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6A9A9" w14:textId="79161A0C" w:rsidR="005324A3" w:rsidRDefault="005324A3" w:rsidP="005324A3">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Pr>
          <w:rFonts w:cs="Arial"/>
          <w:sz w:val="24"/>
          <w:szCs w:val="24"/>
        </w:rPr>
        <w:t>3GPP TSG-RAN WG4 Meeting #</w:t>
      </w:r>
      <w:r>
        <w:rPr>
          <w:rFonts w:cs="Arial"/>
        </w:rPr>
        <w:t xml:space="preserve"> </w:t>
      </w:r>
      <w:r>
        <w:rPr>
          <w:rFonts w:cs="Arial"/>
          <w:sz w:val="24"/>
          <w:szCs w:val="24"/>
        </w:rPr>
        <w:t>101-e</w:t>
      </w:r>
      <w:r>
        <w:rPr>
          <w:rFonts w:cs="Arial"/>
          <w:sz w:val="24"/>
          <w:szCs w:val="24"/>
        </w:rPr>
        <w:tab/>
      </w:r>
      <w:r w:rsidR="00013DB8" w:rsidRPr="00013DB8">
        <w:rPr>
          <w:rFonts w:cs="Arial"/>
          <w:sz w:val="24"/>
          <w:szCs w:val="24"/>
        </w:rPr>
        <w:t>R4-2119588</w:t>
      </w:r>
    </w:p>
    <w:p w14:paraId="4ED7B35A" w14:textId="77777777" w:rsidR="005324A3" w:rsidRDefault="005324A3" w:rsidP="005324A3">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 2021</w:t>
      </w:r>
    </w:p>
    <w:p w14:paraId="50C058C0" w14:textId="284E4096" w:rsidR="001E2A7E" w:rsidRPr="00CF6EC9" w:rsidRDefault="001E2A7E" w:rsidP="001E2A7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AA618A">
        <w:rPr>
          <w:rFonts w:ascii="Arial" w:hAnsi="Arial" w:cs="Arial"/>
          <w:b/>
          <w:noProof/>
          <w:sz w:val="24"/>
          <w:szCs w:val="24"/>
          <w:lang w:val="en-US" w:eastAsia="en-US"/>
        </w:rPr>
        <w:t>8</w:t>
      </w:r>
      <w:r w:rsidRPr="00AB5B01">
        <w:rPr>
          <w:rFonts w:ascii="Arial" w:hAnsi="Arial" w:cs="Arial"/>
          <w:b/>
          <w:noProof/>
          <w:sz w:val="24"/>
          <w:szCs w:val="24"/>
          <w:lang w:val="en-US" w:eastAsia="en-US"/>
        </w:rPr>
        <w:t>.1</w:t>
      </w:r>
      <w:r>
        <w:rPr>
          <w:rFonts w:ascii="Arial" w:hAnsi="Arial" w:cs="Arial"/>
          <w:b/>
          <w:noProof/>
          <w:sz w:val="24"/>
          <w:szCs w:val="24"/>
          <w:lang w:val="en-US" w:eastAsia="en-US"/>
        </w:rPr>
        <w:t>3</w:t>
      </w:r>
      <w:r w:rsidRPr="00AB5B01">
        <w:rPr>
          <w:rFonts w:ascii="Arial" w:hAnsi="Arial" w:cs="Arial"/>
          <w:b/>
          <w:noProof/>
          <w:sz w:val="24"/>
          <w:szCs w:val="24"/>
          <w:lang w:val="en-US" w:eastAsia="en-US"/>
        </w:rPr>
        <w:t>.</w:t>
      </w:r>
      <w:r>
        <w:rPr>
          <w:rFonts w:ascii="Arial" w:hAnsi="Arial" w:cs="Arial"/>
          <w:b/>
          <w:noProof/>
          <w:sz w:val="24"/>
          <w:szCs w:val="24"/>
          <w:lang w:val="en-US" w:eastAsia="en-US"/>
        </w:rPr>
        <w:t>5</w:t>
      </w:r>
      <w:r w:rsidRPr="00AB5B01">
        <w:rPr>
          <w:rFonts w:ascii="Arial" w:hAnsi="Arial" w:cs="Arial"/>
          <w:b/>
          <w:noProof/>
          <w:sz w:val="24"/>
          <w:szCs w:val="24"/>
          <w:lang w:val="en-US" w:eastAsia="en-US"/>
        </w:rPr>
        <w:t>.</w:t>
      </w:r>
      <w:r>
        <w:rPr>
          <w:rFonts w:ascii="Arial" w:hAnsi="Arial" w:cs="Arial"/>
          <w:b/>
          <w:noProof/>
          <w:sz w:val="24"/>
          <w:szCs w:val="24"/>
          <w:lang w:val="en-US" w:eastAsia="en-US"/>
        </w:rPr>
        <w:t>4</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40B7905"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F01799" w:rsidRPr="00F01799">
        <w:rPr>
          <w:rFonts w:ascii="Arial" w:hAnsi="Arial"/>
          <w:bCs/>
          <w:noProof/>
          <w:sz w:val="24"/>
          <w:lang w:val="en-US" w:eastAsia="en-US"/>
        </w:rPr>
        <w:t>Timing requirements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1CD7B508" w14:textId="1396303B" w:rsidR="007533E5" w:rsidRDefault="007533E5" w:rsidP="006B1711">
      <w:pPr>
        <w:jc w:val="both"/>
        <w:rPr>
          <w:lang w:eastAsia="en-US"/>
        </w:rPr>
      </w:pPr>
      <w:r>
        <w:rPr>
          <w:lang w:eastAsia="en-US"/>
        </w:rPr>
        <w:t xml:space="preserve">We provide analyses on uplink timing error requirements </w:t>
      </w:r>
      <w:r w:rsidR="00BF6144">
        <w:rPr>
          <w:lang w:eastAsia="en-US"/>
        </w:rPr>
        <w:t>taking into account a composite UE positioning error</w:t>
      </w:r>
      <w:r w:rsidR="001251B4">
        <w:rPr>
          <w:lang w:eastAsia="en-US"/>
        </w:rPr>
        <w:t>.</w:t>
      </w:r>
      <w:r w:rsidR="0062667C">
        <w:rPr>
          <w:lang w:eastAsia="en-US"/>
        </w:rPr>
        <w:t xml:space="preserve"> </w:t>
      </w:r>
      <w:r w:rsidR="001251B4">
        <w:rPr>
          <w:lang w:eastAsia="en-US"/>
        </w:rPr>
        <w:t xml:space="preserve">Based on the presented </w:t>
      </w:r>
      <w:r w:rsidR="00513665">
        <w:rPr>
          <w:lang w:eastAsia="en-US"/>
        </w:rPr>
        <w:t xml:space="preserve">analyses, observations and proposals are provided for </w:t>
      </w:r>
      <w:r w:rsidR="0062667C">
        <w:rPr>
          <w:lang w:eastAsia="en-US"/>
        </w:rPr>
        <w:t>the following re</w:t>
      </w:r>
      <w:r w:rsidR="001251B4">
        <w:rPr>
          <w:lang w:eastAsia="en-US"/>
        </w:rPr>
        <w:t>quirements.</w:t>
      </w:r>
    </w:p>
    <w:p w14:paraId="6AC01AAE" w14:textId="77777777" w:rsidR="006C6BB8" w:rsidRPr="006C6BB8" w:rsidRDefault="006C6BB8" w:rsidP="006C6BB8">
      <w:pPr>
        <w:pStyle w:val="ListParagraph"/>
        <w:numPr>
          <w:ilvl w:val="0"/>
          <w:numId w:val="3"/>
        </w:numPr>
        <w:jc w:val="both"/>
      </w:pPr>
      <w:r w:rsidRPr="006C6BB8">
        <w:t>Initial Transmit Timing Error</w:t>
      </w:r>
    </w:p>
    <w:p w14:paraId="030612F4" w14:textId="77777777" w:rsidR="006C6BB8" w:rsidRPr="006C6BB8" w:rsidRDefault="006C6BB8" w:rsidP="006C6BB8">
      <w:pPr>
        <w:pStyle w:val="ListParagraph"/>
        <w:numPr>
          <w:ilvl w:val="0"/>
          <w:numId w:val="3"/>
        </w:numPr>
        <w:jc w:val="both"/>
      </w:pPr>
      <w:r w:rsidRPr="006C6BB8">
        <w:t>Gradual Timing Adjustment</w:t>
      </w:r>
    </w:p>
    <w:p w14:paraId="08545A3F" w14:textId="1C038A49" w:rsidR="006C6BB8" w:rsidRDefault="006C6BB8" w:rsidP="006C6BB8">
      <w:pPr>
        <w:pStyle w:val="ListParagraph"/>
        <w:numPr>
          <w:ilvl w:val="0"/>
          <w:numId w:val="3"/>
        </w:numPr>
        <w:jc w:val="both"/>
      </w:pPr>
      <w:r w:rsidRPr="006C6BB8">
        <w:t>TA Adjustment Accuracy</w:t>
      </w:r>
    </w:p>
    <w:p w14:paraId="4EDCCFE3" w14:textId="088A8B40" w:rsidR="00356CE0" w:rsidRPr="006C6BB8" w:rsidRDefault="00CE51E5" w:rsidP="00356CE0">
      <w:pPr>
        <w:jc w:val="both"/>
      </w:pPr>
      <w:r>
        <w:t>And we also present our view on the following aspect.</w:t>
      </w:r>
    </w:p>
    <w:p w14:paraId="21E72D5F" w14:textId="18B95C5F" w:rsidR="006C6BB8" w:rsidRPr="006C6BB8" w:rsidRDefault="00CE51E5" w:rsidP="00D20F69">
      <w:pPr>
        <w:pStyle w:val="ListParagraph"/>
        <w:numPr>
          <w:ilvl w:val="0"/>
          <w:numId w:val="3"/>
        </w:numPr>
        <w:jc w:val="both"/>
      </w:pPr>
      <w:r w:rsidRPr="00CE51E5">
        <w:t xml:space="preserve">Double Correction issue due to infrequent UE position update </w:t>
      </w:r>
    </w:p>
    <w:p w14:paraId="44DBE9FA" w14:textId="7E2E840A" w:rsidR="00EF60CC" w:rsidRDefault="000A567D" w:rsidP="00EF60CC">
      <w:pPr>
        <w:pStyle w:val="Heading1"/>
      </w:pPr>
      <w:r>
        <w:t xml:space="preserve">2. </w:t>
      </w:r>
      <w:r>
        <w:tab/>
      </w:r>
      <w:r w:rsidR="002A1C01">
        <w:t>Discussion</w:t>
      </w:r>
    </w:p>
    <w:p w14:paraId="7EC2DA5B" w14:textId="77777777" w:rsidR="00115553" w:rsidRDefault="00115553" w:rsidP="00115553">
      <w:pPr>
        <w:jc w:val="both"/>
        <w:rPr>
          <w:lang w:val="en-US"/>
        </w:rPr>
      </w:pPr>
      <w:r>
        <w:rPr>
          <w:lang w:val="en-US"/>
        </w:rPr>
        <w:t>In NTN, there are roughly four distinctive differences from the traditional TN systems as below:</w:t>
      </w:r>
    </w:p>
    <w:p w14:paraId="143FC800" w14:textId="77777777" w:rsidR="00115553" w:rsidRDefault="00115553" w:rsidP="00115553">
      <w:pPr>
        <w:pStyle w:val="ListParagraph"/>
        <w:numPr>
          <w:ilvl w:val="0"/>
          <w:numId w:val="25"/>
        </w:numPr>
        <w:jc w:val="both"/>
        <w:rPr>
          <w:lang w:val="en-US"/>
        </w:rPr>
      </w:pPr>
      <w:r>
        <w:rPr>
          <w:lang w:val="en-US"/>
        </w:rPr>
        <w:t>UL timing pre-compensation even including PRACH transmission</w:t>
      </w:r>
    </w:p>
    <w:p w14:paraId="6DE8740D" w14:textId="77777777" w:rsidR="00115553" w:rsidRDefault="00115553" w:rsidP="00115553">
      <w:pPr>
        <w:pStyle w:val="ListParagraph"/>
        <w:numPr>
          <w:ilvl w:val="0"/>
          <w:numId w:val="25"/>
        </w:numPr>
        <w:jc w:val="both"/>
        <w:rPr>
          <w:lang w:val="en-US"/>
        </w:rPr>
      </w:pPr>
      <w:r>
        <w:rPr>
          <w:lang w:val="en-US"/>
        </w:rPr>
        <w:t>Open-loop and Closed-loop TA</w:t>
      </w:r>
    </w:p>
    <w:p w14:paraId="09B8FE94" w14:textId="77777777" w:rsidR="00115553" w:rsidRDefault="00115553" w:rsidP="00115553">
      <w:pPr>
        <w:pStyle w:val="ListParagraph"/>
        <w:numPr>
          <w:ilvl w:val="1"/>
          <w:numId w:val="25"/>
        </w:numPr>
        <w:jc w:val="both"/>
        <w:rPr>
          <w:lang w:val="en-US"/>
        </w:rPr>
      </w:pPr>
      <w:r>
        <w:rPr>
          <w:lang w:val="en-US"/>
        </w:rPr>
        <w:t>Open-loop TA: UE autonomous TA estimation based on estimated UE position, projected satellite position, derived timing drifted over feeder link, and other common/fixed parameters</w:t>
      </w:r>
    </w:p>
    <w:p w14:paraId="190B1DF4" w14:textId="77777777" w:rsidR="00115553" w:rsidRDefault="00115553" w:rsidP="00115553">
      <w:pPr>
        <w:pStyle w:val="ListParagraph"/>
        <w:numPr>
          <w:ilvl w:val="1"/>
          <w:numId w:val="25"/>
        </w:numPr>
        <w:jc w:val="both"/>
        <w:rPr>
          <w:lang w:val="en-US"/>
        </w:rPr>
      </w:pPr>
      <w:r>
        <w:rPr>
          <w:lang w:val="en-US"/>
        </w:rPr>
        <w:t>Closed-loop TA: TAC from the serving cell as legacy</w:t>
      </w:r>
    </w:p>
    <w:p w14:paraId="5A88D73B" w14:textId="77777777" w:rsidR="00115553" w:rsidRDefault="00115553" w:rsidP="00115553">
      <w:pPr>
        <w:pStyle w:val="ListParagraph"/>
        <w:numPr>
          <w:ilvl w:val="0"/>
          <w:numId w:val="25"/>
        </w:numPr>
        <w:jc w:val="both"/>
        <w:rPr>
          <w:lang w:val="en-US"/>
        </w:rPr>
      </w:pPr>
      <w:r>
        <w:rPr>
          <w:lang w:val="en-US"/>
        </w:rPr>
        <w:t>Scheduling offset to ensure causality in the system for which K_offset parameter is introduced</w:t>
      </w:r>
    </w:p>
    <w:p w14:paraId="4EB5D81C" w14:textId="77777777" w:rsidR="00115553" w:rsidRDefault="00115553" w:rsidP="00115553">
      <w:pPr>
        <w:pStyle w:val="ListParagraph"/>
        <w:numPr>
          <w:ilvl w:val="0"/>
          <w:numId w:val="25"/>
        </w:numPr>
        <w:jc w:val="both"/>
        <w:rPr>
          <w:lang w:val="en-US"/>
        </w:rPr>
      </w:pPr>
      <w:r>
        <w:rPr>
          <w:lang w:val="en-US"/>
        </w:rPr>
        <w:t>Separate MAC application time instances for DL and UL for which K_mac is introduced</w:t>
      </w:r>
    </w:p>
    <w:p w14:paraId="313096AB" w14:textId="77777777" w:rsidR="00115553" w:rsidRDefault="00115553" w:rsidP="00115553">
      <w:pPr>
        <w:jc w:val="both"/>
        <w:rPr>
          <w:lang w:val="en-US"/>
        </w:rPr>
      </w:pPr>
    </w:p>
    <w:p w14:paraId="598C655F" w14:textId="6B328D1A" w:rsidR="00501E81" w:rsidRDefault="00115553" w:rsidP="00115553">
      <w:pPr>
        <w:rPr>
          <w:lang w:val="en-US"/>
        </w:rPr>
      </w:pPr>
      <w:r>
        <w:rPr>
          <w:lang w:val="en-US"/>
        </w:rPr>
        <w:t>All the above attributes can affect UE UL timing requirements.</w:t>
      </w:r>
      <w:r w:rsidR="004B54B6">
        <w:rPr>
          <w:lang w:val="en-US"/>
        </w:rPr>
        <w:t xml:space="preserve"> For the fourth item, it was agreed </w:t>
      </w:r>
      <w:r w:rsidR="00587AC3">
        <w:rPr>
          <w:lang w:val="en-US"/>
        </w:rPr>
        <w:t xml:space="preserve">in the last RAN4 meeting that the application time of TA adjustment shall be updated accordingly. And </w:t>
      </w:r>
      <w:r w:rsidR="00FD64C0">
        <w:rPr>
          <w:lang w:val="en-US"/>
        </w:rPr>
        <w:t xml:space="preserve">for </w:t>
      </w:r>
      <w:r w:rsidR="00587AC3">
        <w:rPr>
          <w:lang w:val="en-US"/>
        </w:rPr>
        <w:t xml:space="preserve">the third item, </w:t>
      </w:r>
      <w:r w:rsidR="00034416">
        <w:rPr>
          <w:lang w:val="en-US"/>
        </w:rPr>
        <w:t>it is expected that it shall be ensured by the system based on reported UE specific TA.</w:t>
      </w:r>
      <w:r w:rsidR="0048667E">
        <w:rPr>
          <w:lang w:val="en-US"/>
        </w:rPr>
        <w:t xml:space="preserve"> In this contribution, </w:t>
      </w:r>
      <w:r w:rsidR="005910F1">
        <w:rPr>
          <w:lang w:val="en-US"/>
        </w:rPr>
        <w:t xml:space="preserve">we will present our </w:t>
      </w:r>
      <w:r w:rsidR="000223D6">
        <w:rPr>
          <w:lang w:val="en-US"/>
        </w:rPr>
        <w:t xml:space="preserve">views on </w:t>
      </w:r>
      <w:r w:rsidR="0048667E">
        <w:rPr>
          <w:lang w:val="en-US"/>
        </w:rPr>
        <w:t>the first and second items</w:t>
      </w:r>
      <w:r w:rsidR="000223D6">
        <w:rPr>
          <w:lang w:val="en-US"/>
        </w:rPr>
        <w:t>.</w:t>
      </w:r>
    </w:p>
    <w:p w14:paraId="7774DBB9" w14:textId="77777777" w:rsidR="004B54B6" w:rsidRDefault="004B54B6" w:rsidP="00115553"/>
    <w:p w14:paraId="3DB9E057" w14:textId="77777777" w:rsidR="00041843" w:rsidRDefault="00041843" w:rsidP="00041843">
      <w:pPr>
        <w:pStyle w:val="ListParagraph"/>
        <w:numPr>
          <w:ilvl w:val="0"/>
          <w:numId w:val="26"/>
        </w:numPr>
        <w:rPr>
          <w:u w:val="single"/>
        </w:rPr>
      </w:pPr>
      <w:r>
        <w:rPr>
          <w:u w:val="single"/>
        </w:rPr>
        <w:t>Initial Transmit Timing Error</w:t>
      </w:r>
    </w:p>
    <w:p w14:paraId="6940C0CD" w14:textId="77777777" w:rsidR="007A6E2B" w:rsidRDefault="007A6E2B" w:rsidP="007A6E2B">
      <w:pPr>
        <w:snapToGrid w:val="0"/>
        <w:jc w:val="both"/>
      </w:pPr>
      <w:r>
        <w:t>A</w:t>
      </w:r>
      <w:r w:rsidRPr="00355094">
        <w:t>ccording to analysis/simulation</w:t>
      </w:r>
      <w:r>
        <w:t xml:space="preserve"> presented in </w:t>
      </w:r>
      <w:r w:rsidRPr="0044208D">
        <w:t>R4-2109855</w:t>
      </w:r>
      <w:r w:rsidRPr="00355094">
        <w:t>, 5m of satellite’s position prediction error can be achieved by reading the ideal ephemeris information every 10s</w:t>
      </w:r>
      <w:r>
        <w:t xml:space="preserve"> and the PV ephemeris format based prediction shows better performance in terms of accuracy.</w:t>
      </w:r>
    </w:p>
    <w:p w14:paraId="583A3207" w14:textId="1553CB91" w:rsidR="00D412A2" w:rsidRDefault="00D412A2" w:rsidP="00D412A2">
      <w:pPr>
        <w:snapToGrid w:val="0"/>
        <w:jc w:val="both"/>
        <w:rPr>
          <w:lang w:val="en-US"/>
        </w:rPr>
      </w:pPr>
      <w:r>
        <w:rPr>
          <w:b/>
          <w:bCs/>
        </w:rPr>
        <w:t>Observation</w:t>
      </w:r>
      <w:r w:rsidR="007F1093">
        <w:rPr>
          <w:b/>
          <w:bCs/>
        </w:rPr>
        <w:t xml:space="preserve"> 1-1</w:t>
      </w:r>
      <w:r>
        <w:t xml:space="preserve">: PV ephemeris can provide better satellite position estimation performance in terms of accuracy than </w:t>
      </w:r>
      <w:r>
        <w:rPr>
          <w:lang w:eastAsia="zh-TW"/>
        </w:rPr>
        <w:t>orbital ephemeris.</w:t>
      </w:r>
    </w:p>
    <w:p w14:paraId="4B9E0DFC" w14:textId="070A3F81" w:rsidR="00D412A2" w:rsidRDefault="00D412A2" w:rsidP="00D412A2">
      <w:pPr>
        <w:snapToGrid w:val="0"/>
        <w:jc w:val="both"/>
      </w:pPr>
      <w:r>
        <w:rPr>
          <w:b/>
          <w:bCs/>
        </w:rPr>
        <w:t>Observation</w:t>
      </w:r>
      <w:r w:rsidR="007F1093">
        <w:rPr>
          <w:b/>
          <w:bCs/>
        </w:rPr>
        <w:t xml:space="preserve"> 1-2</w:t>
      </w:r>
      <w:r>
        <w:t>: Transmit timing error requirement shall not be defined such that UE is forced to read serving satellite’s ephemeris information more frequently than 10sec.</w:t>
      </w:r>
    </w:p>
    <w:p w14:paraId="098B556A" w14:textId="4FBA776E" w:rsidR="00D412A2" w:rsidRDefault="00D412A2" w:rsidP="00D412A2">
      <w:pPr>
        <w:snapToGrid w:val="0"/>
        <w:jc w:val="both"/>
      </w:pPr>
      <w:r>
        <w:rPr>
          <w:b/>
          <w:bCs/>
        </w:rPr>
        <w:t>Proposal</w:t>
      </w:r>
      <w:r w:rsidR="007F1093">
        <w:rPr>
          <w:b/>
          <w:bCs/>
        </w:rPr>
        <w:t xml:space="preserve"> 1</w:t>
      </w:r>
      <w:r>
        <w:t>: RAN4 NTN UE timing requirements shall be based on PV ephemeris format and shall not include an error due to inaccurate ephemeris information from NW.</w:t>
      </w:r>
    </w:p>
    <w:p w14:paraId="5F694804" w14:textId="0E1C30E7" w:rsidR="00D412A2" w:rsidRDefault="00D412A2" w:rsidP="00501E81"/>
    <w:p w14:paraId="5E390A83" w14:textId="6E402B5F" w:rsidR="00A74141" w:rsidRDefault="00F4008D" w:rsidP="00F4008D">
      <w:pPr>
        <w:jc w:val="both"/>
      </w:pPr>
      <w:r>
        <w:lastRenderedPageBreak/>
        <w:t xml:space="preserve">In order to </w:t>
      </w:r>
      <w:r w:rsidRPr="007C4565">
        <w:t>preserv</w:t>
      </w:r>
      <w:r>
        <w:t>e</w:t>
      </w:r>
      <w:r w:rsidRPr="007C4565">
        <w:t xml:space="preserve"> inter-symbol and -carrier orthogonality in uplink</w:t>
      </w:r>
      <w:r>
        <w:t xml:space="preserve">, </w:t>
      </w:r>
      <w:r w:rsidR="00A74141">
        <w:t xml:space="preserve">the total UL timing error shall not be larger than half of CP </w:t>
      </w:r>
      <w:r w:rsidR="00E35E9C">
        <w:t xml:space="preserve">minus fading channel delay spread. </w:t>
      </w:r>
      <w:r w:rsidR="00E35E9C" w:rsidRPr="00E35E9C">
        <w:t xml:space="preserve">In TR38.811, it is </w:t>
      </w:r>
      <w:r w:rsidR="00E35E9C">
        <w:t xml:space="preserve">observed </w:t>
      </w:r>
      <w:r w:rsidR="00E35E9C" w:rsidRPr="00E35E9C">
        <w:t xml:space="preserve">that 250ns of channel delay spread covers 90% of </w:t>
      </w:r>
      <w:r w:rsidR="00E35E9C">
        <w:t xml:space="preserve">FR1 </w:t>
      </w:r>
      <w:r w:rsidR="003B5598">
        <w:t xml:space="preserve">NTN </w:t>
      </w:r>
      <w:r w:rsidR="005C09F4">
        <w:t>en</w:t>
      </w:r>
      <w:r w:rsidR="003B5598">
        <w:t>vironments</w:t>
      </w:r>
      <w:r w:rsidR="00E35E9C" w:rsidRPr="00E35E9C">
        <w:t>.</w:t>
      </w:r>
    </w:p>
    <w:p w14:paraId="23E2C3B9" w14:textId="5F4BB0C2" w:rsidR="00D412A2" w:rsidRDefault="00D412A2" w:rsidP="00D412A2">
      <w:pPr>
        <w:snapToGrid w:val="0"/>
        <w:jc w:val="both"/>
        <w:rPr>
          <w:lang w:val="en-US"/>
        </w:rPr>
      </w:pPr>
      <w:r>
        <w:rPr>
          <w:b/>
          <w:bCs/>
        </w:rPr>
        <w:t>Proposal</w:t>
      </w:r>
      <w:r w:rsidR="007F1093">
        <w:rPr>
          <w:b/>
          <w:bCs/>
        </w:rPr>
        <w:t xml:space="preserve"> 2</w:t>
      </w:r>
      <w:r>
        <w:t>: The max tolerance for NTN UL timing error is defined as (T_cp/2 -T_ch) where</w:t>
      </w:r>
    </w:p>
    <w:p w14:paraId="4D7B5BA9" w14:textId="77777777" w:rsidR="00D412A2" w:rsidRDefault="00D412A2" w:rsidP="00D412A2">
      <w:pPr>
        <w:pStyle w:val="ListParagraph"/>
        <w:numPr>
          <w:ilvl w:val="0"/>
          <w:numId w:val="27"/>
        </w:numPr>
        <w:snapToGrid w:val="0"/>
        <w:jc w:val="both"/>
      </w:pPr>
      <w:r>
        <w:t>T_cp: CP length of UL SCS</w:t>
      </w:r>
    </w:p>
    <w:p w14:paraId="107838DD" w14:textId="77777777" w:rsidR="00D412A2" w:rsidRDefault="00D412A2" w:rsidP="00D412A2">
      <w:pPr>
        <w:pStyle w:val="ListParagraph"/>
        <w:numPr>
          <w:ilvl w:val="0"/>
          <w:numId w:val="27"/>
        </w:numPr>
        <w:snapToGrid w:val="0"/>
        <w:jc w:val="both"/>
      </w:pPr>
      <w:r>
        <w:t>T_ch: 250ns for FR1</w:t>
      </w:r>
    </w:p>
    <w:p w14:paraId="44468FCC" w14:textId="4BFA6B0D" w:rsidR="00D412A2" w:rsidRDefault="00D412A2" w:rsidP="00501E81"/>
    <w:p w14:paraId="7555DE32" w14:textId="1D52F1E2" w:rsidR="0058609A" w:rsidRDefault="0058609A" w:rsidP="0058609A">
      <w:pPr>
        <w:jc w:val="both"/>
      </w:pPr>
      <w:r>
        <w:t>With the above criterion,</w:t>
      </w:r>
      <w:r w:rsidR="004D5E51">
        <w:t xml:space="preserve"> we </w:t>
      </w:r>
      <w:r w:rsidR="00703A9E">
        <w:t xml:space="preserve">observe that UL SCS 60kHz cannot be supported in NTN. </w:t>
      </w:r>
      <w:r w:rsidR="009A6DF2">
        <w:t>F</w:t>
      </w:r>
      <w:r w:rsidR="00703A9E">
        <w:t xml:space="preserve">or SSB SCS 30kHz, the criterion can be met </w:t>
      </w:r>
      <w:r w:rsidR="008A70DA">
        <w:t xml:space="preserve">by a small margin </w:t>
      </w:r>
      <w:r w:rsidR="00997EB7">
        <w:rPr>
          <w:rFonts w:hint="eastAsia"/>
        </w:rPr>
        <w:t>o</w:t>
      </w:r>
      <w:r w:rsidR="00997EB7">
        <w:t xml:space="preserve">nly when </w:t>
      </w:r>
      <w:r w:rsidR="00703A9E">
        <w:t xml:space="preserve">2D UE position estimation error can be smaller than 10m, </w:t>
      </w:r>
      <w:r w:rsidR="008A70DA">
        <w:t>which is unlikely.</w:t>
      </w:r>
    </w:p>
    <w:p w14:paraId="3BB5FC57" w14:textId="19C662B1" w:rsidR="00501E81" w:rsidRPr="0058609A" w:rsidRDefault="00501E81" w:rsidP="00501E81"/>
    <w:p w14:paraId="5CF8F054" w14:textId="0F8CDE2F" w:rsidR="00DF51D2" w:rsidRDefault="00DF51D2" w:rsidP="00DF51D2">
      <w:pPr>
        <w:snapToGrid w:val="0"/>
        <w:jc w:val="both"/>
        <w:rPr>
          <w:lang w:val="en-US"/>
        </w:rPr>
      </w:pPr>
      <w:r>
        <w:rPr>
          <w:b/>
          <w:bCs/>
        </w:rPr>
        <w:t>Observation</w:t>
      </w:r>
      <w:r w:rsidR="00F87C60">
        <w:rPr>
          <w:b/>
          <w:bCs/>
        </w:rPr>
        <w:t xml:space="preserve"> 2</w:t>
      </w:r>
      <w:r>
        <w:t>: For UL SCS 60kHz, NTN UE initial timing error requirements cannot be met under the following conditions:</w:t>
      </w:r>
    </w:p>
    <w:p w14:paraId="5528A9F2" w14:textId="77777777" w:rsidR="00DF51D2" w:rsidRDefault="00DF51D2" w:rsidP="00DF51D2">
      <w:pPr>
        <w:pStyle w:val="ListParagraph"/>
        <w:numPr>
          <w:ilvl w:val="0"/>
          <w:numId w:val="27"/>
        </w:numPr>
        <w:snapToGrid w:val="0"/>
        <w:jc w:val="both"/>
      </w:pPr>
      <w:r>
        <w:t>10deg of the elevation angle to the satellite from UE</w:t>
      </w:r>
    </w:p>
    <w:p w14:paraId="140C842E" w14:textId="77777777" w:rsidR="00DF51D2" w:rsidRDefault="00DF51D2" w:rsidP="00DF51D2">
      <w:pPr>
        <w:pStyle w:val="ListParagraph"/>
        <w:numPr>
          <w:ilvl w:val="0"/>
          <w:numId w:val="27"/>
        </w:numPr>
        <w:snapToGrid w:val="0"/>
        <w:jc w:val="both"/>
      </w:pPr>
      <w:r>
        <w:t>5m of serving satellite’s position prediction error</w:t>
      </w:r>
    </w:p>
    <w:p w14:paraId="3F379554" w14:textId="77777777" w:rsidR="00DF51D2" w:rsidRDefault="00DF51D2" w:rsidP="00DF51D2">
      <w:pPr>
        <w:pStyle w:val="ListParagraph"/>
        <w:numPr>
          <w:ilvl w:val="0"/>
          <w:numId w:val="27"/>
        </w:numPr>
        <w:snapToGrid w:val="0"/>
        <w:jc w:val="both"/>
      </w:pPr>
      <w:r>
        <w:t>For SSB SCS 15kHz, even when 2D UE position estimation is perfect</w:t>
      </w:r>
    </w:p>
    <w:p w14:paraId="52688F55" w14:textId="77777777" w:rsidR="00DF51D2" w:rsidRDefault="00DF51D2" w:rsidP="00DF51D2">
      <w:pPr>
        <w:pStyle w:val="ListParagraph"/>
        <w:numPr>
          <w:ilvl w:val="0"/>
          <w:numId w:val="27"/>
        </w:numPr>
        <w:snapToGrid w:val="0"/>
        <w:jc w:val="both"/>
      </w:pPr>
      <w:r>
        <w:t>For SSB SCS 30kHz, 2D UE position estimation error &gt; 10m</w:t>
      </w:r>
    </w:p>
    <w:p w14:paraId="104F853A" w14:textId="77777777" w:rsidR="00DF51D2" w:rsidRDefault="00DF51D2" w:rsidP="00DF51D2">
      <w:pPr>
        <w:pStyle w:val="ListParagraph"/>
        <w:numPr>
          <w:ilvl w:val="0"/>
          <w:numId w:val="27"/>
        </w:numPr>
        <w:snapToGrid w:val="0"/>
        <w:jc w:val="both"/>
      </w:pPr>
      <w:r>
        <w:t>250ns of channel delay spread</w:t>
      </w:r>
    </w:p>
    <w:p w14:paraId="55B6B146" w14:textId="38BFD2DA" w:rsidR="00DF51D2" w:rsidRDefault="00DF51D2" w:rsidP="00DF51D2">
      <w:pPr>
        <w:snapToGrid w:val="0"/>
        <w:jc w:val="both"/>
        <w:rPr>
          <w:lang w:val="en-US"/>
        </w:rPr>
      </w:pPr>
      <w:r w:rsidRPr="00E1681F">
        <w:rPr>
          <w:b/>
          <w:bCs/>
        </w:rPr>
        <w:t>Proposal</w:t>
      </w:r>
      <w:r w:rsidR="00F87C60">
        <w:rPr>
          <w:b/>
          <w:bCs/>
        </w:rPr>
        <w:t xml:space="preserve"> 3</w:t>
      </w:r>
      <w:r w:rsidRPr="00E1681F">
        <w:t>: For UL SCS 60kHz, RAN4 does not define NTN UE initial timing error requirements.</w:t>
      </w:r>
    </w:p>
    <w:p w14:paraId="6AC4E648" w14:textId="055499D9" w:rsidR="00DF51D2" w:rsidRDefault="00DF51D2" w:rsidP="00501E81">
      <w:pPr>
        <w:rPr>
          <w:lang w:val="en-US"/>
        </w:rPr>
      </w:pPr>
    </w:p>
    <w:p w14:paraId="199ED4F4" w14:textId="28756658" w:rsidR="00D56291" w:rsidRDefault="00D56291" w:rsidP="00501E81">
      <w:pPr>
        <w:rPr>
          <w:lang w:val="en-US"/>
        </w:rPr>
      </w:pPr>
      <w:r>
        <w:rPr>
          <w:lang w:val="en-US"/>
        </w:rPr>
        <w:t xml:space="preserve">For other UL SCSs, we observed that the criterion can be met with the following assumptions: </w:t>
      </w:r>
    </w:p>
    <w:p w14:paraId="2527F935" w14:textId="0B011D28" w:rsidR="00D56291" w:rsidRDefault="00D56291" w:rsidP="00D56291">
      <w:pPr>
        <w:pStyle w:val="ListParagraph"/>
        <w:numPr>
          <w:ilvl w:val="0"/>
          <w:numId w:val="27"/>
        </w:numPr>
        <w:snapToGrid w:val="0"/>
        <w:jc w:val="both"/>
      </w:pPr>
      <w:r>
        <w:t>50m of 2D UE position estimation error (RAN4#100 agreements)</w:t>
      </w:r>
    </w:p>
    <w:p w14:paraId="09902725" w14:textId="77777777" w:rsidR="00D56291" w:rsidRDefault="00D56291" w:rsidP="00D56291">
      <w:pPr>
        <w:pStyle w:val="ListParagraph"/>
        <w:numPr>
          <w:ilvl w:val="0"/>
          <w:numId w:val="27"/>
        </w:numPr>
        <w:snapToGrid w:val="0"/>
        <w:jc w:val="both"/>
      </w:pPr>
      <w:r>
        <w:t>10deg of the elevation angle to the satellite from UE</w:t>
      </w:r>
    </w:p>
    <w:p w14:paraId="7A3A7574" w14:textId="77777777" w:rsidR="00D56291" w:rsidRDefault="00D56291" w:rsidP="00D56291">
      <w:pPr>
        <w:pStyle w:val="ListParagraph"/>
        <w:numPr>
          <w:ilvl w:val="0"/>
          <w:numId w:val="27"/>
        </w:numPr>
        <w:snapToGrid w:val="0"/>
        <w:jc w:val="both"/>
      </w:pPr>
      <w:r>
        <w:t>5m of serving satellite’s position prediction error</w:t>
      </w:r>
    </w:p>
    <w:p w14:paraId="2FB8DA21" w14:textId="44AF93CD" w:rsidR="00D56291" w:rsidRDefault="00D56291" w:rsidP="00D56291">
      <w:pPr>
        <w:pStyle w:val="ListParagraph"/>
        <w:numPr>
          <w:ilvl w:val="0"/>
          <w:numId w:val="27"/>
        </w:numPr>
        <w:snapToGrid w:val="0"/>
        <w:jc w:val="both"/>
      </w:pPr>
      <w:r>
        <w:t>No error due to timing drift on the feeder link as per WA made in RAN1#106 “No offset between the common TA according to the parameters provided by the network and the actual feeder link RTT is considered when defining UE UL timing error requirements.”</w:t>
      </w:r>
    </w:p>
    <w:p w14:paraId="04B633F8" w14:textId="77777777" w:rsidR="00D56291" w:rsidRPr="00D56291" w:rsidRDefault="00D56291" w:rsidP="00501E81"/>
    <w:p w14:paraId="34534DA3" w14:textId="132CE9C9" w:rsidR="009B5922" w:rsidRDefault="009B5922" w:rsidP="009B5922">
      <w:pPr>
        <w:snapToGrid w:val="0"/>
        <w:jc w:val="both"/>
        <w:rPr>
          <w:lang w:val="en-US"/>
        </w:rPr>
      </w:pPr>
      <w:r>
        <w:rPr>
          <w:b/>
          <w:bCs/>
        </w:rPr>
        <w:t>Proposal</w:t>
      </w:r>
      <w:r w:rsidR="00F87C60">
        <w:rPr>
          <w:b/>
          <w:bCs/>
        </w:rPr>
        <w:t xml:space="preserve"> 4</w:t>
      </w:r>
      <w:r>
        <w:t>: NTN UE initial transmit timing error in FR1 is defined as below:</w:t>
      </w:r>
    </w:p>
    <w:tbl>
      <w:tblPr>
        <w:tblW w:w="4081" w:type="pct"/>
        <w:tblInd w:w="604" w:type="dxa"/>
        <w:tblCellMar>
          <w:left w:w="0" w:type="dxa"/>
          <w:right w:w="0" w:type="dxa"/>
        </w:tblCellMar>
        <w:tblLook w:val="04A0" w:firstRow="1" w:lastRow="0" w:firstColumn="1" w:lastColumn="0" w:noHBand="0" w:noVBand="1"/>
      </w:tblPr>
      <w:tblGrid>
        <w:gridCol w:w="976"/>
        <w:gridCol w:w="1650"/>
        <w:gridCol w:w="1621"/>
        <w:gridCol w:w="3598"/>
      </w:tblGrid>
      <w:tr w:rsidR="009B5922" w14:paraId="3E4A94C8" w14:textId="77777777" w:rsidTr="009B5922">
        <w:trPr>
          <w:cantSplit/>
        </w:trPr>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628AC" w14:textId="77777777" w:rsidR="009B5922" w:rsidRDefault="009B5922">
            <w:pPr>
              <w:pStyle w:val="TAH"/>
              <w:rPr>
                <w:rFonts w:ascii="Times New Roman" w:hAnsi="Times New Roman"/>
                <w:b w:val="0"/>
                <w:lang w:eastAsia="zh-CN"/>
              </w:rPr>
            </w:pPr>
            <w:r>
              <w:rPr>
                <w:rFonts w:ascii="Times New Roman" w:hAnsi="Times New Roman"/>
                <w:b w:val="0"/>
                <w:bCs/>
                <w:lang w:eastAsia="zh-CN"/>
              </w:rPr>
              <w:t>Frequency Range</w:t>
            </w:r>
          </w:p>
        </w:tc>
        <w:tc>
          <w:tcPr>
            <w:tcW w:w="10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3531D" w14:textId="77777777" w:rsidR="009B5922" w:rsidRDefault="009B5922">
            <w:pPr>
              <w:pStyle w:val="TAH"/>
              <w:rPr>
                <w:rFonts w:ascii="Times New Roman" w:hAnsi="Times New Roman"/>
                <w:b w:val="0"/>
                <w:bCs/>
                <w:lang w:eastAsia="zh-CN"/>
              </w:rPr>
            </w:pPr>
            <w:r>
              <w:rPr>
                <w:rFonts w:ascii="Times New Roman" w:hAnsi="Times New Roman"/>
                <w:b w:val="0"/>
                <w:bCs/>
                <w:lang w:eastAsia="zh-CN"/>
              </w:rPr>
              <w:t>SCS of SSB signals (kHz)</w:t>
            </w:r>
          </w:p>
        </w:tc>
        <w:tc>
          <w:tcPr>
            <w:tcW w:w="1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82022" w14:textId="77777777" w:rsidR="009B5922" w:rsidRDefault="009B5922">
            <w:pPr>
              <w:pStyle w:val="TAH"/>
              <w:rPr>
                <w:rFonts w:ascii="Times New Roman" w:hAnsi="Times New Roman"/>
                <w:b w:val="0"/>
                <w:bCs/>
                <w:lang w:eastAsia="zh-CN"/>
              </w:rPr>
            </w:pPr>
            <w:r>
              <w:rPr>
                <w:rFonts w:ascii="Times New Roman" w:hAnsi="Times New Roman"/>
                <w:b w:val="0"/>
                <w:bCs/>
                <w:lang w:eastAsia="zh-CN"/>
              </w:rPr>
              <w:t>SCS of uplink signals (kHz)</w:t>
            </w:r>
          </w:p>
        </w:tc>
        <w:tc>
          <w:tcPr>
            <w:tcW w:w="22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F56C5B" w14:textId="77777777" w:rsidR="009B5922" w:rsidRDefault="009B5922">
            <w:pPr>
              <w:pStyle w:val="TAH"/>
              <w:rPr>
                <w:rFonts w:ascii="Times New Roman" w:hAnsi="Times New Roman"/>
                <w:b w:val="0"/>
                <w:bCs/>
                <w:lang w:eastAsia="zh-CN"/>
              </w:rPr>
            </w:pPr>
            <w:r>
              <w:rPr>
                <w:rFonts w:ascii="Times New Roman" w:hAnsi="Times New Roman"/>
                <w:b w:val="0"/>
                <w:bCs/>
                <w:lang w:eastAsia="zh-CN"/>
              </w:rPr>
              <w:t>T</w:t>
            </w:r>
            <w:r>
              <w:rPr>
                <w:rFonts w:ascii="Times New Roman" w:hAnsi="Times New Roman"/>
                <w:b w:val="0"/>
                <w:bCs/>
                <w:vertAlign w:val="subscript"/>
                <w:lang w:eastAsia="zh-CN"/>
              </w:rPr>
              <w:t>e_NTN</w:t>
            </w:r>
          </w:p>
        </w:tc>
      </w:tr>
      <w:tr w:rsidR="009B5922" w14:paraId="2A1C1108" w14:textId="77777777" w:rsidTr="009B5922">
        <w:trPr>
          <w:cantSplit/>
        </w:trPr>
        <w:tc>
          <w:tcPr>
            <w:tcW w:w="6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A9F90" w14:textId="77777777" w:rsidR="009B5922" w:rsidRDefault="009B5922">
            <w:pPr>
              <w:pStyle w:val="TAC"/>
              <w:rPr>
                <w:rFonts w:ascii="Times New Roman" w:hAnsi="Times New Roman"/>
                <w:lang w:eastAsia="zh-CN"/>
              </w:rPr>
            </w:pPr>
            <w:r>
              <w:rPr>
                <w:rFonts w:ascii="Times New Roman" w:hAnsi="Times New Roman"/>
                <w:lang w:eastAsia="zh-CN"/>
              </w:rPr>
              <w:t>1</w:t>
            </w: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082829" w14:textId="77777777" w:rsidR="009B5922" w:rsidRDefault="009B5922">
            <w:pPr>
              <w:pStyle w:val="TAC"/>
              <w:rPr>
                <w:rFonts w:ascii="Times New Roman" w:hAnsi="Times New Roman"/>
                <w:lang w:eastAsia="zh-CN"/>
              </w:rPr>
            </w:pPr>
            <w:r>
              <w:rPr>
                <w:rFonts w:ascii="Times New Roman" w:hAnsi="Times New Roman"/>
                <w:lang w:eastAsia="zh-CN"/>
              </w:rPr>
              <w:t>15</w:t>
            </w: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65F9865B" w14:textId="77777777" w:rsidR="009B5922" w:rsidRDefault="009B5922">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30A44C9E" w14:textId="77777777" w:rsidR="009B5922" w:rsidRDefault="009B5922">
            <w:pPr>
              <w:pStyle w:val="TAC"/>
              <w:rPr>
                <w:rFonts w:ascii="Times New Roman" w:hAnsi="Times New Roman"/>
                <w:lang w:eastAsia="zh-CN"/>
              </w:rPr>
            </w:pPr>
            <w:r>
              <w:rPr>
                <w:rFonts w:ascii="Times New Roman" w:hAnsi="Times New Roman"/>
                <w:lang w:eastAsia="zh-CN"/>
              </w:rPr>
              <w:t>24*64*Tc</w:t>
            </w:r>
          </w:p>
        </w:tc>
      </w:tr>
      <w:tr w:rsidR="009B5922" w14:paraId="3AB0BE15" w14:textId="77777777" w:rsidTr="009B5922">
        <w:trPr>
          <w:cantSplit/>
        </w:trPr>
        <w:tc>
          <w:tcPr>
            <w:tcW w:w="0" w:type="auto"/>
            <w:vMerge/>
            <w:tcBorders>
              <w:top w:val="nil"/>
              <w:left w:val="single" w:sz="8" w:space="0" w:color="auto"/>
              <w:bottom w:val="single" w:sz="8" w:space="0" w:color="auto"/>
              <w:right w:val="single" w:sz="8" w:space="0" w:color="auto"/>
            </w:tcBorders>
            <w:vAlign w:val="center"/>
            <w:hideMark/>
          </w:tcPr>
          <w:p w14:paraId="11C62C43" w14:textId="77777777" w:rsidR="009B5922" w:rsidRDefault="009B5922">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7A9CBD55" w14:textId="77777777" w:rsidR="009B5922" w:rsidRDefault="009B5922">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6A187284" w14:textId="77777777" w:rsidR="009B5922" w:rsidRDefault="009B5922">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46EE2FE8" w14:textId="77777777" w:rsidR="009B5922" w:rsidRDefault="009B5922">
            <w:pPr>
              <w:pStyle w:val="TAC"/>
              <w:rPr>
                <w:rFonts w:ascii="Times New Roman" w:hAnsi="Times New Roman"/>
                <w:lang w:eastAsia="zh-CN"/>
              </w:rPr>
            </w:pPr>
            <w:r>
              <w:rPr>
                <w:rFonts w:ascii="Times New Roman" w:hAnsi="Times New Roman"/>
                <w:lang w:eastAsia="zh-CN"/>
              </w:rPr>
              <w:t>22*64*Tc</w:t>
            </w:r>
          </w:p>
        </w:tc>
      </w:tr>
      <w:tr w:rsidR="009B5922" w14:paraId="242FE985" w14:textId="77777777" w:rsidTr="009B5922">
        <w:trPr>
          <w:cantSplit/>
        </w:trPr>
        <w:tc>
          <w:tcPr>
            <w:tcW w:w="0" w:type="auto"/>
            <w:vMerge/>
            <w:tcBorders>
              <w:top w:val="nil"/>
              <w:left w:val="single" w:sz="8" w:space="0" w:color="auto"/>
              <w:bottom w:val="single" w:sz="8" w:space="0" w:color="auto"/>
              <w:right w:val="single" w:sz="8" w:space="0" w:color="auto"/>
            </w:tcBorders>
            <w:vAlign w:val="center"/>
            <w:hideMark/>
          </w:tcPr>
          <w:p w14:paraId="29790D90" w14:textId="77777777" w:rsidR="009B5922" w:rsidRDefault="009B5922">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240A104D" w14:textId="77777777" w:rsidR="009B5922" w:rsidRDefault="009B5922">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31201C49" w14:textId="77777777" w:rsidR="009B5922" w:rsidRDefault="009B5922">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37E9ECD8" w14:textId="77777777" w:rsidR="009B5922" w:rsidRDefault="009B5922">
            <w:pPr>
              <w:pStyle w:val="TAC"/>
              <w:rPr>
                <w:rFonts w:ascii="Times New Roman" w:hAnsi="Times New Roman"/>
                <w:lang w:eastAsia="zh-CN"/>
              </w:rPr>
            </w:pPr>
            <w:r>
              <w:rPr>
                <w:rFonts w:ascii="Times New Roman" w:hAnsi="Times New Roman"/>
                <w:lang w:eastAsia="zh-CN"/>
              </w:rPr>
              <w:t>NA</w:t>
            </w:r>
          </w:p>
        </w:tc>
      </w:tr>
      <w:tr w:rsidR="009B5922" w14:paraId="7857839C" w14:textId="77777777" w:rsidTr="009B5922">
        <w:trPr>
          <w:cantSplit/>
        </w:trPr>
        <w:tc>
          <w:tcPr>
            <w:tcW w:w="0" w:type="auto"/>
            <w:vMerge/>
            <w:tcBorders>
              <w:top w:val="nil"/>
              <w:left w:val="single" w:sz="8" w:space="0" w:color="auto"/>
              <w:bottom w:val="single" w:sz="8" w:space="0" w:color="auto"/>
              <w:right w:val="single" w:sz="8" w:space="0" w:color="auto"/>
            </w:tcBorders>
            <w:vAlign w:val="center"/>
            <w:hideMark/>
          </w:tcPr>
          <w:p w14:paraId="5D1E5EFE" w14:textId="77777777" w:rsidR="009B5922" w:rsidRDefault="009B5922">
            <w:pPr>
              <w:rPr>
                <w:rFonts w:eastAsia="Times New Roman"/>
                <w:lang w:eastAsia="zh-CN"/>
              </w:rPr>
            </w:pP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2F21A5" w14:textId="77777777" w:rsidR="009B5922" w:rsidRDefault="009B5922">
            <w:pPr>
              <w:pStyle w:val="TAC"/>
              <w:rPr>
                <w:rFonts w:ascii="Times New Roman" w:hAnsi="Times New Roman"/>
                <w:lang w:eastAsia="zh-CN"/>
              </w:rPr>
            </w:pPr>
            <w:r>
              <w:rPr>
                <w:rFonts w:ascii="Times New Roman" w:hAnsi="Times New Roman"/>
                <w:lang w:eastAsia="zh-CN"/>
              </w:rPr>
              <w:t>30</w:t>
            </w: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382A9BF2" w14:textId="77777777" w:rsidR="009B5922" w:rsidRDefault="009B5922">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55AD670F" w14:textId="77777777" w:rsidR="009B5922" w:rsidRDefault="009B5922">
            <w:pPr>
              <w:pStyle w:val="TAC"/>
              <w:rPr>
                <w:rFonts w:ascii="Times New Roman" w:hAnsi="Times New Roman"/>
                <w:lang w:eastAsia="zh-CN"/>
              </w:rPr>
            </w:pPr>
            <w:r>
              <w:rPr>
                <w:rFonts w:ascii="Times New Roman" w:hAnsi="Times New Roman"/>
                <w:lang w:eastAsia="zh-CN"/>
              </w:rPr>
              <w:t>20*64*Tc</w:t>
            </w:r>
          </w:p>
        </w:tc>
      </w:tr>
      <w:tr w:rsidR="009B5922" w14:paraId="3787BBA2" w14:textId="77777777" w:rsidTr="009B5922">
        <w:trPr>
          <w:cantSplit/>
        </w:trPr>
        <w:tc>
          <w:tcPr>
            <w:tcW w:w="0" w:type="auto"/>
            <w:vMerge/>
            <w:tcBorders>
              <w:top w:val="nil"/>
              <w:left w:val="single" w:sz="8" w:space="0" w:color="auto"/>
              <w:bottom w:val="single" w:sz="8" w:space="0" w:color="auto"/>
              <w:right w:val="single" w:sz="8" w:space="0" w:color="auto"/>
            </w:tcBorders>
            <w:vAlign w:val="center"/>
            <w:hideMark/>
          </w:tcPr>
          <w:p w14:paraId="5060FDB8" w14:textId="77777777" w:rsidR="009B5922" w:rsidRDefault="009B5922">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33F25409" w14:textId="77777777" w:rsidR="009B5922" w:rsidRDefault="009B5922">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728EAF17" w14:textId="77777777" w:rsidR="009B5922" w:rsidRDefault="009B5922">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66DFECAE" w14:textId="77777777" w:rsidR="009B5922" w:rsidRDefault="009B5922">
            <w:pPr>
              <w:pStyle w:val="TAC"/>
              <w:rPr>
                <w:rFonts w:ascii="Times New Roman" w:hAnsi="Times New Roman"/>
                <w:lang w:eastAsia="zh-CN"/>
              </w:rPr>
            </w:pPr>
            <w:r>
              <w:rPr>
                <w:rFonts w:ascii="Times New Roman" w:hAnsi="Times New Roman"/>
                <w:lang w:eastAsia="zh-CN"/>
              </w:rPr>
              <w:t>20*64*Tc</w:t>
            </w:r>
          </w:p>
        </w:tc>
      </w:tr>
      <w:tr w:rsidR="009B5922" w14:paraId="2B463CBB" w14:textId="77777777" w:rsidTr="009B5922">
        <w:trPr>
          <w:cantSplit/>
        </w:trPr>
        <w:tc>
          <w:tcPr>
            <w:tcW w:w="0" w:type="auto"/>
            <w:vMerge/>
            <w:tcBorders>
              <w:top w:val="nil"/>
              <w:left w:val="single" w:sz="8" w:space="0" w:color="auto"/>
              <w:bottom w:val="single" w:sz="8" w:space="0" w:color="auto"/>
              <w:right w:val="single" w:sz="8" w:space="0" w:color="auto"/>
            </w:tcBorders>
            <w:vAlign w:val="center"/>
            <w:hideMark/>
          </w:tcPr>
          <w:p w14:paraId="6D360952" w14:textId="77777777" w:rsidR="009B5922" w:rsidRDefault="009B5922">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4D1075F7" w14:textId="77777777" w:rsidR="009B5922" w:rsidRDefault="009B5922">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0B8A6338" w14:textId="77777777" w:rsidR="009B5922" w:rsidRDefault="009B5922">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570D10B1" w14:textId="77777777" w:rsidR="009B5922" w:rsidRDefault="009B5922">
            <w:pPr>
              <w:pStyle w:val="TAC"/>
              <w:rPr>
                <w:rFonts w:ascii="Times New Roman" w:hAnsi="Times New Roman"/>
                <w:lang w:eastAsia="zh-CN"/>
              </w:rPr>
            </w:pPr>
            <w:r>
              <w:rPr>
                <w:rFonts w:ascii="Times New Roman" w:hAnsi="Times New Roman"/>
                <w:lang w:eastAsia="zh-CN"/>
              </w:rPr>
              <w:t>NA</w:t>
            </w:r>
          </w:p>
        </w:tc>
      </w:tr>
      <w:tr w:rsidR="009B5922" w14:paraId="1E8C6AC6" w14:textId="77777777" w:rsidTr="009B5922">
        <w:trPr>
          <w:cantSplit/>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49106" w14:textId="77777777" w:rsidR="009B5922" w:rsidRDefault="009B5922" w:rsidP="00D56291">
            <w:pPr>
              <w:pStyle w:val="TAN"/>
              <w:rPr>
                <w:rFonts w:ascii="Times New Roman" w:hAnsi="Times New Roman"/>
                <w:lang w:eastAsia="zh-CN"/>
              </w:rPr>
            </w:pPr>
            <w:r>
              <w:rPr>
                <w:rFonts w:ascii="Times New Roman" w:hAnsi="Times New Roman"/>
                <w:lang w:eastAsia="zh-CN"/>
              </w:rPr>
              <w:t>NOTE: Tc is the basic timing unit defined in TS 38.211</w:t>
            </w:r>
          </w:p>
        </w:tc>
      </w:tr>
    </w:tbl>
    <w:p w14:paraId="1FF36ACD" w14:textId="77777777" w:rsidR="009B5922" w:rsidRPr="009B5922" w:rsidRDefault="009B5922" w:rsidP="00501E81"/>
    <w:p w14:paraId="0B96808E" w14:textId="1707E982" w:rsidR="00501E81" w:rsidRDefault="0073111B" w:rsidP="00501E81">
      <w:r>
        <w:t>Another issue that should be discussed is time reference for UL transmit time error measurement</w:t>
      </w:r>
      <w:r w:rsidR="00F077BB">
        <w:t xml:space="preserve"> and downlink frame boundary</w:t>
      </w:r>
      <w:r w:rsidR="007B69A5">
        <w:t xml:space="preserve">. In NGSO environment, DL signal is transmitted from moving satellite, hence, DL frame boundary should also be adjusted accordingly, i.e. UL perceived DL frame boundary won’t be perfectly periodic. </w:t>
      </w:r>
      <w:r w:rsidR="004278E3">
        <w:t xml:space="preserve">In such a case, the </w:t>
      </w:r>
      <w:r w:rsidR="00B93435">
        <w:t xml:space="preserve">reference time </w:t>
      </w:r>
      <w:r w:rsidR="004278E3">
        <w:t xml:space="preserve">of </w:t>
      </w:r>
      <w:r w:rsidR="00B93435">
        <w:t>“t</w:t>
      </w:r>
      <w:r w:rsidR="00B93435" w:rsidRPr="00B93435">
        <w:t>he reception of the first detected path</w:t>
      </w:r>
      <w:r w:rsidR="00B93435">
        <w:t xml:space="preserve">” should be clarified because it changes over time according to satellite position change and elevation angle. </w:t>
      </w:r>
      <w:r w:rsidR="00FA5F60">
        <w:t xml:space="preserve">Similarly, the reference time of open loop TA control parameters, </w:t>
      </w:r>
      <w:r w:rsidR="00FA5F60" w:rsidRPr="00290394">
        <w:t>N_{TA,UE-specific}</w:t>
      </w:r>
      <w:r w:rsidR="00FA5F60">
        <w:t xml:space="preserve"> and </w:t>
      </w:r>
      <w:r w:rsidR="00FA5F60" w:rsidRPr="00290394">
        <w:t>N_{TA,common}</w:t>
      </w:r>
      <w:r w:rsidR="00FA5F60">
        <w:t>, shall be also clarified.</w:t>
      </w:r>
    </w:p>
    <w:p w14:paraId="379BFDCA" w14:textId="77777777" w:rsidR="00E0159F" w:rsidRDefault="00E0159F" w:rsidP="00501E81"/>
    <w:p w14:paraId="36AA8A2A" w14:textId="64751A09" w:rsidR="00FF5637" w:rsidRPr="00290394" w:rsidRDefault="00FF5637" w:rsidP="00FF5637">
      <w:pPr>
        <w:snapToGrid w:val="0"/>
        <w:jc w:val="both"/>
      </w:pPr>
      <w:r w:rsidRPr="00FA5F60">
        <w:rPr>
          <w:b/>
          <w:bCs/>
        </w:rPr>
        <w:t>Proposal</w:t>
      </w:r>
      <w:r w:rsidR="00F87C60">
        <w:rPr>
          <w:b/>
          <w:bCs/>
        </w:rPr>
        <w:t xml:space="preserve"> 5</w:t>
      </w:r>
      <w:r w:rsidRPr="00FA5F60">
        <w:t>: The time reference for the U</w:t>
      </w:r>
      <w:r w:rsidR="009F5B00">
        <w:t>L</w:t>
      </w:r>
      <w:r w:rsidRPr="00FA5F60">
        <w:t xml:space="preserve"> transmit timing requirement shall be the downlink timing of the reference</w:t>
      </w:r>
      <w:r w:rsidRPr="00290394">
        <w:t xml:space="preserve"> cell minus (N_TA + N_{TA,UE-specific} +N_{TA,common} + N_{TA,offset}) x T_c where</w:t>
      </w:r>
    </w:p>
    <w:p w14:paraId="7EDEFDF5" w14:textId="2B984C4C" w:rsidR="00FA5F60" w:rsidRPr="00903404" w:rsidRDefault="00FA5F60" w:rsidP="00FF5637">
      <w:pPr>
        <w:pStyle w:val="ListParagraph"/>
        <w:numPr>
          <w:ilvl w:val="0"/>
          <w:numId w:val="27"/>
        </w:numPr>
        <w:snapToGrid w:val="0"/>
        <w:jc w:val="both"/>
      </w:pPr>
      <w:r w:rsidRPr="00903404">
        <w:lastRenderedPageBreak/>
        <w:t xml:space="preserve">Reference timing of downlink </w:t>
      </w:r>
      <w:r w:rsidR="009A169B" w:rsidRPr="00903404">
        <w:t xml:space="preserve">is the slot when </w:t>
      </w:r>
      <w:r w:rsidR="00697F20" w:rsidRPr="00903404">
        <w:t xml:space="preserve">UE transmits </w:t>
      </w:r>
      <w:r w:rsidR="00126FC8" w:rsidRPr="00903404">
        <w:t xml:space="preserve">the UL </w:t>
      </w:r>
      <w:r w:rsidR="00101178" w:rsidRPr="00903404">
        <w:t>signal/channel</w:t>
      </w:r>
    </w:p>
    <w:p w14:paraId="47833B09" w14:textId="31F2B4D5" w:rsidR="00FF5637" w:rsidRDefault="00FF5637" w:rsidP="00FF5637">
      <w:pPr>
        <w:pStyle w:val="ListParagraph"/>
        <w:numPr>
          <w:ilvl w:val="0"/>
          <w:numId w:val="27"/>
        </w:numPr>
        <w:snapToGrid w:val="0"/>
        <w:jc w:val="both"/>
      </w:pPr>
      <w:r w:rsidRPr="00290394">
        <w:t xml:space="preserve">Reference timing for N_{TA,UE-specific} is the slot when the UL transmission is supposed to arrive at the target satellite based on </w:t>
      </w:r>
      <w:r w:rsidR="00AD1EC5">
        <w:t>t</w:t>
      </w:r>
      <w:r w:rsidR="00AD1EC5" w:rsidRPr="00AD1EC5">
        <w:t>rue satellite position</w:t>
      </w:r>
    </w:p>
    <w:p w14:paraId="1DC90F5D" w14:textId="4D125532" w:rsidR="00FF5637" w:rsidRDefault="00FF5637" w:rsidP="00FF5637">
      <w:pPr>
        <w:pStyle w:val="ListParagraph"/>
        <w:numPr>
          <w:ilvl w:val="0"/>
          <w:numId w:val="27"/>
        </w:numPr>
        <w:snapToGrid w:val="0"/>
        <w:jc w:val="both"/>
      </w:pPr>
      <w:r w:rsidRPr="00290394">
        <w:t xml:space="preserve">Reference timing for N_{TA,common} </w:t>
      </w:r>
      <w:r w:rsidR="00951B8B">
        <w:t xml:space="preserve">is </w:t>
      </w:r>
      <w:r w:rsidR="007F5ABE">
        <w:t xml:space="preserve">derived according to </w:t>
      </w:r>
      <w:r w:rsidRPr="00290394">
        <w:t>N_{TA, common} related parameters broadcasted within a validity duration</w:t>
      </w:r>
      <w:r w:rsidR="00D932B2">
        <w:t>.</w:t>
      </w:r>
    </w:p>
    <w:p w14:paraId="3BEA390B" w14:textId="1A730C91" w:rsidR="00D932B2" w:rsidRDefault="00D932B2" w:rsidP="00FF5637">
      <w:pPr>
        <w:pStyle w:val="ListParagraph"/>
        <w:numPr>
          <w:ilvl w:val="0"/>
          <w:numId w:val="27"/>
        </w:numPr>
        <w:snapToGrid w:val="0"/>
        <w:jc w:val="both"/>
      </w:pPr>
      <w:r>
        <w:t>Note that downlink frame boundary should also be adjusted according to open-loop TA control related parameters provided by serving cell</w:t>
      </w:r>
      <w:r w:rsidR="00CD7C93">
        <w:t>.</w:t>
      </w:r>
    </w:p>
    <w:p w14:paraId="0C179BDB" w14:textId="0E5AD888" w:rsidR="00FF5637" w:rsidRDefault="00FF5637" w:rsidP="00501E81"/>
    <w:p w14:paraId="0F21A0A0" w14:textId="77777777" w:rsidR="009D01AE" w:rsidRDefault="009D01AE" w:rsidP="009D01AE">
      <w:pPr>
        <w:pStyle w:val="ListParagraph"/>
        <w:numPr>
          <w:ilvl w:val="0"/>
          <w:numId w:val="26"/>
        </w:numPr>
        <w:rPr>
          <w:u w:val="single"/>
        </w:rPr>
      </w:pPr>
      <w:r>
        <w:rPr>
          <w:u w:val="single"/>
        </w:rPr>
        <w:t>Gradual Timing Adjustment</w:t>
      </w:r>
    </w:p>
    <w:p w14:paraId="15954303" w14:textId="67400B62" w:rsidR="00DF00FB" w:rsidRPr="00014442" w:rsidRDefault="00DF00FB" w:rsidP="00DF00FB">
      <w:pPr>
        <w:jc w:val="both"/>
      </w:pPr>
      <w:r>
        <w:t>The current gradual timing adjustment requirement is to verify how UE reflects the estimated DL frame boundary drift to UL transmit timing</w:t>
      </w:r>
      <w:r w:rsidR="00EB3DE7">
        <w:t xml:space="preserve"> when both UE and gNB are static in terms of mobility</w:t>
      </w:r>
      <w:r>
        <w:t>, therefore,</w:t>
      </w:r>
      <w:r w:rsidRPr="00014442">
        <w:t xml:space="preserve"> UE autonomous TA pre-compensation corresponding to UE position change, satellite position change, and feeder link timing drift amount shall not eat into the allowed min/max aggregated adjustment rate.</w:t>
      </w:r>
      <w:r>
        <w:t xml:space="preserve"> For this, RAN4 can update the definition of the current reference timing taking into account those factors, i.e. the reference timing shall include time variation due to </w:t>
      </w:r>
      <w:r w:rsidRPr="00631ABD">
        <w:t>satellite position change</w:t>
      </w:r>
      <w:r>
        <w:t xml:space="preserve"> </w:t>
      </w:r>
      <w:r w:rsidRPr="00631ABD">
        <w:t>and feeder link timing drift amount</w:t>
      </w:r>
      <w:r>
        <w:t>.</w:t>
      </w:r>
    </w:p>
    <w:p w14:paraId="4E31A409" w14:textId="0820D085" w:rsidR="009D01AE" w:rsidRDefault="009D01AE" w:rsidP="00501E81"/>
    <w:p w14:paraId="35495CE4" w14:textId="0BBE0EDB" w:rsidR="009D01AE" w:rsidRDefault="009D01AE" w:rsidP="009D01AE">
      <w:pPr>
        <w:snapToGrid w:val="0"/>
        <w:jc w:val="both"/>
        <w:rPr>
          <w:lang w:val="en-US"/>
        </w:rPr>
      </w:pPr>
      <w:r>
        <w:rPr>
          <w:b/>
          <w:bCs/>
        </w:rPr>
        <w:t>Observation</w:t>
      </w:r>
      <w:r w:rsidR="00F87C60">
        <w:rPr>
          <w:b/>
          <w:bCs/>
        </w:rPr>
        <w:t xml:space="preserve"> 3-1</w:t>
      </w:r>
      <w:r>
        <w:t>: The current gradual timing adjustment requirement is to verify how UE reflects the estimated DL frame boundary drift to UL transmit timing</w:t>
      </w:r>
      <w:r w:rsidR="00EB3DE7">
        <w:t xml:space="preserve"> when both UE and gNB are stable in terms of mobility.</w:t>
      </w:r>
    </w:p>
    <w:p w14:paraId="5A7D70E4" w14:textId="2ABA491E" w:rsidR="009D01AE" w:rsidRDefault="009D01AE" w:rsidP="009D01AE">
      <w:pPr>
        <w:snapToGrid w:val="0"/>
        <w:jc w:val="both"/>
      </w:pPr>
      <w:r>
        <w:rPr>
          <w:b/>
          <w:bCs/>
        </w:rPr>
        <w:t>Observation</w:t>
      </w:r>
      <w:r w:rsidR="00F87C60">
        <w:rPr>
          <w:b/>
          <w:bCs/>
        </w:rPr>
        <w:t xml:space="preserve"> 3-2</w:t>
      </w:r>
      <w:r>
        <w:t>: Relaxing UE gradual timing adjustment requirement to accommodate the timing change/drift due to satellite position change and feeder link time drift will make the requirement specification complicated unnecessarily, i.e. it will create multiple tables for different satellite types and altitudes.</w:t>
      </w:r>
    </w:p>
    <w:p w14:paraId="13088121" w14:textId="4941A30E" w:rsidR="00813F0A" w:rsidRDefault="009D01AE" w:rsidP="00237090">
      <w:pPr>
        <w:snapToGrid w:val="0"/>
        <w:jc w:val="both"/>
      </w:pPr>
      <w:r w:rsidRPr="00021011">
        <w:rPr>
          <w:b/>
          <w:bCs/>
        </w:rPr>
        <w:t>Proposal</w:t>
      </w:r>
      <w:r w:rsidR="00F87C60">
        <w:rPr>
          <w:b/>
          <w:bCs/>
        </w:rPr>
        <w:t xml:space="preserve"> 6</w:t>
      </w:r>
      <w:r w:rsidRPr="00021011">
        <w:t xml:space="preserve">: </w:t>
      </w:r>
      <w:r w:rsidR="00141F7D" w:rsidRPr="00021011">
        <w:t>NTN g</w:t>
      </w:r>
      <w:r w:rsidR="00480928" w:rsidRPr="00021011">
        <w:t xml:space="preserve">radual timing adjustment requirement should be </w:t>
      </w:r>
      <w:r w:rsidR="00686F51" w:rsidRPr="00021011">
        <w:t xml:space="preserve">the same as the current gradual timing adjustment requirement with the following </w:t>
      </w:r>
      <w:r w:rsidR="00DF00FB" w:rsidRPr="00021011">
        <w:t>modifications</w:t>
      </w:r>
      <w:r w:rsidR="00480928" w:rsidRPr="00021011">
        <w:t>:</w:t>
      </w:r>
    </w:p>
    <w:p w14:paraId="09C20094" w14:textId="7DFA89BF" w:rsidR="00813F0A" w:rsidRDefault="009D01AE" w:rsidP="00813F0A">
      <w:pPr>
        <w:pStyle w:val="ListParagraph"/>
        <w:numPr>
          <w:ilvl w:val="0"/>
          <w:numId w:val="27"/>
        </w:numPr>
        <w:snapToGrid w:val="0"/>
        <w:jc w:val="both"/>
      </w:pPr>
      <w:r>
        <w:t>The time reference for the gradual timing adjustment requirement follows the same definition of the time reference for UT initial transmit timing error requirement, i.e.</w:t>
      </w:r>
      <w:r w:rsidR="00237090">
        <w:t xml:space="preserve"> </w:t>
      </w:r>
      <w:r>
        <w:t>UE autonomous TA adjustment due to updates of satellite position prediction and feeder link time drift shall be accounted for in the definition of reference timing not in the number of samples for the allowed gradual timing adjustment.</w:t>
      </w:r>
    </w:p>
    <w:p w14:paraId="2FE87FCF" w14:textId="47E717A8" w:rsidR="009D01AE" w:rsidRDefault="00813F0A" w:rsidP="00813F0A">
      <w:pPr>
        <w:pStyle w:val="ListParagraph"/>
        <w:numPr>
          <w:ilvl w:val="0"/>
          <w:numId w:val="27"/>
        </w:numPr>
        <w:snapToGrid w:val="0"/>
        <w:jc w:val="both"/>
      </w:pPr>
      <w:r>
        <w:t xml:space="preserve">To resolve </w:t>
      </w:r>
      <w:r w:rsidR="00480928">
        <w:t>an</w:t>
      </w:r>
      <w:r>
        <w:t xml:space="preserve"> uncertainty on the amount of additional TA adjustment due to UE position estimation, </w:t>
      </w:r>
      <w:r w:rsidR="002B3161">
        <w:t>the current requirement</w:t>
      </w:r>
      <w:r>
        <w:t xml:space="preserve"> shall be extended by [X]% of the effective UE position estimation error that is assumed for the derivation of UE initial transmission timing error, e.g. X=10 and the effective UE position error with respect to service link=50m x cos(10deg).</w:t>
      </w:r>
    </w:p>
    <w:p w14:paraId="07835AAE" w14:textId="05DAE7E4" w:rsidR="00141F7D" w:rsidRDefault="00141F7D" w:rsidP="00813F0A">
      <w:pPr>
        <w:pStyle w:val="ListParagraph"/>
        <w:numPr>
          <w:ilvl w:val="0"/>
          <w:numId w:val="27"/>
        </w:numPr>
        <w:snapToGrid w:val="0"/>
        <w:jc w:val="both"/>
      </w:pPr>
      <w:r>
        <w:t xml:space="preserve">The requirement applies only to </w:t>
      </w:r>
      <w:r w:rsidR="00312A1E">
        <w:t xml:space="preserve">a </w:t>
      </w:r>
      <w:r>
        <w:t>stationary UE</w:t>
      </w:r>
      <w:r w:rsidR="00312A1E">
        <w:t>.</w:t>
      </w:r>
    </w:p>
    <w:p w14:paraId="39FEC7E2" w14:textId="674C2CAF" w:rsidR="00EE329E" w:rsidRDefault="008F497E" w:rsidP="00813F0A">
      <w:pPr>
        <w:pStyle w:val="ListParagraph"/>
        <w:numPr>
          <w:ilvl w:val="0"/>
          <w:numId w:val="27"/>
        </w:numPr>
        <w:snapToGrid w:val="0"/>
        <w:jc w:val="both"/>
      </w:pPr>
      <w:r>
        <w:t>The requirement applies to GEO</w:t>
      </w:r>
      <w:r w:rsidR="0061266E">
        <w:t>, i.e.</w:t>
      </w:r>
      <w:r w:rsidR="00FE0F44">
        <w:t xml:space="preserve"> NTN UE is tested under GEO environment, unless the </w:t>
      </w:r>
      <w:r w:rsidR="008C0CC2">
        <w:t xml:space="preserve">benefit of </w:t>
      </w:r>
      <w:r w:rsidR="008C42EC">
        <w:t xml:space="preserve">testing the UE in </w:t>
      </w:r>
      <w:r w:rsidR="008C0CC2">
        <w:t xml:space="preserve">non-GEO mode </w:t>
      </w:r>
      <w:r w:rsidR="008C42EC">
        <w:t xml:space="preserve">is justified and the </w:t>
      </w:r>
      <w:r w:rsidR="00FE0F44">
        <w:t>framework is further clarified</w:t>
      </w:r>
      <w:r>
        <w:t xml:space="preserve"> </w:t>
      </w:r>
      <w:r w:rsidR="008C42EC">
        <w:t xml:space="preserve">in terms of how to differentiate DL reception timing drift due to satellite position change from the drift due to </w:t>
      </w:r>
      <w:r w:rsidR="007D32AE">
        <w:t>some other reason.</w:t>
      </w:r>
    </w:p>
    <w:p w14:paraId="6DEC4306" w14:textId="39975EC2" w:rsidR="009D01AE" w:rsidRDefault="009D01AE" w:rsidP="00501E81"/>
    <w:p w14:paraId="3EA65DA2" w14:textId="77777777" w:rsidR="000A7832" w:rsidRDefault="000A7832" w:rsidP="000A7832">
      <w:pPr>
        <w:pStyle w:val="ListParagraph"/>
        <w:numPr>
          <w:ilvl w:val="0"/>
          <w:numId w:val="26"/>
        </w:numPr>
        <w:jc w:val="both"/>
        <w:rPr>
          <w:u w:val="single"/>
        </w:rPr>
      </w:pPr>
      <w:r>
        <w:rPr>
          <w:u w:val="single"/>
        </w:rPr>
        <w:t>TA Adjustment Accuracy</w:t>
      </w:r>
    </w:p>
    <w:p w14:paraId="4040A7BD" w14:textId="77777777" w:rsidR="003B443E" w:rsidRDefault="003B443E" w:rsidP="003B443E">
      <w:pPr>
        <w:snapToGrid w:val="0"/>
        <w:jc w:val="both"/>
      </w:pPr>
      <w:r w:rsidRPr="00F879EF">
        <w:t>When UE appl</w:t>
      </w:r>
      <w:r>
        <w:t>ies</w:t>
      </w:r>
      <w:r w:rsidRPr="00F879EF">
        <w:t xml:space="preserve"> the received TAC (close-loop</w:t>
      </w:r>
      <w:r>
        <w:t xml:space="preserve"> TA</w:t>
      </w:r>
      <w:r w:rsidRPr="00F879EF">
        <w:t>) to the subsequent UL transmission</w:t>
      </w:r>
      <w:r>
        <w:t>s</w:t>
      </w:r>
      <w:r w:rsidRPr="00F879EF">
        <w:t>, UE autonomous TA pre-compensation (open-loop</w:t>
      </w:r>
      <w:r>
        <w:t xml:space="preserve"> TA</w:t>
      </w:r>
      <w:r w:rsidRPr="00F879EF">
        <w:t xml:space="preserve">) can be additionally applied. Therefore, </w:t>
      </w:r>
      <w:r>
        <w:t xml:space="preserve">in the legacy requirement verification mechanism </w:t>
      </w:r>
      <w:r w:rsidRPr="00F879EF">
        <w:t>there can be an uncertainty on the accuracy requirement on TA adjustment in response to MAC.</w:t>
      </w:r>
    </w:p>
    <w:p w14:paraId="0B6FCA04" w14:textId="77777777" w:rsidR="003B443E" w:rsidRDefault="003B443E" w:rsidP="003B443E">
      <w:pPr>
        <w:snapToGrid w:val="0"/>
        <w:jc w:val="both"/>
      </w:pPr>
      <w:r>
        <w:t xml:space="preserve">Table 2 </w:t>
      </w:r>
      <w:r w:rsidRPr="009D10FE">
        <w:t xml:space="preserve">shows the increase in the error margin </w:t>
      </w:r>
      <w:r>
        <w:t xml:space="preserve">when </w:t>
      </w:r>
      <w:r w:rsidRPr="009D10FE">
        <w:t>5m of UE position estimation error</w:t>
      </w:r>
      <w:r>
        <w:t xml:space="preserve"> in a static environment is taken into account in the requirement relaxation to resolve the uncertainty on the amount of additional TA adjustment due to UE position estimation</w:t>
      </w:r>
      <w:r w:rsidRPr="009D10FE">
        <w:t xml:space="preserve">. If infra doesn’t feel comfortable with </w:t>
      </w:r>
      <w:r>
        <w:t>2</w:t>
      </w:r>
      <w:r w:rsidRPr="009D10FE">
        <w:t>0</w:t>
      </w:r>
      <w:r>
        <w:t>2</w:t>
      </w:r>
      <w:r w:rsidRPr="009D10FE">
        <w:t xml:space="preserve">% increase in </w:t>
      </w:r>
      <w:r>
        <w:t xml:space="preserve">the </w:t>
      </w:r>
      <w:r w:rsidRPr="009D10FE">
        <w:t>FR2</w:t>
      </w:r>
      <w:r>
        <w:t xml:space="preserve"> requirement</w:t>
      </w:r>
      <w:r w:rsidRPr="009D10FE">
        <w:t xml:space="preserve">, </w:t>
      </w:r>
      <w:r>
        <w:t xml:space="preserve">RAN4 </w:t>
      </w:r>
      <w:r w:rsidRPr="009D10FE">
        <w:t>can consider X&lt;10% and/or ask RAN1/2 to enhance the granularity of TAC interpretation.</w:t>
      </w:r>
    </w:p>
    <w:p w14:paraId="5AA5B273" w14:textId="77777777" w:rsidR="003B443E" w:rsidRDefault="003B443E" w:rsidP="003B443E">
      <w:pPr>
        <w:rPr>
          <w:color w:val="2F5496"/>
        </w:rPr>
      </w:pPr>
    </w:p>
    <w:p w14:paraId="21BBCC0E" w14:textId="77777777" w:rsidR="003B443E" w:rsidRPr="00AD623C" w:rsidRDefault="003B443E" w:rsidP="003B443E">
      <w:pPr>
        <w:jc w:val="center"/>
        <w:rPr>
          <w:b/>
          <w:bCs/>
        </w:rPr>
      </w:pPr>
      <w:r w:rsidRPr="00AD623C">
        <w:rPr>
          <w:b/>
          <w:bCs/>
        </w:rPr>
        <w:t>Table</w:t>
      </w:r>
      <w:r>
        <w:rPr>
          <w:b/>
          <w:bCs/>
        </w:rPr>
        <w:t xml:space="preserve"> 2. An analysis of TA adjustment requirement relaxation when 50m of 2D UE position estimation error and </w:t>
      </w:r>
      <w:r w:rsidRPr="009D10FE">
        <w:rPr>
          <w:b/>
          <w:bCs/>
        </w:rPr>
        <w:t xml:space="preserve">α </w:t>
      </w:r>
      <w:r>
        <w:rPr>
          <w:b/>
          <w:bCs/>
        </w:rPr>
        <w:t>=</w:t>
      </w:r>
      <w:r w:rsidRPr="009D10FE">
        <w:rPr>
          <w:b/>
          <w:bCs/>
        </w:rPr>
        <w:t xml:space="preserve"> 10deg </w:t>
      </w:r>
      <w:r>
        <w:rPr>
          <w:b/>
          <w:bCs/>
        </w:rPr>
        <w:t>are assumed</w:t>
      </w:r>
    </w:p>
    <w:tbl>
      <w:tblPr>
        <w:tblW w:w="8172" w:type="dxa"/>
        <w:jc w:val="center"/>
        <w:tblCellMar>
          <w:left w:w="0" w:type="dxa"/>
          <w:right w:w="0" w:type="dxa"/>
        </w:tblCellMar>
        <w:tblLook w:val="04A0" w:firstRow="1" w:lastRow="0" w:firstColumn="1" w:lastColumn="0" w:noHBand="0" w:noVBand="1"/>
      </w:tblPr>
      <w:tblGrid>
        <w:gridCol w:w="745"/>
        <w:gridCol w:w="745"/>
        <w:gridCol w:w="1770"/>
        <w:gridCol w:w="966"/>
        <w:gridCol w:w="966"/>
        <w:gridCol w:w="1159"/>
        <w:gridCol w:w="861"/>
        <w:gridCol w:w="960"/>
      </w:tblGrid>
      <w:tr w:rsidR="003B443E" w14:paraId="23F08C19" w14:textId="77777777" w:rsidTr="00C87444">
        <w:trPr>
          <w:trHeight w:val="465"/>
          <w:jc w:val="center"/>
        </w:trPr>
        <w:tc>
          <w:tcPr>
            <w:tcW w:w="3260" w:type="dxa"/>
            <w:gridSpan w:val="3"/>
            <w:tcBorders>
              <w:top w:val="single" w:sz="8" w:space="0" w:color="auto"/>
              <w:left w:val="nil"/>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C900C9A" w14:textId="77777777" w:rsidR="003B443E" w:rsidRDefault="003B443E" w:rsidP="00C87444">
            <w:pPr>
              <w:jc w:val="center"/>
              <w:rPr>
                <w:rFonts w:ascii="Arial" w:hAnsi="Arial" w:cs="Arial"/>
                <w:color w:val="FFFFFF"/>
                <w:sz w:val="16"/>
                <w:szCs w:val="16"/>
              </w:rPr>
            </w:pPr>
            <w:r>
              <w:rPr>
                <w:rFonts w:ascii="Arial" w:hAnsi="Arial" w:cs="Arial"/>
                <w:color w:val="FFFFFF"/>
                <w:sz w:val="16"/>
                <w:szCs w:val="16"/>
              </w:rPr>
              <w:lastRenderedPageBreak/>
              <w:t>current TA adjustment error requirement</w:t>
            </w:r>
          </w:p>
        </w:tc>
        <w:tc>
          <w:tcPr>
            <w:tcW w:w="966" w:type="dxa"/>
            <w:tcBorders>
              <w:top w:val="single" w:sz="8" w:space="0" w:color="auto"/>
              <w:left w:val="nil"/>
              <w:bottom w:val="single" w:sz="8" w:space="0" w:color="auto"/>
              <w:right w:val="nil"/>
            </w:tcBorders>
            <w:shd w:val="clear" w:color="auto" w:fill="4472C4"/>
            <w:tcMar>
              <w:top w:w="0" w:type="dxa"/>
              <w:left w:w="108" w:type="dxa"/>
              <w:bottom w:w="0" w:type="dxa"/>
              <w:right w:w="108" w:type="dxa"/>
            </w:tcMar>
            <w:vAlign w:val="center"/>
            <w:hideMark/>
          </w:tcPr>
          <w:p w14:paraId="7D404FC6" w14:textId="77777777" w:rsidR="003B443E" w:rsidRDefault="003B443E" w:rsidP="00C87444">
            <w:pPr>
              <w:jc w:val="center"/>
              <w:rPr>
                <w:rFonts w:ascii="Arial" w:hAnsi="Arial" w:cs="Arial"/>
                <w:color w:val="FFFFFF"/>
                <w:sz w:val="16"/>
                <w:szCs w:val="16"/>
              </w:rPr>
            </w:pPr>
            <w:r>
              <w:rPr>
                <w:rFonts w:ascii="Arial" w:hAnsi="Arial" w:cs="Arial"/>
                <w:color w:val="FFFFFF"/>
                <w:sz w:val="16"/>
                <w:szCs w:val="16"/>
              </w:rPr>
              <w:t>TUE-P (50m)</w:t>
            </w:r>
          </w:p>
        </w:tc>
        <w:tc>
          <w:tcPr>
            <w:tcW w:w="966" w:type="dxa"/>
            <w:tcBorders>
              <w:top w:val="single" w:sz="8" w:space="0" w:color="auto"/>
              <w:left w:val="nil"/>
              <w:bottom w:val="single" w:sz="8" w:space="0" w:color="auto"/>
              <w:right w:val="single" w:sz="8" w:space="0" w:color="auto"/>
            </w:tcBorders>
            <w:shd w:val="clear" w:color="auto" w:fill="4472C4"/>
            <w:tcMar>
              <w:top w:w="0" w:type="dxa"/>
              <w:left w:w="108" w:type="dxa"/>
              <w:bottom w:w="0" w:type="dxa"/>
              <w:right w:w="108" w:type="dxa"/>
            </w:tcMar>
            <w:vAlign w:val="center"/>
            <w:hideMark/>
          </w:tcPr>
          <w:p w14:paraId="27416B59" w14:textId="77777777" w:rsidR="003B443E" w:rsidRDefault="003B443E" w:rsidP="00C87444">
            <w:pPr>
              <w:jc w:val="center"/>
              <w:rPr>
                <w:rFonts w:ascii="Arial" w:hAnsi="Arial" w:cs="Arial"/>
                <w:color w:val="FFFFFF"/>
                <w:sz w:val="16"/>
                <w:szCs w:val="16"/>
              </w:rPr>
            </w:pPr>
            <w:r>
              <w:rPr>
                <w:rFonts w:ascii="Arial" w:hAnsi="Arial" w:cs="Arial"/>
                <w:color w:val="FFFFFF"/>
                <w:sz w:val="16"/>
                <w:szCs w:val="16"/>
              </w:rPr>
              <w:t>X% of TUE-P (X=10)</w:t>
            </w:r>
          </w:p>
        </w:tc>
        <w:tc>
          <w:tcPr>
            <w:tcW w:w="2020" w:type="dxa"/>
            <w:gridSpan w:val="2"/>
            <w:tcBorders>
              <w:top w:val="single" w:sz="8" w:space="0" w:color="auto"/>
              <w:left w:val="nil"/>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3BFF819" w14:textId="77777777" w:rsidR="003B443E" w:rsidRPr="006F7FAF" w:rsidRDefault="003B443E" w:rsidP="00C87444">
            <w:pPr>
              <w:jc w:val="center"/>
              <w:rPr>
                <w:rFonts w:ascii="Arial" w:hAnsi="Arial" w:cs="Arial"/>
                <w:color w:val="FFFFFF" w:themeColor="background1"/>
                <w:sz w:val="16"/>
                <w:szCs w:val="16"/>
              </w:rPr>
            </w:pPr>
            <w:r w:rsidRPr="006F7FAF">
              <w:rPr>
                <w:rFonts w:ascii="Arial" w:hAnsi="Arial" w:cs="Arial"/>
                <w:color w:val="FFFFFF" w:themeColor="background1"/>
                <w:sz w:val="16"/>
                <w:szCs w:val="16"/>
              </w:rPr>
              <w:t>Total TA adjustment margin</w:t>
            </w:r>
          </w:p>
        </w:tc>
        <w:tc>
          <w:tcPr>
            <w:tcW w:w="960" w:type="dxa"/>
            <w:tcBorders>
              <w:top w:val="nil"/>
              <w:left w:val="nil"/>
              <w:bottom w:val="single" w:sz="8" w:space="0" w:color="auto"/>
              <w:right w:val="nil"/>
            </w:tcBorders>
            <w:shd w:val="clear" w:color="auto" w:fill="4472C4"/>
            <w:tcMar>
              <w:top w:w="0" w:type="dxa"/>
              <w:left w:w="108" w:type="dxa"/>
              <w:bottom w:w="0" w:type="dxa"/>
              <w:right w:w="108" w:type="dxa"/>
            </w:tcMar>
            <w:vAlign w:val="center"/>
            <w:hideMark/>
          </w:tcPr>
          <w:p w14:paraId="469D847D" w14:textId="77777777" w:rsidR="003B443E" w:rsidRPr="006F7FAF" w:rsidRDefault="003B443E" w:rsidP="00C87444">
            <w:pPr>
              <w:jc w:val="center"/>
              <w:rPr>
                <w:rFonts w:ascii="Arial" w:hAnsi="Arial" w:cs="Arial"/>
                <w:color w:val="FFFFFF" w:themeColor="background1"/>
                <w:sz w:val="16"/>
                <w:szCs w:val="16"/>
              </w:rPr>
            </w:pPr>
            <w:r w:rsidRPr="006F7FAF">
              <w:rPr>
                <w:rFonts w:ascii="Arial" w:hAnsi="Arial" w:cs="Arial"/>
                <w:color w:val="FFFFFF" w:themeColor="background1"/>
                <w:sz w:val="16"/>
                <w:szCs w:val="16"/>
              </w:rPr>
              <w:t>increase</w:t>
            </w:r>
          </w:p>
        </w:tc>
      </w:tr>
      <w:tr w:rsidR="003B443E" w14:paraId="32E0AF6D" w14:textId="77777777" w:rsidTr="00C87444">
        <w:trPr>
          <w:trHeight w:val="315"/>
          <w:jc w:val="center"/>
        </w:trPr>
        <w:tc>
          <w:tcPr>
            <w:tcW w:w="745" w:type="dxa"/>
            <w:tcBorders>
              <w:top w:val="nil"/>
              <w:left w:val="nil"/>
              <w:bottom w:val="single" w:sz="8" w:space="0" w:color="auto"/>
              <w:right w:val="nil"/>
            </w:tcBorders>
            <w:noWrap/>
            <w:tcMar>
              <w:top w:w="0" w:type="dxa"/>
              <w:left w:w="108" w:type="dxa"/>
              <w:bottom w:w="0" w:type="dxa"/>
              <w:right w:w="108" w:type="dxa"/>
            </w:tcMar>
            <w:vAlign w:val="bottom"/>
            <w:hideMark/>
          </w:tcPr>
          <w:p w14:paraId="5E3B6902" w14:textId="77777777" w:rsidR="003B443E" w:rsidRDefault="003B443E" w:rsidP="00C87444">
            <w:pPr>
              <w:jc w:val="center"/>
              <w:rPr>
                <w:rFonts w:ascii="Calibri" w:hAnsi="Calibri" w:cs="Calibri"/>
                <w:color w:val="000000"/>
                <w:sz w:val="22"/>
                <w:szCs w:val="22"/>
              </w:rPr>
            </w:pPr>
            <w:r>
              <w:rPr>
                <w:color w:val="000000"/>
              </w:rPr>
              <w:t>SCS</w:t>
            </w:r>
          </w:p>
        </w:tc>
        <w:tc>
          <w:tcPr>
            <w:tcW w:w="745" w:type="dxa"/>
            <w:tcBorders>
              <w:top w:val="nil"/>
              <w:left w:val="nil"/>
              <w:bottom w:val="single" w:sz="8" w:space="0" w:color="auto"/>
              <w:right w:val="nil"/>
            </w:tcBorders>
            <w:noWrap/>
            <w:tcMar>
              <w:top w:w="0" w:type="dxa"/>
              <w:left w:w="108" w:type="dxa"/>
              <w:bottom w:w="0" w:type="dxa"/>
              <w:right w:w="108" w:type="dxa"/>
            </w:tcMar>
            <w:vAlign w:val="bottom"/>
            <w:hideMark/>
          </w:tcPr>
          <w:p w14:paraId="283847F9" w14:textId="77777777" w:rsidR="003B443E" w:rsidRDefault="003B443E" w:rsidP="00C87444">
            <w:pPr>
              <w:jc w:val="center"/>
              <w:rPr>
                <w:color w:val="000000"/>
              </w:rPr>
            </w:pPr>
            <w:r>
              <w:rPr>
                <w:color w:val="000000"/>
              </w:rPr>
              <w:t>Tc</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2DD18F" w14:textId="77777777" w:rsidR="003B443E" w:rsidRDefault="003B443E" w:rsidP="00C87444">
            <w:pPr>
              <w:jc w:val="center"/>
              <w:rPr>
                <w:color w:val="000000"/>
              </w:rPr>
            </w:pPr>
            <w:r>
              <w:rPr>
                <w:color w:val="000000"/>
              </w:rPr>
              <w:t>us</w:t>
            </w:r>
          </w:p>
        </w:tc>
        <w:tc>
          <w:tcPr>
            <w:tcW w:w="966" w:type="dxa"/>
            <w:tcBorders>
              <w:top w:val="nil"/>
              <w:left w:val="nil"/>
              <w:bottom w:val="single" w:sz="8" w:space="0" w:color="auto"/>
              <w:right w:val="nil"/>
            </w:tcBorders>
            <w:noWrap/>
            <w:tcMar>
              <w:top w:w="0" w:type="dxa"/>
              <w:left w:w="108" w:type="dxa"/>
              <w:bottom w:w="0" w:type="dxa"/>
              <w:right w:w="108" w:type="dxa"/>
            </w:tcMar>
            <w:vAlign w:val="bottom"/>
            <w:hideMark/>
          </w:tcPr>
          <w:p w14:paraId="02CD13F9" w14:textId="77777777" w:rsidR="003B443E" w:rsidRDefault="003B443E" w:rsidP="00C87444">
            <w:pPr>
              <w:jc w:val="center"/>
              <w:rPr>
                <w:color w:val="000000"/>
              </w:rPr>
            </w:pPr>
            <w:r>
              <w:rPr>
                <w:color w:val="000000"/>
              </w:rPr>
              <w:t>us</w:t>
            </w:r>
          </w:p>
        </w:tc>
        <w:tc>
          <w:tcPr>
            <w:tcW w:w="96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83F3B4" w14:textId="77777777" w:rsidR="003B443E" w:rsidRDefault="003B443E" w:rsidP="00C87444">
            <w:pPr>
              <w:jc w:val="center"/>
              <w:rPr>
                <w:color w:val="000000"/>
              </w:rPr>
            </w:pPr>
            <w:r>
              <w:rPr>
                <w:color w:val="000000"/>
              </w:rPr>
              <w:t>us</w:t>
            </w:r>
          </w:p>
        </w:tc>
        <w:tc>
          <w:tcPr>
            <w:tcW w:w="1159" w:type="dxa"/>
            <w:tcBorders>
              <w:top w:val="nil"/>
              <w:left w:val="nil"/>
              <w:bottom w:val="single" w:sz="8" w:space="0" w:color="auto"/>
              <w:right w:val="nil"/>
            </w:tcBorders>
            <w:noWrap/>
            <w:tcMar>
              <w:top w:w="0" w:type="dxa"/>
              <w:left w:w="108" w:type="dxa"/>
              <w:bottom w:w="0" w:type="dxa"/>
              <w:right w:w="108" w:type="dxa"/>
            </w:tcMar>
            <w:vAlign w:val="bottom"/>
            <w:hideMark/>
          </w:tcPr>
          <w:p w14:paraId="3128F55E" w14:textId="77777777" w:rsidR="003B443E" w:rsidRDefault="003B443E" w:rsidP="00C87444">
            <w:pPr>
              <w:jc w:val="center"/>
              <w:rPr>
                <w:color w:val="000000"/>
              </w:rPr>
            </w:pPr>
            <w:r>
              <w:rPr>
                <w:color w:val="000000"/>
              </w:rPr>
              <w:t>us</w:t>
            </w:r>
          </w:p>
        </w:tc>
        <w:tc>
          <w:tcPr>
            <w:tcW w:w="8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59F1BE" w14:textId="77777777" w:rsidR="003B443E" w:rsidRDefault="003B443E" w:rsidP="00C87444">
            <w:pPr>
              <w:jc w:val="center"/>
              <w:rPr>
                <w:color w:val="000000"/>
              </w:rPr>
            </w:pPr>
            <w:r>
              <w:rPr>
                <w:color w:val="000000"/>
              </w:rPr>
              <w:t>Tc</w:t>
            </w:r>
          </w:p>
        </w:tc>
        <w:tc>
          <w:tcPr>
            <w:tcW w:w="960" w:type="dxa"/>
            <w:tcBorders>
              <w:top w:val="nil"/>
              <w:left w:val="nil"/>
              <w:bottom w:val="single" w:sz="8" w:space="0" w:color="auto"/>
              <w:right w:val="nil"/>
            </w:tcBorders>
            <w:noWrap/>
            <w:tcMar>
              <w:top w:w="0" w:type="dxa"/>
              <w:left w:w="108" w:type="dxa"/>
              <w:bottom w:w="0" w:type="dxa"/>
              <w:right w:w="108" w:type="dxa"/>
            </w:tcMar>
            <w:vAlign w:val="bottom"/>
            <w:hideMark/>
          </w:tcPr>
          <w:p w14:paraId="149BAA4B" w14:textId="77777777" w:rsidR="003B443E" w:rsidRDefault="003B443E" w:rsidP="00C87444">
            <w:pPr>
              <w:jc w:val="center"/>
              <w:rPr>
                <w:color w:val="000000"/>
              </w:rPr>
            </w:pPr>
            <w:r>
              <w:rPr>
                <w:color w:val="000000"/>
              </w:rPr>
              <w:t>%</w:t>
            </w:r>
          </w:p>
        </w:tc>
      </w:tr>
      <w:tr w:rsidR="003B443E" w14:paraId="2E405C86" w14:textId="77777777" w:rsidTr="00C87444">
        <w:trPr>
          <w:trHeight w:val="300"/>
          <w:jc w:val="center"/>
        </w:trPr>
        <w:tc>
          <w:tcPr>
            <w:tcW w:w="745" w:type="dxa"/>
            <w:noWrap/>
            <w:tcMar>
              <w:top w:w="0" w:type="dxa"/>
              <w:left w:w="108" w:type="dxa"/>
              <w:bottom w:w="0" w:type="dxa"/>
              <w:right w:w="108" w:type="dxa"/>
            </w:tcMar>
            <w:vAlign w:val="bottom"/>
            <w:hideMark/>
          </w:tcPr>
          <w:p w14:paraId="70B6BA91" w14:textId="77777777" w:rsidR="003B443E" w:rsidRDefault="003B443E" w:rsidP="00C87444">
            <w:pPr>
              <w:jc w:val="right"/>
              <w:rPr>
                <w:color w:val="000000"/>
              </w:rPr>
            </w:pPr>
            <w:r>
              <w:rPr>
                <w:color w:val="000000"/>
              </w:rPr>
              <w:t>15</w:t>
            </w:r>
          </w:p>
        </w:tc>
        <w:tc>
          <w:tcPr>
            <w:tcW w:w="745" w:type="dxa"/>
            <w:noWrap/>
            <w:tcMar>
              <w:top w:w="0" w:type="dxa"/>
              <w:left w:w="108" w:type="dxa"/>
              <w:bottom w:w="0" w:type="dxa"/>
              <w:right w:w="108" w:type="dxa"/>
            </w:tcMar>
            <w:vAlign w:val="bottom"/>
            <w:hideMark/>
          </w:tcPr>
          <w:p w14:paraId="2D2041F1" w14:textId="77777777" w:rsidR="003B443E" w:rsidRDefault="003B443E" w:rsidP="00C87444">
            <w:pPr>
              <w:jc w:val="right"/>
              <w:rPr>
                <w:color w:val="000000"/>
              </w:rPr>
            </w:pPr>
            <w:r>
              <w:rPr>
                <w:color w:val="000000"/>
              </w:rPr>
              <w:t>256</w:t>
            </w:r>
          </w:p>
        </w:tc>
        <w:tc>
          <w:tcPr>
            <w:tcW w:w="1770" w:type="dxa"/>
            <w:tcBorders>
              <w:top w:val="nil"/>
              <w:left w:val="nil"/>
              <w:bottom w:val="nil"/>
              <w:right w:val="single" w:sz="8" w:space="0" w:color="auto"/>
            </w:tcBorders>
            <w:noWrap/>
            <w:tcMar>
              <w:top w:w="0" w:type="dxa"/>
              <w:left w:w="108" w:type="dxa"/>
              <w:bottom w:w="0" w:type="dxa"/>
              <w:right w:w="108" w:type="dxa"/>
            </w:tcMar>
            <w:vAlign w:val="bottom"/>
            <w:hideMark/>
          </w:tcPr>
          <w:p w14:paraId="498E785E" w14:textId="77777777" w:rsidR="003B443E" w:rsidRDefault="003B443E" w:rsidP="00C87444">
            <w:pPr>
              <w:jc w:val="right"/>
              <w:rPr>
                <w:color w:val="000000"/>
              </w:rPr>
            </w:pPr>
            <w:r>
              <w:rPr>
                <w:color w:val="000000"/>
              </w:rPr>
              <w:t>0.130208</w:t>
            </w:r>
          </w:p>
        </w:tc>
        <w:tc>
          <w:tcPr>
            <w:tcW w:w="966" w:type="dxa"/>
            <w:noWrap/>
            <w:tcMar>
              <w:top w:w="0" w:type="dxa"/>
              <w:left w:w="108" w:type="dxa"/>
              <w:bottom w:w="0" w:type="dxa"/>
              <w:right w:w="108" w:type="dxa"/>
            </w:tcMar>
            <w:vAlign w:val="bottom"/>
            <w:hideMark/>
          </w:tcPr>
          <w:p w14:paraId="79AC825D" w14:textId="77777777" w:rsidR="003B443E" w:rsidRDefault="003B443E" w:rsidP="00C87444">
            <w:pPr>
              <w:jc w:val="right"/>
              <w:rPr>
                <w:color w:val="000000"/>
              </w:rPr>
            </w:pPr>
            <w:r w:rsidRPr="0079340B">
              <w:rPr>
                <w:color w:val="000000"/>
              </w:rPr>
              <w:t>0.328</w:t>
            </w:r>
          </w:p>
        </w:tc>
        <w:tc>
          <w:tcPr>
            <w:tcW w:w="966" w:type="dxa"/>
            <w:tcBorders>
              <w:top w:val="nil"/>
              <w:left w:val="nil"/>
              <w:bottom w:val="nil"/>
              <w:right w:val="single" w:sz="8" w:space="0" w:color="auto"/>
            </w:tcBorders>
            <w:noWrap/>
            <w:tcMar>
              <w:top w:w="0" w:type="dxa"/>
              <w:left w:w="108" w:type="dxa"/>
              <w:bottom w:w="0" w:type="dxa"/>
              <w:right w:w="108" w:type="dxa"/>
            </w:tcMar>
            <w:vAlign w:val="bottom"/>
            <w:hideMark/>
          </w:tcPr>
          <w:p w14:paraId="6A123047" w14:textId="77777777" w:rsidR="003B443E" w:rsidRDefault="003B443E" w:rsidP="00C87444">
            <w:pPr>
              <w:jc w:val="right"/>
              <w:rPr>
                <w:color w:val="000000"/>
              </w:rPr>
            </w:pPr>
            <w:r w:rsidRPr="00781AB0">
              <w:rPr>
                <w:color w:val="000000"/>
              </w:rPr>
              <w:t>0.</w:t>
            </w:r>
            <w:r>
              <w:rPr>
                <w:color w:val="000000"/>
              </w:rPr>
              <w:t>0</w:t>
            </w:r>
            <w:r w:rsidRPr="00781AB0">
              <w:rPr>
                <w:color w:val="000000"/>
              </w:rPr>
              <w:t>328</w:t>
            </w:r>
          </w:p>
        </w:tc>
        <w:tc>
          <w:tcPr>
            <w:tcW w:w="1159" w:type="dxa"/>
            <w:noWrap/>
            <w:tcMar>
              <w:top w:w="0" w:type="dxa"/>
              <w:left w:w="108" w:type="dxa"/>
              <w:bottom w:w="0" w:type="dxa"/>
              <w:right w:w="108" w:type="dxa"/>
            </w:tcMar>
            <w:hideMark/>
          </w:tcPr>
          <w:p w14:paraId="56D315CB" w14:textId="77777777" w:rsidR="003B443E" w:rsidRDefault="003B443E" w:rsidP="00C87444">
            <w:pPr>
              <w:jc w:val="right"/>
              <w:rPr>
                <w:color w:val="000000"/>
              </w:rPr>
            </w:pPr>
            <w:r w:rsidRPr="004215FE">
              <w:t>0.163035</w:t>
            </w:r>
          </w:p>
        </w:tc>
        <w:tc>
          <w:tcPr>
            <w:tcW w:w="861" w:type="dxa"/>
            <w:tcBorders>
              <w:top w:val="nil"/>
              <w:left w:val="nil"/>
              <w:bottom w:val="nil"/>
              <w:right w:val="single" w:sz="8" w:space="0" w:color="auto"/>
            </w:tcBorders>
            <w:noWrap/>
            <w:tcMar>
              <w:top w:w="0" w:type="dxa"/>
              <w:left w:w="108" w:type="dxa"/>
              <w:bottom w:w="0" w:type="dxa"/>
              <w:right w:w="108" w:type="dxa"/>
            </w:tcMar>
            <w:hideMark/>
          </w:tcPr>
          <w:p w14:paraId="7AF7EC34" w14:textId="77777777" w:rsidR="003B443E" w:rsidRDefault="003B443E" w:rsidP="00C87444">
            <w:pPr>
              <w:jc w:val="right"/>
              <w:rPr>
                <w:color w:val="000000"/>
              </w:rPr>
            </w:pPr>
            <w:r w:rsidRPr="004215FE">
              <w:t>320.54</w:t>
            </w:r>
          </w:p>
        </w:tc>
        <w:tc>
          <w:tcPr>
            <w:tcW w:w="960" w:type="dxa"/>
            <w:noWrap/>
            <w:tcMar>
              <w:top w:w="0" w:type="dxa"/>
              <w:left w:w="108" w:type="dxa"/>
              <w:bottom w:w="0" w:type="dxa"/>
              <w:right w:w="108" w:type="dxa"/>
            </w:tcMar>
            <w:hideMark/>
          </w:tcPr>
          <w:p w14:paraId="142D7078" w14:textId="77777777" w:rsidR="003B443E" w:rsidRDefault="003B443E" w:rsidP="00C87444">
            <w:pPr>
              <w:jc w:val="right"/>
              <w:rPr>
                <w:color w:val="000000"/>
              </w:rPr>
            </w:pPr>
            <w:r w:rsidRPr="00E15B07">
              <w:t>25%</w:t>
            </w:r>
          </w:p>
        </w:tc>
      </w:tr>
      <w:tr w:rsidR="003B443E" w14:paraId="45E06EEE" w14:textId="77777777" w:rsidTr="00C87444">
        <w:trPr>
          <w:trHeight w:val="300"/>
          <w:jc w:val="center"/>
        </w:trPr>
        <w:tc>
          <w:tcPr>
            <w:tcW w:w="745" w:type="dxa"/>
            <w:noWrap/>
            <w:tcMar>
              <w:top w:w="0" w:type="dxa"/>
              <w:left w:w="108" w:type="dxa"/>
              <w:bottom w:w="0" w:type="dxa"/>
              <w:right w:w="108" w:type="dxa"/>
            </w:tcMar>
            <w:vAlign w:val="bottom"/>
            <w:hideMark/>
          </w:tcPr>
          <w:p w14:paraId="762A4B9B" w14:textId="77777777" w:rsidR="003B443E" w:rsidRDefault="003B443E" w:rsidP="00C87444">
            <w:pPr>
              <w:jc w:val="right"/>
              <w:rPr>
                <w:color w:val="000000"/>
              </w:rPr>
            </w:pPr>
            <w:r>
              <w:rPr>
                <w:color w:val="000000"/>
              </w:rPr>
              <w:t>30</w:t>
            </w:r>
          </w:p>
        </w:tc>
        <w:tc>
          <w:tcPr>
            <w:tcW w:w="745" w:type="dxa"/>
            <w:noWrap/>
            <w:tcMar>
              <w:top w:w="0" w:type="dxa"/>
              <w:left w:w="108" w:type="dxa"/>
              <w:bottom w:w="0" w:type="dxa"/>
              <w:right w:w="108" w:type="dxa"/>
            </w:tcMar>
            <w:vAlign w:val="bottom"/>
            <w:hideMark/>
          </w:tcPr>
          <w:p w14:paraId="4FA36BB9" w14:textId="77777777" w:rsidR="003B443E" w:rsidRDefault="003B443E" w:rsidP="00C87444">
            <w:pPr>
              <w:jc w:val="right"/>
              <w:rPr>
                <w:color w:val="000000"/>
              </w:rPr>
            </w:pPr>
            <w:r>
              <w:rPr>
                <w:color w:val="000000"/>
              </w:rPr>
              <w:t>256</w:t>
            </w:r>
          </w:p>
        </w:tc>
        <w:tc>
          <w:tcPr>
            <w:tcW w:w="1770" w:type="dxa"/>
            <w:tcBorders>
              <w:top w:val="nil"/>
              <w:left w:val="nil"/>
              <w:bottom w:val="nil"/>
              <w:right w:val="single" w:sz="8" w:space="0" w:color="auto"/>
            </w:tcBorders>
            <w:noWrap/>
            <w:tcMar>
              <w:top w:w="0" w:type="dxa"/>
              <w:left w:w="108" w:type="dxa"/>
              <w:bottom w:w="0" w:type="dxa"/>
              <w:right w:w="108" w:type="dxa"/>
            </w:tcMar>
            <w:vAlign w:val="bottom"/>
            <w:hideMark/>
          </w:tcPr>
          <w:p w14:paraId="4B688022" w14:textId="77777777" w:rsidR="003B443E" w:rsidRDefault="003B443E" w:rsidP="00C87444">
            <w:pPr>
              <w:jc w:val="right"/>
              <w:rPr>
                <w:color w:val="000000"/>
              </w:rPr>
            </w:pPr>
            <w:r>
              <w:rPr>
                <w:color w:val="000000"/>
              </w:rPr>
              <w:t>0.130208</w:t>
            </w:r>
          </w:p>
        </w:tc>
        <w:tc>
          <w:tcPr>
            <w:tcW w:w="966" w:type="dxa"/>
            <w:noWrap/>
            <w:tcMar>
              <w:top w:w="0" w:type="dxa"/>
              <w:left w:w="108" w:type="dxa"/>
              <w:bottom w:w="0" w:type="dxa"/>
              <w:right w:w="108" w:type="dxa"/>
            </w:tcMar>
            <w:vAlign w:val="bottom"/>
            <w:hideMark/>
          </w:tcPr>
          <w:p w14:paraId="03086FB9" w14:textId="77777777" w:rsidR="003B443E" w:rsidRDefault="003B443E" w:rsidP="00C87444">
            <w:pPr>
              <w:jc w:val="right"/>
              <w:rPr>
                <w:color w:val="000000"/>
              </w:rPr>
            </w:pPr>
            <w:r w:rsidRPr="0079340B">
              <w:rPr>
                <w:color w:val="000000"/>
              </w:rPr>
              <w:t>0.328</w:t>
            </w:r>
          </w:p>
        </w:tc>
        <w:tc>
          <w:tcPr>
            <w:tcW w:w="966" w:type="dxa"/>
            <w:tcBorders>
              <w:top w:val="nil"/>
              <w:left w:val="nil"/>
              <w:bottom w:val="nil"/>
              <w:right w:val="single" w:sz="8" w:space="0" w:color="auto"/>
            </w:tcBorders>
            <w:noWrap/>
            <w:tcMar>
              <w:top w:w="0" w:type="dxa"/>
              <w:left w:w="108" w:type="dxa"/>
              <w:bottom w:w="0" w:type="dxa"/>
              <w:right w:w="108" w:type="dxa"/>
            </w:tcMar>
            <w:vAlign w:val="bottom"/>
            <w:hideMark/>
          </w:tcPr>
          <w:p w14:paraId="75B2B7BD" w14:textId="77777777" w:rsidR="003B443E" w:rsidRDefault="003B443E" w:rsidP="00C87444">
            <w:pPr>
              <w:jc w:val="right"/>
              <w:rPr>
                <w:color w:val="000000"/>
              </w:rPr>
            </w:pPr>
            <w:r w:rsidRPr="00781AB0">
              <w:rPr>
                <w:color w:val="000000"/>
              </w:rPr>
              <w:t>0.</w:t>
            </w:r>
            <w:r>
              <w:rPr>
                <w:color w:val="000000"/>
              </w:rPr>
              <w:t>0</w:t>
            </w:r>
            <w:r w:rsidRPr="00781AB0">
              <w:rPr>
                <w:color w:val="000000"/>
              </w:rPr>
              <w:t>328</w:t>
            </w:r>
          </w:p>
        </w:tc>
        <w:tc>
          <w:tcPr>
            <w:tcW w:w="1159" w:type="dxa"/>
            <w:noWrap/>
            <w:tcMar>
              <w:top w:w="0" w:type="dxa"/>
              <w:left w:w="108" w:type="dxa"/>
              <w:bottom w:w="0" w:type="dxa"/>
              <w:right w:w="108" w:type="dxa"/>
            </w:tcMar>
            <w:hideMark/>
          </w:tcPr>
          <w:p w14:paraId="643FBBF4" w14:textId="77777777" w:rsidR="003B443E" w:rsidRDefault="003B443E" w:rsidP="00C87444">
            <w:pPr>
              <w:jc w:val="right"/>
              <w:rPr>
                <w:color w:val="000000"/>
              </w:rPr>
            </w:pPr>
            <w:r w:rsidRPr="004215FE">
              <w:t>0.163035</w:t>
            </w:r>
          </w:p>
        </w:tc>
        <w:tc>
          <w:tcPr>
            <w:tcW w:w="861" w:type="dxa"/>
            <w:tcBorders>
              <w:top w:val="nil"/>
              <w:left w:val="nil"/>
              <w:bottom w:val="nil"/>
              <w:right w:val="single" w:sz="8" w:space="0" w:color="auto"/>
            </w:tcBorders>
            <w:noWrap/>
            <w:tcMar>
              <w:top w:w="0" w:type="dxa"/>
              <w:left w:w="108" w:type="dxa"/>
              <w:bottom w:w="0" w:type="dxa"/>
              <w:right w:w="108" w:type="dxa"/>
            </w:tcMar>
            <w:hideMark/>
          </w:tcPr>
          <w:p w14:paraId="7C1A7EF1" w14:textId="77777777" w:rsidR="003B443E" w:rsidRDefault="003B443E" w:rsidP="00C87444">
            <w:pPr>
              <w:jc w:val="right"/>
              <w:rPr>
                <w:color w:val="000000"/>
              </w:rPr>
            </w:pPr>
            <w:r w:rsidRPr="004215FE">
              <w:t>320.54</w:t>
            </w:r>
          </w:p>
        </w:tc>
        <w:tc>
          <w:tcPr>
            <w:tcW w:w="960" w:type="dxa"/>
            <w:noWrap/>
            <w:tcMar>
              <w:top w:w="0" w:type="dxa"/>
              <w:left w:w="108" w:type="dxa"/>
              <w:bottom w:w="0" w:type="dxa"/>
              <w:right w:w="108" w:type="dxa"/>
            </w:tcMar>
            <w:hideMark/>
          </w:tcPr>
          <w:p w14:paraId="1F84D4B2" w14:textId="77777777" w:rsidR="003B443E" w:rsidRDefault="003B443E" w:rsidP="00C87444">
            <w:pPr>
              <w:jc w:val="right"/>
              <w:rPr>
                <w:color w:val="000000"/>
              </w:rPr>
            </w:pPr>
            <w:r w:rsidRPr="00E15B07">
              <w:t>25%</w:t>
            </w:r>
          </w:p>
        </w:tc>
      </w:tr>
      <w:tr w:rsidR="003B443E" w14:paraId="20539EB7" w14:textId="77777777" w:rsidTr="00C87444">
        <w:trPr>
          <w:trHeight w:val="300"/>
          <w:jc w:val="center"/>
        </w:trPr>
        <w:tc>
          <w:tcPr>
            <w:tcW w:w="745" w:type="dxa"/>
            <w:noWrap/>
            <w:tcMar>
              <w:top w:w="0" w:type="dxa"/>
              <w:left w:w="108" w:type="dxa"/>
              <w:bottom w:w="0" w:type="dxa"/>
              <w:right w:w="108" w:type="dxa"/>
            </w:tcMar>
            <w:vAlign w:val="bottom"/>
            <w:hideMark/>
          </w:tcPr>
          <w:p w14:paraId="4E0C7820" w14:textId="77777777" w:rsidR="003B443E" w:rsidRDefault="003B443E" w:rsidP="00C87444">
            <w:pPr>
              <w:jc w:val="right"/>
              <w:rPr>
                <w:color w:val="000000"/>
              </w:rPr>
            </w:pPr>
            <w:r>
              <w:rPr>
                <w:color w:val="000000"/>
              </w:rPr>
              <w:t>60</w:t>
            </w:r>
          </w:p>
        </w:tc>
        <w:tc>
          <w:tcPr>
            <w:tcW w:w="745" w:type="dxa"/>
            <w:noWrap/>
            <w:tcMar>
              <w:top w:w="0" w:type="dxa"/>
              <w:left w:w="108" w:type="dxa"/>
              <w:bottom w:w="0" w:type="dxa"/>
              <w:right w:w="108" w:type="dxa"/>
            </w:tcMar>
            <w:vAlign w:val="bottom"/>
            <w:hideMark/>
          </w:tcPr>
          <w:p w14:paraId="4F695165" w14:textId="77777777" w:rsidR="003B443E" w:rsidRDefault="003B443E" w:rsidP="00C87444">
            <w:pPr>
              <w:jc w:val="right"/>
              <w:rPr>
                <w:color w:val="000000"/>
              </w:rPr>
            </w:pPr>
            <w:r>
              <w:rPr>
                <w:color w:val="000000"/>
              </w:rPr>
              <w:t>128</w:t>
            </w:r>
          </w:p>
        </w:tc>
        <w:tc>
          <w:tcPr>
            <w:tcW w:w="1770" w:type="dxa"/>
            <w:tcBorders>
              <w:top w:val="nil"/>
              <w:left w:val="nil"/>
              <w:bottom w:val="nil"/>
              <w:right w:val="single" w:sz="8" w:space="0" w:color="auto"/>
            </w:tcBorders>
            <w:noWrap/>
            <w:tcMar>
              <w:top w:w="0" w:type="dxa"/>
              <w:left w:w="108" w:type="dxa"/>
              <w:bottom w:w="0" w:type="dxa"/>
              <w:right w:w="108" w:type="dxa"/>
            </w:tcMar>
            <w:vAlign w:val="bottom"/>
            <w:hideMark/>
          </w:tcPr>
          <w:p w14:paraId="16646D81" w14:textId="77777777" w:rsidR="003B443E" w:rsidRDefault="003B443E" w:rsidP="00C87444">
            <w:pPr>
              <w:jc w:val="right"/>
              <w:rPr>
                <w:color w:val="000000"/>
              </w:rPr>
            </w:pPr>
            <w:r>
              <w:rPr>
                <w:color w:val="000000"/>
              </w:rPr>
              <w:t>0.065104</w:t>
            </w:r>
          </w:p>
        </w:tc>
        <w:tc>
          <w:tcPr>
            <w:tcW w:w="966" w:type="dxa"/>
            <w:noWrap/>
            <w:tcMar>
              <w:top w:w="0" w:type="dxa"/>
              <w:left w:w="108" w:type="dxa"/>
              <w:bottom w:w="0" w:type="dxa"/>
              <w:right w:w="108" w:type="dxa"/>
            </w:tcMar>
            <w:vAlign w:val="bottom"/>
            <w:hideMark/>
          </w:tcPr>
          <w:p w14:paraId="25C9B13A" w14:textId="77777777" w:rsidR="003B443E" w:rsidRDefault="003B443E" w:rsidP="00C87444">
            <w:pPr>
              <w:jc w:val="right"/>
              <w:rPr>
                <w:color w:val="000000"/>
              </w:rPr>
            </w:pPr>
            <w:r w:rsidRPr="0079340B">
              <w:rPr>
                <w:color w:val="000000"/>
              </w:rPr>
              <w:t>0.328</w:t>
            </w:r>
          </w:p>
        </w:tc>
        <w:tc>
          <w:tcPr>
            <w:tcW w:w="966" w:type="dxa"/>
            <w:tcBorders>
              <w:top w:val="nil"/>
              <w:left w:val="nil"/>
              <w:bottom w:val="nil"/>
              <w:right w:val="single" w:sz="8" w:space="0" w:color="auto"/>
            </w:tcBorders>
            <w:noWrap/>
            <w:tcMar>
              <w:top w:w="0" w:type="dxa"/>
              <w:left w:w="108" w:type="dxa"/>
              <w:bottom w:w="0" w:type="dxa"/>
              <w:right w:w="108" w:type="dxa"/>
            </w:tcMar>
            <w:vAlign w:val="bottom"/>
            <w:hideMark/>
          </w:tcPr>
          <w:p w14:paraId="45A0BCDC" w14:textId="77777777" w:rsidR="003B443E" w:rsidRDefault="003B443E" w:rsidP="00C87444">
            <w:pPr>
              <w:jc w:val="right"/>
              <w:rPr>
                <w:color w:val="000000"/>
              </w:rPr>
            </w:pPr>
            <w:r w:rsidRPr="00781AB0">
              <w:rPr>
                <w:color w:val="000000"/>
              </w:rPr>
              <w:t>0.</w:t>
            </w:r>
            <w:r>
              <w:rPr>
                <w:color w:val="000000"/>
              </w:rPr>
              <w:t>0</w:t>
            </w:r>
            <w:r w:rsidRPr="00781AB0">
              <w:rPr>
                <w:color w:val="000000"/>
              </w:rPr>
              <w:t>328</w:t>
            </w:r>
          </w:p>
        </w:tc>
        <w:tc>
          <w:tcPr>
            <w:tcW w:w="1159" w:type="dxa"/>
            <w:noWrap/>
            <w:tcMar>
              <w:top w:w="0" w:type="dxa"/>
              <w:left w:w="108" w:type="dxa"/>
              <w:bottom w:w="0" w:type="dxa"/>
              <w:right w:w="108" w:type="dxa"/>
            </w:tcMar>
            <w:hideMark/>
          </w:tcPr>
          <w:p w14:paraId="427A2601" w14:textId="77777777" w:rsidR="003B443E" w:rsidRDefault="003B443E" w:rsidP="00C87444">
            <w:pPr>
              <w:jc w:val="right"/>
              <w:rPr>
                <w:color w:val="000000"/>
              </w:rPr>
            </w:pPr>
            <w:r w:rsidRPr="004215FE">
              <w:t>0.097931</w:t>
            </w:r>
          </w:p>
        </w:tc>
        <w:tc>
          <w:tcPr>
            <w:tcW w:w="861" w:type="dxa"/>
            <w:tcBorders>
              <w:top w:val="nil"/>
              <w:left w:val="nil"/>
              <w:bottom w:val="nil"/>
              <w:right w:val="single" w:sz="8" w:space="0" w:color="auto"/>
            </w:tcBorders>
            <w:noWrap/>
            <w:tcMar>
              <w:top w:w="0" w:type="dxa"/>
              <w:left w:w="108" w:type="dxa"/>
              <w:bottom w:w="0" w:type="dxa"/>
              <w:right w:w="108" w:type="dxa"/>
            </w:tcMar>
            <w:hideMark/>
          </w:tcPr>
          <w:p w14:paraId="6310C549" w14:textId="77777777" w:rsidR="003B443E" w:rsidRDefault="003B443E" w:rsidP="00C87444">
            <w:pPr>
              <w:jc w:val="right"/>
              <w:rPr>
                <w:color w:val="000000"/>
              </w:rPr>
            </w:pPr>
            <w:r w:rsidRPr="004215FE">
              <w:t>192.54</w:t>
            </w:r>
          </w:p>
        </w:tc>
        <w:tc>
          <w:tcPr>
            <w:tcW w:w="960" w:type="dxa"/>
            <w:noWrap/>
            <w:tcMar>
              <w:top w:w="0" w:type="dxa"/>
              <w:left w:w="108" w:type="dxa"/>
              <w:bottom w:w="0" w:type="dxa"/>
              <w:right w:w="108" w:type="dxa"/>
            </w:tcMar>
            <w:hideMark/>
          </w:tcPr>
          <w:p w14:paraId="156D61F5" w14:textId="77777777" w:rsidR="003B443E" w:rsidRDefault="003B443E" w:rsidP="00C87444">
            <w:pPr>
              <w:jc w:val="right"/>
              <w:rPr>
                <w:color w:val="000000"/>
              </w:rPr>
            </w:pPr>
            <w:r w:rsidRPr="00E15B07">
              <w:t>50%</w:t>
            </w:r>
          </w:p>
        </w:tc>
      </w:tr>
      <w:tr w:rsidR="003B443E" w14:paraId="38E2FEA2" w14:textId="77777777" w:rsidTr="00C87444">
        <w:trPr>
          <w:trHeight w:val="315"/>
          <w:jc w:val="center"/>
        </w:trPr>
        <w:tc>
          <w:tcPr>
            <w:tcW w:w="745" w:type="dxa"/>
            <w:tcBorders>
              <w:top w:val="nil"/>
              <w:left w:val="nil"/>
              <w:bottom w:val="single" w:sz="8" w:space="0" w:color="auto"/>
              <w:right w:val="nil"/>
            </w:tcBorders>
            <w:noWrap/>
            <w:tcMar>
              <w:top w:w="0" w:type="dxa"/>
              <w:left w:w="108" w:type="dxa"/>
              <w:bottom w:w="0" w:type="dxa"/>
              <w:right w:w="108" w:type="dxa"/>
            </w:tcMar>
            <w:vAlign w:val="bottom"/>
            <w:hideMark/>
          </w:tcPr>
          <w:p w14:paraId="42FC9A7D" w14:textId="77777777" w:rsidR="003B443E" w:rsidRDefault="003B443E" w:rsidP="00C87444">
            <w:pPr>
              <w:jc w:val="right"/>
              <w:rPr>
                <w:color w:val="000000"/>
              </w:rPr>
            </w:pPr>
            <w:r>
              <w:rPr>
                <w:color w:val="000000"/>
              </w:rPr>
              <w:t>120</w:t>
            </w:r>
          </w:p>
        </w:tc>
        <w:tc>
          <w:tcPr>
            <w:tcW w:w="745" w:type="dxa"/>
            <w:tcBorders>
              <w:top w:val="nil"/>
              <w:left w:val="nil"/>
              <w:bottom w:val="single" w:sz="8" w:space="0" w:color="auto"/>
              <w:right w:val="nil"/>
            </w:tcBorders>
            <w:noWrap/>
            <w:tcMar>
              <w:top w:w="0" w:type="dxa"/>
              <w:left w:w="108" w:type="dxa"/>
              <w:bottom w:w="0" w:type="dxa"/>
              <w:right w:w="108" w:type="dxa"/>
            </w:tcMar>
            <w:vAlign w:val="bottom"/>
            <w:hideMark/>
          </w:tcPr>
          <w:p w14:paraId="6FBF763D" w14:textId="77777777" w:rsidR="003B443E" w:rsidRDefault="003B443E" w:rsidP="00C87444">
            <w:pPr>
              <w:jc w:val="right"/>
              <w:rPr>
                <w:color w:val="000000"/>
              </w:rPr>
            </w:pPr>
            <w:r>
              <w:rPr>
                <w:color w:val="000000"/>
              </w:rPr>
              <w:t>32</w:t>
            </w:r>
          </w:p>
        </w:tc>
        <w:tc>
          <w:tcPr>
            <w:tcW w:w="17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27F148" w14:textId="77777777" w:rsidR="003B443E" w:rsidRDefault="003B443E" w:rsidP="00C87444">
            <w:pPr>
              <w:jc w:val="right"/>
              <w:rPr>
                <w:color w:val="000000"/>
              </w:rPr>
            </w:pPr>
            <w:r>
              <w:rPr>
                <w:color w:val="000000"/>
              </w:rPr>
              <w:t>0.016276</w:t>
            </w:r>
          </w:p>
        </w:tc>
        <w:tc>
          <w:tcPr>
            <w:tcW w:w="966" w:type="dxa"/>
            <w:tcBorders>
              <w:top w:val="nil"/>
              <w:left w:val="nil"/>
              <w:bottom w:val="single" w:sz="8" w:space="0" w:color="auto"/>
              <w:right w:val="nil"/>
            </w:tcBorders>
            <w:noWrap/>
            <w:tcMar>
              <w:top w:w="0" w:type="dxa"/>
              <w:left w:w="108" w:type="dxa"/>
              <w:bottom w:w="0" w:type="dxa"/>
              <w:right w:w="108" w:type="dxa"/>
            </w:tcMar>
            <w:vAlign w:val="bottom"/>
            <w:hideMark/>
          </w:tcPr>
          <w:p w14:paraId="5A601904" w14:textId="77777777" w:rsidR="003B443E" w:rsidRDefault="003B443E" w:rsidP="00C87444">
            <w:pPr>
              <w:jc w:val="right"/>
              <w:rPr>
                <w:color w:val="000000"/>
              </w:rPr>
            </w:pPr>
            <w:r w:rsidRPr="00781AB0">
              <w:rPr>
                <w:color w:val="000000"/>
              </w:rPr>
              <w:t>0.328</w:t>
            </w:r>
          </w:p>
        </w:tc>
        <w:tc>
          <w:tcPr>
            <w:tcW w:w="96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CA1B2" w14:textId="77777777" w:rsidR="003B443E" w:rsidRDefault="003B443E" w:rsidP="00C87444">
            <w:pPr>
              <w:jc w:val="right"/>
              <w:rPr>
                <w:color w:val="000000"/>
              </w:rPr>
            </w:pPr>
            <w:r w:rsidRPr="00781AB0">
              <w:rPr>
                <w:color w:val="000000"/>
              </w:rPr>
              <w:t>0.</w:t>
            </w:r>
            <w:r>
              <w:rPr>
                <w:color w:val="000000"/>
              </w:rPr>
              <w:t>0</w:t>
            </w:r>
            <w:r w:rsidRPr="00781AB0">
              <w:rPr>
                <w:color w:val="000000"/>
              </w:rPr>
              <w:t>328</w:t>
            </w:r>
          </w:p>
        </w:tc>
        <w:tc>
          <w:tcPr>
            <w:tcW w:w="1159" w:type="dxa"/>
            <w:tcBorders>
              <w:top w:val="nil"/>
              <w:left w:val="nil"/>
              <w:bottom w:val="single" w:sz="8" w:space="0" w:color="auto"/>
              <w:right w:val="nil"/>
            </w:tcBorders>
            <w:noWrap/>
            <w:tcMar>
              <w:top w:w="0" w:type="dxa"/>
              <w:left w:w="108" w:type="dxa"/>
              <w:bottom w:w="0" w:type="dxa"/>
              <w:right w:w="108" w:type="dxa"/>
            </w:tcMar>
            <w:hideMark/>
          </w:tcPr>
          <w:p w14:paraId="00C3EB15" w14:textId="77777777" w:rsidR="003B443E" w:rsidRDefault="003B443E" w:rsidP="00C87444">
            <w:pPr>
              <w:jc w:val="right"/>
              <w:rPr>
                <w:color w:val="000000"/>
              </w:rPr>
            </w:pPr>
            <w:r w:rsidRPr="004215FE">
              <w:t>0.049103</w:t>
            </w:r>
          </w:p>
        </w:tc>
        <w:tc>
          <w:tcPr>
            <w:tcW w:w="861" w:type="dxa"/>
            <w:tcBorders>
              <w:top w:val="nil"/>
              <w:left w:val="nil"/>
              <w:bottom w:val="single" w:sz="8" w:space="0" w:color="auto"/>
              <w:right w:val="single" w:sz="8" w:space="0" w:color="auto"/>
            </w:tcBorders>
            <w:noWrap/>
            <w:tcMar>
              <w:top w:w="0" w:type="dxa"/>
              <w:left w:w="108" w:type="dxa"/>
              <w:bottom w:w="0" w:type="dxa"/>
              <w:right w:w="108" w:type="dxa"/>
            </w:tcMar>
            <w:hideMark/>
          </w:tcPr>
          <w:p w14:paraId="771E27B1" w14:textId="77777777" w:rsidR="003B443E" w:rsidRDefault="003B443E" w:rsidP="00C87444">
            <w:pPr>
              <w:jc w:val="right"/>
              <w:rPr>
                <w:color w:val="000000"/>
              </w:rPr>
            </w:pPr>
            <w:r w:rsidRPr="004215FE">
              <w:t>96.54</w:t>
            </w:r>
          </w:p>
        </w:tc>
        <w:tc>
          <w:tcPr>
            <w:tcW w:w="960" w:type="dxa"/>
            <w:tcBorders>
              <w:top w:val="nil"/>
              <w:left w:val="nil"/>
              <w:bottom w:val="single" w:sz="8" w:space="0" w:color="auto"/>
              <w:right w:val="nil"/>
            </w:tcBorders>
            <w:noWrap/>
            <w:tcMar>
              <w:top w:w="0" w:type="dxa"/>
              <w:left w:w="108" w:type="dxa"/>
              <w:bottom w:w="0" w:type="dxa"/>
              <w:right w:w="108" w:type="dxa"/>
            </w:tcMar>
            <w:hideMark/>
          </w:tcPr>
          <w:p w14:paraId="5AE5B1CD" w14:textId="77777777" w:rsidR="003B443E" w:rsidRDefault="003B443E" w:rsidP="00C87444">
            <w:pPr>
              <w:jc w:val="right"/>
              <w:rPr>
                <w:color w:val="000000"/>
              </w:rPr>
            </w:pPr>
            <w:r w:rsidRPr="00E15B07">
              <w:t>202%</w:t>
            </w:r>
          </w:p>
        </w:tc>
      </w:tr>
    </w:tbl>
    <w:p w14:paraId="1BD7C8D7" w14:textId="77777777" w:rsidR="003B443E" w:rsidRDefault="003B443E" w:rsidP="00501E81"/>
    <w:p w14:paraId="12EAE4B7" w14:textId="0DF6759D" w:rsidR="00312A1E" w:rsidRDefault="000A7832" w:rsidP="000A7832">
      <w:pPr>
        <w:snapToGrid w:val="0"/>
        <w:jc w:val="both"/>
      </w:pPr>
      <w:r w:rsidRPr="00021011">
        <w:rPr>
          <w:b/>
          <w:bCs/>
        </w:rPr>
        <w:t>Proposal</w:t>
      </w:r>
      <w:r w:rsidR="00F87C60">
        <w:rPr>
          <w:b/>
          <w:bCs/>
        </w:rPr>
        <w:t xml:space="preserve"> 7</w:t>
      </w:r>
      <w:r w:rsidRPr="00021011">
        <w:t xml:space="preserve">: </w:t>
      </w:r>
      <w:bookmarkStart w:id="3" w:name="_Hlk85787111"/>
      <w:r w:rsidR="00312A1E" w:rsidRPr="00021011">
        <w:t xml:space="preserve">NTN </w:t>
      </w:r>
      <w:r w:rsidR="00141F7D" w:rsidRPr="00021011">
        <w:t xml:space="preserve">TA adjustment </w:t>
      </w:r>
      <w:r w:rsidR="00312A1E" w:rsidRPr="00021011">
        <w:t>accuracy requirement should be the same as the current TA adjustment requirements with the following modifications:</w:t>
      </w:r>
    </w:p>
    <w:p w14:paraId="387C2F23" w14:textId="78AF2056" w:rsidR="000A7832" w:rsidRDefault="000A7832" w:rsidP="00923366">
      <w:pPr>
        <w:pStyle w:val="ListParagraph"/>
        <w:numPr>
          <w:ilvl w:val="0"/>
          <w:numId w:val="27"/>
        </w:numPr>
        <w:snapToGrid w:val="0"/>
        <w:jc w:val="both"/>
      </w:pPr>
      <w:r>
        <w:t>UE autonomous TA adjustment due to updates of UE position estimation</w:t>
      </w:r>
      <w:bookmarkEnd w:id="3"/>
      <w:r>
        <w:t>, satellite position prediction, and feeder link time drift shall be excluded from the definition of TA adjustment error in response to TAC</w:t>
      </w:r>
      <w:r w:rsidR="002134AE">
        <w:t xml:space="preserve">, i.e. </w:t>
      </w:r>
      <w:r w:rsidR="00602544">
        <w:t>“</w:t>
      </w:r>
      <w:r w:rsidR="00602544" w:rsidRPr="00602544">
        <w:t xml:space="preserve">a relative accuracy </w:t>
      </w:r>
      <w:r w:rsidR="00014BC5" w:rsidRPr="00014BC5">
        <w:t xml:space="preserve">to the signalled timing advance value compared to </w:t>
      </w:r>
      <w:r w:rsidR="002134AE">
        <w:t>the timing of preceding uplink transmission</w:t>
      </w:r>
      <w:r w:rsidR="00014BC5">
        <w:t>”</w:t>
      </w:r>
      <w:r w:rsidR="002134AE">
        <w:t xml:space="preserve"> shall be </w:t>
      </w:r>
      <w:r w:rsidR="00014BC5">
        <w:t>modified to not include UE autonomous TA update due to satellite position update and</w:t>
      </w:r>
      <w:r w:rsidR="003E28A2" w:rsidRPr="003E28A2">
        <w:t xml:space="preserve"> </w:t>
      </w:r>
      <w:r w:rsidR="003E28A2" w:rsidRPr="00290394">
        <w:t>N_{TA,common}</w:t>
      </w:r>
      <w:r w:rsidR="003E28A2">
        <w:t xml:space="preserve"> update.</w:t>
      </w:r>
    </w:p>
    <w:p w14:paraId="0F2914A1" w14:textId="77777777" w:rsidR="000A7832" w:rsidRDefault="000A7832" w:rsidP="000A7832">
      <w:pPr>
        <w:pStyle w:val="ListParagraph"/>
        <w:numPr>
          <w:ilvl w:val="0"/>
          <w:numId w:val="27"/>
        </w:numPr>
        <w:snapToGrid w:val="0"/>
        <w:jc w:val="both"/>
      </w:pPr>
      <w: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0C3C2C35" w14:textId="77777777" w:rsidR="00312A1E" w:rsidRDefault="00312A1E" w:rsidP="00312A1E">
      <w:pPr>
        <w:pStyle w:val="ListParagraph"/>
        <w:numPr>
          <w:ilvl w:val="0"/>
          <w:numId w:val="27"/>
        </w:numPr>
        <w:snapToGrid w:val="0"/>
        <w:jc w:val="both"/>
      </w:pPr>
      <w:r>
        <w:t>The requirement applies only to a stationary UE.</w:t>
      </w:r>
    </w:p>
    <w:p w14:paraId="17B27D7B" w14:textId="77777777" w:rsidR="00021011" w:rsidRDefault="00021011" w:rsidP="00021011">
      <w:pPr>
        <w:pStyle w:val="ListParagraph"/>
        <w:numPr>
          <w:ilvl w:val="0"/>
          <w:numId w:val="27"/>
        </w:numPr>
        <w:snapToGrid w:val="0"/>
        <w:jc w:val="both"/>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7B629CAE" w14:textId="77777777" w:rsidR="000A7832" w:rsidRDefault="000A7832" w:rsidP="00501E81"/>
    <w:p w14:paraId="739742BF" w14:textId="58EC6471" w:rsidR="009A1078" w:rsidRDefault="009A1078" w:rsidP="009A1078">
      <w:pPr>
        <w:pStyle w:val="ListParagraph"/>
        <w:numPr>
          <w:ilvl w:val="0"/>
          <w:numId w:val="26"/>
        </w:numPr>
        <w:jc w:val="both"/>
        <w:rPr>
          <w:u w:val="single"/>
        </w:rPr>
      </w:pPr>
      <w:r>
        <w:rPr>
          <w:u w:val="single"/>
        </w:rPr>
        <w:t xml:space="preserve">New requirements </w:t>
      </w:r>
      <w:r w:rsidR="00494CBE">
        <w:rPr>
          <w:u w:val="single"/>
        </w:rPr>
        <w:t xml:space="preserve">to resolve </w:t>
      </w:r>
      <w:r w:rsidR="004442D9">
        <w:rPr>
          <w:u w:val="single"/>
        </w:rPr>
        <w:t xml:space="preserve">Double Correction issue </w:t>
      </w:r>
      <w:r>
        <w:rPr>
          <w:u w:val="single"/>
        </w:rPr>
        <w:t xml:space="preserve">due to infrequent UE position update </w:t>
      </w:r>
    </w:p>
    <w:p w14:paraId="5CED6170" w14:textId="17451CD9" w:rsidR="00E462E1" w:rsidRDefault="007E5387" w:rsidP="00AF245C">
      <w:pPr>
        <w:jc w:val="both"/>
      </w:pPr>
      <w:r>
        <w:t xml:space="preserve">In the legacy UL timing requirements (initial transmission timing accuracy requirement, gradual timing adjustment requirements, TA adjustment requirement) based NTN requirement, we don’t consider UE mobility in relaxing/modifying the current requirements. However, when UE mobility can’t be assumed stable, there can be a so called ‘double correction’ issue between open-loop and close-loop TA control. And the issue is also indicated in </w:t>
      </w:r>
      <w:r w:rsidR="00E462E1" w:rsidRPr="00E462E1">
        <w:t>R1-2110604</w:t>
      </w:r>
      <w:r w:rsidR="00786A12">
        <w:t>, “</w:t>
      </w:r>
      <w:r w:rsidR="00786A12" w:rsidRPr="00786A12">
        <w:t>LS on Combination of open and closed loop TA control in NTN</w:t>
      </w:r>
      <w:r w:rsidR="00786A12">
        <w:t>,”</w:t>
      </w:r>
      <w:r w:rsidR="008925E3">
        <w:t xml:space="preserve"> </w:t>
      </w:r>
      <w:r>
        <w:t>RAN1</w:t>
      </w:r>
      <w:r w:rsidR="008925E3" w:rsidRPr="008925E3">
        <w:t>#106-bis-e</w:t>
      </w:r>
      <w:r>
        <w:t>.</w:t>
      </w:r>
    </w:p>
    <w:tbl>
      <w:tblPr>
        <w:tblStyle w:val="TableGrid"/>
        <w:tblW w:w="0" w:type="auto"/>
        <w:tblLook w:val="04A0" w:firstRow="1" w:lastRow="0" w:firstColumn="1" w:lastColumn="0" w:noHBand="0" w:noVBand="1"/>
      </w:tblPr>
      <w:tblGrid>
        <w:gridCol w:w="9622"/>
      </w:tblGrid>
      <w:tr w:rsidR="006B1EA7" w14:paraId="56342DEE" w14:textId="77777777" w:rsidTr="006B1EA7">
        <w:tc>
          <w:tcPr>
            <w:tcW w:w="9622" w:type="dxa"/>
          </w:tcPr>
          <w:p w14:paraId="50D26436" w14:textId="77777777" w:rsidR="006B1EA7" w:rsidRDefault="006B1EA7" w:rsidP="006B1EA7">
            <w:pPr>
              <w:spacing w:after="240"/>
              <w:rPr>
                <w:szCs w:val="21"/>
                <w:lang w:val="en-US" w:eastAsia="fr-FR"/>
              </w:rPr>
            </w:pPr>
            <w:r>
              <w:rPr>
                <w:rFonts w:ascii="Arial" w:hAnsi="Arial" w:cs="Arial"/>
                <w:szCs w:val="21"/>
                <w:lang w:val="en-US"/>
              </w:rPr>
              <w:t>As part of the WI NR-NTN-solution, under agenda item 8.4.2, RAN1 discussed the issue related to combination of open and closed loop TA control. </w:t>
            </w:r>
          </w:p>
          <w:p w14:paraId="325B4203" w14:textId="77777777" w:rsidR="006B1EA7" w:rsidRDefault="006B1EA7" w:rsidP="006B1EA7">
            <w:pPr>
              <w:spacing w:after="240"/>
              <w:rPr>
                <w:szCs w:val="21"/>
                <w:lang w:val="en-US" w:eastAsia="en-US"/>
              </w:rPr>
            </w:pPr>
            <w:r>
              <w:rPr>
                <w:rFonts w:ascii="Arial" w:hAnsi="Arial" w:cs="Arial"/>
                <w:szCs w:val="21"/>
                <w:lang w:val="en-US"/>
              </w:rPr>
              <w:t>As per the RAN1#104-bis-e Agreement specifying the Timing Advance applied by an NR NTN UE, it is assumed that an NTN UE always add the accumulated TA command and UE autonomous TA</w:t>
            </w:r>
            <w:r>
              <w:rPr>
                <w:rFonts w:ascii="Arial" w:hAnsi="Arial" w:cs="Arial"/>
                <w:b/>
                <w:bCs/>
                <w:szCs w:val="21"/>
                <w:lang w:val="en-US"/>
              </w:rPr>
              <w:t>. </w:t>
            </w:r>
            <w:r>
              <w:rPr>
                <w:rFonts w:ascii="Arial" w:hAnsi="Arial" w:cs="Arial"/>
                <w:szCs w:val="21"/>
                <w:lang w:val="en-US"/>
              </w:rPr>
              <w:t xml:space="preserve">However, </w:t>
            </w:r>
            <w:r w:rsidRPr="007E5387">
              <w:rPr>
                <w:rFonts w:ascii="Arial" w:hAnsi="Arial" w:cs="Arial"/>
                <w:b/>
                <w:bCs/>
                <w:szCs w:val="21"/>
                <w:lang w:val="en-US"/>
              </w:rPr>
              <w:t>double TA adjustment</w:t>
            </w:r>
            <w:r>
              <w:rPr>
                <w:rFonts w:ascii="Arial" w:hAnsi="Arial" w:cs="Arial"/>
                <w:szCs w:val="21"/>
                <w:lang w:val="en-US"/>
              </w:rPr>
              <w:t xml:space="preserve"> may happen when the parameters that affect open loop control </w:t>
            </w:r>
            <w:r>
              <w:rPr>
                <w:rFonts w:ascii="Arial" w:hAnsi="Arial" w:cs="Arial"/>
                <w:color w:val="000000"/>
                <w:szCs w:val="21"/>
                <w:shd w:val="clear" w:color="auto" w:fill="FFFFFF"/>
                <w:lang w:val="en-US"/>
              </w:rPr>
              <w:t>(including at least common TA, ephemeris, and GNSS position)</w:t>
            </w:r>
            <w:r>
              <w:rPr>
                <w:rFonts w:ascii="Arial" w:hAnsi="Arial" w:cs="Arial"/>
                <w:szCs w:val="21"/>
                <w:lang w:val="en-US"/>
              </w:rPr>
              <w:t xml:space="preserve"> are updated. </w:t>
            </w:r>
          </w:p>
          <w:p w14:paraId="7200311F" w14:textId="77777777" w:rsidR="006B1EA7" w:rsidRDefault="006B1EA7" w:rsidP="006B1EA7">
            <w:pPr>
              <w:spacing w:after="240"/>
              <w:rPr>
                <w:rFonts w:ascii="Arial" w:hAnsi="Arial" w:cs="Arial"/>
                <w:szCs w:val="21"/>
                <w:lang w:val="en-US"/>
              </w:rPr>
            </w:pPr>
            <w:r>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actually corrects this TA error one more time (since this TA error is already corrected by closed loop TA control). </w:t>
            </w:r>
          </w:p>
          <w:p w14:paraId="0C696FC5" w14:textId="77777777" w:rsidR="006B1EA7" w:rsidRDefault="006B1EA7" w:rsidP="006B1EA7">
            <w:pPr>
              <w:rPr>
                <w:rFonts w:ascii="Arial" w:hAnsi="Arial" w:cs="Arial"/>
                <w:szCs w:val="21"/>
                <w:lang w:val="en-US"/>
              </w:rPr>
            </w:pPr>
            <w:r>
              <w:rPr>
                <w:rFonts w:ascii="Arial" w:hAnsi="Arial" w:cs="Arial"/>
                <w:szCs w:val="21"/>
                <w:lang w:val="en-US"/>
              </w:rPr>
              <w:t>In light of the new open-loop TA control mechanism defined for NTN, RAN1 identified the following question:</w:t>
            </w:r>
          </w:p>
          <w:p w14:paraId="43F195A2" w14:textId="77777777" w:rsidR="006B1EA7" w:rsidRDefault="006B1EA7" w:rsidP="006B1EA7">
            <w:pPr>
              <w:rPr>
                <w:rFonts w:ascii="Arial" w:hAnsi="Arial" w:cs="Arial"/>
                <w:szCs w:val="21"/>
                <w:lang w:val="en-US"/>
              </w:rPr>
            </w:pPr>
          </w:p>
          <w:p w14:paraId="037FBAF6" w14:textId="204C98F7" w:rsidR="006B1EA7" w:rsidRPr="006B1EA7" w:rsidRDefault="006B1EA7" w:rsidP="006B1EA7">
            <w:pPr>
              <w:rPr>
                <w:rFonts w:ascii="Arial" w:hAnsi="Arial" w:cs="Arial"/>
                <w:szCs w:val="21"/>
                <w:lang w:val="en-US"/>
              </w:rPr>
            </w:pPr>
            <w:r w:rsidRPr="007E5387">
              <w:rPr>
                <w:rFonts w:ascii="Arial" w:hAnsi="Arial" w:cs="Arial"/>
                <w:b/>
                <w:bCs/>
                <w:szCs w:val="21"/>
                <w:lang w:val="en-US"/>
              </w:rPr>
              <w:t>Question 1</w:t>
            </w:r>
            <w:r>
              <w:rPr>
                <w:rFonts w:ascii="Arial" w:hAnsi="Arial" w:cs="Arial"/>
                <w:szCs w:val="21"/>
                <w:lang w:val="en-US"/>
              </w:rPr>
              <w:t xml:space="preserve">: Considering the new open-loop TA control for NTN, </w:t>
            </w:r>
            <w:r w:rsidRPr="007E5387">
              <w:rPr>
                <w:rFonts w:ascii="Arial" w:hAnsi="Arial" w:cs="Arial"/>
                <w:b/>
                <w:bCs/>
                <w:szCs w:val="21"/>
                <w:lang w:val="en-US"/>
              </w:rPr>
              <w:t>will the requirement of  gradual timing adjustment as defined in R4-2115347 apply</w:t>
            </w:r>
            <w:r>
              <w:rPr>
                <w:rFonts w:ascii="Arial" w:hAnsi="Arial" w:cs="Arial"/>
                <w:szCs w:val="21"/>
                <w:lang w:val="en-US"/>
              </w:rPr>
              <w:t xml:space="preserve"> and, if applies, what’s the reference timing in the requirement?</w:t>
            </w:r>
          </w:p>
        </w:tc>
      </w:tr>
    </w:tbl>
    <w:p w14:paraId="15261BA4" w14:textId="77777777" w:rsidR="006B1EA7" w:rsidRDefault="006B1EA7" w:rsidP="00AF245C">
      <w:pPr>
        <w:jc w:val="both"/>
      </w:pPr>
    </w:p>
    <w:p w14:paraId="777882E7" w14:textId="4C569D81" w:rsidR="00031773" w:rsidRDefault="00031773" w:rsidP="00AF245C">
      <w:pPr>
        <w:jc w:val="both"/>
      </w:pPr>
      <w:r>
        <w:t xml:space="preserve">The relevant details and simulation results are presented in </w:t>
      </w:r>
      <w:r w:rsidR="00011D73" w:rsidRPr="00011D73">
        <w:t>R1-2110184</w:t>
      </w:r>
      <w:r w:rsidR="00011D73">
        <w:t xml:space="preserve"> and reproduced below.</w:t>
      </w:r>
    </w:p>
    <w:p w14:paraId="67B872D7" w14:textId="77777777" w:rsidR="004D422C" w:rsidRDefault="004D422C" w:rsidP="004D422C">
      <w:pPr>
        <w:rPr>
          <w:iCs/>
          <w:szCs w:val="22"/>
        </w:rPr>
      </w:pPr>
      <w:r>
        <w:rPr>
          <w:iCs/>
          <w:szCs w:val="22"/>
        </w:rPr>
        <w:t>With GNSS, a UE may update its location on the order of seconds or more due to the minimum amount of time needed for performing a GNSS fix. Thus, the UE keeps using a GNSS location obtained from the previous GNSS fix for seconds or more until the next GNSS fix, and the GNSS location may become outdated as the UE moves, causing an error in the open-loop TA. This error can be corrected by the closed-loop TA. However, after a new GNSS fix, an update in the open-loop TA can correct the error due to UE movement, which has already been fully or partially corrected by the closed-loop TA. This gives rise to the problem of double correction.</w:t>
      </w:r>
    </w:p>
    <w:p w14:paraId="2A1A9C3E" w14:textId="77777777" w:rsidR="004D422C" w:rsidRDefault="004D422C" w:rsidP="004D422C">
      <w:pPr>
        <w:rPr>
          <w:iCs/>
          <w:szCs w:val="22"/>
        </w:rPr>
      </w:pPr>
      <w:r>
        <w:rPr>
          <w:iCs/>
          <w:szCs w:val="22"/>
        </w:rPr>
        <w:t xml:space="preserve">We illustrate the double correction problem by simulation results. In the simulation setup, the UE finishes a GNSS fix every 10 seconds, receives a TA command if the timing error is greater than 0.05 µs, and makes a UL transmission every 0.1 second. The UE moves north at a speed of 30 meters/s. The satellite moves from north to south at an altitude of 600km. At time 0, the UE’s GNSS location is </w:t>
      </w:r>
      <w:r w:rsidRPr="00BB62A8">
        <w:rPr>
          <w:iCs/>
          <w:szCs w:val="22"/>
        </w:rPr>
        <w:t>[32.896775, -117.201768, 0]</w:t>
      </w:r>
      <w:r>
        <w:rPr>
          <w:iCs/>
          <w:szCs w:val="22"/>
        </w:rPr>
        <w:t>, and the satellite is right above the UE. The network measures the UL timing error based on the UL transmissions, averages the timing errors in a window of 0.5 sec, and smoothies the average with an AR-1 filter with a weight 0.8 (applied to the raw timing error). After transmitting a TA command, the gNB clears the timing errors in the average window and resets the AR-1 filter. It is assumed that the timing error measurement is perfect at the Network side. The timing error as a function of time is shown in Figure 1. If the open-loop TA and the closed-TA are simply added, then at the time of GNSS fixes a jump in the timing error occurs, caused by the double correction as illustrated as the blue curve in Figure 1. As can be seen from the figure, whenever there is a new GNSS fix, there will be a big jump in UL timing error.</w:t>
      </w:r>
    </w:p>
    <w:p w14:paraId="59E8ACD8" w14:textId="51FC4EF7" w:rsidR="004D422C" w:rsidRDefault="004D422C" w:rsidP="004D422C">
      <w:r>
        <w:rPr>
          <w:b/>
          <w:bCs/>
        </w:rPr>
        <w:t>Observation</w:t>
      </w:r>
      <w:r w:rsidR="00F87C60">
        <w:rPr>
          <w:b/>
          <w:bCs/>
        </w:rPr>
        <w:t xml:space="preserve"> 4</w:t>
      </w:r>
      <w:r w:rsidRPr="004D422C">
        <w:t xml:space="preserve">: For calculating the TA in RRC_CONNECTED state, always adding the open-loop TA and the closed-loop TA may cause large timing errors due to double correction of timing error caused by UE movement. </w:t>
      </w:r>
    </w:p>
    <w:p w14:paraId="10CBA116" w14:textId="434EEAB2" w:rsidR="001603E4" w:rsidRDefault="001603E4" w:rsidP="004D422C"/>
    <w:p w14:paraId="06D2BD27" w14:textId="77777777" w:rsidR="006E3D14" w:rsidRDefault="006E3D14" w:rsidP="006E3D14">
      <w:pPr>
        <w:rPr>
          <w:b/>
          <w:bCs/>
          <w:iCs/>
          <w:szCs w:val="22"/>
        </w:rPr>
      </w:pPr>
      <w:r>
        <w:rPr>
          <w:iCs/>
          <w:szCs w:val="22"/>
        </w:rPr>
        <w:t xml:space="preserve">In figure 1, the red line, green line, cyan line, and magenta line are for </w:t>
      </w:r>
      <w:r w:rsidRPr="00CF6076">
        <w:rPr>
          <w:iCs/>
          <w:szCs w:val="22"/>
        </w:rPr>
        <w:t>the maximum aggregate adjustment rate</w:t>
      </w:r>
      <w:r>
        <w:rPr>
          <w:iCs/>
          <w:szCs w:val="22"/>
        </w:rPr>
        <w:t xml:space="preserve"> of 6 meters, 5 meters, 4 meters,</w:t>
      </w:r>
      <w:r w:rsidRPr="00CF6076">
        <w:rPr>
          <w:iCs/>
          <w:szCs w:val="22"/>
        </w:rPr>
        <w:t xml:space="preserve"> </w:t>
      </w:r>
      <w:r>
        <w:rPr>
          <w:iCs/>
          <w:szCs w:val="22"/>
        </w:rPr>
        <w:t xml:space="preserve">and 3 meters per adjustment, respectively. Note that a 6-meter location adjustment corresponds to a TA adjustment no more than 12/3e8=0.04 </w:t>
      </w:r>
      <w:r>
        <w:rPr>
          <w:rFonts w:ascii="Symbol" w:hAnsi="Symbol"/>
          <w:iCs/>
          <w:szCs w:val="22"/>
        </w:rPr>
        <w:t>m</w:t>
      </w:r>
      <w:r>
        <w:rPr>
          <w:iCs/>
          <w:szCs w:val="22"/>
        </w:rPr>
        <w:t xml:space="preserve">s/adjustment. As a comparison, we also show the timing error for the scheme where the open-loop and the closed-loop TAs are simply added but with the UE location used to calculate the UE-specific fixed at the initial GNSS fix. From the results, it is clear that appropriate slew rate control is effective in mitigating the double correction problem and also outperforms the case where only a first GNSS reading is used without updating. </w:t>
      </w:r>
    </w:p>
    <w:p w14:paraId="458E8009" w14:textId="77777777" w:rsidR="006E3D14" w:rsidRDefault="006E3D14" w:rsidP="004D422C"/>
    <w:p w14:paraId="7D62C79B" w14:textId="77777777" w:rsidR="007A1355" w:rsidRPr="00B5778D" w:rsidRDefault="007A1355" w:rsidP="007A1355">
      <w:pPr>
        <w:jc w:val="center"/>
        <w:rPr>
          <w:b/>
          <w:bCs/>
          <w:iCs/>
          <w:color w:val="000000" w:themeColor="text1"/>
          <w:szCs w:val="22"/>
        </w:rPr>
      </w:pPr>
      <w:r>
        <w:rPr>
          <w:noProof/>
        </w:rPr>
        <w:drawing>
          <wp:inline distT="0" distB="0" distL="0" distR="0" wp14:anchorId="35EA8901" wp14:editId="0196AEE1">
            <wp:extent cx="4762500" cy="369555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5755" cy="3705843"/>
                    </a:xfrm>
                    <a:prstGeom prst="rect">
                      <a:avLst/>
                    </a:prstGeom>
                    <a:noFill/>
                    <a:ln>
                      <a:noFill/>
                    </a:ln>
                  </pic:spPr>
                </pic:pic>
              </a:graphicData>
            </a:graphic>
          </wp:inline>
        </w:drawing>
      </w:r>
    </w:p>
    <w:p w14:paraId="5190928D" w14:textId="77777777" w:rsidR="007A1355" w:rsidRDefault="007A1355" w:rsidP="007A1355">
      <w:pPr>
        <w:jc w:val="center"/>
        <w:rPr>
          <w:iCs/>
          <w:szCs w:val="22"/>
        </w:rPr>
      </w:pPr>
    </w:p>
    <w:p w14:paraId="325304C3" w14:textId="13D89CA4" w:rsidR="007A1355" w:rsidRDefault="007A1355" w:rsidP="007A1355">
      <w:pPr>
        <w:jc w:val="center"/>
        <w:rPr>
          <w:b/>
          <w:bCs/>
          <w:iCs/>
          <w:szCs w:val="22"/>
        </w:rPr>
      </w:pPr>
      <w:r w:rsidRPr="00481B0B">
        <w:rPr>
          <w:b/>
          <w:bCs/>
          <w:iCs/>
          <w:szCs w:val="22"/>
        </w:rPr>
        <w:t xml:space="preserve">Figure 1 Timing error </w:t>
      </w:r>
      <w:r>
        <w:rPr>
          <w:b/>
          <w:bCs/>
          <w:iCs/>
          <w:szCs w:val="22"/>
        </w:rPr>
        <w:t>at the gNB</w:t>
      </w:r>
      <w:r w:rsidRPr="00481B0B">
        <w:rPr>
          <w:b/>
          <w:bCs/>
          <w:iCs/>
          <w:szCs w:val="22"/>
        </w:rPr>
        <w:t xml:space="preserve">: </w:t>
      </w:r>
      <w:r>
        <w:rPr>
          <w:b/>
          <w:bCs/>
          <w:iCs/>
          <w:szCs w:val="22"/>
        </w:rPr>
        <w:t xml:space="preserve">(1) </w:t>
      </w:r>
      <w:r w:rsidRPr="00481B0B">
        <w:rPr>
          <w:b/>
          <w:bCs/>
          <w:iCs/>
          <w:szCs w:val="22"/>
        </w:rPr>
        <w:t xml:space="preserve">simple addition of the open-loop TA and the closed-loop TA (blue line), </w:t>
      </w:r>
      <w:r>
        <w:rPr>
          <w:b/>
          <w:bCs/>
          <w:iCs/>
          <w:szCs w:val="22"/>
        </w:rPr>
        <w:t xml:space="preserve">(2) max slew rate on the UE location of 6 meters per adjustment (red line), (3) max slew rate on the UE location of 5 meters per adjustment (green line), (4) max slew rate on the UE location of 4 meters per adjustment (cyan line), (5) max slew rate on the UE location of 3 meters per adjustment (magenta line), (6) </w:t>
      </w:r>
      <w:r w:rsidRPr="00481B0B">
        <w:rPr>
          <w:b/>
          <w:bCs/>
          <w:iCs/>
          <w:szCs w:val="22"/>
        </w:rPr>
        <w:t>simple addition of the open-loop TA and the closed-loop TA</w:t>
      </w:r>
      <w:r>
        <w:rPr>
          <w:b/>
          <w:bCs/>
          <w:iCs/>
          <w:szCs w:val="22"/>
        </w:rPr>
        <w:t>, but keeping using the initial UE GNSS as the UE location</w:t>
      </w:r>
      <w:r w:rsidRPr="00481B0B">
        <w:rPr>
          <w:b/>
          <w:bCs/>
          <w:iCs/>
          <w:szCs w:val="22"/>
        </w:rPr>
        <w:t xml:space="preserve"> (b</w:t>
      </w:r>
      <w:r>
        <w:rPr>
          <w:b/>
          <w:bCs/>
          <w:iCs/>
          <w:szCs w:val="22"/>
        </w:rPr>
        <w:t>lack</w:t>
      </w:r>
      <w:r w:rsidRPr="00481B0B">
        <w:rPr>
          <w:b/>
          <w:bCs/>
          <w:iCs/>
          <w:szCs w:val="22"/>
        </w:rPr>
        <w:t xml:space="preserve"> line)</w:t>
      </w:r>
      <w:r>
        <w:rPr>
          <w:b/>
          <w:bCs/>
          <w:iCs/>
          <w:szCs w:val="22"/>
        </w:rPr>
        <w:t>.</w:t>
      </w:r>
    </w:p>
    <w:p w14:paraId="0301F6B9" w14:textId="77777777" w:rsidR="007A1355" w:rsidRPr="004D422C" w:rsidRDefault="007A1355" w:rsidP="004D422C"/>
    <w:p w14:paraId="0CE89685" w14:textId="560FF325" w:rsidR="009A1078" w:rsidRDefault="00DB55C3" w:rsidP="009A1078">
      <w:r>
        <w:t xml:space="preserve">In summary, when UE updates its position infrequently, the double correction causes </w:t>
      </w:r>
      <w:r w:rsidR="004E1676">
        <w:t xml:space="preserve">a </w:t>
      </w:r>
      <w:r>
        <w:t xml:space="preserve">large timing </w:t>
      </w:r>
      <w:r w:rsidR="004E1676">
        <w:t xml:space="preserve">error </w:t>
      </w:r>
      <w:r w:rsidR="004E1676" w:rsidRPr="004E1676">
        <w:t>fluctuation</w:t>
      </w:r>
      <w:r w:rsidR="004E1676">
        <w:t xml:space="preserve"> because when and how much UE position update will be reflected to UL timing pre-compensation is unknown to the receiver, i.e. the network. This can be mitigated either </w:t>
      </w:r>
      <w:r w:rsidR="00A27C52">
        <w:t xml:space="preserve">by </w:t>
      </w:r>
      <w:r w:rsidR="004E1676">
        <w:t xml:space="preserve">forcing UE to read and update its position frequently, e.g. mandating GNSS fix read or UE position update </w:t>
      </w:r>
      <w:r w:rsidR="00A27C52">
        <w:t xml:space="preserve">before transmission at a rate of </w:t>
      </w:r>
      <w:r w:rsidR="004E1676">
        <w:t>[X]Hz</w:t>
      </w:r>
      <w:r w:rsidR="00A27C52">
        <w:t xml:space="preserve">, or by defining a new requirement on how often and how much UE is allowed to reflect its position update </w:t>
      </w:r>
      <w:r w:rsidR="003A0361">
        <w:t>in UL timing pre-compensation</w:t>
      </w:r>
      <w:r w:rsidR="00F615B6">
        <w:t xml:space="preserve">. </w:t>
      </w:r>
    </w:p>
    <w:p w14:paraId="3CEFB99E" w14:textId="4A037A4B" w:rsidR="00787737" w:rsidRDefault="00787737" w:rsidP="009A1078">
      <w:r>
        <w:t xml:space="preserve">For the former, we can </w:t>
      </w:r>
      <w:r w:rsidR="00792128">
        <w:t>consider applying initial timing accuracy requirement to every single UL transmission</w:t>
      </w:r>
      <w:r w:rsidR="00CD6D82">
        <w:t xml:space="preserve">, thereby, </w:t>
      </w:r>
      <w:r w:rsidR="00587887">
        <w:t xml:space="preserve">indirectly mandating GNSS fix read at a high rate. </w:t>
      </w:r>
      <w:r w:rsidR="003621D1">
        <w:t xml:space="preserve">In such a case, </w:t>
      </w:r>
      <w:r w:rsidR="00D8526E">
        <w:t xml:space="preserve">we should discard </w:t>
      </w:r>
      <w:r w:rsidR="00973747">
        <w:t xml:space="preserve">the </w:t>
      </w:r>
      <w:r w:rsidR="00D8526E">
        <w:t>gradual timing adjustment requirements</w:t>
      </w:r>
      <w:r w:rsidR="00973747">
        <w:t xml:space="preserve"> for NTN UEs.</w:t>
      </w:r>
    </w:p>
    <w:p w14:paraId="027765DE" w14:textId="0E8D3056" w:rsidR="00973747" w:rsidRDefault="00973747" w:rsidP="009A1078">
      <w:r>
        <w:t xml:space="preserve">For the latter, we can define a new requirement in a similar </w:t>
      </w:r>
      <w:r w:rsidR="00EF2650">
        <w:t xml:space="preserve">manner as gradual timing adjustment. In such a case, the major different between the two requirements would be what is regulated by the requirement, i.e. the legacy requirement is about so-called slew rate control </w:t>
      </w:r>
      <w:r w:rsidR="00CE4223">
        <w:t>due to</w:t>
      </w:r>
      <w:r w:rsidR="00EF2650">
        <w:t xml:space="preserve"> DL reception time</w:t>
      </w:r>
      <w:r w:rsidR="00CE4223">
        <w:t xml:space="preserve"> change</w:t>
      </w:r>
      <w:r w:rsidR="00073D41">
        <w:t xml:space="preserve">, </w:t>
      </w:r>
      <w:r w:rsidR="00277D86">
        <w:t xml:space="preserve">and </w:t>
      </w:r>
      <w:r w:rsidR="00073D41">
        <w:t xml:space="preserve">the new requirement is </w:t>
      </w:r>
      <w:r w:rsidR="00CE4223">
        <w:t xml:space="preserve">a slew rate control due to </w:t>
      </w:r>
      <w:r w:rsidR="00277D86">
        <w:t>UE position change.</w:t>
      </w:r>
    </w:p>
    <w:p w14:paraId="0D24F4CD" w14:textId="6F53FED9" w:rsidR="0021650D" w:rsidRDefault="0021650D" w:rsidP="009A1078"/>
    <w:p w14:paraId="731CEA18" w14:textId="3A1375D5" w:rsidR="00870531" w:rsidRDefault="00CB5E86" w:rsidP="009A1078">
      <w:pPr>
        <w:snapToGrid w:val="0"/>
        <w:jc w:val="both"/>
      </w:pPr>
      <w:r>
        <w:rPr>
          <w:b/>
          <w:bCs/>
        </w:rPr>
        <w:t>Proposal</w:t>
      </w:r>
      <w:r w:rsidR="00F87C60">
        <w:rPr>
          <w:b/>
          <w:bCs/>
        </w:rPr>
        <w:t xml:space="preserve"> 8</w:t>
      </w:r>
      <w:r w:rsidR="009A1078">
        <w:t xml:space="preserve">: </w:t>
      </w:r>
      <w:r>
        <w:t xml:space="preserve">RAN4 to define a new requirement to address </w:t>
      </w:r>
      <w:r w:rsidR="00870531">
        <w:t xml:space="preserve">the double correction issue (indicated in </w:t>
      </w:r>
      <w:r w:rsidR="00870531" w:rsidRPr="00870531">
        <w:t>R1-2110604</w:t>
      </w:r>
      <w:r w:rsidR="00870531">
        <w:t>):</w:t>
      </w:r>
    </w:p>
    <w:p w14:paraId="11154CB7" w14:textId="0166A0A2" w:rsidR="00CB5E86" w:rsidRDefault="00870531" w:rsidP="00870531">
      <w:pPr>
        <w:pStyle w:val="ListParagraph"/>
        <w:numPr>
          <w:ilvl w:val="0"/>
          <w:numId w:val="27"/>
        </w:numPr>
        <w:snapToGrid w:val="0"/>
        <w:jc w:val="both"/>
      </w:pPr>
      <w:r>
        <w:t xml:space="preserve">(Option 1) </w:t>
      </w:r>
      <w:r w:rsidR="00CB5E86">
        <w:t xml:space="preserve"> </w:t>
      </w:r>
      <w:r>
        <w:t xml:space="preserve">the new requirement is the same as </w:t>
      </w:r>
      <w:r w:rsidR="00BC2A51">
        <w:t xml:space="preserve">NTN UE </w:t>
      </w:r>
      <w:r>
        <w:t xml:space="preserve">initial timing accuracy requirement and the requirement applies to all UL transmissions, </w:t>
      </w:r>
      <w:r w:rsidR="00CF114C">
        <w:t>i.e. replace gradual timing adjustment</w:t>
      </w:r>
      <w:r w:rsidR="00BC2A51">
        <w:t xml:space="preserve"> with NTN initial timing accuracy requirement.</w:t>
      </w:r>
    </w:p>
    <w:p w14:paraId="592D1F92" w14:textId="108ED27F" w:rsidR="00BC2A51" w:rsidRDefault="00BC2A51" w:rsidP="00870531">
      <w:pPr>
        <w:pStyle w:val="ListParagraph"/>
        <w:numPr>
          <w:ilvl w:val="0"/>
          <w:numId w:val="27"/>
        </w:numPr>
        <w:snapToGrid w:val="0"/>
        <w:jc w:val="both"/>
      </w:pPr>
      <w:r>
        <w:t xml:space="preserve">(Option 2) </w:t>
      </w:r>
      <w:r w:rsidR="00A27A64">
        <w:t xml:space="preserve">the new requirement is based on NTN gradual timing adjustment accuracy requirement, </w:t>
      </w:r>
      <w:r w:rsidR="006F102B">
        <w:t>e.g.</w:t>
      </w:r>
      <w:r w:rsidR="00AE15CC">
        <w:t xml:space="preserve"> the requirement regulates </w:t>
      </w:r>
      <w:r w:rsidR="00907DCA">
        <w:t>the maximum amount of UE specific TA change of shot adjustment due to UE position change, the minimum and maximum aggregate adjustment rates.</w:t>
      </w:r>
    </w:p>
    <w:p w14:paraId="341E9DD8" w14:textId="68E55FE1" w:rsidR="009E54DA" w:rsidRPr="001E4305" w:rsidRDefault="00527894" w:rsidP="00240F55">
      <w:pPr>
        <w:pStyle w:val="Heading1"/>
        <w:ind w:left="0" w:firstLine="0"/>
      </w:pPr>
      <w:r>
        <w:t>3.</w:t>
      </w:r>
      <w:r>
        <w:tab/>
      </w:r>
      <w:r w:rsidR="009E54DA">
        <w:t>Conclusion</w:t>
      </w:r>
    </w:p>
    <w:p w14:paraId="04578CA3" w14:textId="1CCEF218" w:rsidR="00005B8B" w:rsidRDefault="00F502AB" w:rsidP="00A31644">
      <w:pPr>
        <w:jc w:val="both"/>
        <w:rPr>
          <w:lang w:eastAsia="en-US"/>
        </w:rPr>
      </w:pPr>
      <w:r>
        <w:rPr>
          <w:lang w:eastAsia="en-US"/>
        </w:rPr>
        <w:t>Observations and Proposals are summarized below:</w:t>
      </w:r>
    </w:p>
    <w:p w14:paraId="513724C8" w14:textId="77777777" w:rsidR="00255778" w:rsidRDefault="00255778" w:rsidP="00255778">
      <w:pPr>
        <w:pStyle w:val="ListParagraph"/>
        <w:numPr>
          <w:ilvl w:val="0"/>
          <w:numId w:val="26"/>
        </w:numPr>
        <w:rPr>
          <w:u w:val="single"/>
        </w:rPr>
      </w:pPr>
      <w:r>
        <w:rPr>
          <w:u w:val="single"/>
        </w:rPr>
        <w:t>Initial Transmit Timing Error</w:t>
      </w:r>
    </w:p>
    <w:p w14:paraId="2D6B48C6" w14:textId="77777777" w:rsidR="00255778" w:rsidRDefault="00255778" w:rsidP="00255778">
      <w:pPr>
        <w:snapToGrid w:val="0"/>
        <w:jc w:val="both"/>
        <w:rPr>
          <w:lang w:val="en-US"/>
        </w:rPr>
      </w:pPr>
      <w:r>
        <w:rPr>
          <w:b/>
          <w:bCs/>
        </w:rPr>
        <w:t>Observation 1-1</w:t>
      </w:r>
      <w:r>
        <w:t xml:space="preserve">: PV ephemeris can provide better satellite position estimation performance in terms of accuracy than </w:t>
      </w:r>
      <w:r>
        <w:rPr>
          <w:lang w:eastAsia="zh-TW"/>
        </w:rPr>
        <w:t>orbital ephemeris.</w:t>
      </w:r>
    </w:p>
    <w:p w14:paraId="07D38F5A" w14:textId="77777777" w:rsidR="00255778" w:rsidRDefault="00255778" w:rsidP="00255778">
      <w:pPr>
        <w:snapToGrid w:val="0"/>
        <w:jc w:val="both"/>
      </w:pPr>
      <w:r>
        <w:rPr>
          <w:b/>
          <w:bCs/>
        </w:rPr>
        <w:t>Observation 1-2</w:t>
      </w:r>
      <w:r>
        <w:t>: Transmit timing error requirement shall not be defined such that UE is forced to read serving satellite’s ephemeris information more frequently than 10sec.</w:t>
      </w:r>
    </w:p>
    <w:p w14:paraId="5A2F24BE" w14:textId="77777777" w:rsidR="00255778" w:rsidRDefault="00255778" w:rsidP="00255778">
      <w:pPr>
        <w:snapToGrid w:val="0"/>
        <w:jc w:val="both"/>
      </w:pPr>
      <w:r>
        <w:rPr>
          <w:b/>
          <w:bCs/>
        </w:rPr>
        <w:t>Proposal 1</w:t>
      </w:r>
      <w:r>
        <w:t>: RAN4 NTN UE timing requirements shall be based on PV ephemeris format and shall not include an error due to inaccurate ephemeris information from NW.</w:t>
      </w:r>
    </w:p>
    <w:p w14:paraId="3F19DFB8" w14:textId="77777777" w:rsidR="00255778" w:rsidRDefault="00255778" w:rsidP="00255778">
      <w:pPr>
        <w:snapToGrid w:val="0"/>
        <w:jc w:val="both"/>
        <w:rPr>
          <w:lang w:val="en-US"/>
        </w:rPr>
      </w:pPr>
      <w:r>
        <w:rPr>
          <w:b/>
          <w:bCs/>
        </w:rPr>
        <w:t>Proposal 2</w:t>
      </w:r>
      <w:r>
        <w:t>: The max tolerance for NTN UL timing error is defined as (T_cp/2 -T_ch) where</w:t>
      </w:r>
    </w:p>
    <w:p w14:paraId="5EA8645E" w14:textId="77777777" w:rsidR="00255778" w:rsidRDefault="00255778" w:rsidP="00255778">
      <w:pPr>
        <w:pStyle w:val="ListParagraph"/>
        <w:numPr>
          <w:ilvl w:val="0"/>
          <w:numId w:val="27"/>
        </w:numPr>
        <w:snapToGrid w:val="0"/>
        <w:jc w:val="both"/>
      </w:pPr>
      <w:r>
        <w:t>T_cp: CP length of UL SCS</w:t>
      </w:r>
    </w:p>
    <w:p w14:paraId="7D1F51C5" w14:textId="77777777" w:rsidR="00255778" w:rsidRDefault="00255778" w:rsidP="00255778">
      <w:pPr>
        <w:pStyle w:val="ListParagraph"/>
        <w:numPr>
          <w:ilvl w:val="0"/>
          <w:numId w:val="27"/>
        </w:numPr>
        <w:snapToGrid w:val="0"/>
        <w:jc w:val="both"/>
      </w:pPr>
      <w:r>
        <w:t>T_ch: 250ns for FR1</w:t>
      </w:r>
    </w:p>
    <w:p w14:paraId="3590FAC9" w14:textId="77777777" w:rsidR="00255778" w:rsidRDefault="00255778" w:rsidP="00255778"/>
    <w:p w14:paraId="317D3AED" w14:textId="77777777" w:rsidR="00255778" w:rsidRDefault="00255778" w:rsidP="00255778">
      <w:pPr>
        <w:snapToGrid w:val="0"/>
        <w:jc w:val="both"/>
        <w:rPr>
          <w:lang w:val="en-US"/>
        </w:rPr>
      </w:pPr>
      <w:r>
        <w:rPr>
          <w:b/>
          <w:bCs/>
        </w:rPr>
        <w:t>Observation 2</w:t>
      </w:r>
      <w:r>
        <w:t>: For UL SCS 60kHz, NTN UE initial timing error requirements cannot be met under the following conditions:</w:t>
      </w:r>
    </w:p>
    <w:p w14:paraId="2C4A697F" w14:textId="77777777" w:rsidR="00255778" w:rsidRDefault="00255778" w:rsidP="00255778">
      <w:pPr>
        <w:pStyle w:val="ListParagraph"/>
        <w:numPr>
          <w:ilvl w:val="0"/>
          <w:numId w:val="27"/>
        </w:numPr>
        <w:snapToGrid w:val="0"/>
        <w:jc w:val="both"/>
      </w:pPr>
      <w:r>
        <w:t>10deg of the elevation angle to the satellite from UE</w:t>
      </w:r>
    </w:p>
    <w:p w14:paraId="3DBDE6FB" w14:textId="77777777" w:rsidR="00255778" w:rsidRDefault="00255778" w:rsidP="00255778">
      <w:pPr>
        <w:pStyle w:val="ListParagraph"/>
        <w:numPr>
          <w:ilvl w:val="0"/>
          <w:numId w:val="27"/>
        </w:numPr>
        <w:snapToGrid w:val="0"/>
        <w:jc w:val="both"/>
      </w:pPr>
      <w:r>
        <w:t>5m of serving satellite’s position prediction error</w:t>
      </w:r>
    </w:p>
    <w:p w14:paraId="39530DB7" w14:textId="77777777" w:rsidR="00255778" w:rsidRDefault="00255778" w:rsidP="00255778">
      <w:pPr>
        <w:pStyle w:val="ListParagraph"/>
        <w:numPr>
          <w:ilvl w:val="0"/>
          <w:numId w:val="27"/>
        </w:numPr>
        <w:snapToGrid w:val="0"/>
        <w:jc w:val="both"/>
      </w:pPr>
      <w:r>
        <w:lastRenderedPageBreak/>
        <w:t>For SSB SCS 15kHz, even when 2D UE position estimation is perfect</w:t>
      </w:r>
    </w:p>
    <w:p w14:paraId="4241F9DA" w14:textId="77777777" w:rsidR="00255778" w:rsidRDefault="00255778" w:rsidP="00255778">
      <w:pPr>
        <w:pStyle w:val="ListParagraph"/>
        <w:numPr>
          <w:ilvl w:val="0"/>
          <w:numId w:val="27"/>
        </w:numPr>
        <w:snapToGrid w:val="0"/>
        <w:jc w:val="both"/>
      </w:pPr>
      <w:r>
        <w:t>For SSB SCS 30kHz, 2D UE position estimation error &gt; 10m</w:t>
      </w:r>
    </w:p>
    <w:p w14:paraId="781AE7E6" w14:textId="77777777" w:rsidR="00255778" w:rsidRDefault="00255778" w:rsidP="00255778">
      <w:pPr>
        <w:pStyle w:val="ListParagraph"/>
        <w:numPr>
          <w:ilvl w:val="0"/>
          <w:numId w:val="27"/>
        </w:numPr>
        <w:snapToGrid w:val="0"/>
        <w:jc w:val="both"/>
      </w:pPr>
      <w:r>
        <w:t>250ns of channel delay spread</w:t>
      </w:r>
    </w:p>
    <w:p w14:paraId="3B3F5C3D" w14:textId="77777777" w:rsidR="00255778" w:rsidRDefault="00255778" w:rsidP="00255778">
      <w:pPr>
        <w:snapToGrid w:val="0"/>
        <w:jc w:val="both"/>
        <w:rPr>
          <w:lang w:val="en-US"/>
        </w:rPr>
      </w:pPr>
      <w:r w:rsidRPr="00E1681F">
        <w:rPr>
          <w:b/>
          <w:bCs/>
        </w:rPr>
        <w:t>Proposal</w:t>
      </w:r>
      <w:r>
        <w:rPr>
          <w:b/>
          <w:bCs/>
        </w:rPr>
        <w:t xml:space="preserve"> 3</w:t>
      </w:r>
      <w:r w:rsidRPr="00E1681F">
        <w:t>: For UL SCS 60kHz, RAN4 does not define NTN UE initial timing error requirements.</w:t>
      </w:r>
    </w:p>
    <w:p w14:paraId="36496103" w14:textId="77777777" w:rsidR="00255778" w:rsidRPr="00D56291" w:rsidRDefault="00255778" w:rsidP="00255778"/>
    <w:p w14:paraId="381B7806" w14:textId="77777777" w:rsidR="00255778" w:rsidRDefault="00255778" w:rsidP="00255778">
      <w:pPr>
        <w:snapToGrid w:val="0"/>
        <w:jc w:val="both"/>
        <w:rPr>
          <w:lang w:val="en-US"/>
        </w:rPr>
      </w:pPr>
      <w:r>
        <w:rPr>
          <w:b/>
          <w:bCs/>
        </w:rPr>
        <w:t>Proposal 4</w:t>
      </w:r>
      <w:r>
        <w:t>: NTN UE initial transmit timing error in FR1 is defined as below:</w:t>
      </w:r>
    </w:p>
    <w:tbl>
      <w:tblPr>
        <w:tblW w:w="4081" w:type="pct"/>
        <w:tblInd w:w="604" w:type="dxa"/>
        <w:tblCellMar>
          <w:left w:w="0" w:type="dxa"/>
          <w:right w:w="0" w:type="dxa"/>
        </w:tblCellMar>
        <w:tblLook w:val="04A0" w:firstRow="1" w:lastRow="0" w:firstColumn="1" w:lastColumn="0" w:noHBand="0" w:noVBand="1"/>
      </w:tblPr>
      <w:tblGrid>
        <w:gridCol w:w="976"/>
        <w:gridCol w:w="1650"/>
        <w:gridCol w:w="1621"/>
        <w:gridCol w:w="3598"/>
      </w:tblGrid>
      <w:tr w:rsidR="00255778" w14:paraId="1E70F7B4" w14:textId="77777777" w:rsidTr="00C87444">
        <w:trPr>
          <w:cantSplit/>
        </w:trPr>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8400B" w14:textId="77777777" w:rsidR="00255778" w:rsidRDefault="00255778" w:rsidP="00C87444">
            <w:pPr>
              <w:pStyle w:val="TAH"/>
              <w:rPr>
                <w:rFonts w:ascii="Times New Roman" w:hAnsi="Times New Roman"/>
                <w:b w:val="0"/>
                <w:lang w:eastAsia="zh-CN"/>
              </w:rPr>
            </w:pPr>
            <w:r>
              <w:rPr>
                <w:rFonts w:ascii="Times New Roman" w:hAnsi="Times New Roman"/>
                <w:b w:val="0"/>
                <w:bCs/>
                <w:lang w:eastAsia="zh-CN"/>
              </w:rPr>
              <w:t>Frequency Range</w:t>
            </w:r>
          </w:p>
        </w:tc>
        <w:tc>
          <w:tcPr>
            <w:tcW w:w="10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DB2DF" w14:textId="77777777" w:rsidR="00255778" w:rsidRDefault="00255778" w:rsidP="00C87444">
            <w:pPr>
              <w:pStyle w:val="TAH"/>
              <w:rPr>
                <w:rFonts w:ascii="Times New Roman" w:hAnsi="Times New Roman"/>
                <w:b w:val="0"/>
                <w:bCs/>
                <w:lang w:eastAsia="zh-CN"/>
              </w:rPr>
            </w:pPr>
            <w:r>
              <w:rPr>
                <w:rFonts w:ascii="Times New Roman" w:hAnsi="Times New Roman"/>
                <w:b w:val="0"/>
                <w:bCs/>
                <w:lang w:eastAsia="zh-CN"/>
              </w:rPr>
              <w:t>SCS of SSB signals (kHz)</w:t>
            </w:r>
          </w:p>
        </w:tc>
        <w:tc>
          <w:tcPr>
            <w:tcW w:w="1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3FCCA" w14:textId="77777777" w:rsidR="00255778" w:rsidRDefault="00255778" w:rsidP="00C87444">
            <w:pPr>
              <w:pStyle w:val="TAH"/>
              <w:rPr>
                <w:rFonts w:ascii="Times New Roman" w:hAnsi="Times New Roman"/>
                <w:b w:val="0"/>
                <w:bCs/>
                <w:lang w:eastAsia="zh-CN"/>
              </w:rPr>
            </w:pPr>
            <w:r>
              <w:rPr>
                <w:rFonts w:ascii="Times New Roman" w:hAnsi="Times New Roman"/>
                <w:b w:val="0"/>
                <w:bCs/>
                <w:lang w:eastAsia="zh-CN"/>
              </w:rPr>
              <w:t>SCS of uplink signals (kHz)</w:t>
            </w:r>
          </w:p>
        </w:tc>
        <w:tc>
          <w:tcPr>
            <w:tcW w:w="22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E59AD0" w14:textId="77777777" w:rsidR="00255778" w:rsidRDefault="00255778" w:rsidP="00C87444">
            <w:pPr>
              <w:pStyle w:val="TAH"/>
              <w:rPr>
                <w:rFonts w:ascii="Times New Roman" w:hAnsi="Times New Roman"/>
                <w:b w:val="0"/>
                <w:bCs/>
                <w:lang w:eastAsia="zh-CN"/>
              </w:rPr>
            </w:pPr>
            <w:r>
              <w:rPr>
                <w:rFonts w:ascii="Times New Roman" w:hAnsi="Times New Roman"/>
                <w:b w:val="0"/>
                <w:bCs/>
                <w:lang w:eastAsia="zh-CN"/>
              </w:rPr>
              <w:t>T</w:t>
            </w:r>
            <w:r>
              <w:rPr>
                <w:rFonts w:ascii="Times New Roman" w:hAnsi="Times New Roman"/>
                <w:b w:val="0"/>
                <w:bCs/>
                <w:vertAlign w:val="subscript"/>
                <w:lang w:eastAsia="zh-CN"/>
              </w:rPr>
              <w:t>e_NTN</w:t>
            </w:r>
          </w:p>
        </w:tc>
      </w:tr>
      <w:tr w:rsidR="00255778" w14:paraId="6084F8D2" w14:textId="77777777" w:rsidTr="00C87444">
        <w:trPr>
          <w:cantSplit/>
        </w:trPr>
        <w:tc>
          <w:tcPr>
            <w:tcW w:w="6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B7B92" w14:textId="77777777" w:rsidR="00255778" w:rsidRDefault="00255778" w:rsidP="00C87444">
            <w:pPr>
              <w:pStyle w:val="TAC"/>
              <w:rPr>
                <w:rFonts w:ascii="Times New Roman" w:hAnsi="Times New Roman"/>
                <w:lang w:eastAsia="zh-CN"/>
              </w:rPr>
            </w:pPr>
            <w:r>
              <w:rPr>
                <w:rFonts w:ascii="Times New Roman" w:hAnsi="Times New Roman"/>
                <w:lang w:eastAsia="zh-CN"/>
              </w:rPr>
              <w:t>1</w:t>
            </w: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207F4E" w14:textId="77777777" w:rsidR="00255778" w:rsidRDefault="00255778" w:rsidP="00C87444">
            <w:pPr>
              <w:pStyle w:val="TAC"/>
              <w:rPr>
                <w:rFonts w:ascii="Times New Roman" w:hAnsi="Times New Roman"/>
                <w:lang w:eastAsia="zh-CN"/>
              </w:rPr>
            </w:pPr>
            <w:r>
              <w:rPr>
                <w:rFonts w:ascii="Times New Roman" w:hAnsi="Times New Roman"/>
                <w:lang w:eastAsia="zh-CN"/>
              </w:rPr>
              <w:t>15</w:t>
            </w: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7AC0C97F" w14:textId="77777777" w:rsidR="00255778" w:rsidRDefault="00255778" w:rsidP="00C87444">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50FEF835" w14:textId="77777777" w:rsidR="00255778" w:rsidRDefault="00255778" w:rsidP="00C87444">
            <w:pPr>
              <w:pStyle w:val="TAC"/>
              <w:rPr>
                <w:rFonts w:ascii="Times New Roman" w:hAnsi="Times New Roman"/>
                <w:lang w:eastAsia="zh-CN"/>
              </w:rPr>
            </w:pPr>
            <w:r>
              <w:rPr>
                <w:rFonts w:ascii="Times New Roman" w:hAnsi="Times New Roman"/>
                <w:lang w:eastAsia="zh-CN"/>
              </w:rPr>
              <w:t>24*64*Tc</w:t>
            </w:r>
          </w:p>
        </w:tc>
      </w:tr>
      <w:tr w:rsidR="00255778" w14:paraId="454F9D17" w14:textId="77777777" w:rsidTr="00C87444">
        <w:trPr>
          <w:cantSplit/>
        </w:trPr>
        <w:tc>
          <w:tcPr>
            <w:tcW w:w="0" w:type="auto"/>
            <w:vMerge/>
            <w:tcBorders>
              <w:top w:val="nil"/>
              <w:left w:val="single" w:sz="8" w:space="0" w:color="auto"/>
              <w:bottom w:val="single" w:sz="8" w:space="0" w:color="auto"/>
              <w:right w:val="single" w:sz="8" w:space="0" w:color="auto"/>
            </w:tcBorders>
            <w:vAlign w:val="center"/>
            <w:hideMark/>
          </w:tcPr>
          <w:p w14:paraId="684A7BE2" w14:textId="77777777" w:rsidR="00255778" w:rsidRDefault="00255778" w:rsidP="00C87444">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0C7F8703" w14:textId="77777777" w:rsidR="00255778" w:rsidRDefault="00255778" w:rsidP="00C87444">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136B45E0" w14:textId="77777777" w:rsidR="00255778" w:rsidRDefault="00255778" w:rsidP="00C87444">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1564564E" w14:textId="77777777" w:rsidR="00255778" w:rsidRDefault="00255778" w:rsidP="00C87444">
            <w:pPr>
              <w:pStyle w:val="TAC"/>
              <w:rPr>
                <w:rFonts w:ascii="Times New Roman" w:hAnsi="Times New Roman"/>
                <w:lang w:eastAsia="zh-CN"/>
              </w:rPr>
            </w:pPr>
            <w:r>
              <w:rPr>
                <w:rFonts w:ascii="Times New Roman" w:hAnsi="Times New Roman"/>
                <w:lang w:eastAsia="zh-CN"/>
              </w:rPr>
              <w:t>22*64*Tc</w:t>
            </w:r>
          </w:p>
        </w:tc>
      </w:tr>
      <w:tr w:rsidR="00255778" w14:paraId="7D1F0B75" w14:textId="77777777" w:rsidTr="00C87444">
        <w:trPr>
          <w:cantSplit/>
        </w:trPr>
        <w:tc>
          <w:tcPr>
            <w:tcW w:w="0" w:type="auto"/>
            <w:vMerge/>
            <w:tcBorders>
              <w:top w:val="nil"/>
              <w:left w:val="single" w:sz="8" w:space="0" w:color="auto"/>
              <w:bottom w:val="single" w:sz="8" w:space="0" w:color="auto"/>
              <w:right w:val="single" w:sz="8" w:space="0" w:color="auto"/>
            </w:tcBorders>
            <w:vAlign w:val="center"/>
            <w:hideMark/>
          </w:tcPr>
          <w:p w14:paraId="1A4A6262" w14:textId="77777777" w:rsidR="00255778" w:rsidRDefault="00255778" w:rsidP="00C87444">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32AD1A13" w14:textId="77777777" w:rsidR="00255778" w:rsidRDefault="00255778" w:rsidP="00C87444">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35CE27E4" w14:textId="77777777" w:rsidR="00255778" w:rsidRDefault="00255778" w:rsidP="00C87444">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40DD1944" w14:textId="77777777" w:rsidR="00255778" w:rsidRDefault="00255778" w:rsidP="00C87444">
            <w:pPr>
              <w:pStyle w:val="TAC"/>
              <w:rPr>
                <w:rFonts w:ascii="Times New Roman" w:hAnsi="Times New Roman"/>
                <w:lang w:eastAsia="zh-CN"/>
              </w:rPr>
            </w:pPr>
            <w:r>
              <w:rPr>
                <w:rFonts w:ascii="Times New Roman" w:hAnsi="Times New Roman"/>
                <w:lang w:eastAsia="zh-CN"/>
              </w:rPr>
              <w:t>NA</w:t>
            </w:r>
          </w:p>
        </w:tc>
      </w:tr>
      <w:tr w:rsidR="00255778" w14:paraId="055AD22C" w14:textId="77777777" w:rsidTr="00C87444">
        <w:trPr>
          <w:cantSplit/>
        </w:trPr>
        <w:tc>
          <w:tcPr>
            <w:tcW w:w="0" w:type="auto"/>
            <w:vMerge/>
            <w:tcBorders>
              <w:top w:val="nil"/>
              <w:left w:val="single" w:sz="8" w:space="0" w:color="auto"/>
              <w:bottom w:val="single" w:sz="8" w:space="0" w:color="auto"/>
              <w:right w:val="single" w:sz="8" w:space="0" w:color="auto"/>
            </w:tcBorders>
            <w:vAlign w:val="center"/>
            <w:hideMark/>
          </w:tcPr>
          <w:p w14:paraId="2B078BD4" w14:textId="77777777" w:rsidR="00255778" w:rsidRDefault="00255778" w:rsidP="00C87444">
            <w:pPr>
              <w:rPr>
                <w:rFonts w:eastAsia="Times New Roman"/>
                <w:lang w:eastAsia="zh-CN"/>
              </w:rPr>
            </w:pP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B8C1576" w14:textId="77777777" w:rsidR="00255778" w:rsidRDefault="00255778" w:rsidP="00C87444">
            <w:pPr>
              <w:pStyle w:val="TAC"/>
              <w:rPr>
                <w:rFonts w:ascii="Times New Roman" w:hAnsi="Times New Roman"/>
                <w:lang w:eastAsia="zh-CN"/>
              </w:rPr>
            </w:pPr>
            <w:r>
              <w:rPr>
                <w:rFonts w:ascii="Times New Roman" w:hAnsi="Times New Roman"/>
                <w:lang w:eastAsia="zh-CN"/>
              </w:rPr>
              <w:t>30</w:t>
            </w: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28203AB7" w14:textId="77777777" w:rsidR="00255778" w:rsidRDefault="00255778" w:rsidP="00C87444">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77795911" w14:textId="77777777" w:rsidR="00255778" w:rsidRDefault="00255778" w:rsidP="00C87444">
            <w:pPr>
              <w:pStyle w:val="TAC"/>
              <w:rPr>
                <w:rFonts w:ascii="Times New Roman" w:hAnsi="Times New Roman"/>
                <w:lang w:eastAsia="zh-CN"/>
              </w:rPr>
            </w:pPr>
            <w:r>
              <w:rPr>
                <w:rFonts w:ascii="Times New Roman" w:hAnsi="Times New Roman"/>
                <w:lang w:eastAsia="zh-CN"/>
              </w:rPr>
              <w:t>20*64*Tc</w:t>
            </w:r>
          </w:p>
        </w:tc>
      </w:tr>
      <w:tr w:rsidR="00255778" w14:paraId="77D8C9CB" w14:textId="77777777" w:rsidTr="00C87444">
        <w:trPr>
          <w:cantSplit/>
        </w:trPr>
        <w:tc>
          <w:tcPr>
            <w:tcW w:w="0" w:type="auto"/>
            <w:vMerge/>
            <w:tcBorders>
              <w:top w:val="nil"/>
              <w:left w:val="single" w:sz="8" w:space="0" w:color="auto"/>
              <w:bottom w:val="single" w:sz="8" w:space="0" w:color="auto"/>
              <w:right w:val="single" w:sz="8" w:space="0" w:color="auto"/>
            </w:tcBorders>
            <w:vAlign w:val="center"/>
            <w:hideMark/>
          </w:tcPr>
          <w:p w14:paraId="083D922B" w14:textId="77777777" w:rsidR="00255778" w:rsidRDefault="00255778" w:rsidP="00C87444">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3D1D273B" w14:textId="77777777" w:rsidR="00255778" w:rsidRDefault="00255778" w:rsidP="00C87444">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2276D156" w14:textId="77777777" w:rsidR="00255778" w:rsidRDefault="00255778" w:rsidP="00C87444">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43498DFC" w14:textId="77777777" w:rsidR="00255778" w:rsidRDefault="00255778" w:rsidP="00C87444">
            <w:pPr>
              <w:pStyle w:val="TAC"/>
              <w:rPr>
                <w:rFonts w:ascii="Times New Roman" w:hAnsi="Times New Roman"/>
                <w:lang w:eastAsia="zh-CN"/>
              </w:rPr>
            </w:pPr>
            <w:r>
              <w:rPr>
                <w:rFonts w:ascii="Times New Roman" w:hAnsi="Times New Roman"/>
                <w:lang w:eastAsia="zh-CN"/>
              </w:rPr>
              <w:t>20*64*Tc</w:t>
            </w:r>
          </w:p>
        </w:tc>
      </w:tr>
      <w:tr w:rsidR="00255778" w14:paraId="6C51DAC7" w14:textId="77777777" w:rsidTr="00C87444">
        <w:trPr>
          <w:cantSplit/>
        </w:trPr>
        <w:tc>
          <w:tcPr>
            <w:tcW w:w="0" w:type="auto"/>
            <w:vMerge/>
            <w:tcBorders>
              <w:top w:val="nil"/>
              <w:left w:val="single" w:sz="8" w:space="0" w:color="auto"/>
              <w:bottom w:val="single" w:sz="8" w:space="0" w:color="auto"/>
              <w:right w:val="single" w:sz="8" w:space="0" w:color="auto"/>
            </w:tcBorders>
            <w:vAlign w:val="center"/>
            <w:hideMark/>
          </w:tcPr>
          <w:p w14:paraId="52C27B5D" w14:textId="77777777" w:rsidR="00255778" w:rsidRDefault="00255778" w:rsidP="00C87444">
            <w:pPr>
              <w:rPr>
                <w:rFonts w:eastAsia="Times New Roman"/>
                <w:lang w:eastAsia="zh-CN"/>
              </w:rPr>
            </w:pPr>
          </w:p>
        </w:tc>
        <w:tc>
          <w:tcPr>
            <w:tcW w:w="1052" w:type="pct"/>
            <w:vMerge/>
            <w:tcBorders>
              <w:top w:val="nil"/>
              <w:left w:val="nil"/>
              <w:bottom w:val="single" w:sz="8" w:space="0" w:color="auto"/>
              <w:right w:val="single" w:sz="8" w:space="0" w:color="auto"/>
            </w:tcBorders>
            <w:vAlign w:val="center"/>
            <w:hideMark/>
          </w:tcPr>
          <w:p w14:paraId="0A037A20" w14:textId="77777777" w:rsidR="00255778" w:rsidRDefault="00255778" w:rsidP="00C87444">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hideMark/>
          </w:tcPr>
          <w:p w14:paraId="4270E136" w14:textId="77777777" w:rsidR="00255778" w:rsidRDefault="00255778" w:rsidP="00C87444">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hideMark/>
          </w:tcPr>
          <w:p w14:paraId="7F7CA84F" w14:textId="77777777" w:rsidR="00255778" w:rsidRDefault="00255778" w:rsidP="00C87444">
            <w:pPr>
              <w:pStyle w:val="TAC"/>
              <w:rPr>
                <w:rFonts w:ascii="Times New Roman" w:hAnsi="Times New Roman"/>
                <w:lang w:eastAsia="zh-CN"/>
              </w:rPr>
            </w:pPr>
            <w:r>
              <w:rPr>
                <w:rFonts w:ascii="Times New Roman" w:hAnsi="Times New Roman"/>
                <w:lang w:eastAsia="zh-CN"/>
              </w:rPr>
              <w:t>NA</w:t>
            </w:r>
          </w:p>
        </w:tc>
      </w:tr>
      <w:tr w:rsidR="00255778" w14:paraId="73E55B55" w14:textId="77777777" w:rsidTr="00C87444">
        <w:trPr>
          <w:cantSplit/>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2FCB5" w14:textId="77777777" w:rsidR="00255778" w:rsidRDefault="00255778" w:rsidP="00C87444">
            <w:pPr>
              <w:pStyle w:val="TAN"/>
              <w:rPr>
                <w:rFonts w:ascii="Times New Roman" w:hAnsi="Times New Roman"/>
                <w:lang w:eastAsia="zh-CN"/>
              </w:rPr>
            </w:pPr>
            <w:r>
              <w:rPr>
                <w:rFonts w:ascii="Times New Roman" w:hAnsi="Times New Roman"/>
                <w:lang w:eastAsia="zh-CN"/>
              </w:rPr>
              <w:t>NOTE: Tc is the basic timing unit defined in TS 38.211</w:t>
            </w:r>
          </w:p>
        </w:tc>
      </w:tr>
    </w:tbl>
    <w:p w14:paraId="6234A4F3" w14:textId="77777777" w:rsidR="00255778" w:rsidRDefault="00255778" w:rsidP="00255778"/>
    <w:p w14:paraId="18A8DF9D" w14:textId="77777777" w:rsidR="00255778" w:rsidRPr="00290394" w:rsidRDefault="00255778" w:rsidP="00255778">
      <w:pPr>
        <w:snapToGrid w:val="0"/>
        <w:jc w:val="both"/>
      </w:pPr>
      <w:r w:rsidRPr="00FA5F60">
        <w:rPr>
          <w:b/>
          <w:bCs/>
        </w:rPr>
        <w:t>Proposal</w:t>
      </w:r>
      <w:r>
        <w:rPr>
          <w:b/>
          <w:bCs/>
        </w:rPr>
        <w:t xml:space="preserve"> 5</w:t>
      </w:r>
      <w:r w:rsidRPr="00FA5F60">
        <w:t>: The time reference for the U</w:t>
      </w:r>
      <w:r>
        <w:t>L</w:t>
      </w:r>
      <w:r w:rsidRPr="00FA5F60">
        <w:t xml:space="preserve"> transmit timing requirement shall be the downlink timing of the reference</w:t>
      </w:r>
      <w:r w:rsidRPr="00290394">
        <w:t xml:space="preserve"> cell minus (N_TA + N_{TA,UE-specific} +N_{TA,common} + N_{TA,offset}) x T_c where</w:t>
      </w:r>
    </w:p>
    <w:p w14:paraId="21973BA4" w14:textId="77777777" w:rsidR="00255778" w:rsidRPr="00903404" w:rsidRDefault="00255778" w:rsidP="00255778">
      <w:pPr>
        <w:pStyle w:val="ListParagraph"/>
        <w:numPr>
          <w:ilvl w:val="0"/>
          <w:numId w:val="27"/>
        </w:numPr>
        <w:snapToGrid w:val="0"/>
        <w:jc w:val="both"/>
      </w:pPr>
      <w:r w:rsidRPr="00903404">
        <w:t>Reference timing of downlink is the slot when UE transmits the UL signal/channel</w:t>
      </w:r>
    </w:p>
    <w:p w14:paraId="41D7BF7F" w14:textId="77777777" w:rsidR="00255778" w:rsidRDefault="00255778" w:rsidP="00255778">
      <w:pPr>
        <w:pStyle w:val="ListParagraph"/>
        <w:numPr>
          <w:ilvl w:val="0"/>
          <w:numId w:val="27"/>
        </w:numPr>
        <w:snapToGrid w:val="0"/>
        <w:jc w:val="both"/>
      </w:pPr>
      <w:r w:rsidRPr="00290394">
        <w:t xml:space="preserve">Reference timing for N_{TA,UE-specific} is the slot when the UL transmission is supposed to arrive at the target satellite based on </w:t>
      </w:r>
      <w:r>
        <w:t>t</w:t>
      </w:r>
      <w:r w:rsidRPr="00AD1EC5">
        <w:t>rue satellite position</w:t>
      </w:r>
    </w:p>
    <w:p w14:paraId="0CDA3877" w14:textId="77777777" w:rsidR="00255778" w:rsidRDefault="00255778" w:rsidP="00255778">
      <w:pPr>
        <w:pStyle w:val="ListParagraph"/>
        <w:numPr>
          <w:ilvl w:val="0"/>
          <w:numId w:val="27"/>
        </w:numPr>
        <w:snapToGrid w:val="0"/>
        <w:jc w:val="both"/>
      </w:pPr>
      <w:r w:rsidRPr="00290394">
        <w:t xml:space="preserve">Reference timing for N_{TA,common} </w:t>
      </w:r>
      <w:r>
        <w:t xml:space="preserve">is derived according to </w:t>
      </w:r>
      <w:r w:rsidRPr="00290394">
        <w:t>N_{TA, common} related parameters broadcasted within a validity duration</w:t>
      </w:r>
      <w:r>
        <w:t>.</w:t>
      </w:r>
    </w:p>
    <w:p w14:paraId="2AB4F217" w14:textId="77777777" w:rsidR="00255778" w:rsidRDefault="00255778" w:rsidP="00255778">
      <w:pPr>
        <w:pStyle w:val="ListParagraph"/>
        <w:numPr>
          <w:ilvl w:val="0"/>
          <w:numId w:val="27"/>
        </w:numPr>
        <w:snapToGrid w:val="0"/>
        <w:jc w:val="both"/>
      </w:pPr>
      <w:r>
        <w:t>Note that downlink frame boundary should also be adjusted according to open-loop TA control related parameters provided by serving cell.</w:t>
      </w:r>
    </w:p>
    <w:p w14:paraId="7AB8336B" w14:textId="77777777" w:rsidR="00255778" w:rsidRDefault="00255778" w:rsidP="00255778"/>
    <w:p w14:paraId="079992A0" w14:textId="77777777" w:rsidR="00255778" w:rsidRDefault="00255778" w:rsidP="00255778">
      <w:pPr>
        <w:pStyle w:val="ListParagraph"/>
        <w:numPr>
          <w:ilvl w:val="0"/>
          <w:numId w:val="26"/>
        </w:numPr>
        <w:rPr>
          <w:u w:val="single"/>
        </w:rPr>
      </w:pPr>
      <w:r>
        <w:rPr>
          <w:u w:val="single"/>
        </w:rPr>
        <w:t>Gradual Timing Adjustment</w:t>
      </w:r>
    </w:p>
    <w:p w14:paraId="76CDF4C1" w14:textId="77777777" w:rsidR="00255778" w:rsidRDefault="00255778" w:rsidP="00255778">
      <w:pPr>
        <w:snapToGrid w:val="0"/>
        <w:jc w:val="both"/>
        <w:rPr>
          <w:lang w:val="en-US"/>
        </w:rPr>
      </w:pPr>
      <w:r>
        <w:rPr>
          <w:b/>
          <w:bCs/>
        </w:rPr>
        <w:t>Observation 3-1</w:t>
      </w:r>
      <w:r>
        <w:t>: The current gradual timing adjustment requirement is to verify how UE reflects the estimated DL frame boundary drift to UL transmit timing when both UE and gNB are stable in terms of mobility.</w:t>
      </w:r>
    </w:p>
    <w:p w14:paraId="56337DF5" w14:textId="77777777" w:rsidR="00255778" w:rsidRDefault="00255778" w:rsidP="00255778">
      <w:pPr>
        <w:snapToGrid w:val="0"/>
        <w:jc w:val="both"/>
      </w:pPr>
      <w:r>
        <w:rPr>
          <w:b/>
          <w:bCs/>
        </w:rPr>
        <w:t>Observation 3-2</w:t>
      </w:r>
      <w:r>
        <w:t>: Relaxing UE gradual timing adjustment requirement to accommodate the timing change/drift due to satellite position change and feeder link time drift will make the requirement specification complicated unnecessarily, i.e. it will create multiple tables for different satellite types and altitudes.</w:t>
      </w:r>
    </w:p>
    <w:p w14:paraId="107404EF" w14:textId="77777777" w:rsidR="00255778" w:rsidRDefault="00255778" w:rsidP="00255778">
      <w:pPr>
        <w:snapToGrid w:val="0"/>
        <w:jc w:val="both"/>
      </w:pPr>
      <w:r w:rsidRPr="00021011">
        <w:rPr>
          <w:b/>
          <w:bCs/>
        </w:rPr>
        <w:t>Proposal</w:t>
      </w:r>
      <w:r>
        <w:rPr>
          <w:b/>
          <w:bCs/>
        </w:rPr>
        <w:t xml:space="preserve"> 6</w:t>
      </w:r>
      <w:r w:rsidRPr="00021011">
        <w:t>: NTN gradual timing adjustment requirement should be the same as the current gradual timing adjustment requirement with the following modifications:</w:t>
      </w:r>
    </w:p>
    <w:p w14:paraId="4DEE1200" w14:textId="77777777" w:rsidR="00255778" w:rsidRDefault="00255778" w:rsidP="00255778">
      <w:pPr>
        <w:pStyle w:val="ListParagraph"/>
        <w:numPr>
          <w:ilvl w:val="0"/>
          <w:numId w:val="27"/>
        </w:numPr>
        <w:snapToGrid w:val="0"/>
        <w:jc w:val="both"/>
      </w:pPr>
      <w: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p>
    <w:p w14:paraId="41356749" w14:textId="77777777" w:rsidR="00255778" w:rsidRDefault="00255778" w:rsidP="00255778">
      <w:pPr>
        <w:pStyle w:val="ListParagraph"/>
        <w:numPr>
          <w:ilvl w:val="0"/>
          <w:numId w:val="27"/>
        </w:numPr>
        <w:snapToGrid w:val="0"/>
        <w:jc w:val="both"/>
      </w:pPr>
      <w: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p>
    <w:p w14:paraId="38C83AD4" w14:textId="77777777" w:rsidR="00255778" w:rsidRDefault="00255778" w:rsidP="00255778">
      <w:pPr>
        <w:pStyle w:val="ListParagraph"/>
        <w:numPr>
          <w:ilvl w:val="0"/>
          <w:numId w:val="27"/>
        </w:numPr>
        <w:snapToGrid w:val="0"/>
        <w:jc w:val="both"/>
      </w:pPr>
      <w:r>
        <w:t>The requirement applies only to a stationary UE.</w:t>
      </w:r>
    </w:p>
    <w:p w14:paraId="7485B2A6" w14:textId="77777777" w:rsidR="00255778" w:rsidRDefault="00255778" w:rsidP="00255778">
      <w:pPr>
        <w:pStyle w:val="ListParagraph"/>
        <w:numPr>
          <w:ilvl w:val="0"/>
          <w:numId w:val="27"/>
        </w:numPr>
        <w:snapToGrid w:val="0"/>
        <w:jc w:val="both"/>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48239020" w14:textId="77777777" w:rsidR="00255778" w:rsidRDefault="00255778" w:rsidP="00255778"/>
    <w:p w14:paraId="175D055A" w14:textId="77777777" w:rsidR="00255778" w:rsidRDefault="00255778" w:rsidP="00255778">
      <w:pPr>
        <w:pStyle w:val="ListParagraph"/>
        <w:numPr>
          <w:ilvl w:val="0"/>
          <w:numId w:val="26"/>
        </w:numPr>
        <w:jc w:val="both"/>
        <w:rPr>
          <w:u w:val="single"/>
        </w:rPr>
      </w:pPr>
      <w:r>
        <w:rPr>
          <w:u w:val="single"/>
        </w:rPr>
        <w:t>TA Adjustment Accuracy</w:t>
      </w:r>
    </w:p>
    <w:p w14:paraId="28CF09DE" w14:textId="77777777" w:rsidR="00255778" w:rsidRDefault="00255778" w:rsidP="00255778">
      <w:pPr>
        <w:snapToGrid w:val="0"/>
        <w:jc w:val="both"/>
      </w:pPr>
      <w:r w:rsidRPr="00021011">
        <w:rPr>
          <w:b/>
          <w:bCs/>
        </w:rPr>
        <w:t>Proposal</w:t>
      </w:r>
      <w:r>
        <w:rPr>
          <w:b/>
          <w:bCs/>
        </w:rPr>
        <w:t xml:space="preserve"> 7</w:t>
      </w:r>
      <w:r w:rsidRPr="00021011">
        <w:t>: NTN TA adjustment accuracy requirement should be the same as the current TA adjustment requirements with the following modifications:</w:t>
      </w:r>
    </w:p>
    <w:p w14:paraId="29BA412C" w14:textId="77777777" w:rsidR="00255778" w:rsidRDefault="00255778" w:rsidP="00255778">
      <w:pPr>
        <w:pStyle w:val="ListParagraph"/>
        <w:numPr>
          <w:ilvl w:val="0"/>
          <w:numId w:val="27"/>
        </w:numPr>
        <w:snapToGrid w:val="0"/>
        <w:jc w:val="both"/>
      </w:pPr>
      <w:r>
        <w:lastRenderedPageBreak/>
        <w:t>UE autonomous TA adjustment due to updates of UE position estimation, satellite position prediction, and feeder link time drift shall be excluded from the definition of TA adjustment error in response to TAC, i.e. “</w:t>
      </w:r>
      <w:r w:rsidRPr="00602544">
        <w:t xml:space="preserve">a relative accuracy </w:t>
      </w:r>
      <w:r w:rsidRPr="00014BC5">
        <w:t xml:space="preserve">to the signalled timing advance value compared to </w:t>
      </w:r>
      <w:r>
        <w:t>the timing of preceding uplink transmission” shall be modified to not include UE autonomous TA update due to satellite position update and</w:t>
      </w:r>
      <w:r w:rsidRPr="003E28A2">
        <w:t xml:space="preserve"> </w:t>
      </w:r>
      <w:r w:rsidRPr="00290394">
        <w:t>N_{TA,common}</w:t>
      </w:r>
      <w:r>
        <w:t xml:space="preserve"> update.</w:t>
      </w:r>
    </w:p>
    <w:p w14:paraId="6962FF50" w14:textId="77777777" w:rsidR="00255778" w:rsidRDefault="00255778" w:rsidP="00255778">
      <w:pPr>
        <w:pStyle w:val="ListParagraph"/>
        <w:numPr>
          <w:ilvl w:val="0"/>
          <w:numId w:val="27"/>
        </w:numPr>
        <w:snapToGrid w:val="0"/>
        <w:jc w:val="both"/>
      </w:pPr>
      <w: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15E98119" w14:textId="77777777" w:rsidR="00255778" w:rsidRDefault="00255778" w:rsidP="00255778">
      <w:pPr>
        <w:pStyle w:val="ListParagraph"/>
        <w:numPr>
          <w:ilvl w:val="0"/>
          <w:numId w:val="27"/>
        </w:numPr>
        <w:snapToGrid w:val="0"/>
        <w:jc w:val="both"/>
      </w:pPr>
      <w:r>
        <w:t>The requirement applies only to a stationary UE.</w:t>
      </w:r>
    </w:p>
    <w:p w14:paraId="3A0A582D" w14:textId="77777777" w:rsidR="00255778" w:rsidRDefault="00255778" w:rsidP="00255778">
      <w:pPr>
        <w:pStyle w:val="ListParagraph"/>
        <w:numPr>
          <w:ilvl w:val="0"/>
          <w:numId w:val="27"/>
        </w:numPr>
        <w:snapToGrid w:val="0"/>
        <w:jc w:val="both"/>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39E583C0" w14:textId="77777777" w:rsidR="00255778" w:rsidRDefault="00255778" w:rsidP="00255778"/>
    <w:p w14:paraId="34FC2894" w14:textId="77777777" w:rsidR="00255778" w:rsidRDefault="00255778" w:rsidP="00255778">
      <w:pPr>
        <w:pStyle w:val="ListParagraph"/>
        <w:numPr>
          <w:ilvl w:val="0"/>
          <w:numId w:val="26"/>
        </w:numPr>
        <w:jc w:val="both"/>
        <w:rPr>
          <w:u w:val="single"/>
        </w:rPr>
      </w:pPr>
      <w:r>
        <w:rPr>
          <w:u w:val="single"/>
        </w:rPr>
        <w:t xml:space="preserve">New requirements to resolve Double Correction issue due to infrequent UE position update </w:t>
      </w:r>
    </w:p>
    <w:p w14:paraId="556B7C22" w14:textId="77777777" w:rsidR="00255778" w:rsidRDefault="00255778" w:rsidP="00255778">
      <w:r>
        <w:rPr>
          <w:b/>
          <w:bCs/>
        </w:rPr>
        <w:t>Observation 4</w:t>
      </w:r>
      <w:r w:rsidRPr="004D422C">
        <w:t xml:space="preserve">: For calculating the TA in RRC_CONNECTED state, always adding the open-loop TA and the closed-loop TA may cause large timing errors due to double correction of timing error caused by UE movement. </w:t>
      </w:r>
    </w:p>
    <w:p w14:paraId="78AAD44C" w14:textId="77777777" w:rsidR="00255778" w:rsidRDefault="00255778" w:rsidP="00255778">
      <w:pPr>
        <w:snapToGrid w:val="0"/>
        <w:jc w:val="both"/>
      </w:pPr>
      <w:r>
        <w:rPr>
          <w:b/>
          <w:bCs/>
        </w:rPr>
        <w:t>Proposal 8</w:t>
      </w:r>
      <w:r>
        <w:t xml:space="preserve">: RAN4 to define a new requirement to address the double correction issue (indicated in </w:t>
      </w:r>
      <w:r w:rsidRPr="00870531">
        <w:t>R1-2110604</w:t>
      </w:r>
      <w:r>
        <w:t>):</w:t>
      </w:r>
    </w:p>
    <w:p w14:paraId="4C9F608C" w14:textId="77777777" w:rsidR="00255778" w:rsidRDefault="00255778" w:rsidP="00255778">
      <w:pPr>
        <w:pStyle w:val="ListParagraph"/>
        <w:numPr>
          <w:ilvl w:val="0"/>
          <w:numId w:val="27"/>
        </w:numPr>
        <w:snapToGrid w:val="0"/>
        <w:jc w:val="both"/>
      </w:pPr>
      <w:r>
        <w:t>(Option 1)  the new requirement is the same as NTN UE initial timing accuracy requirement and the requirement applies to all UL transmissions, i.e. replace gradual timing adjustment with NTN initial timing accuracy requirement.</w:t>
      </w:r>
    </w:p>
    <w:p w14:paraId="1947ABDC" w14:textId="77777777" w:rsidR="00255778" w:rsidRDefault="00255778" w:rsidP="00255778">
      <w:pPr>
        <w:pStyle w:val="ListParagraph"/>
        <w:numPr>
          <w:ilvl w:val="0"/>
          <w:numId w:val="27"/>
        </w:numPr>
        <w:snapToGrid w:val="0"/>
        <w:jc w:val="both"/>
      </w:pPr>
      <w:r>
        <w:t>(Option 2) the new requirement is based on NTN gradual timing adjustment accuracy requirement, e.g. the requirement regulates the maximum amount of UE specific TA change of shot adjustment due to UE position change, the minimum and maximum aggregate adjustment rates.</w:t>
      </w:r>
    </w:p>
    <w:p w14:paraId="4A2A3B70" w14:textId="77777777" w:rsidR="00255778" w:rsidRDefault="00255778" w:rsidP="00A31644">
      <w:pPr>
        <w:jc w:val="both"/>
        <w:rPr>
          <w:lang w:eastAsia="en-US"/>
        </w:rPr>
      </w:pPr>
    </w:p>
    <w:sectPr w:rsidR="00255778" w:rsidSect="00803E54">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4616C" w14:textId="77777777" w:rsidR="00A22330" w:rsidRDefault="00A22330" w:rsidP="009939B7">
      <w:pPr>
        <w:spacing w:after="0"/>
      </w:pPr>
      <w:r>
        <w:separator/>
      </w:r>
    </w:p>
  </w:endnote>
  <w:endnote w:type="continuationSeparator" w:id="0">
    <w:p w14:paraId="304021E3" w14:textId="77777777" w:rsidR="00A22330" w:rsidRDefault="00A22330" w:rsidP="009939B7">
      <w:pPr>
        <w:spacing w:after="0"/>
      </w:pPr>
      <w:r>
        <w:continuationSeparator/>
      </w:r>
    </w:p>
  </w:endnote>
  <w:endnote w:type="continuationNotice" w:id="1">
    <w:p w14:paraId="4831E35F" w14:textId="77777777" w:rsidR="00A22330" w:rsidRDefault="00A22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31EF" w14:textId="77777777" w:rsidR="00A22330" w:rsidRDefault="00A22330" w:rsidP="009939B7">
      <w:pPr>
        <w:spacing w:after="0"/>
      </w:pPr>
      <w:r>
        <w:separator/>
      </w:r>
    </w:p>
  </w:footnote>
  <w:footnote w:type="continuationSeparator" w:id="0">
    <w:p w14:paraId="461459D4" w14:textId="77777777" w:rsidR="00A22330" w:rsidRDefault="00A22330" w:rsidP="009939B7">
      <w:pPr>
        <w:spacing w:after="0"/>
      </w:pPr>
      <w:r>
        <w:continuationSeparator/>
      </w:r>
    </w:p>
  </w:footnote>
  <w:footnote w:type="continuationNotice" w:id="1">
    <w:p w14:paraId="0D1B6382" w14:textId="77777777" w:rsidR="00A22330" w:rsidRDefault="00A22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F77309"/>
    <w:multiLevelType w:val="hybridMultilevel"/>
    <w:tmpl w:val="A94079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221A9"/>
    <w:multiLevelType w:val="hybridMultilevel"/>
    <w:tmpl w:val="F17016A0"/>
    <w:lvl w:ilvl="0" w:tplc="7F5A35BE">
      <w:start w:val="1"/>
      <w:numFmt w:val="bullet"/>
      <w:lvlText w:val="•"/>
      <w:lvlJc w:val="left"/>
      <w:pPr>
        <w:tabs>
          <w:tab w:val="num" w:pos="720"/>
        </w:tabs>
        <w:ind w:left="720" w:hanging="360"/>
      </w:pPr>
      <w:rPr>
        <w:rFonts w:ascii="Arial" w:hAnsi="Arial" w:hint="default"/>
      </w:rPr>
    </w:lvl>
    <w:lvl w:ilvl="1" w:tplc="274AC868">
      <w:numFmt w:val="bullet"/>
      <w:lvlText w:val="•"/>
      <w:lvlJc w:val="left"/>
      <w:pPr>
        <w:tabs>
          <w:tab w:val="num" w:pos="1440"/>
        </w:tabs>
        <w:ind w:left="1440" w:hanging="360"/>
      </w:pPr>
      <w:rPr>
        <w:rFonts w:ascii="Arial" w:hAnsi="Arial" w:hint="default"/>
      </w:rPr>
    </w:lvl>
    <w:lvl w:ilvl="2" w:tplc="D7AA323A" w:tentative="1">
      <w:start w:val="1"/>
      <w:numFmt w:val="bullet"/>
      <w:lvlText w:val="•"/>
      <w:lvlJc w:val="left"/>
      <w:pPr>
        <w:tabs>
          <w:tab w:val="num" w:pos="2160"/>
        </w:tabs>
        <w:ind w:left="2160" w:hanging="360"/>
      </w:pPr>
      <w:rPr>
        <w:rFonts w:ascii="Arial" w:hAnsi="Arial" w:hint="default"/>
      </w:rPr>
    </w:lvl>
    <w:lvl w:ilvl="3" w:tplc="2DF8DB72" w:tentative="1">
      <w:start w:val="1"/>
      <w:numFmt w:val="bullet"/>
      <w:lvlText w:val="•"/>
      <w:lvlJc w:val="left"/>
      <w:pPr>
        <w:tabs>
          <w:tab w:val="num" w:pos="2880"/>
        </w:tabs>
        <w:ind w:left="2880" w:hanging="360"/>
      </w:pPr>
      <w:rPr>
        <w:rFonts w:ascii="Arial" w:hAnsi="Arial" w:hint="default"/>
      </w:rPr>
    </w:lvl>
    <w:lvl w:ilvl="4" w:tplc="66683FB8" w:tentative="1">
      <w:start w:val="1"/>
      <w:numFmt w:val="bullet"/>
      <w:lvlText w:val="•"/>
      <w:lvlJc w:val="left"/>
      <w:pPr>
        <w:tabs>
          <w:tab w:val="num" w:pos="3600"/>
        </w:tabs>
        <w:ind w:left="3600" w:hanging="360"/>
      </w:pPr>
      <w:rPr>
        <w:rFonts w:ascii="Arial" w:hAnsi="Arial" w:hint="default"/>
      </w:rPr>
    </w:lvl>
    <w:lvl w:ilvl="5" w:tplc="CAA46AD8" w:tentative="1">
      <w:start w:val="1"/>
      <w:numFmt w:val="bullet"/>
      <w:lvlText w:val="•"/>
      <w:lvlJc w:val="left"/>
      <w:pPr>
        <w:tabs>
          <w:tab w:val="num" w:pos="4320"/>
        </w:tabs>
        <w:ind w:left="4320" w:hanging="360"/>
      </w:pPr>
      <w:rPr>
        <w:rFonts w:ascii="Arial" w:hAnsi="Arial" w:hint="default"/>
      </w:rPr>
    </w:lvl>
    <w:lvl w:ilvl="6" w:tplc="47004268" w:tentative="1">
      <w:start w:val="1"/>
      <w:numFmt w:val="bullet"/>
      <w:lvlText w:val="•"/>
      <w:lvlJc w:val="left"/>
      <w:pPr>
        <w:tabs>
          <w:tab w:val="num" w:pos="5040"/>
        </w:tabs>
        <w:ind w:left="5040" w:hanging="360"/>
      </w:pPr>
      <w:rPr>
        <w:rFonts w:ascii="Arial" w:hAnsi="Arial" w:hint="default"/>
      </w:rPr>
    </w:lvl>
    <w:lvl w:ilvl="7" w:tplc="DEB8CBB6" w:tentative="1">
      <w:start w:val="1"/>
      <w:numFmt w:val="bullet"/>
      <w:lvlText w:val="•"/>
      <w:lvlJc w:val="left"/>
      <w:pPr>
        <w:tabs>
          <w:tab w:val="num" w:pos="5760"/>
        </w:tabs>
        <w:ind w:left="5760" w:hanging="360"/>
      </w:pPr>
      <w:rPr>
        <w:rFonts w:ascii="Arial" w:hAnsi="Arial" w:hint="default"/>
      </w:rPr>
    </w:lvl>
    <w:lvl w:ilvl="8" w:tplc="85021F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52435"/>
    <w:multiLevelType w:val="hybridMultilevel"/>
    <w:tmpl w:val="7D78E9BC"/>
    <w:lvl w:ilvl="0" w:tplc="FF0ACCD6">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AD551F"/>
    <w:multiLevelType w:val="hybridMultilevel"/>
    <w:tmpl w:val="AE2695DC"/>
    <w:lvl w:ilvl="0" w:tplc="75D4C816">
      <w:numFmt w:val="bullet"/>
      <w:lvlText w:val=""/>
      <w:lvlJc w:val="left"/>
      <w:pPr>
        <w:ind w:left="1080" w:hanging="360"/>
      </w:pPr>
      <w:rPr>
        <w:rFonts w:ascii="Wingdings" w:eastAsia="Times New Roman" w:hAnsi="Wingdings"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2E58D1"/>
    <w:multiLevelType w:val="hybridMultilevel"/>
    <w:tmpl w:val="39E8F05A"/>
    <w:lvl w:ilvl="0" w:tplc="FF0ACC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D5DBB"/>
    <w:multiLevelType w:val="hybridMultilevel"/>
    <w:tmpl w:val="3D5EAE1C"/>
    <w:lvl w:ilvl="0" w:tplc="0276A3F6">
      <w:start w:val="1"/>
      <w:numFmt w:val="bullet"/>
      <w:lvlText w:val="•"/>
      <w:lvlJc w:val="left"/>
      <w:pPr>
        <w:tabs>
          <w:tab w:val="num" w:pos="720"/>
        </w:tabs>
        <w:ind w:left="720" w:hanging="360"/>
      </w:pPr>
      <w:rPr>
        <w:rFonts w:ascii="Arial" w:hAnsi="Arial" w:hint="default"/>
      </w:rPr>
    </w:lvl>
    <w:lvl w:ilvl="1" w:tplc="BA96B044">
      <w:numFmt w:val="bullet"/>
      <w:lvlText w:val="•"/>
      <w:lvlJc w:val="left"/>
      <w:pPr>
        <w:tabs>
          <w:tab w:val="num" w:pos="1440"/>
        </w:tabs>
        <w:ind w:left="1440" w:hanging="360"/>
      </w:pPr>
      <w:rPr>
        <w:rFonts w:ascii="Arial" w:hAnsi="Arial" w:hint="default"/>
      </w:rPr>
    </w:lvl>
    <w:lvl w:ilvl="2" w:tplc="BB0A27F8">
      <w:numFmt w:val="bullet"/>
      <w:lvlText w:val="•"/>
      <w:lvlJc w:val="left"/>
      <w:pPr>
        <w:tabs>
          <w:tab w:val="num" w:pos="2160"/>
        </w:tabs>
        <w:ind w:left="2160" w:hanging="360"/>
      </w:pPr>
      <w:rPr>
        <w:rFonts w:ascii="Arial" w:hAnsi="Arial" w:hint="default"/>
      </w:rPr>
    </w:lvl>
    <w:lvl w:ilvl="3" w:tplc="E2B49634" w:tentative="1">
      <w:start w:val="1"/>
      <w:numFmt w:val="bullet"/>
      <w:lvlText w:val="•"/>
      <w:lvlJc w:val="left"/>
      <w:pPr>
        <w:tabs>
          <w:tab w:val="num" w:pos="2880"/>
        </w:tabs>
        <w:ind w:left="2880" w:hanging="360"/>
      </w:pPr>
      <w:rPr>
        <w:rFonts w:ascii="Arial" w:hAnsi="Arial" w:hint="default"/>
      </w:rPr>
    </w:lvl>
    <w:lvl w:ilvl="4" w:tplc="B992A238" w:tentative="1">
      <w:start w:val="1"/>
      <w:numFmt w:val="bullet"/>
      <w:lvlText w:val="•"/>
      <w:lvlJc w:val="left"/>
      <w:pPr>
        <w:tabs>
          <w:tab w:val="num" w:pos="3600"/>
        </w:tabs>
        <w:ind w:left="3600" w:hanging="360"/>
      </w:pPr>
      <w:rPr>
        <w:rFonts w:ascii="Arial" w:hAnsi="Arial" w:hint="default"/>
      </w:rPr>
    </w:lvl>
    <w:lvl w:ilvl="5" w:tplc="A7588A00" w:tentative="1">
      <w:start w:val="1"/>
      <w:numFmt w:val="bullet"/>
      <w:lvlText w:val="•"/>
      <w:lvlJc w:val="left"/>
      <w:pPr>
        <w:tabs>
          <w:tab w:val="num" w:pos="4320"/>
        </w:tabs>
        <w:ind w:left="4320" w:hanging="360"/>
      </w:pPr>
      <w:rPr>
        <w:rFonts w:ascii="Arial" w:hAnsi="Arial" w:hint="default"/>
      </w:rPr>
    </w:lvl>
    <w:lvl w:ilvl="6" w:tplc="BA840A38" w:tentative="1">
      <w:start w:val="1"/>
      <w:numFmt w:val="bullet"/>
      <w:lvlText w:val="•"/>
      <w:lvlJc w:val="left"/>
      <w:pPr>
        <w:tabs>
          <w:tab w:val="num" w:pos="5040"/>
        </w:tabs>
        <w:ind w:left="5040" w:hanging="360"/>
      </w:pPr>
      <w:rPr>
        <w:rFonts w:ascii="Arial" w:hAnsi="Arial" w:hint="default"/>
      </w:rPr>
    </w:lvl>
    <w:lvl w:ilvl="7" w:tplc="62EEC5FE" w:tentative="1">
      <w:start w:val="1"/>
      <w:numFmt w:val="bullet"/>
      <w:lvlText w:val="•"/>
      <w:lvlJc w:val="left"/>
      <w:pPr>
        <w:tabs>
          <w:tab w:val="num" w:pos="5760"/>
        </w:tabs>
        <w:ind w:left="5760" w:hanging="360"/>
      </w:pPr>
      <w:rPr>
        <w:rFonts w:ascii="Arial" w:hAnsi="Arial" w:hint="default"/>
      </w:rPr>
    </w:lvl>
    <w:lvl w:ilvl="8" w:tplc="43C68A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33258C"/>
    <w:multiLevelType w:val="hybridMultilevel"/>
    <w:tmpl w:val="478E958E"/>
    <w:lvl w:ilvl="0" w:tplc="D0CCC4F6">
      <w:start w:val="1"/>
      <w:numFmt w:val="bullet"/>
      <w:lvlText w:val="•"/>
      <w:lvlJc w:val="left"/>
      <w:pPr>
        <w:tabs>
          <w:tab w:val="num" w:pos="720"/>
        </w:tabs>
        <w:ind w:left="720" w:hanging="360"/>
      </w:pPr>
      <w:rPr>
        <w:rFonts w:ascii="Arial" w:hAnsi="Arial" w:hint="default"/>
      </w:rPr>
    </w:lvl>
    <w:lvl w:ilvl="1" w:tplc="A7EEF234">
      <w:numFmt w:val="bullet"/>
      <w:lvlText w:val="•"/>
      <w:lvlJc w:val="left"/>
      <w:pPr>
        <w:tabs>
          <w:tab w:val="num" w:pos="1440"/>
        </w:tabs>
        <w:ind w:left="1440" w:hanging="360"/>
      </w:pPr>
      <w:rPr>
        <w:rFonts w:ascii="Arial" w:hAnsi="Arial" w:hint="default"/>
      </w:rPr>
    </w:lvl>
    <w:lvl w:ilvl="2" w:tplc="76342090" w:tentative="1">
      <w:start w:val="1"/>
      <w:numFmt w:val="bullet"/>
      <w:lvlText w:val="•"/>
      <w:lvlJc w:val="left"/>
      <w:pPr>
        <w:tabs>
          <w:tab w:val="num" w:pos="2160"/>
        </w:tabs>
        <w:ind w:left="2160" w:hanging="360"/>
      </w:pPr>
      <w:rPr>
        <w:rFonts w:ascii="Arial" w:hAnsi="Arial" w:hint="default"/>
      </w:rPr>
    </w:lvl>
    <w:lvl w:ilvl="3" w:tplc="A42A64C2" w:tentative="1">
      <w:start w:val="1"/>
      <w:numFmt w:val="bullet"/>
      <w:lvlText w:val="•"/>
      <w:lvlJc w:val="left"/>
      <w:pPr>
        <w:tabs>
          <w:tab w:val="num" w:pos="2880"/>
        </w:tabs>
        <w:ind w:left="2880" w:hanging="360"/>
      </w:pPr>
      <w:rPr>
        <w:rFonts w:ascii="Arial" w:hAnsi="Arial" w:hint="default"/>
      </w:rPr>
    </w:lvl>
    <w:lvl w:ilvl="4" w:tplc="E12E4D20" w:tentative="1">
      <w:start w:val="1"/>
      <w:numFmt w:val="bullet"/>
      <w:lvlText w:val="•"/>
      <w:lvlJc w:val="left"/>
      <w:pPr>
        <w:tabs>
          <w:tab w:val="num" w:pos="3600"/>
        </w:tabs>
        <w:ind w:left="3600" w:hanging="360"/>
      </w:pPr>
      <w:rPr>
        <w:rFonts w:ascii="Arial" w:hAnsi="Arial" w:hint="default"/>
      </w:rPr>
    </w:lvl>
    <w:lvl w:ilvl="5" w:tplc="182E183A" w:tentative="1">
      <w:start w:val="1"/>
      <w:numFmt w:val="bullet"/>
      <w:lvlText w:val="•"/>
      <w:lvlJc w:val="left"/>
      <w:pPr>
        <w:tabs>
          <w:tab w:val="num" w:pos="4320"/>
        </w:tabs>
        <w:ind w:left="4320" w:hanging="360"/>
      </w:pPr>
      <w:rPr>
        <w:rFonts w:ascii="Arial" w:hAnsi="Arial" w:hint="default"/>
      </w:rPr>
    </w:lvl>
    <w:lvl w:ilvl="6" w:tplc="EFA4E644" w:tentative="1">
      <w:start w:val="1"/>
      <w:numFmt w:val="bullet"/>
      <w:lvlText w:val="•"/>
      <w:lvlJc w:val="left"/>
      <w:pPr>
        <w:tabs>
          <w:tab w:val="num" w:pos="5040"/>
        </w:tabs>
        <w:ind w:left="5040" w:hanging="360"/>
      </w:pPr>
      <w:rPr>
        <w:rFonts w:ascii="Arial" w:hAnsi="Arial" w:hint="default"/>
      </w:rPr>
    </w:lvl>
    <w:lvl w:ilvl="7" w:tplc="3E1E9630" w:tentative="1">
      <w:start w:val="1"/>
      <w:numFmt w:val="bullet"/>
      <w:lvlText w:val="•"/>
      <w:lvlJc w:val="left"/>
      <w:pPr>
        <w:tabs>
          <w:tab w:val="num" w:pos="5760"/>
        </w:tabs>
        <w:ind w:left="5760" w:hanging="360"/>
      </w:pPr>
      <w:rPr>
        <w:rFonts w:ascii="Arial" w:hAnsi="Arial" w:hint="default"/>
      </w:rPr>
    </w:lvl>
    <w:lvl w:ilvl="8" w:tplc="4AF036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565814"/>
    <w:multiLevelType w:val="hybridMultilevel"/>
    <w:tmpl w:val="6652E98C"/>
    <w:lvl w:ilvl="0" w:tplc="4998C62C">
      <w:start w:val="1"/>
      <w:numFmt w:val="bullet"/>
      <w:lvlText w:val="•"/>
      <w:lvlJc w:val="left"/>
      <w:pPr>
        <w:tabs>
          <w:tab w:val="num" w:pos="720"/>
        </w:tabs>
        <w:ind w:left="720" w:hanging="360"/>
      </w:pPr>
      <w:rPr>
        <w:rFonts w:ascii="Arial" w:hAnsi="Arial" w:hint="default"/>
      </w:rPr>
    </w:lvl>
    <w:lvl w:ilvl="1" w:tplc="2F869710">
      <w:start w:val="1"/>
      <w:numFmt w:val="bullet"/>
      <w:lvlText w:val="•"/>
      <w:lvlJc w:val="left"/>
      <w:pPr>
        <w:tabs>
          <w:tab w:val="num" w:pos="1440"/>
        </w:tabs>
        <w:ind w:left="1440" w:hanging="360"/>
      </w:pPr>
      <w:rPr>
        <w:rFonts w:ascii="Arial" w:hAnsi="Arial" w:hint="default"/>
      </w:rPr>
    </w:lvl>
    <w:lvl w:ilvl="2" w:tplc="A8321CAA">
      <w:start w:val="1"/>
      <w:numFmt w:val="bullet"/>
      <w:lvlText w:val="•"/>
      <w:lvlJc w:val="left"/>
      <w:pPr>
        <w:tabs>
          <w:tab w:val="num" w:pos="2160"/>
        </w:tabs>
        <w:ind w:left="2160" w:hanging="360"/>
      </w:pPr>
      <w:rPr>
        <w:rFonts w:ascii="Arial" w:hAnsi="Arial" w:hint="default"/>
      </w:rPr>
    </w:lvl>
    <w:lvl w:ilvl="3" w:tplc="EE54C082">
      <w:numFmt w:val="bullet"/>
      <w:lvlText w:val="•"/>
      <w:lvlJc w:val="left"/>
      <w:pPr>
        <w:tabs>
          <w:tab w:val="num" w:pos="2880"/>
        </w:tabs>
        <w:ind w:left="2880" w:hanging="360"/>
      </w:pPr>
      <w:rPr>
        <w:rFonts w:ascii="Arial" w:hAnsi="Arial" w:hint="default"/>
      </w:rPr>
    </w:lvl>
    <w:lvl w:ilvl="4" w:tplc="F0209728" w:tentative="1">
      <w:start w:val="1"/>
      <w:numFmt w:val="bullet"/>
      <w:lvlText w:val="•"/>
      <w:lvlJc w:val="left"/>
      <w:pPr>
        <w:tabs>
          <w:tab w:val="num" w:pos="3600"/>
        </w:tabs>
        <w:ind w:left="3600" w:hanging="360"/>
      </w:pPr>
      <w:rPr>
        <w:rFonts w:ascii="Arial" w:hAnsi="Arial" w:hint="default"/>
      </w:rPr>
    </w:lvl>
    <w:lvl w:ilvl="5" w:tplc="69EE6DD8" w:tentative="1">
      <w:start w:val="1"/>
      <w:numFmt w:val="bullet"/>
      <w:lvlText w:val="•"/>
      <w:lvlJc w:val="left"/>
      <w:pPr>
        <w:tabs>
          <w:tab w:val="num" w:pos="4320"/>
        </w:tabs>
        <w:ind w:left="4320" w:hanging="360"/>
      </w:pPr>
      <w:rPr>
        <w:rFonts w:ascii="Arial" w:hAnsi="Arial" w:hint="default"/>
      </w:rPr>
    </w:lvl>
    <w:lvl w:ilvl="6" w:tplc="64464E3E" w:tentative="1">
      <w:start w:val="1"/>
      <w:numFmt w:val="bullet"/>
      <w:lvlText w:val="•"/>
      <w:lvlJc w:val="left"/>
      <w:pPr>
        <w:tabs>
          <w:tab w:val="num" w:pos="5040"/>
        </w:tabs>
        <w:ind w:left="5040" w:hanging="360"/>
      </w:pPr>
      <w:rPr>
        <w:rFonts w:ascii="Arial" w:hAnsi="Arial" w:hint="default"/>
      </w:rPr>
    </w:lvl>
    <w:lvl w:ilvl="7" w:tplc="180E5662" w:tentative="1">
      <w:start w:val="1"/>
      <w:numFmt w:val="bullet"/>
      <w:lvlText w:val="•"/>
      <w:lvlJc w:val="left"/>
      <w:pPr>
        <w:tabs>
          <w:tab w:val="num" w:pos="5760"/>
        </w:tabs>
        <w:ind w:left="5760" w:hanging="360"/>
      </w:pPr>
      <w:rPr>
        <w:rFonts w:ascii="Arial" w:hAnsi="Arial" w:hint="default"/>
      </w:rPr>
    </w:lvl>
    <w:lvl w:ilvl="8" w:tplc="534E47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4B1C39"/>
    <w:multiLevelType w:val="hybridMultilevel"/>
    <w:tmpl w:val="95AC7BB6"/>
    <w:lvl w:ilvl="0" w:tplc="D8CA60E8">
      <w:numFmt w:val="bullet"/>
      <w:lvlText w:val="-"/>
      <w:lvlJc w:val="left"/>
      <w:pPr>
        <w:ind w:left="1080" w:hanging="360"/>
      </w:pPr>
      <w:rPr>
        <w:rFonts w:ascii="Times New Roman" w:eastAsia="PMingLiU"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75250"/>
    <w:multiLevelType w:val="hybridMultilevel"/>
    <w:tmpl w:val="0B867F1C"/>
    <w:lvl w:ilvl="0" w:tplc="B9ACB214">
      <w:start w:val="1"/>
      <w:numFmt w:val="bullet"/>
      <w:lvlText w:val="•"/>
      <w:lvlJc w:val="left"/>
      <w:pPr>
        <w:tabs>
          <w:tab w:val="num" w:pos="720"/>
        </w:tabs>
        <w:ind w:left="720" w:hanging="360"/>
      </w:pPr>
      <w:rPr>
        <w:rFonts w:ascii="Arial" w:hAnsi="Arial" w:hint="default"/>
      </w:rPr>
    </w:lvl>
    <w:lvl w:ilvl="1" w:tplc="4B9E8110">
      <w:numFmt w:val="bullet"/>
      <w:lvlText w:val="•"/>
      <w:lvlJc w:val="left"/>
      <w:pPr>
        <w:tabs>
          <w:tab w:val="num" w:pos="1440"/>
        </w:tabs>
        <w:ind w:left="1440" w:hanging="360"/>
      </w:pPr>
      <w:rPr>
        <w:rFonts w:ascii="Arial" w:hAnsi="Arial" w:hint="default"/>
      </w:rPr>
    </w:lvl>
    <w:lvl w:ilvl="2" w:tplc="D676078E">
      <w:numFmt w:val="bullet"/>
      <w:lvlText w:val="•"/>
      <w:lvlJc w:val="left"/>
      <w:pPr>
        <w:tabs>
          <w:tab w:val="num" w:pos="2160"/>
        </w:tabs>
        <w:ind w:left="2160" w:hanging="360"/>
      </w:pPr>
      <w:rPr>
        <w:rFonts w:ascii="Arial" w:hAnsi="Arial" w:hint="default"/>
      </w:rPr>
    </w:lvl>
    <w:lvl w:ilvl="3" w:tplc="14C04B84" w:tentative="1">
      <w:start w:val="1"/>
      <w:numFmt w:val="bullet"/>
      <w:lvlText w:val="•"/>
      <w:lvlJc w:val="left"/>
      <w:pPr>
        <w:tabs>
          <w:tab w:val="num" w:pos="2880"/>
        </w:tabs>
        <w:ind w:left="2880" w:hanging="360"/>
      </w:pPr>
      <w:rPr>
        <w:rFonts w:ascii="Arial" w:hAnsi="Arial" w:hint="default"/>
      </w:rPr>
    </w:lvl>
    <w:lvl w:ilvl="4" w:tplc="83249216" w:tentative="1">
      <w:start w:val="1"/>
      <w:numFmt w:val="bullet"/>
      <w:lvlText w:val="•"/>
      <w:lvlJc w:val="left"/>
      <w:pPr>
        <w:tabs>
          <w:tab w:val="num" w:pos="3600"/>
        </w:tabs>
        <w:ind w:left="3600" w:hanging="360"/>
      </w:pPr>
      <w:rPr>
        <w:rFonts w:ascii="Arial" w:hAnsi="Arial" w:hint="default"/>
      </w:rPr>
    </w:lvl>
    <w:lvl w:ilvl="5" w:tplc="C9905878" w:tentative="1">
      <w:start w:val="1"/>
      <w:numFmt w:val="bullet"/>
      <w:lvlText w:val="•"/>
      <w:lvlJc w:val="left"/>
      <w:pPr>
        <w:tabs>
          <w:tab w:val="num" w:pos="4320"/>
        </w:tabs>
        <w:ind w:left="4320" w:hanging="360"/>
      </w:pPr>
      <w:rPr>
        <w:rFonts w:ascii="Arial" w:hAnsi="Arial" w:hint="default"/>
      </w:rPr>
    </w:lvl>
    <w:lvl w:ilvl="6" w:tplc="4846FB4C" w:tentative="1">
      <w:start w:val="1"/>
      <w:numFmt w:val="bullet"/>
      <w:lvlText w:val="•"/>
      <w:lvlJc w:val="left"/>
      <w:pPr>
        <w:tabs>
          <w:tab w:val="num" w:pos="5040"/>
        </w:tabs>
        <w:ind w:left="5040" w:hanging="360"/>
      </w:pPr>
      <w:rPr>
        <w:rFonts w:ascii="Arial" w:hAnsi="Arial" w:hint="default"/>
      </w:rPr>
    </w:lvl>
    <w:lvl w:ilvl="7" w:tplc="1D4C3124" w:tentative="1">
      <w:start w:val="1"/>
      <w:numFmt w:val="bullet"/>
      <w:lvlText w:val="•"/>
      <w:lvlJc w:val="left"/>
      <w:pPr>
        <w:tabs>
          <w:tab w:val="num" w:pos="5760"/>
        </w:tabs>
        <w:ind w:left="5760" w:hanging="360"/>
      </w:pPr>
      <w:rPr>
        <w:rFonts w:ascii="Arial" w:hAnsi="Arial" w:hint="default"/>
      </w:rPr>
    </w:lvl>
    <w:lvl w:ilvl="8" w:tplc="89B8D6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E27210"/>
    <w:multiLevelType w:val="hybridMultilevel"/>
    <w:tmpl w:val="2FCAE2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272A8C"/>
    <w:multiLevelType w:val="hybridMultilevel"/>
    <w:tmpl w:val="F46A2824"/>
    <w:lvl w:ilvl="0" w:tplc="62DAA7E2">
      <w:start w:val="1"/>
      <w:numFmt w:val="bullet"/>
      <w:lvlText w:val="•"/>
      <w:lvlJc w:val="left"/>
      <w:pPr>
        <w:tabs>
          <w:tab w:val="num" w:pos="720"/>
        </w:tabs>
        <w:ind w:left="720" w:hanging="360"/>
      </w:pPr>
      <w:rPr>
        <w:rFonts w:ascii="Arial" w:hAnsi="Arial" w:hint="default"/>
      </w:rPr>
    </w:lvl>
    <w:lvl w:ilvl="1" w:tplc="1EF2793C">
      <w:numFmt w:val="bullet"/>
      <w:lvlText w:val="•"/>
      <w:lvlJc w:val="left"/>
      <w:pPr>
        <w:tabs>
          <w:tab w:val="num" w:pos="1440"/>
        </w:tabs>
        <w:ind w:left="1440" w:hanging="360"/>
      </w:pPr>
      <w:rPr>
        <w:rFonts w:ascii="Arial" w:hAnsi="Arial" w:hint="default"/>
      </w:rPr>
    </w:lvl>
    <w:lvl w:ilvl="2" w:tplc="86B66C8A">
      <w:numFmt w:val="bullet"/>
      <w:lvlText w:val="•"/>
      <w:lvlJc w:val="left"/>
      <w:pPr>
        <w:tabs>
          <w:tab w:val="num" w:pos="2160"/>
        </w:tabs>
        <w:ind w:left="2160" w:hanging="360"/>
      </w:pPr>
      <w:rPr>
        <w:rFonts w:ascii="Arial" w:hAnsi="Arial" w:hint="default"/>
      </w:rPr>
    </w:lvl>
    <w:lvl w:ilvl="3" w:tplc="894470EA">
      <w:numFmt w:val="bullet"/>
      <w:lvlText w:val="•"/>
      <w:lvlJc w:val="left"/>
      <w:pPr>
        <w:tabs>
          <w:tab w:val="num" w:pos="2880"/>
        </w:tabs>
        <w:ind w:left="2880" w:hanging="360"/>
      </w:pPr>
      <w:rPr>
        <w:rFonts w:ascii="Arial" w:hAnsi="Arial" w:hint="default"/>
      </w:rPr>
    </w:lvl>
    <w:lvl w:ilvl="4" w:tplc="1F8CBAD0" w:tentative="1">
      <w:start w:val="1"/>
      <w:numFmt w:val="bullet"/>
      <w:lvlText w:val="•"/>
      <w:lvlJc w:val="left"/>
      <w:pPr>
        <w:tabs>
          <w:tab w:val="num" w:pos="3600"/>
        </w:tabs>
        <w:ind w:left="3600" w:hanging="360"/>
      </w:pPr>
      <w:rPr>
        <w:rFonts w:ascii="Arial" w:hAnsi="Arial" w:hint="default"/>
      </w:rPr>
    </w:lvl>
    <w:lvl w:ilvl="5" w:tplc="2E861C92" w:tentative="1">
      <w:start w:val="1"/>
      <w:numFmt w:val="bullet"/>
      <w:lvlText w:val="•"/>
      <w:lvlJc w:val="left"/>
      <w:pPr>
        <w:tabs>
          <w:tab w:val="num" w:pos="4320"/>
        </w:tabs>
        <w:ind w:left="4320" w:hanging="360"/>
      </w:pPr>
      <w:rPr>
        <w:rFonts w:ascii="Arial" w:hAnsi="Arial" w:hint="default"/>
      </w:rPr>
    </w:lvl>
    <w:lvl w:ilvl="6" w:tplc="705284BE" w:tentative="1">
      <w:start w:val="1"/>
      <w:numFmt w:val="bullet"/>
      <w:lvlText w:val="•"/>
      <w:lvlJc w:val="left"/>
      <w:pPr>
        <w:tabs>
          <w:tab w:val="num" w:pos="5040"/>
        </w:tabs>
        <w:ind w:left="5040" w:hanging="360"/>
      </w:pPr>
      <w:rPr>
        <w:rFonts w:ascii="Arial" w:hAnsi="Arial" w:hint="default"/>
      </w:rPr>
    </w:lvl>
    <w:lvl w:ilvl="7" w:tplc="04CA3CA2" w:tentative="1">
      <w:start w:val="1"/>
      <w:numFmt w:val="bullet"/>
      <w:lvlText w:val="•"/>
      <w:lvlJc w:val="left"/>
      <w:pPr>
        <w:tabs>
          <w:tab w:val="num" w:pos="5760"/>
        </w:tabs>
        <w:ind w:left="5760" w:hanging="360"/>
      </w:pPr>
      <w:rPr>
        <w:rFonts w:ascii="Arial" w:hAnsi="Arial" w:hint="default"/>
      </w:rPr>
    </w:lvl>
    <w:lvl w:ilvl="8" w:tplc="929611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653173"/>
    <w:multiLevelType w:val="hybridMultilevel"/>
    <w:tmpl w:val="A7F038C2"/>
    <w:lvl w:ilvl="0" w:tplc="DC22C524">
      <w:start w:val="1"/>
      <w:numFmt w:val="bullet"/>
      <w:lvlText w:val="•"/>
      <w:lvlJc w:val="left"/>
      <w:pPr>
        <w:tabs>
          <w:tab w:val="num" w:pos="720"/>
        </w:tabs>
        <w:ind w:left="720" w:hanging="360"/>
      </w:pPr>
      <w:rPr>
        <w:rFonts w:ascii="Arial" w:hAnsi="Arial" w:hint="default"/>
      </w:rPr>
    </w:lvl>
    <w:lvl w:ilvl="1" w:tplc="9DC4EFE8">
      <w:numFmt w:val="bullet"/>
      <w:lvlText w:val="•"/>
      <w:lvlJc w:val="left"/>
      <w:pPr>
        <w:tabs>
          <w:tab w:val="num" w:pos="1440"/>
        </w:tabs>
        <w:ind w:left="1440" w:hanging="360"/>
      </w:pPr>
      <w:rPr>
        <w:rFonts w:ascii="Arial" w:hAnsi="Arial" w:hint="default"/>
      </w:rPr>
    </w:lvl>
    <w:lvl w:ilvl="2" w:tplc="42DA075A">
      <w:numFmt w:val="bullet"/>
      <w:lvlText w:val="•"/>
      <w:lvlJc w:val="left"/>
      <w:pPr>
        <w:tabs>
          <w:tab w:val="num" w:pos="2160"/>
        </w:tabs>
        <w:ind w:left="2160" w:hanging="360"/>
      </w:pPr>
      <w:rPr>
        <w:rFonts w:ascii="Microsoft Sans Serif" w:hAnsi="Microsoft Sans Serif" w:hint="default"/>
      </w:rPr>
    </w:lvl>
    <w:lvl w:ilvl="3" w:tplc="55503666" w:tentative="1">
      <w:start w:val="1"/>
      <w:numFmt w:val="bullet"/>
      <w:lvlText w:val="•"/>
      <w:lvlJc w:val="left"/>
      <w:pPr>
        <w:tabs>
          <w:tab w:val="num" w:pos="2880"/>
        </w:tabs>
        <w:ind w:left="2880" w:hanging="360"/>
      </w:pPr>
      <w:rPr>
        <w:rFonts w:ascii="Arial" w:hAnsi="Arial" w:hint="default"/>
      </w:rPr>
    </w:lvl>
    <w:lvl w:ilvl="4" w:tplc="415A752A" w:tentative="1">
      <w:start w:val="1"/>
      <w:numFmt w:val="bullet"/>
      <w:lvlText w:val="•"/>
      <w:lvlJc w:val="left"/>
      <w:pPr>
        <w:tabs>
          <w:tab w:val="num" w:pos="3600"/>
        </w:tabs>
        <w:ind w:left="3600" w:hanging="360"/>
      </w:pPr>
      <w:rPr>
        <w:rFonts w:ascii="Arial" w:hAnsi="Arial" w:hint="default"/>
      </w:rPr>
    </w:lvl>
    <w:lvl w:ilvl="5" w:tplc="4468A1C0" w:tentative="1">
      <w:start w:val="1"/>
      <w:numFmt w:val="bullet"/>
      <w:lvlText w:val="•"/>
      <w:lvlJc w:val="left"/>
      <w:pPr>
        <w:tabs>
          <w:tab w:val="num" w:pos="4320"/>
        </w:tabs>
        <w:ind w:left="4320" w:hanging="360"/>
      </w:pPr>
      <w:rPr>
        <w:rFonts w:ascii="Arial" w:hAnsi="Arial" w:hint="default"/>
      </w:rPr>
    </w:lvl>
    <w:lvl w:ilvl="6" w:tplc="AB9AA4FE" w:tentative="1">
      <w:start w:val="1"/>
      <w:numFmt w:val="bullet"/>
      <w:lvlText w:val="•"/>
      <w:lvlJc w:val="left"/>
      <w:pPr>
        <w:tabs>
          <w:tab w:val="num" w:pos="5040"/>
        </w:tabs>
        <w:ind w:left="5040" w:hanging="360"/>
      </w:pPr>
      <w:rPr>
        <w:rFonts w:ascii="Arial" w:hAnsi="Arial" w:hint="default"/>
      </w:rPr>
    </w:lvl>
    <w:lvl w:ilvl="7" w:tplc="3FECC4CE" w:tentative="1">
      <w:start w:val="1"/>
      <w:numFmt w:val="bullet"/>
      <w:lvlText w:val="•"/>
      <w:lvlJc w:val="left"/>
      <w:pPr>
        <w:tabs>
          <w:tab w:val="num" w:pos="5760"/>
        </w:tabs>
        <w:ind w:left="5760" w:hanging="360"/>
      </w:pPr>
      <w:rPr>
        <w:rFonts w:ascii="Arial" w:hAnsi="Arial" w:hint="default"/>
      </w:rPr>
    </w:lvl>
    <w:lvl w:ilvl="8" w:tplc="A894BA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F62324"/>
    <w:multiLevelType w:val="hybridMultilevel"/>
    <w:tmpl w:val="245C64E8"/>
    <w:lvl w:ilvl="0" w:tplc="FF0ACCD6">
      <w:numFmt w:val="bullet"/>
      <w:lvlText w:val="•"/>
      <w:lvlJc w:val="left"/>
      <w:pPr>
        <w:ind w:left="1800" w:hanging="360"/>
      </w:pPr>
      <w:rPr>
        <w:rFonts w:ascii="Arial" w:eastAsia="MS Mincho" w:hAnsi="Arial" w:cs="Arial" w:hint="default"/>
      </w:rPr>
    </w:lvl>
    <w:lvl w:ilvl="1" w:tplc="FF0ACCD6">
      <w:numFmt w:val="bullet"/>
      <w:lvlText w:val="•"/>
      <w:lvlJc w:val="left"/>
      <w:pPr>
        <w:ind w:left="2520" w:hanging="360"/>
      </w:pPr>
      <w:rPr>
        <w:rFonts w:ascii="Arial" w:eastAsia="MS Mincho"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82E6762"/>
    <w:multiLevelType w:val="hybridMultilevel"/>
    <w:tmpl w:val="D334E8B2"/>
    <w:lvl w:ilvl="0" w:tplc="8C3C5AD8">
      <w:start w:val="1"/>
      <w:numFmt w:val="bullet"/>
      <w:lvlText w:val="•"/>
      <w:lvlJc w:val="left"/>
      <w:pPr>
        <w:tabs>
          <w:tab w:val="num" w:pos="720"/>
        </w:tabs>
        <w:ind w:left="720" w:hanging="360"/>
      </w:pPr>
      <w:rPr>
        <w:rFonts w:ascii="Arial" w:hAnsi="Arial" w:hint="default"/>
      </w:rPr>
    </w:lvl>
    <w:lvl w:ilvl="1" w:tplc="A9187AA8">
      <w:numFmt w:val="bullet"/>
      <w:lvlText w:val="•"/>
      <w:lvlJc w:val="left"/>
      <w:pPr>
        <w:tabs>
          <w:tab w:val="num" w:pos="1440"/>
        </w:tabs>
        <w:ind w:left="1440" w:hanging="360"/>
      </w:pPr>
      <w:rPr>
        <w:rFonts w:ascii="Arial" w:hAnsi="Arial" w:hint="default"/>
      </w:rPr>
    </w:lvl>
    <w:lvl w:ilvl="2" w:tplc="0ADAC35A">
      <w:numFmt w:val="bullet"/>
      <w:lvlText w:val="•"/>
      <w:lvlJc w:val="left"/>
      <w:pPr>
        <w:tabs>
          <w:tab w:val="num" w:pos="2160"/>
        </w:tabs>
        <w:ind w:left="2160" w:hanging="360"/>
      </w:pPr>
      <w:rPr>
        <w:rFonts w:ascii="Microsoft Sans Serif" w:hAnsi="Microsoft Sans Serif" w:hint="default"/>
      </w:rPr>
    </w:lvl>
    <w:lvl w:ilvl="3" w:tplc="D0DAC40E" w:tentative="1">
      <w:start w:val="1"/>
      <w:numFmt w:val="bullet"/>
      <w:lvlText w:val="•"/>
      <w:lvlJc w:val="left"/>
      <w:pPr>
        <w:tabs>
          <w:tab w:val="num" w:pos="2880"/>
        </w:tabs>
        <w:ind w:left="2880" w:hanging="360"/>
      </w:pPr>
      <w:rPr>
        <w:rFonts w:ascii="Arial" w:hAnsi="Arial" w:hint="default"/>
      </w:rPr>
    </w:lvl>
    <w:lvl w:ilvl="4" w:tplc="CBF65948" w:tentative="1">
      <w:start w:val="1"/>
      <w:numFmt w:val="bullet"/>
      <w:lvlText w:val="•"/>
      <w:lvlJc w:val="left"/>
      <w:pPr>
        <w:tabs>
          <w:tab w:val="num" w:pos="3600"/>
        </w:tabs>
        <w:ind w:left="3600" w:hanging="360"/>
      </w:pPr>
      <w:rPr>
        <w:rFonts w:ascii="Arial" w:hAnsi="Arial" w:hint="default"/>
      </w:rPr>
    </w:lvl>
    <w:lvl w:ilvl="5" w:tplc="934C6F56" w:tentative="1">
      <w:start w:val="1"/>
      <w:numFmt w:val="bullet"/>
      <w:lvlText w:val="•"/>
      <w:lvlJc w:val="left"/>
      <w:pPr>
        <w:tabs>
          <w:tab w:val="num" w:pos="4320"/>
        </w:tabs>
        <w:ind w:left="4320" w:hanging="360"/>
      </w:pPr>
      <w:rPr>
        <w:rFonts w:ascii="Arial" w:hAnsi="Arial" w:hint="default"/>
      </w:rPr>
    </w:lvl>
    <w:lvl w:ilvl="6" w:tplc="9BF0D83A" w:tentative="1">
      <w:start w:val="1"/>
      <w:numFmt w:val="bullet"/>
      <w:lvlText w:val="•"/>
      <w:lvlJc w:val="left"/>
      <w:pPr>
        <w:tabs>
          <w:tab w:val="num" w:pos="5040"/>
        </w:tabs>
        <w:ind w:left="5040" w:hanging="360"/>
      </w:pPr>
      <w:rPr>
        <w:rFonts w:ascii="Arial" w:hAnsi="Arial" w:hint="default"/>
      </w:rPr>
    </w:lvl>
    <w:lvl w:ilvl="7" w:tplc="B7DC2424" w:tentative="1">
      <w:start w:val="1"/>
      <w:numFmt w:val="bullet"/>
      <w:lvlText w:val="•"/>
      <w:lvlJc w:val="left"/>
      <w:pPr>
        <w:tabs>
          <w:tab w:val="num" w:pos="5760"/>
        </w:tabs>
        <w:ind w:left="5760" w:hanging="360"/>
      </w:pPr>
      <w:rPr>
        <w:rFonts w:ascii="Arial" w:hAnsi="Arial" w:hint="default"/>
      </w:rPr>
    </w:lvl>
    <w:lvl w:ilvl="8" w:tplc="D33C1B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A9434B"/>
    <w:multiLevelType w:val="hybridMultilevel"/>
    <w:tmpl w:val="DE0E5C8C"/>
    <w:lvl w:ilvl="0" w:tplc="BED45D9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5F6143"/>
    <w:multiLevelType w:val="hybridMultilevel"/>
    <w:tmpl w:val="43428790"/>
    <w:lvl w:ilvl="0" w:tplc="32EABB84">
      <w:start w:val="1"/>
      <w:numFmt w:val="bullet"/>
      <w:lvlText w:val="•"/>
      <w:lvlJc w:val="left"/>
      <w:pPr>
        <w:tabs>
          <w:tab w:val="num" w:pos="720"/>
        </w:tabs>
        <w:ind w:left="720" w:hanging="360"/>
      </w:pPr>
      <w:rPr>
        <w:rFonts w:ascii="Arial" w:hAnsi="Arial" w:hint="default"/>
      </w:rPr>
    </w:lvl>
    <w:lvl w:ilvl="1" w:tplc="4B30DF5E" w:tentative="1">
      <w:start w:val="1"/>
      <w:numFmt w:val="bullet"/>
      <w:lvlText w:val="•"/>
      <w:lvlJc w:val="left"/>
      <w:pPr>
        <w:tabs>
          <w:tab w:val="num" w:pos="1440"/>
        </w:tabs>
        <w:ind w:left="1440" w:hanging="360"/>
      </w:pPr>
      <w:rPr>
        <w:rFonts w:ascii="Arial" w:hAnsi="Arial" w:hint="default"/>
      </w:rPr>
    </w:lvl>
    <w:lvl w:ilvl="2" w:tplc="C7720176" w:tentative="1">
      <w:start w:val="1"/>
      <w:numFmt w:val="bullet"/>
      <w:lvlText w:val="•"/>
      <w:lvlJc w:val="left"/>
      <w:pPr>
        <w:tabs>
          <w:tab w:val="num" w:pos="2160"/>
        </w:tabs>
        <w:ind w:left="2160" w:hanging="360"/>
      </w:pPr>
      <w:rPr>
        <w:rFonts w:ascii="Arial" w:hAnsi="Arial" w:hint="default"/>
      </w:rPr>
    </w:lvl>
    <w:lvl w:ilvl="3" w:tplc="56A20786" w:tentative="1">
      <w:start w:val="1"/>
      <w:numFmt w:val="bullet"/>
      <w:lvlText w:val="•"/>
      <w:lvlJc w:val="left"/>
      <w:pPr>
        <w:tabs>
          <w:tab w:val="num" w:pos="2880"/>
        </w:tabs>
        <w:ind w:left="2880" w:hanging="360"/>
      </w:pPr>
      <w:rPr>
        <w:rFonts w:ascii="Arial" w:hAnsi="Arial" w:hint="default"/>
      </w:rPr>
    </w:lvl>
    <w:lvl w:ilvl="4" w:tplc="E98C47BA" w:tentative="1">
      <w:start w:val="1"/>
      <w:numFmt w:val="bullet"/>
      <w:lvlText w:val="•"/>
      <w:lvlJc w:val="left"/>
      <w:pPr>
        <w:tabs>
          <w:tab w:val="num" w:pos="3600"/>
        </w:tabs>
        <w:ind w:left="3600" w:hanging="360"/>
      </w:pPr>
      <w:rPr>
        <w:rFonts w:ascii="Arial" w:hAnsi="Arial" w:hint="default"/>
      </w:rPr>
    </w:lvl>
    <w:lvl w:ilvl="5" w:tplc="2B50FC92" w:tentative="1">
      <w:start w:val="1"/>
      <w:numFmt w:val="bullet"/>
      <w:lvlText w:val="•"/>
      <w:lvlJc w:val="left"/>
      <w:pPr>
        <w:tabs>
          <w:tab w:val="num" w:pos="4320"/>
        </w:tabs>
        <w:ind w:left="4320" w:hanging="360"/>
      </w:pPr>
      <w:rPr>
        <w:rFonts w:ascii="Arial" w:hAnsi="Arial" w:hint="default"/>
      </w:rPr>
    </w:lvl>
    <w:lvl w:ilvl="6" w:tplc="295C1F48" w:tentative="1">
      <w:start w:val="1"/>
      <w:numFmt w:val="bullet"/>
      <w:lvlText w:val="•"/>
      <w:lvlJc w:val="left"/>
      <w:pPr>
        <w:tabs>
          <w:tab w:val="num" w:pos="5040"/>
        </w:tabs>
        <w:ind w:left="5040" w:hanging="360"/>
      </w:pPr>
      <w:rPr>
        <w:rFonts w:ascii="Arial" w:hAnsi="Arial" w:hint="default"/>
      </w:rPr>
    </w:lvl>
    <w:lvl w:ilvl="7" w:tplc="78549AF2" w:tentative="1">
      <w:start w:val="1"/>
      <w:numFmt w:val="bullet"/>
      <w:lvlText w:val="•"/>
      <w:lvlJc w:val="left"/>
      <w:pPr>
        <w:tabs>
          <w:tab w:val="num" w:pos="5760"/>
        </w:tabs>
        <w:ind w:left="5760" w:hanging="360"/>
      </w:pPr>
      <w:rPr>
        <w:rFonts w:ascii="Arial" w:hAnsi="Arial" w:hint="default"/>
      </w:rPr>
    </w:lvl>
    <w:lvl w:ilvl="8" w:tplc="ABA6776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0"/>
  </w:num>
  <w:num w:numId="4">
    <w:abstractNumId w:val="10"/>
  </w:num>
  <w:num w:numId="5">
    <w:abstractNumId w:val="7"/>
  </w:num>
  <w:num w:numId="6">
    <w:abstractNumId w:val="14"/>
  </w:num>
  <w:num w:numId="7">
    <w:abstractNumId w:val="16"/>
  </w:num>
  <w:num w:numId="8">
    <w:abstractNumId w:val="18"/>
  </w:num>
  <w:num w:numId="9">
    <w:abstractNumId w:val="21"/>
  </w:num>
  <w:num w:numId="10">
    <w:abstractNumId w:val="2"/>
  </w:num>
  <w:num w:numId="11">
    <w:abstractNumId w:val="23"/>
  </w:num>
  <w:num w:numId="12">
    <w:abstractNumId w:val="20"/>
  </w:num>
  <w:num w:numId="13">
    <w:abstractNumId w:val="3"/>
  </w:num>
  <w:num w:numId="14">
    <w:abstractNumId w:val="11"/>
  </w:num>
  <w:num w:numId="15">
    <w:abstractNumId w:val="5"/>
  </w:num>
  <w:num w:numId="16">
    <w:abstractNumId w:val="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2"/>
  </w:num>
  <w:num w:numId="20">
    <w:abstractNumId w:val="15"/>
  </w:num>
  <w:num w:numId="21">
    <w:abstractNumId w:val="8"/>
  </w:num>
  <w:num w:numId="22">
    <w:abstractNumId w:val="19"/>
  </w:num>
  <w:num w:numId="23">
    <w:abstractNumId w:val="17"/>
  </w:num>
  <w:num w:numId="24">
    <w:abstractNumId w:val="13"/>
  </w:num>
  <w:num w:numId="25">
    <w:abstractNumId w:val="1"/>
  </w:num>
  <w:num w:numId="26">
    <w:abstractNumId w:val="17"/>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0B0"/>
    <w:rsid w:val="00001EAD"/>
    <w:rsid w:val="0000280A"/>
    <w:rsid w:val="000034E1"/>
    <w:rsid w:val="00003795"/>
    <w:rsid w:val="000043E9"/>
    <w:rsid w:val="00004B53"/>
    <w:rsid w:val="00005B8B"/>
    <w:rsid w:val="00006F5C"/>
    <w:rsid w:val="0000700D"/>
    <w:rsid w:val="00007A6B"/>
    <w:rsid w:val="00011944"/>
    <w:rsid w:val="00011D73"/>
    <w:rsid w:val="00012A0E"/>
    <w:rsid w:val="00012D26"/>
    <w:rsid w:val="0001393B"/>
    <w:rsid w:val="00013AC3"/>
    <w:rsid w:val="00013DB8"/>
    <w:rsid w:val="00014442"/>
    <w:rsid w:val="00014BC5"/>
    <w:rsid w:val="00015CE7"/>
    <w:rsid w:val="00016A6A"/>
    <w:rsid w:val="00017770"/>
    <w:rsid w:val="00017B6F"/>
    <w:rsid w:val="00017D88"/>
    <w:rsid w:val="000200A3"/>
    <w:rsid w:val="00020331"/>
    <w:rsid w:val="00021011"/>
    <w:rsid w:val="00021BFC"/>
    <w:rsid w:val="00021CED"/>
    <w:rsid w:val="00021E8F"/>
    <w:rsid w:val="000223D6"/>
    <w:rsid w:val="00022964"/>
    <w:rsid w:val="00022CAF"/>
    <w:rsid w:val="00023033"/>
    <w:rsid w:val="000231C6"/>
    <w:rsid w:val="000235A6"/>
    <w:rsid w:val="00023F26"/>
    <w:rsid w:val="00024257"/>
    <w:rsid w:val="00024815"/>
    <w:rsid w:val="00024C56"/>
    <w:rsid w:val="00025800"/>
    <w:rsid w:val="00025B15"/>
    <w:rsid w:val="000262B9"/>
    <w:rsid w:val="0002638C"/>
    <w:rsid w:val="000279F4"/>
    <w:rsid w:val="00027CD1"/>
    <w:rsid w:val="00030B09"/>
    <w:rsid w:val="00031773"/>
    <w:rsid w:val="00032669"/>
    <w:rsid w:val="00032CB5"/>
    <w:rsid w:val="00034309"/>
    <w:rsid w:val="00034416"/>
    <w:rsid w:val="000346E5"/>
    <w:rsid w:val="00034BEC"/>
    <w:rsid w:val="0003588E"/>
    <w:rsid w:val="00035C7F"/>
    <w:rsid w:val="000360C4"/>
    <w:rsid w:val="000366E4"/>
    <w:rsid w:val="000370B3"/>
    <w:rsid w:val="00037A84"/>
    <w:rsid w:val="00037E22"/>
    <w:rsid w:val="00041843"/>
    <w:rsid w:val="00042A1B"/>
    <w:rsid w:val="00042F2B"/>
    <w:rsid w:val="00043549"/>
    <w:rsid w:val="00044714"/>
    <w:rsid w:val="000454A9"/>
    <w:rsid w:val="00045A69"/>
    <w:rsid w:val="00046211"/>
    <w:rsid w:val="00046753"/>
    <w:rsid w:val="000474D4"/>
    <w:rsid w:val="000504CA"/>
    <w:rsid w:val="0005091E"/>
    <w:rsid w:val="00050AEF"/>
    <w:rsid w:val="00050DE1"/>
    <w:rsid w:val="00052300"/>
    <w:rsid w:val="00053016"/>
    <w:rsid w:val="0005305E"/>
    <w:rsid w:val="0005384D"/>
    <w:rsid w:val="0005470A"/>
    <w:rsid w:val="00054C86"/>
    <w:rsid w:val="00055857"/>
    <w:rsid w:val="00056924"/>
    <w:rsid w:val="00056E60"/>
    <w:rsid w:val="0006007B"/>
    <w:rsid w:val="0006022D"/>
    <w:rsid w:val="000612AF"/>
    <w:rsid w:val="00061307"/>
    <w:rsid w:val="0006136D"/>
    <w:rsid w:val="00061DFF"/>
    <w:rsid w:val="000621A4"/>
    <w:rsid w:val="000633DD"/>
    <w:rsid w:val="000639E8"/>
    <w:rsid w:val="0006404A"/>
    <w:rsid w:val="000652EA"/>
    <w:rsid w:val="00066DA5"/>
    <w:rsid w:val="00067513"/>
    <w:rsid w:val="000675AA"/>
    <w:rsid w:val="0007119B"/>
    <w:rsid w:val="0007123A"/>
    <w:rsid w:val="00071D30"/>
    <w:rsid w:val="000720C4"/>
    <w:rsid w:val="000722AD"/>
    <w:rsid w:val="00072971"/>
    <w:rsid w:val="000729F8"/>
    <w:rsid w:val="00072D2F"/>
    <w:rsid w:val="00073883"/>
    <w:rsid w:val="00073D41"/>
    <w:rsid w:val="00074F4A"/>
    <w:rsid w:val="00075923"/>
    <w:rsid w:val="00077EB3"/>
    <w:rsid w:val="00080E6B"/>
    <w:rsid w:val="00081021"/>
    <w:rsid w:val="000815DF"/>
    <w:rsid w:val="000825BC"/>
    <w:rsid w:val="0008273A"/>
    <w:rsid w:val="00082938"/>
    <w:rsid w:val="00082B1B"/>
    <w:rsid w:val="00082CE8"/>
    <w:rsid w:val="000831CC"/>
    <w:rsid w:val="000841FD"/>
    <w:rsid w:val="00084683"/>
    <w:rsid w:val="00084860"/>
    <w:rsid w:val="00085545"/>
    <w:rsid w:val="00085B70"/>
    <w:rsid w:val="000862A4"/>
    <w:rsid w:val="00086EE6"/>
    <w:rsid w:val="00086F92"/>
    <w:rsid w:val="00087B6B"/>
    <w:rsid w:val="00087B8D"/>
    <w:rsid w:val="000908D9"/>
    <w:rsid w:val="00091207"/>
    <w:rsid w:val="00092585"/>
    <w:rsid w:val="000928FC"/>
    <w:rsid w:val="00093129"/>
    <w:rsid w:val="00093272"/>
    <w:rsid w:val="00093510"/>
    <w:rsid w:val="000942C6"/>
    <w:rsid w:val="0009554A"/>
    <w:rsid w:val="000962AA"/>
    <w:rsid w:val="0009652F"/>
    <w:rsid w:val="000965D3"/>
    <w:rsid w:val="00096B4F"/>
    <w:rsid w:val="00096C13"/>
    <w:rsid w:val="000A100E"/>
    <w:rsid w:val="000A1265"/>
    <w:rsid w:val="000A14BB"/>
    <w:rsid w:val="000A1C30"/>
    <w:rsid w:val="000A2AEC"/>
    <w:rsid w:val="000A421C"/>
    <w:rsid w:val="000A540C"/>
    <w:rsid w:val="000A567D"/>
    <w:rsid w:val="000A5FBF"/>
    <w:rsid w:val="000A61E7"/>
    <w:rsid w:val="000A643B"/>
    <w:rsid w:val="000A6855"/>
    <w:rsid w:val="000A7832"/>
    <w:rsid w:val="000B0067"/>
    <w:rsid w:val="000B1141"/>
    <w:rsid w:val="000B1585"/>
    <w:rsid w:val="000B1CCB"/>
    <w:rsid w:val="000B1E80"/>
    <w:rsid w:val="000B2AD9"/>
    <w:rsid w:val="000B3FA1"/>
    <w:rsid w:val="000B55A0"/>
    <w:rsid w:val="000B5F34"/>
    <w:rsid w:val="000B73B1"/>
    <w:rsid w:val="000B76D8"/>
    <w:rsid w:val="000C13A6"/>
    <w:rsid w:val="000C2448"/>
    <w:rsid w:val="000C26F1"/>
    <w:rsid w:val="000C529A"/>
    <w:rsid w:val="000C5610"/>
    <w:rsid w:val="000C570A"/>
    <w:rsid w:val="000C678D"/>
    <w:rsid w:val="000C7457"/>
    <w:rsid w:val="000D0086"/>
    <w:rsid w:val="000D0191"/>
    <w:rsid w:val="000D01AF"/>
    <w:rsid w:val="000D0F8F"/>
    <w:rsid w:val="000D18EC"/>
    <w:rsid w:val="000D1AD2"/>
    <w:rsid w:val="000D28A3"/>
    <w:rsid w:val="000D3010"/>
    <w:rsid w:val="000D4816"/>
    <w:rsid w:val="000D51DD"/>
    <w:rsid w:val="000D51E3"/>
    <w:rsid w:val="000D7700"/>
    <w:rsid w:val="000D77E8"/>
    <w:rsid w:val="000D78D5"/>
    <w:rsid w:val="000E0045"/>
    <w:rsid w:val="000E00FF"/>
    <w:rsid w:val="000E0A10"/>
    <w:rsid w:val="000E22C1"/>
    <w:rsid w:val="000E243F"/>
    <w:rsid w:val="000E25D9"/>
    <w:rsid w:val="000E26BD"/>
    <w:rsid w:val="000E2D3C"/>
    <w:rsid w:val="000E3E94"/>
    <w:rsid w:val="000E4512"/>
    <w:rsid w:val="000E596C"/>
    <w:rsid w:val="000E5F99"/>
    <w:rsid w:val="000E67D0"/>
    <w:rsid w:val="000E6D4B"/>
    <w:rsid w:val="000E7763"/>
    <w:rsid w:val="000E7E69"/>
    <w:rsid w:val="000F0438"/>
    <w:rsid w:val="000F0BF5"/>
    <w:rsid w:val="000F0D32"/>
    <w:rsid w:val="000F0D7C"/>
    <w:rsid w:val="000F13AB"/>
    <w:rsid w:val="000F1F96"/>
    <w:rsid w:val="000F2230"/>
    <w:rsid w:val="000F4E48"/>
    <w:rsid w:val="000F502F"/>
    <w:rsid w:val="000F519D"/>
    <w:rsid w:val="000F57CF"/>
    <w:rsid w:val="000F5839"/>
    <w:rsid w:val="000F65D1"/>
    <w:rsid w:val="000F69BC"/>
    <w:rsid w:val="000F7ECB"/>
    <w:rsid w:val="00100A8C"/>
    <w:rsid w:val="00101178"/>
    <w:rsid w:val="00101573"/>
    <w:rsid w:val="001032B8"/>
    <w:rsid w:val="001033CE"/>
    <w:rsid w:val="0010494F"/>
    <w:rsid w:val="00104A4E"/>
    <w:rsid w:val="001050F1"/>
    <w:rsid w:val="0010596F"/>
    <w:rsid w:val="0010618D"/>
    <w:rsid w:val="00106561"/>
    <w:rsid w:val="00106708"/>
    <w:rsid w:val="00106E03"/>
    <w:rsid w:val="00107310"/>
    <w:rsid w:val="00107590"/>
    <w:rsid w:val="00107D8B"/>
    <w:rsid w:val="00112027"/>
    <w:rsid w:val="00112446"/>
    <w:rsid w:val="001125BF"/>
    <w:rsid w:val="00112950"/>
    <w:rsid w:val="001136BA"/>
    <w:rsid w:val="00113DF7"/>
    <w:rsid w:val="00113E00"/>
    <w:rsid w:val="001144FC"/>
    <w:rsid w:val="001149BC"/>
    <w:rsid w:val="00114EEF"/>
    <w:rsid w:val="0011515C"/>
    <w:rsid w:val="00115553"/>
    <w:rsid w:val="00115D5B"/>
    <w:rsid w:val="00116429"/>
    <w:rsid w:val="001166C5"/>
    <w:rsid w:val="001214AE"/>
    <w:rsid w:val="0012218B"/>
    <w:rsid w:val="00122190"/>
    <w:rsid w:val="0012244D"/>
    <w:rsid w:val="0012277A"/>
    <w:rsid w:val="00122A4E"/>
    <w:rsid w:val="00123649"/>
    <w:rsid w:val="00123B9C"/>
    <w:rsid w:val="00123C1A"/>
    <w:rsid w:val="00124776"/>
    <w:rsid w:val="00124C0A"/>
    <w:rsid w:val="001251B4"/>
    <w:rsid w:val="00125A65"/>
    <w:rsid w:val="00125D1C"/>
    <w:rsid w:val="0012615B"/>
    <w:rsid w:val="00126B70"/>
    <w:rsid w:val="00126E1A"/>
    <w:rsid w:val="00126FC8"/>
    <w:rsid w:val="00130333"/>
    <w:rsid w:val="00130357"/>
    <w:rsid w:val="001305D4"/>
    <w:rsid w:val="001319D3"/>
    <w:rsid w:val="00131AFF"/>
    <w:rsid w:val="00131FC9"/>
    <w:rsid w:val="001336CE"/>
    <w:rsid w:val="001337FD"/>
    <w:rsid w:val="001351DC"/>
    <w:rsid w:val="001351EB"/>
    <w:rsid w:val="0013551B"/>
    <w:rsid w:val="00135B2E"/>
    <w:rsid w:val="00137955"/>
    <w:rsid w:val="001405E2"/>
    <w:rsid w:val="00140F5A"/>
    <w:rsid w:val="00141D31"/>
    <w:rsid w:val="00141F7D"/>
    <w:rsid w:val="00142022"/>
    <w:rsid w:val="00142C59"/>
    <w:rsid w:val="00143395"/>
    <w:rsid w:val="00143513"/>
    <w:rsid w:val="001448F1"/>
    <w:rsid w:val="0014490B"/>
    <w:rsid w:val="00144FDD"/>
    <w:rsid w:val="00145855"/>
    <w:rsid w:val="0014641A"/>
    <w:rsid w:val="0014704B"/>
    <w:rsid w:val="00147BA1"/>
    <w:rsid w:val="00150BB0"/>
    <w:rsid w:val="00150F45"/>
    <w:rsid w:val="001512D7"/>
    <w:rsid w:val="00151542"/>
    <w:rsid w:val="0015419D"/>
    <w:rsid w:val="001544DD"/>
    <w:rsid w:val="00154834"/>
    <w:rsid w:val="00154E0E"/>
    <w:rsid w:val="0015519A"/>
    <w:rsid w:val="0015535C"/>
    <w:rsid w:val="0015537A"/>
    <w:rsid w:val="00155439"/>
    <w:rsid w:val="001559A5"/>
    <w:rsid w:val="001561AE"/>
    <w:rsid w:val="0015692C"/>
    <w:rsid w:val="00157012"/>
    <w:rsid w:val="00157150"/>
    <w:rsid w:val="00157E80"/>
    <w:rsid w:val="001603E4"/>
    <w:rsid w:val="00160E1A"/>
    <w:rsid w:val="00161297"/>
    <w:rsid w:val="00161379"/>
    <w:rsid w:val="00161C73"/>
    <w:rsid w:val="00162C2A"/>
    <w:rsid w:val="00163CC0"/>
    <w:rsid w:val="00164921"/>
    <w:rsid w:val="00166E70"/>
    <w:rsid w:val="001671D2"/>
    <w:rsid w:val="00171186"/>
    <w:rsid w:val="001719B3"/>
    <w:rsid w:val="00171BED"/>
    <w:rsid w:val="00172420"/>
    <w:rsid w:val="001746E5"/>
    <w:rsid w:val="00174AE0"/>
    <w:rsid w:val="00175551"/>
    <w:rsid w:val="001757AD"/>
    <w:rsid w:val="001806D8"/>
    <w:rsid w:val="001817B3"/>
    <w:rsid w:val="00182E6B"/>
    <w:rsid w:val="001837C9"/>
    <w:rsid w:val="00183885"/>
    <w:rsid w:val="00183928"/>
    <w:rsid w:val="00183976"/>
    <w:rsid w:val="00183EAD"/>
    <w:rsid w:val="001845B7"/>
    <w:rsid w:val="00184885"/>
    <w:rsid w:val="0018644C"/>
    <w:rsid w:val="0019036D"/>
    <w:rsid w:val="00190CAB"/>
    <w:rsid w:val="00190FD1"/>
    <w:rsid w:val="00190FFA"/>
    <w:rsid w:val="0019328E"/>
    <w:rsid w:val="00193740"/>
    <w:rsid w:val="00194778"/>
    <w:rsid w:val="00194C75"/>
    <w:rsid w:val="00195DB4"/>
    <w:rsid w:val="001966C3"/>
    <w:rsid w:val="00197078"/>
    <w:rsid w:val="00197BCB"/>
    <w:rsid w:val="001A0EE5"/>
    <w:rsid w:val="001A1CBF"/>
    <w:rsid w:val="001A315B"/>
    <w:rsid w:val="001A344F"/>
    <w:rsid w:val="001A3FB5"/>
    <w:rsid w:val="001A4F4F"/>
    <w:rsid w:val="001A5728"/>
    <w:rsid w:val="001A5F89"/>
    <w:rsid w:val="001A71D1"/>
    <w:rsid w:val="001A7B9E"/>
    <w:rsid w:val="001A7E58"/>
    <w:rsid w:val="001A7FF7"/>
    <w:rsid w:val="001B0269"/>
    <w:rsid w:val="001B03A1"/>
    <w:rsid w:val="001B040D"/>
    <w:rsid w:val="001B3183"/>
    <w:rsid w:val="001B4070"/>
    <w:rsid w:val="001B4872"/>
    <w:rsid w:val="001B53C9"/>
    <w:rsid w:val="001B5449"/>
    <w:rsid w:val="001B59B3"/>
    <w:rsid w:val="001B6338"/>
    <w:rsid w:val="001B73CC"/>
    <w:rsid w:val="001C0C88"/>
    <w:rsid w:val="001C0DAE"/>
    <w:rsid w:val="001C2EE7"/>
    <w:rsid w:val="001C3052"/>
    <w:rsid w:val="001C3546"/>
    <w:rsid w:val="001C366B"/>
    <w:rsid w:val="001C3FF0"/>
    <w:rsid w:val="001C4702"/>
    <w:rsid w:val="001C54C9"/>
    <w:rsid w:val="001C5501"/>
    <w:rsid w:val="001C7FA6"/>
    <w:rsid w:val="001D18F3"/>
    <w:rsid w:val="001D33F4"/>
    <w:rsid w:val="001D33F7"/>
    <w:rsid w:val="001D34FA"/>
    <w:rsid w:val="001D3AAA"/>
    <w:rsid w:val="001D3AB9"/>
    <w:rsid w:val="001D4399"/>
    <w:rsid w:val="001D43D4"/>
    <w:rsid w:val="001D6888"/>
    <w:rsid w:val="001D6BBD"/>
    <w:rsid w:val="001E0408"/>
    <w:rsid w:val="001E1A41"/>
    <w:rsid w:val="001E1E2E"/>
    <w:rsid w:val="001E2A7E"/>
    <w:rsid w:val="001E4305"/>
    <w:rsid w:val="001E5436"/>
    <w:rsid w:val="001E5D8C"/>
    <w:rsid w:val="001E6D53"/>
    <w:rsid w:val="001F2AE3"/>
    <w:rsid w:val="001F2F1D"/>
    <w:rsid w:val="001F3003"/>
    <w:rsid w:val="001F3816"/>
    <w:rsid w:val="001F3951"/>
    <w:rsid w:val="001F4E7E"/>
    <w:rsid w:val="001F72BD"/>
    <w:rsid w:val="001F76E9"/>
    <w:rsid w:val="002004BB"/>
    <w:rsid w:val="00200596"/>
    <w:rsid w:val="0020117A"/>
    <w:rsid w:val="00201520"/>
    <w:rsid w:val="00201FB4"/>
    <w:rsid w:val="002024C3"/>
    <w:rsid w:val="00202BCD"/>
    <w:rsid w:val="0020351F"/>
    <w:rsid w:val="00203C4D"/>
    <w:rsid w:val="00203D36"/>
    <w:rsid w:val="00204522"/>
    <w:rsid w:val="00204776"/>
    <w:rsid w:val="00205458"/>
    <w:rsid w:val="00205601"/>
    <w:rsid w:val="00205B91"/>
    <w:rsid w:val="00207069"/>
    <w:rsid w:val="0021038D"/>
    <w:rsid w:val="00210919"/>
    <w:rsid w:val="00211F64"/>
    <w:rsid w:val="00212047"/>
    <w:rsid w:val="002134AE"/>
    <w:rsid w:val="00213971"/>
    <w:rsid w:val="002139A9"/>
    <w:rsid w:val="00213AD1"/>
    <w:rsid w:val="00213D28"/>
    <w:rsid w:val="00213F23"/>
    <w:rsid w:val="002144C8"/>
    <w:rsid w:val="0021453F"/>
    <w:rsid w:val="0021486B"/>
    <w:rsid w:val="00214B13"/>
    <w:rsid w:val="00215C44"/>
    <w:rsid w:val="00215E1E"/>
    <w:rsid w:val="00216428"/>
    <w:rsid w:val="0021650D"/>
    <w:rsid w:val="002167A7"/>
    <w:rsid w:val="00216A48"/>
    <w:rsid w:val="00217218"/>
    <w:rsid w:val="002211C9"/>
    <w:rsid w:val="0022261C"/>
    <w:rsid w:val="00222B67"/>
    <w:rsid w:val="00222D66"/>
    <w:rsid w:val="00223E19"/>
    <w:rsid w:val="0022414D"/>
    <w:rsid w:val="00226510"/>
    <w:rsid w:val="002265CB"/>
    <w:rsid w:val="0022679D"/>
    <w:rsid w:val="00227A68"/>
    <w:rsid w:val="002302A3"/>
    <w:rsid w:val="00231379"/>
    <w:rsid w:val="00232417"/>
    <w:rsid w:val="002324E3"/>
    <w:rsid w:val="00232F36"/>
    <w:rsid w:val="00232F73"/>
    <w:rsid w:val="00233C2C"/>
    <w:rsid w:val="00233D80"/>
    <w:rsid w:val="0023438C"/>
    <w:rsid w:val="002355E9"/>
    <w:rsid w:val="0023571C"/>
    <w:rsid w:val="00235898"/>
    <w:rsid w:val="00235EE7"/>
    <w:rsid w:val="0023701E"/>
    <w:rsid w:val="00237090"/>
    <w:rsid w:val="00237CF2"/>
    <w:rsid w:val="0024032A"/>
    <w:rsid w:val="0024032E"/>
    <w:rsid w:val="00240753"/>
    <w:rsid w:val="0024083E"/>
    <w:rsid w:val="002409AA"/>
    <w:rsid w:val="00240F55"/>
    <w:rsid w:val="002414AB"/>
    <w:rsid w:val="002415AA"/>
    <w:rsid w:val="00241773"/>
    <w:rsid w:val="002426ED"/>
    <w:rsid w:val="00242E30"/>
    <w:rsid w:val="002444D9"/>
    <w:rsid w:val="00244785"/>
    <w:rsid w:val="00246290"/>
    <w:rsid w:val="002465C5"/>
    <w:rsid w:val="0024768A"/>
    <w:rsid w:val="002476C8"/>
    <w:rsid w:val="00247B81"/>
    <w:rsid w:val="00247EEC"/>
    <w:rsid w:val="002511BA"/>
    <w:rsid w:val="002519CD"/>
    <w:rsid w:val="00251CFA"/>
    <w:rsid w:val="002524D4"/>
    <w:rsid w:val="0025273D"/>
    <w:rsid w:val="00253449"/>
    <w:rsid w:val="002538F5"/>
    <w:rsid w:val="00253CE9"/>
    <w:rsid w:val="00255778"/>
    <w:rsid w:val="002558C0"/>
    <w:rsid w:val="002575A2"/>
    <w:rsid w:val="00257BF4"/>
    <w:rsid w:val="00257E64"/>
    <w:rsid w:val="0026064B"/>
    <w:rsid w:val="00260896"/>
    <w:rsid w:val="002611AF"/>
    <w:rsid w:val="002611B2"/>
    <w:rsid w:val="00261DC1"/>
    <w:rsid w:val="00262282"/>
    <w:rsid w:val="00262987"/>
    <w:rsid w:val="00262C0C"/>
    <w:rsid w:val="002633F8"/>
    <w:rsid w:val="00264730"/>
    <w:rsid w:val="00265D76"/>
    <w:rsid w:val="0026675A"/>
    <w:rsid w:val="00266C8D"/>
    <w:rsid w:val="002675A1"/>
    <w:rsid w:val="00267998"/>
    <w:rsid w:val="0027004A"/>
    <w:rsid w:val="002702A8"/>
    <w:rsid w:val="00270A66"/>
    <w:rsid w:val="00270C74"/>
    <w:rsid w:val="00270ECC"/>
    <w:rsid w:val="00271236"/>
    <w:rsid w:val="002712C6"/>
    <w:rsid w:val="002715F5"/>
    <w:rsid w:val="002723C5"/>
    <w:rsid w:val="00272536"/>
    <w:rsid w:val="00272BE1"/>
    <w:rsid w:val="00272DC9"/>
    <w:rsid w:val="00272EB2"/>
    <w:rsid w:val="002730E2"/>
    <w:rsid w:val="00273875"/>
    <w:rsid w:val="00273D56"/>
    <w:rsid w:val="00273F4A"/>
    <w:rsid w:val="002751DF"/>
    <w:rsid w:val="00275643"/>
    <w:rsid w:val="00275E7C"/>
    <w:rsid w:val="00276FF5"/>
    <w:rsid w:val="002777A3"/>
    <w:rsid w:val="00277BCD"/>
    <w:rsid w:val="00277D86"/>
    <w:rsid w:val="00277E9D"/>
    <w:rsid w:val="0028019E"/>
    <w:rsid w:val="002814DD"/>
    <w:rsid w:val="00281A25"/>
    <w:rsid w:val="00281A2D"/>
    <w:rsid w:val="002820E8"/>
    <w:rsid w:val="00283347"/>
    <w:rsid w:val="00283CBE"/>
    <w:rsid w:val="00283E3F"/>
    <w:rsid w:val="00284609"/>
    <w:rsid w:val="00284859"/>
    <w:rsid w:val="00284DAD"/>
    <w:rsid w:val="0028530F"/>
    <w:rsid w:val="00286BB0"/>
    <w:rsid w:val="00286D45"/>
    <w:rsid w:val="00287492"/>
    <w:rsid w:val="002879E2"/>
    <w:rsid w:val="002902A9"/>
    <w:rsid w:val="00290394"/>
    <w:rsid w:val="00290F51"/>
    <w:rsid w:val="00290FF3"/>
    <w:rsid w:val="00291B83"/>
    <w:rsid w:val="00292516"/>
    <w:rsid w:val="002932C4"/>
    <w:rsid w:val="00293E95"/>
    <w:rsid w:val="00294055"/>
    <w:rsid w:val="002948A4"/>
    <w:rsid w:val="002949C4"/>
    <w:rsid w:val="00294F16"/>
    <w:rsid w:val="002952A9"/>
    <w:rsid w:val="00295793"/>
    <w:rsid w:val="0029594F"/>
    <w:rsid w:val="002960BC"/>
    <w:rsid w:val="00296997"/>
    <w:rsid w:val="002970C0"/>
    <w:rsid w:val="00297813"/>
    <w:rsid w:val="002A0759"/>
    <w:rsid w:val="002A08FE"/>
    <w:rsid w:val="002A09DE"/>
    <w:rsid w:val="002A0E0C"/>
    <w:rsid w:val="002A0FB5"/>
    <w:rsid w:val="002A1248"/>
    <w:rsid w:val="002A13BB"/>
    <w:rsid w:val="002A1C01"/>
    <w:rsid w:val="002A1CA4"/>
    <w:rsid w:val="002A24AD"/>
    <w:rsid w:val="002A2526"/>
    <w:rsid w:val="002A2FEA"/>
    <w:rsid w:val="002A3A22"/>
    <w:rsid w:val="002A3A92"/>
    <w:rsid w:val="002A3F99"/>
    <w:rsid w:val="002A4784"/>
    <w:rsid w:val="002A4AEF"/>
    <w:rsid w:val="002A5317"/>
    <w:rsid w:val="002A5388"/>
    <w:rsid w:val="002A5A78"/>
    <w:rsid w:val="002A617B"/>
    <w:rsid w:val="002A6333"/>
    <w:rsid w:val="002A7119"/>
    <w:rsid w:val="002A7A5E"/>
    <w:rsid w:val="002B080D"/>
    <w:rsid w:val="002B09A1"/>
    <w:rsid w:val="002B19E4"/>
    <w:rsid w:val="002B250E"/>
    <w:rsid w:val="002B2E20"/>
    <w:rsid w:val="002B3161"/>
    <w:rsid w:val="002B32D8"/>
    <w:rsid w:val="002B3365"/>
    <w:rsid w:val="002B3F06"/>
    <w:rsid w:val="002B538F"/>
    <w:rsid w:val="002B5B8F"/>
    <w:rsid w:val="002B5C0E"/>
    <w:rsid w:val="002B5D34"/>
    <w:rsid w:val="002B76BD"/>
    <w:rsid w:val="002B78CF"/>
    <w:rsid w:val="002C0652"/>
    <w:rsid w:val="002C075A"/>
    <w:rsid w:val="002C0DDC"/>
    <w:rsid w:val="002C2394"/>
    <w:rsid w:val="002C3AA1"/>
    <w:rsid w:val="002C4DD5"/>
    <w:rsid w:val="002C4F27"/>
    <w:rsid w:val="002C5143"/>
    <w:rsid w:val="002C5693"/>
    <w:rsid w:val="002C5892"/>
    <w:rsid w:val="002C5A4B"/>
    <w:rsid w:val="002C5CE6"/>
    <w:rsid w:val="002C6127"/>
    <w:rsid w:val="002C62A5"/>
    <w:rsid w:val="002C65B6"/>
    <w:rsid w:val="002C69C1"/>
    <w:rsid w:val="002C6C5B"/>
    <w:rsid w:val="002C710F"/>
    <w:rsid w:val="002D08AB"/>
    <w:rsid w:val="002D0CD0"/>
    <w:rsid w:val="002D10A7"/>
    <w:rsid w:val="002D4505"/>
    <w:rsid w:val="002D4CC7"/>
    <w:rsid w:val="002D4FBE"/>
    <w:rsid w:val="002D6A81"/>
    <w:rsid w:val="002D7AAE"/>
    <w:rsid w:val="002E301E"/>
    <w:rsid w:val="002E3311"/>
    <w:rsid w:val="002E37E8"/>
    <w:rsid w:val="002E385A"/>
    <w:rsid w:val="002E4272"/>
    <w:rsid w:val="002E57FA"/>
    <w:rsid w:val="002E696D"/>
    <w:rsid w:val="002E7011"/>
    <w:rsid w:val="002F0FC5"/>
    <w:rsid w:val="002F1093"/>
    <w:rsid w:val="002F16B8"/>
    <w:rsid w:val="002F1C8C"/>
    <w:rsid w:val="002F1F72"/>
    <w:rsid w:val="002F22F8"/>
    <w:rsid w:val="002F28ED"/>
    <w:rsid w:val="002F2E44"/>
    <w:rsid w:val="002F3077"/>
    <w:rsid w:val="002F32B4"/>
    <w:rsid w:val="002F5555"/>
    <w:rsid w:val="002F577A"/>
    <w:rsid w:val="002F57EA"/>
    <w:rsid w:val="002F5F9E"/>
    <w:rsid w:val="002F66A2"/>
    <w:rsid w:val="002F6B07"/>
    <w:rsid w:val="002F7590"/>
    <w:rsid w:val="00300510"/>
    <w:rsid w:val="003007F7"/>
    <w:rsid w:val="00300B85"/>
    <w:rsid w:val="00301DEA"/>
    <w:rsid w:val="00302029"/>
    <w:rsid w:val="00302386"/>
    <w:rsid w:val="003026B7"/>
    <w:rsid w:val="00302E72"/>
    <w:rsid w:val="00303712"/>
    <w:rsid w:val="0030423A"/>
    <w:rsid w:val="00304CD1"/>
    <w:rsid w:val="003055DF"/>
    <w:rsid w:val="00305A5F"/>
    <w:rsid w:val="00305EFE"/>
    <w:rsid w:val="00306902"/>
    <w:rsid w:val="00306C68"/>
    <w:rsid w:val="00306C73"/>
    <w:rsid w:val="0030770F"/>
    <w:rsid w:val="003078DA"/>
    <w:rsid w:val="0031039C"/>
    <w:rsid w:val="003103F9"/>
    <w:rsid w:val="0031113C"/>
    <w:rsid w:val="00312A1E"/>
    <w:rsid w:val="00314EAF"/>
    <w:rsid w:val="003159FF"/>
    <w:rsid w:val="00315FCE"/>
    <w:rsid w:val="00316389"/>
    <w:rsid w:val="003166A7"/>
    <w:rsid w:val="003166CB"/>
    <w:rsid w:val="00316861"/>
    <w:rsid w:val="003168DF"/>
    <w:rsid w:val="003206DF"/>
    <w:rsid w:val="00320919"/>
    <w:rsid w:val="0032097B"/>
    <w:rsid w:val="003232E6"/>
    <w:rsid w:val="003233C2"/>
    <w:rsid w:val="00323647"/>
    <w:rsid w:val="00324198"/>
    <w:rsid w:val="00324260"/>
    <w:rsid w:val="00324D06"/>
    <w:rsid w:val="003250AD"/>
    <w:rsid w:val="00325305"/>
    <w:rsid w:val="003264C7"/>
    <w:rsid w:val="00326AA4"/>
    <w:rsid w:val="00326F04"/>
    <w:rsid w:val="003270EE"/>
    <w:rsid w:val="00330265"/>
    <w:rsid w:val="00332F6E"/>
    <w:rsid w:val="003331BE"/>
    <w:rsid w:val="00333682"/>
    <w:rsid w:val="00333C34"/>
    <w:rsid w:val="00333F3A"/>
    <w:rsid w:val="00334447"/>
    <w:rsid w:val="00335D26"/>
    <w:rsid w:val="00336AB1"/>
    <w:rsid w:val="003372C0"/>
    <w:rsid w:val="00337A90"/>
    <w:rsid w:val="00337EB1"/>
    <w:rsid w:val="00340044"/>
    <w:rsid w:val="00340694"/>
    <w:rsid w:val="0034171D"/>
    <w:rsid w:val="00341DA3"/>
    <w:rsid w:val="0034342D"/>
    <w:rsid w:val="003437D5"/>
    <w:rsid w:val="00345188"/>
    <w:rsid w:val="003460F1"/>
    <w:rsid w:val="003461A5"/>
    <w:rsid w:val="0034635A"/>
    <w:rsid w:val="003472A9"/>
    <w:rsid w:val="003473DC"/>
    <w:rsid w:val="003476B3"/>
    <w:rsid w:val="00350A17"/>
    <w:rsid w:val="00350AFC"/>
    <w:rsid w:val="00351661"/>
    <w:rsid w:val="00351CD3"/>
    <w:rsid w:val="00352D80"/>
    <w:rsid w:val="00353166"/>
    <w:rsid w:val="00353304"/>
    <w:rsid w:val="00353730"/>
    <w:rsid w:val="00353BF9"/>
    <w:rsid w:val="00354888"/>
    <w:rsid w:val="00355094"/>
    <w:rsid w:val="00355968"/>
    <w:rsid w:val="003567AB"/>
    <w:rsid w:val="00356CE0"/>
    <w:rsid w:val="0035713D"/>
    <w:rsid w:val="00360426"/>
    <w:rsid w:val="00360B6A"/>
    <w:rsid w:val="00360FAE"/>
    <w:rsid w:val="003621D1"/>
    <w:rsid w:val="00362532"/>
    <w:rsid w:val="00363590"/>
    <w:rsid w:val="00363A08"/>
    <w:rsid w:val="00363F4A"/>
    <w:rsid w:val="00364E13"/>
    <w:rsid w:val="00364F5B"/>
    <w:rsid w:val="00365002"/>
    <w:rsid w:val="003661DB"/>
    <w:rsid w:val="00366232"/>
    <w:rsid w:val="003662E5"/>
    <w:rsid w:val="00366435"/>
    <w:rsid w:val="003665F7"/>
    <w:rsid w:val="00366F54"/>
    <w:rsid w:val="0036768B"/>
    <w:rsid w:val="00367B3C"/>
    <w:rsid w:val="00373782"/>
    <w:rsid w:val="003746FE"/>
    <w:rsid w:val="00375AA5"/>
    <w:rsid w:val="00375E6C"/>
    <w:rsid w:val="00376A9E"/>
    <w:rsid w:val="003772F3"/>
    <w:rsid w:val="00377E88"/>
    <w:rsid w:val="00382146"/>
    <w:rsid w:val="003830AE"/>
    <w:rsid w:val="00383338"/>
    <w:rsid w:val="003839C1"/>
    <w:rsid w:val="00384307"/>
    <w:rsid w:val="00384622"/>
    <w:rsid w:val="00384BD5"/>
    <w:rsid w:val="003859D6"/>
    <w:rsid w:val="0038682B"/>
    <w:rsid w:val="00386A85"/>
    <w:rsid w:val="003874AA"/>
    <w:rsid w:val="0038770D"/>
    <w:rsid w:val="00387756"/>
    <w:rsid w:val="00390047"/>
    <w:rsid w:val="003914D4"/>
    <w:rsid w:val="00391A36"/>
    <w:rsid w:val="00391BA5"/>
    <w:rsid w:val="00391C66"/>
    <w:rsid w:val="00393553"/>
    <w:rsid w:val="00393618"/>
    <w:rsid w:val="0039485B"/>
    <w:rsid w:val="00394A86"/>
    <w:rsid w:val="00394BE4"/>
    <w:rsid w:val="00394C69"/>
    <w:rsid w:val="00395410"/>
    <w:rsid w:val="00395840"/>
    <w:rsid w:val="0039622F"/>
    <w:rsid w:val="00396454"/>
    <w:rsid w:val="003965E9"/>
    <w:rsid w:val="00396EA3"/>
    <w:rsid w:val="00397E66"/>
    <w:rsid w:val="003A0361"/>
    <w:rsid w:val="003A0AC3"/>
    <w:rsid w:val="003A0F76"/>
    <w:rsid w:val="003A0FEB"/>
    <w:rsid w:val="003A130A"/>
    <w:rsid w:val="003A13FC"/>
    <w:rsid w:val="003A1B46"/>
    <w:rsid w:val="003A1D5C"/>
    <w:rsid w:val="003A2122"/>
    <w:rsid w:val="003A3B8E"/>
    <w:rsid w:val="003A43B2"/>
    <w:rsid w:val="003A4992"/>
    <w:rsid w:val="003A4B8A"/>
    <w:rsid w:val="003A4CD3"/>
    <w:rsid w:val="003A50DA"/>
    <w:rsid w:val="003A59FD"/>
    <w:rsid w:val="003A64B0"/>
    <w:rsid w:val="003A753A"/>
    <w:rsid w:val="003A7621"/>
    <w:rsid w:val="003A764A"/>
    <w:rsid w:val="003A7CBC"/>
    <w:rsid w:val="003B0446"/>
    <w:rsid w:val="003B0D94"/>
    <w:rsid w:val="003B112E"/>
    <w:rsid w:val="003B1188"/>
    <w:rsid w:val="003B239E"/>
    <w:rsid w:val="003B24BF"/>
    <w:rsid w:val="003B363C"/>
    <w:rsid w:val="003B3BD2"/>
    <w:rsid w:val="003B439A"/>
    <w:rsid w:val="003B443E"/>
    <w:rsid w:val="003B4BF2"/>
    <w:rsid w:val="003B5598"/>
    <w:rsid w:val="003B67D9"/>
    <w:rsid w:val="003B6F17"/>
    <w:rsid w:val="003B79F9"/>
    <w:rsid w:val="003B7DF7"/>
    <w:rsid w:val="003C04F9"/>
    <w:rsid w:val="003C0E30"/>
    <w:rsid w:val="003C0F31"/>
    <w:rsid w:val="003C1125"/>
    <w:rsid w:val="003C1262"/>
    <w:rsid w:val="003C1DD3"/>
    <w:rsid w:val="003C20D7"/>
    <w:rsid w:val="003C2EA7"/>
    <w:rsid w:val="003C3383"/>
    <w:rsid w:val="003C3B44"/>
    <w:rsid w:val="003C3FA8"/>
    <w:rsid w:val="003C6ADC"/>
    <w:rsid w:val="003C71E0"/>
    <w:rsid w:val="003C74C1"/>
    <w:rsid w:val="003D03B1"/>
    <w:rsid w:val="003D0ECF"/>
    <w:rsid w:val="003D14DC"/>
    <w:rsid w:val="003D1862"/>
    <w:rsid w:val="003D1CFC"/>
    <w:rsid w:val="003D2CC0"/>
    <w:rsid w:val="003D3783"/>
    <w:rsid w:val="003D3855"/>
    <w:rsid w:val="003D4324"/>
    <w:rsid w:val="003D4DCA"/>
    <w:rsid w:val="003D4F3B"/>
    <w:rsid w:val="003D54AC"/>
    <w:rsid w:val="003D661F"/>
    <w:rsid w:val="003E00B1"/>
    <w:rsid w:val="003E026E"/>
    <w:rsid w:val="003E0C98"/>
    <w:rsid w:val="003E18EA"/>
    <w:rsid w:val="003E2325"/>
    <w:rsid w:val="003E2653"/>
    <w:rsid w:val="003E28A2"/>
    <w:rsid w:val="003E3E14"/>
    <w:rsid w:val="003E43B7"/>
    <w:rsid w:val="003E4709"/>
    <w:rsid w:val="003E4CBC"/>
    <w:rsid w:val="003E50F4"/>
    <w:rsid w:val="003E6EED"/>
    <w:rsid w:val="003E722B"/>
    <w:rsid w:val="003E758B"/>
    <w:rsid w:val="003F0660"/>
    <w:rsid w:val="003F0CE2"/>
    <w:rsid w:val="003F1793"/>
    <w:rsid w:val="003F1B89"/>
    <w:rsid w:val="003F29E6"/>
    <w:rsid w:val="003F2F19"/>
    <w:rsid w:val="003F2F25"/>
    <w:rsid w:val="003F36F3"/>
    <w:rsid w:val="003F4FF8"/>
    <w:rsid w:val="003F5141"/>
    <w:rsid w:val="003F54E5"/>
    <w:rsid w:val="003F64B3"/>
    <w:rsid w:val="003F6DA5"/>
    <w:rsid w:val="003F6DEF"/>
    <w:rsid w:val="003F6E0B"/>
    <w:rsid w:val="003F7D69"/>
    <w:rsid w:val="00400447"/>
    <w:rsid w:val="00400E83"/>
    <w:rsid w:val="00402BEB"/>
    <w:rsid w:val="00403E05"/>
    <w:rsid w:val="00403F36"/>
    <w:rsid w:val="00403F3D"/>
    <w:rsid w:val="00404599"/>
    <w:rsid w:val="00404C2F"/>
    <w:rsid w:val="00404D78"/>
    <w:rsid w:val="004050C4"/>
    <w:rsid w:val="00405546"/>
    <w:rsid w:val="004064D5"/>
    <w:rsid w:val="004064E4"/>
    <w:rsid w:val="00407631"/>
    <w:rsid w:val="0041164F"/>
    <w:rsid w:val="004121D4"/>
    <w:rsid w:val="004127B2"/>
    <w:rsid w:val="00412C22"/>
    <w:rsid w:val="00412C79"/>
    <w:rsid w:val="0041340A"/>
    <w:rsid w:val="0041483A"/>
    <w:rsid w:val="004149F8"/>
    <w:rsid w:val="00414CE5"/>
    <w:rsid w:val="004162CD"/>
    <w:rsid w:val="0041729E"/>
    <w:rsid w:val="0041759A"/>
    <w:rsid w:val="00417F44"/>
    <w:rsid w:val="004203C3"/>
    <w:rsid w:val="00420E9D"/>
    <w:rsid w:val="00421F7D"/>
    <w:rsid w:val="00424E71"/>
    <w:rsid w:val="00425EAC"/>
    <w:rsid w:val="00426648"/>
    <w:rsid w:val="00426B00"/>
    <w:rsid w:val="004273B0"/>
    <w:rsid w:val="004278E3"/>
    <w:rsid w:val="0043019E"/>
    <w:rsid w:val="004302FD"/>
    <w:rsid w:val="004303A5"/>
    <w:rsid w:val="004326BA"/>
    <w:rsid w:val="00432734"/>
    <w:rsid w:val="00432E9E"/>
    <w:rsid w:val="00433523"/>
    <w:rsid w:val="00434757"/>
    <w:rsid w:val="004347C9"/>
    <w:rsid w:val="00435B76"/>
    <w:rsid w:val="00436397"/>
    <w:rsid w:val="00437BB4"/>
    <w:rsid w:val="004406EF"/>
    <w:rsid w:val="00440AC1"/>
    <w:rsid w:val="00440E4D"/>
    <w:rsid w:val="00441161"/>
    <w:rsid w:val="00441BFB"/>
    <w:rsid w:val="00441DB5"/>
    <w:rsid w:val="0044208D"/>
    <w:rsid w:val="004431EC"/>
    <w:rsid w:val="004433AE"/>
    <w:rsid w:val="004433F4"/>
    <w:rsid w:val="00443621"/>
    <w:rsid w:val="00443818"/>
    <w:rsid w:val="00443848"/>
    <w:rsid w:val="004442D9"/>
    <w:rsid w:val="004444AB"/>
    <w:rsid w:val="00444C40"/>
    <w:rsid w:val="00445215"/>
    <w:rsid w:val="004465D0"/>
    <w:rsid w:val="00446AD0"/>
    <w:rsid w:val="00446F99"/>
    <w:rsid w:val="004472C0"/>
    <w:rsid w:val="00447317"/>
    <w:rsid w:val="004504C9"/>
    <w:rsid w:val="00452661"/>
    <w:rsid w:val="00452A14"/>
    <w:rsid w:val="00453085"/>
    <w:rsid w:val="00453BD8"/>
    <w:rsid w:val="00453D36"/>
    <w:rsid w:val="004541E5"/>
    <w:rsid w:val="0045428D"/>
    <w:rsid w:val="004544D6"/>
    <w:rsid w:val="00454640"/>
    <w:rsid w:val="00455618"/>
    <w:rsid w:val="004563EB"/>
    <w:rsid w:val="00456532"/>
    <w:rsid w:val="00456B54"/>
    <w:rsid w:val="0045768E"/>
    <w:rsid w:val="00457F94"/>
    <w:rsid w:val="004609D7"/>
    <w:rsid w:val="00460E75"/>
    <w:rsid w:val="00460FEE"/>
    <w:rsid w:val="0046184F"/>
    <w:rsid w:val="00461C87"/>
    <w:rsid w:val="00461D6A"/>
    <w:rsid w:val="00461D8F"/>
    <w:rsid w:val="00462017"/>
    <w:rsid w:val="0046237A"/>
    <w:rsid w:val="00463A86"/>
    <w:rsid w:val="00463C01"/>
    <w:rsid w:val="004644F2"/>
    <w:rsid w:val="00464DE7"/>
    <w:rsid w:val="00464FBA"/>
    <w:rsid w:val="0046540F"/>
    <w:rsid w:val="00466083"/>
    <w:rsid w:val="004667D5"/>
    <w:rsid w:val="00466C24"/>
    <w:rsid w:val="00466C38"/>
    <w:rsid w:val="004673F2"/>
    <w:rsid w:val="004705F8"/>
    <w:rsid w:val="00470A5B"/>
    <w:rsid w:val="00470B52"/>
    <w:rsid w:val="00471085"/>
    <w:rsid w:val="00471253"/>
    <w:rsid w:val="004713E2"/>
    <w:rsid w:val="004741C5"/>
    <w:rsid w:val="0047488B"/>
    <w:rsid w:val="00474FE5"/>
    <w:rsid w:val="004751B9"/>
    <w:rsid w:val="004753FB"/>
    <w:rsid w:val="004756E9"/>
    <w:rsid w:val="00475E72"/>
    <w:rsid w:val="00476AA3"/>
    <w:rsid w:val="00476B05"/>
    <w:rsid w:val="00476B53"/>
    <w:rsid w:val="00477C45"/>
    <w:rsid w:val="004800B2"/>
    <w:rsid w:val="00480928"/>
    <w:rsid w:val="00480D4E"/>
    <w:rsid w:val="00481250"/>
    <w:rsid w:val="004821F1"/>
    <w:rsid w:val="0048230C"/>
    <w:rsid w:val="0048243B"/>
    <w:rsid w:val="00483EC7"/>
    <w:rsid w:val="00484342"/>
    <w:rsid w:val="004845B3"/>
    <w:rsid w:val="00484A20"/>
    <w:rsid w:val="00484C7E"/>
    <w:rsid w:val="0048667E"/>
    <w:rsid w:val="0049092C"/>
    <w:rsid w:val="004917DA"/>
    <w:rsid w:val="004921DB"/>
    <w:rsid w:val="00492A04"/>
    <w:rsid w:val="00493100"/>
    <w:rsid w:val="00493BBE"/>
    <w:rsid w:val="004942EA"/>
    <w:rsid w:val="00494CBE"/>
    <w:rsid w:val="00494FE3"/>
    <w:rsid w:val="004968EE"/>
    <w:rsid w:val="00496BCE"/>
    <w:rsid w:val="00496F77"/>
    <w:rsid w:val="00496FBC"/>
    <w:rsid w:val="004972C2"/>
    <w:rsid w:val="004976DB"/>
    <w:rsid w:val="004A03C6"/>
    <w:rsid w:val="004A05C3"/>
    <w:rsid w:val="004A0D68"/>
    <w:rsid w:val="004A12D8"/>
    <w:rsid w:val="004A25E2"/>
    <w:rsid w:val="004A30D0"/>
    <w:rsid w:val="004A3685"/>
    <w:rsid w:val="004A5920"/>
    <w:rsid w:val="004A5D39"/>
    <w:rsid w:val="004A5DDF"/>
    <w:rsid w:val="004A6DFB"/>
    <w:rsid w:val="004A7441"/>
    <w:rsid w:val="004B2683"/>
    <w:rsid w:val="004B38D3"/>
    <w:rsid w:val="004B3FC9"/>
    <w:rsid w:val="004B3FD1"/>
    <w:rsid w:val="004B54B6"/>
    <w:rsid w:val="004B5DFE"/>
    <w:rsid w:val="004B629B"/>
    <w:rsid w:val="004B7321"/>
    <w:rsid w:val="004B7EC4"/>
    <w:rsid w:val="004C0CED"/>
    <w:rsid w:val="004C1484"/>
    <w:rsid w:val="004C198D"/>
    <w:rsid w:val="004C1A68"/>
    <w:rsid w:val="004C1DE2"/>
    <w:rsid w:val="004C22E6"/>
    <w:rsid w:val="004C23AA"/>
    <w:rsid w:val="004C38FC"/>
    <w:rsid w:val="004C43F6"/>
    <w:rsid w:val="004C4555"/>
    <w:rsid w:val="004C4E1D"/>
    <w:rsid w:val="004C5497"/>
    <w:rsid w:val="004C5EB4"/>
    <w:rsid w:val="004C5F53"/>
    <w:rsid w:val="004C62F1"/>
    <w:rsid w:val="004C6D66"/>
    <w:rsid w:val="004C7230"/>
    <w:rsid w:val="004D01C2"/>
    <w:rsid w:val="004D0DED"/>
    <w:rsid w:val="004D17AA"/>
    <w:rsid w:val="004D198B"/>
    <w:rsid w:val="004D2200"/>
    <w:rsid w:val="004D252A"/>
    <w:rsid w:val="004D25D0"/>
    <w:rsid w:val="004D2734"/>
    <w:rsid w:val="004D2EB4"/>
    <w:rsid w:val="004D3227"/>
    <w:rsid w:val="004D3585"/>
    <w:rsid w:val="004D422C"/>
    <w:rsid w:val="004D43C9"/>
    <w:rsid w:val="004D43F8"/>
    <w:rsid w:val="004D45FB"/>
    <w:rsid w:val="004D473C"/>
    <w:rsid w:val="004D5347"/>
    <w:rsid w:val="004D5395"/>
    <w:rsid w:val="004D59D7"/>
    <w:rsid w:val="004D5A8A"/>
    <w:rsid w:val="004D5E51"/>
    <w:rsid w:val="004E107B"/>
    <w:rsid w:val="004E1676"/>
    <w:rsid w:val="004E1952"/>
    <w:rsid w:val="004E290C"/>
    <w:rsid w:val="004E2DE6"/>
    <w:rsid w:val="004E34E5"/>
    <w:rsid w:val="004E7381"/>
    <w:rsid w:val="004E7E9B"/>
    <w:rsid w:val="004F12D3"/>
    <w:rsid w:val="004F1680"/>
    <w:rsid w:val="004F2126"/>
    <w:rsid w:val="004F2DA0"/>
    <w:rsid w:val="004F331A"/>
    <w:rsid w:val="004F3DFA"/>
    <w:rsid w:val="004F4077"/>
    <w:rsid w:val="004F4CD0"/>
    <w:rsid w:val="004F5668"/>
    <w:rsid w:val="004F6B1B"/>
    <w:rsid w:val="004F6C74"/>
    <w:rsid w:val="004F7817"/>
    <w:rsid w:val="004F78D7"/>
    <w:rsid w:val="004F7A84"/>
    <w:rsid w:val="00501332"/>
    <w:rsid w:val="00501E81"/>
    <w:rsid w:val="005032DF"/>
    <w:rsid w:val="00503664"/>
    <w:rsid w:val="005039F6"/>
    <w:rsid w:val="005047A0"/>
    <w:rsid w:val="00504E96"/>
    <w:rsid w:val="0050500F"/>
    <w:rsid w:val="00506328"/>
    <w:rsid w:val="00506367"/>
    <w:rsid w:val="005065A8"/>
    <w:rsid w:val="005076FB"/>
    <w:rsid w:val="005101F1"/>
    <w:rsid w:val="005116D8"/>
    <w:rsid w:val="005120C4"/>
    <w:rsid w:val="005120CB"/>
    <w:rsid w:val="005120D5"/>
    <w:rsid w:val="00512121"/>
    <w:rsid w:val="00512641"/>
    <w:rsid w:val="00512F56"/>
    <w:rsid w:val="00513665"/>
    <w:rsid w:val="00513BCD"/>
    <w:rsid w:val="0051435C"/>
    <w:rsid w:val="005145D0"/>
    <w:rsid w:val="00515CC0"/>
    <w:rsid w:val="00515E30"/>
    <w:rsid w:val="0051697F"/>
    <w:rsid w:val="005171EF"/>
    <w:rsid w:val="0051745F"/>
    <w:rsid w:val="00517A40"/>
    <w:rsid w:val="00517EEB"/>
    <w:rsid w:val="0052024E"/>
    <w:rsid w:val="005202EC"/>
    <w:rsid w:val="005203A6"/>
    <w:rsid w:val="00520A12"/>
    <w:rsid w:val="00520AA9"/>
    <w:rsid w:val="00520FD7"/>
    <w:rsid w:val="00522BFB"/>
    <w:rsid w:val="00524044"/>
    <w:rsid w:val="005258B8"/>
    <w:rsid w:val="00525FAB"/>
    <w:rsid w:val="00526A97"/>
    <w:rsid w:val="00527126"/>
    <w:rsid w:val="005276CB"/>
    <w:rsid w:val="0052788D"/>
    <w:rsid w:val="00527894"/>
    <w:rsid w:val="00527B41"/>
    <w:rsid w:val="00527F36"/>
    <w:rsid w:val="00531535"/>
    <w:rsid w:val="005323DE"/>
    <w:rsid w:val="005324A3"/>
    <w:rsid w:val="0053295F"/>
    <w:rsid w:val="00532C29"/>
    <w:rsid w:val="00532DE4"/>
    <w:rsid w:val="00532F9A"/>
    <w:rsid w:val="0053395D"/>
    <w:rsid w:val="005341AC"/>
    <w:rsid w:val="00534C0E"/>
    <w:rsid w:val="00535006"/>
    <w:rsid w:val="005352DA"/>
    <w:rsid w:val="005356C1"/>
    <w:rsid w:val="005359FD"/>
    <w:rsid w:val="00536405"/>
    <w:rsid w:val="005370DB"/>
    <w:rsid w:val="00537C27"/>
    <w:rsid w:val="00540001"/>
    <w:rsid w:val="0054062E"/>
    <w:rsid w:val="005417CF"/>
    <w:rsid w:val="00543422"/>
    <w:rsid w:val="00543517"/>
    <w:rsid w:val="0054375E"/>
    <w:rsid w:val="00544820"/>
    <w:rsid w:val="005449FA"/>
    <w:rsid w:val="005461A1"/>
    <w:rsid w:val="00547328"/>
    <w:rsid w:val="005474B6"/>
    <w:rsid w:val="005501DA"/>
    <w:rsid w:val="00551860"/>
    <w:rsid w:val="005519E1"/>
    <w:rsid w:val="005520D7"/>
    <w:rsid w:val="00552796"/>
    <w:rsid w:val="005530E2"/>
    <w:rsid w:val="005536D9"/>
    <w:rsid w:val="00554509"/>
    <w:rsid w:val="00554561"/>
    <w:rsid w:val="00555925"/>
    <w:rsid w:val="005559C3"/>
    <w:rsid w:val="00556445"/>
    <w:rsid w:val="00556610"/>
    <w:rsid w:val="00556B7B"/>
    <w:rsid w:val="00557837"/>
    <w:rsid w:val="0055789D"/>
    <w:rsid w:val="00557B11"/>
    <w:rsid w:val="00560427"/>
    <w:rsid w:val="00561004"/>
    <w:rsid w:val="005610C7"/>
    <w:rsid w:val="00562430"/>
    <w:rsid w:val="005626D4"/>
    <w:rsid w:val="00562DA2"/>
    <w:rsid w:val="00563B11"/>
    <w:rsid w:val="00564251"/>
    <w:rsid w:val="00564EF1"/>
    <w:rsid w:val="00565432"/>
    <w:rsid w:val="00565544"/>
    <w:rsid w:val="00565ACB"/>
    <w:rsid w:val="00566251"/>
    <w:rsid w:val="005677F2"/>
    <w:rsid w:val="00567A0A"/>
    <w:rsid w:val="0057173E"/>
    <w:rsid w:val="00571CF8"/>
    <w:rsid w:val="00572F67"/>
    <w:rsid w:val="00573568"/>
    <w:rsid w:val="00574A71"/>
    <w:rsid w:val="00575861"/>
    <w:rsid w:val="00575AB9"/>
    <w:rsid w:val="005770CE"/>
    <w:rsid w:val="00577563"/>
    <w:rsid w:val="00577621"/>
    <w:rsid w:val="005817BC"/>
    <w:rsid w:val="00581A8A"/>
    <w:rsid w:val="005829F8"/>
    <w:rsid w:val="00582E90"/>
    <w:rsid w:val="00583998"/>
    <w:rsid w:val="005839AE"/>
    <w:rsid w:val="00583B86"/>
    <w:rsid w:val="005840FA"/>
    <w:rsid w:val="005842F3"/>
    <w:rsid w:val="00584C5A"/>
    <w:rsid w:val="00585C9B"/>
    <w:rsid w:val="0058609A"/>
    <w:rsid w:val="00587887"/>
    <w:rsid w:val="00587AC3"/>
    <w:rsid w:val="005904FD"/>
    <w:rsid w:val="0059063F"/>
    <w:rsid w:val="0059074C"/>
    <w:rsid w:val="00590802"/>
    <w:rsid w:val="00590F86"/>
    <w:rsid w:val="005910F1"/>
    <w:rsid w:val="005912D9"/>
    <w:rsid w:val="00591D48"/>
    <w:rsid w:val="00592020"/>
    <w:rsid w:val="005923E2"/>
    <w:rsid w:val="0059257A"/>
    <w:rsid w:val="00592BE6"/>
    <w:rsid w:val="005932FD"/>
    <w:rsid w:val="005935D8"/>
    <w:rsid w:val="0059379A"/>
    <w:rsid w:val="00594355"/>
    <w:rsid w:val="00595456"/>
    <w:rsid w:val="00596164"/>
    <w:rsid w:val="005963E8"/>
    <w:rsid w:val="005970D3"/>
    <w:rsid w:val="005976D4"/>
    <w:rsid w:val="0059794A"/>
    <w:rsid w:val="00597CBC"/>
    <w:rsid w:val="00597E18"/>
    <w:rsid w:val="00597FAA"/>
    <w:rsid w:val="005A0079"/>
    <w:rsid w:val="005A0708"/>
    <w:rsid w:val="005A0F40"/>
    <w:rsid w:val="005A18F4"/>
    <w:rsid w:val="005A1B50"/>
    <w:rsid w:val="005A2011"/>
    <w:rsid w:val="005A21AD"/>
    <w:rsid w:val="005A29F5"/>
    <w:rsid w:val="005A2DF9"/>
    <w:rsid w:val="005A369C"/>
    <w:rsid w:val="005A377B"/>
    <w:rsid w:val="005A39E2"/>
    <w:rsid w:val="005A4E30"/>
    <w:rsid w:val="005A52A5"/>
    <w:rsid w:val="005A5500"/>
    <w:rsid w:val="005A55F0"/>
    <w:rsid w:val="005A5654"/>
    <w:rsid w:val="005A5CF4"/>
    <w:rsid w:val="005A5F57"/>
    <w:rsid w:val="005A66F6"/>
    <w:rsid w:val="005A7263"/>
    <w:rsid w:val="005B03DB"/>
    <w:rsid w:val="005B0573"/>
    <w:rsid w:val="005B0963"/>
    <w:rsid w:val="005B1135"/>
    <w:rsid w:val="005B16F2"/>
    <w:rsid w:val="005B225E"/>
    <w:rsid w:val="005B272F"/>
    <w:rsid w:val="005B2AB4"/>
    <w:rsid w:val="005B2CB7"/>
    <w:rsid w:val="005B2EB1"/>
    <w:rsid w:val="005B2FFD"/>
    <w:rsid w:val="005B36D9"/>
    <w:rsid w:val="005B3977"/>
    <w:rsid w:val="005B40A3"/>
    <w:rsid w:val="005B42C6"/>
    <w:rsid w:val="005B487F"/>
    <w:rsid w:val="005B4A28"/>
    <w:rsid w:val="005B4AD4"/>
    <w:rsid w:val="005B4C8E"/>
    <w:rsid w:val="005B52E4"/>
    <w:rsid w:val="005B5DA7"/>
    <w:rsid w:val="005B6542"/>
    <w:rsid w:val="005B6CE8"/>
    <w:rsid w:val="005B6FF5"/>
    <w:rsid w:val="005B7A46"/>
    <w:rsid w:val="005B7BBC"/>
    <w:rsid w:val="005B7BCE"/>
    <w:rsid w:val="005B7C20"/>
    <w:rsid w:val="005C006C"/>
    <w:rsid w:val="005C02E7"/>
    <w:rsid w:val="005C02FB"/>
    <w:rsid w:val="005C042E"/>
    <w:rsid w:val="005C09F4"/>
    <w:rsid w:val="005C2F34"/>
    <w:rsid w:val="005C2F94"/>
    <w:rsid w:val="005C312F"/>
    <w:rsid w:val="005C3B82"/>
    <w:rsid w:val="005C3D4D"/>
    <w:rsid w:val="005C4386"/>
    <w:rsid w:val="005C452C"/>
    <w:rsid w:val="005C4B90"/>
    <w:rsid w:val="005C4D98"/>
    <w:rsid w:val="005C4F7B"/>
    <w:rsid w:val="005C5D40"/>
    <w:rsid w:val="005C5D62"/>
    <w:rsid w:val="005C6DD8"/>
    <w:rsid w:val="005C6DDC"/>
    <w:rsid w:val="005C6E25"/>
    <w:rsid w:val="005D0AAB"/>
    <w:rsid w:val="005D1530"/>
    <w:rsid w:val="005D1B21"/>
    <w:rsid w:val="005D2D92"/>
    <w:rsid w:val="005D3879"/>
    <w:rsid w:val="005D3E10"/>
    <w:rsid w:val="005D4B10"/>
    <w:rsid w:val="005D51F3"/>
    <w:rsid w:val="005D5CBC"/>
    <w:rsid w:val="005D5F26"/>
    <w:rsid w:val="005D680E"/>
    <w:rsid w:val="005D6926"/>
    <w:rsid w:val="005D70A1"/>
    <w:rsid w:val="005D7129"/>
    <w:rsid w:val="005D7661"/>
    <w:rsid w:val="005D7774"/>
    <w:rsid w:val="005D79FD"/>
    <w:rsid w:val="005D7B69"/>
    <w:rsid w:val="005D7D7D"/>
    <w:rsid w:val="005D7EE3"/>
    <w:rsid w:val="005E1DB3"/>
    <w:rsid w:val="005E2B0B"/>
    <w:rsid w:val="005E32E9"/>
    <w:rsid w:val="005E4367"/>
    <w:rsid w:val="005E4466"/>
    <w:rsid w:val="005E4F29"/>
    <w:rsid w:val="005E5256"/>
    <w:rsid w:val="005E57F3"/>
    <w:rsid w:val="005E5B9E"/>
    <w:rsid w:val="005E5FFE"/>
    <w:rsid w:val="005E6CAA"/>
    <w:rsid w:val="005F023D"/>
    <w:rsid w:val="005F1604"/>
    <w:rsid w:val="005F2EBE"/>
    <w:rsid w:val="005F31C1"/>
    <w:rsid w:val="005F33D7"/>
    <w:rsid w:val="005F349F"/>
    <w:rsid w:val="005F35A7"/>
    <w:rsid w:val="005F5307"/>
    <w:rsid w:val="005F5F6A"/>
    <w:rsid w:val="005F698E"/>
    <w:rsid w:val="005F7D0D"/>
    <w:rsid w:val="005F7D23"/>
    <w:rsid w:val="00600A82"/>
    <w:rsid w:val="00601079"/>
    <w:rsid w:val="0060131B"/>
    <w:rsid w:val="00602544"/>
    <w:rsid w:val="0060287C"/>
    <w:rsid w:val="00603034"/>
    <w:rsid w:val="00603309"/>
    <w:rsid w:val="0060383D"/>
    <w:rsid w:val="0060391A"/>
    <w:rsid w:val="0060402D"/>
    <w:rsid w:val="00604B29"/>
    <w:rsid w:val="00604D34"/>
    <w:rsid w:val="00604E10"/>
    <w:rsid w:val="0060579D"/>
    <w:rsid w:val="00606370"/>
    <w:rsid w:val="00606A5C"/>
    <w:rsid w:val="00606C58"/>
    <w:rsid w:val="00606D16"/>
    <w:rsid w:val="00606ECD"/>
    <w:rsid w:val="00611479"/>
    <w:rsid w:val="00611F80"/>
    <w:rsid w:val="0061266E"/>
    <w:rsid w:val="0061305B"/>
    <w:rsid w:val="006145D5"/>
    <w:rsid w:val="006149CC"/>
    <w:rsid w:val="00614B78"/>
    <w:rsid w:val="006150F6"/>
    <w:rsid w:val="00616060"/>
    <w:rsid w:val="00617295"/>
    <w:rsid w:val="006174E4"/>
    <w:rsid w:val="0061777F"/>
    <w:rsid w:val="00617AE5"/>
    <w:rsid w:val="00617E72"/>
    <w:rsid w:val="006205AD"/>
    <w:rsid w:val="006227B8"/>
    <w:rsid w:val="0062667C"/>
    <w:rsid w:val="00626CA3"/>
    <w:rsid w:val="00626E08"/>
    <w:rsid w:val="006270FD"/>
    <w:rsid w:val="00627CA0"/>
    <w:rsid w:val="00627E19"/>
    <w:rsid w:val="00627E21"/>
    <w:rsid w:val="00627F33"/>
    <w:rsid w:val="00630255"/>
    <w:rsid w:val="00630A8F"/>
    <w:rsid w:val="00630AAC"/>
    <w:rsid w:val="0063129C"/>
    <w:rsid w:val="00631ABD"/>
    <w:rsid w:val="0063217E"/>
    <w:rsid w:val="00632275"/>
    <w:rsid w:val="00632F6F"/>
    <w:rsid w:val="0063335C"/>
    <w:rsid w:val="006335EC"/>
    <w:rsid w:val="00633B63"/>
    <w:rsid w:val="006340E0"/>
    <w:rsid w:val="006342AC"/>
    <w:rsid w:val="0063459D"/>
    <w:rsid w:val="00634FFE"/>
    <w:rsid w:val="006355C2"/>
    <w:rsid w:val="00636434"/>
    <w:rsid w:val="00642B44"/>
    <w:rsid w:val="0064347C"/>
    <w:rsid w:val="00645CE8"/>
    <w:rsid w:val="006472FF"/>
    <w:rsid w:val="006506EA"/>
    <w:rsid w:val="00651097"/>
    <w:rsid w:val="006522F2"/>
    <w:rsid w:val="00652416"/>
    <w:rsid w:val="00653601"/>
    <w:rsid w:val="00653677"/>
    <w:rsid w:val="00654121"/>
    <w:rsid w:val="00654578"/>
    <w:rsid w:val="0065612D"/>
    <w:rsid w:val="00660018"/>
    <w:rsid w:val="0066022A"/>
    <w:rsid w:val="00660E77"/>
    <w:rsid w:val="006611A8"/>
    <w:rsid w:val="006611EA"/>
    <w:rsid w:val="0066183D"/>
    <w:rsid w:val="0066195A"/>
    <w:rsid w:val="00661E09"/>
    <w:rsid w:val="00662730"/>
    <w:rsid w:val="006630B5"/>
    <w:rsid w:val="00663E54"/>
    <w:rsid w:val="0066401A"/>
    <w:rsid w:val="00664646"/>
    <w:rsid w:val="00664963"/>
    <w:rsid w:val="00665897"/>
    <w:rsid w:val="006659D9"/>
    <w:rsid w:val="00665F2E"/>
    <w:rsid w:val="00666616"/>
    <w:rsid w:val="0066674C"/>
    <w:rsid w:val="0066761D"/>
    <w:rsid w:val="00667BD9"/>
    <w:rsid w:val="00667E35"/>
    <w:rsid w:val="00667F33"/>
    <w:rsid w:val="0067199A"/>
    <w:rsid w:val="00673611"/>
    <w:rsid w:val="00673EFD"/>
    <w:rsid w:val="00673FCD"/>
    <w:rsid w:val="006741F1"/>
    <w:rsid w:val="00674D9B"/>
    <w:rsid w:val="0067514C"/>
    <w:rsid w:val="0067532A"/>
    <w:rsid w:val="006753ED"/>
    <w:rsid w:val="0067670F"/>
    <w:rsid w:val="00677555"/>
    <w:rsid w:val="00677BE8"/>
    <w:rsid w:val="00677F7F"/>
    <w:rsid w:val="0068057D"/>
    <w:rsid w:val="00680ACB"/>
    <w:rsid w:val="00681A4D"/>
    <w:rsid w:val="00681FA7"/>
    <w:rsid w:val="00682078"/>
    <w:rsid w:val="006827A7"/>
    <w:rsid w:val="006834CE"/>
    <w:rsid w:val="006838F6"/>
    <w:rsid w:val="00684E32"/>
    <w:rsid w:val="006858B9"/>
    <w:rsid w:val="00685CEC"/>
    <w:rsid w:val="00686884"/>
    <w:rsid w:val="00686F51"/>
    <w:rsid w:val="006873F0"/>
    <w:rsid w:val="006908CE"/>
    <w:rsid w:val="00690A27"/>
    <w:rsid w:val="00690F50"/>
    <w:rsid w:val="00691092"/>
    <w:rsid w:val="00691155"/>
    <w:rsid w:val="00691500"/>
    <w:rsid w:val="0069297E"/>
    <w:rsid w:val="00692B95"/>
    <w:rsid w:val="006930E8"/>
    <w:rsid w:val="00693267"/>
    <w:rsid w:val="0069460E"/>
    <w:rsid w:val="00694771"/>
    <w:rsid w:val="00695F3B"/>
    <w:rsid w:val="00697F20"/>
    <w:rsid w:val="006A1583"/>
    <w:rsid w:val="006A2034"/>
    <w:rsid w:val="006A2245"/>
    <w:rsid w:val="006A30C6"/>
    <w:rsid w:val="006A33F4"/>
    <w:rsid w:val="006A374E"/>
    <w:rsid w:val="006A3DD3"/>
    <w:rsid w:val="006A55B4"/>
    <w:rsid w:val="006A685F"/>
    <w:rsid w:val="006A6FD2"/>
    <w:rsid w:val="006A754A"/>
    <w:rsid w:val="006B1711"/>
    <w:rsid w:val="006B1B10"/>
    <w:rsid w:val="006B1EA7"/>
    <w:rsid w:val="006B28E6"/>
    <w:rsid w:val="006B3CB4"/>
    <w:rsid w:val="006B3E20"/>
    <w:rsid w:val="006B403A"/>
    <w:rsid w:val="006B425B"/>
    <w:rsid w:val="006B4A0C"/>
    <w:rsid w:val="006B4C92"/>
    <w:rsid w:val="006B592B"/>
    <w:rsid w:val="006B5DF1"/>
    <w:rsid w:val="006B5EEC"/>
    <w:rsid w:val="006B6153"/>
    <w:rsid w:val="006B6C5C"/>
    <w:rsid w:val="006B7A6A"/>
    <w:rsid w:val="006B7A75"/>
    <w:rsid w:val="006B7CCA"/>
    <w:rsid w:val="006C0280"/>
    <w:rsid w:val="006C1578"/>
    <w:rsid w:val="006C1BAE"/>
    <w:rsid w:val="006C202C"/>
    <w:rsid w:val="006C2094"/>
    <w:rsid w:val="006C2621"/>
    <w:rsid w:val="006C3160"/>
    <w:rsid w:val="006C317C"/>
    <w:rsid w:val="006C3355"/>
    <w:rsid w:val="006C3AB2"/>
    <w:rsid w:val="006C43B6"/>
    <w:rsid w:val="006C5053"/>
    <w:rsid w:val="006C64A7"/>
    <w:rsid w:val="006C65AE"/>
    <w:rsid w:val="006C6A25"/>
    <w:rsid w:val="006C6BB8"/>
    <w:rsid w:val="006C70A4"/>
    <w:rsid w:val="006C70B1"/>
    <w:rsid w:val="006C729A"/>
    <w:rsid w:val="006D1B20"/>
    <w:rsid w:val="006D2134"/>
    <w:rsid w:val="006D23EF"/>
    <w:rsid w:val="006D244C"/>
    <w:rsid w:val="006D2543"/>
    <w:rsid w:val="006D2592"/>
    <w:rsid w:val="006D2864"/>
    <w:rsid w:val="006D3C3F"/>
    <w:rsid w:val="006D3FCB"/>
    <w:rsid w:val="006D434C"/>
    <w:rsid w:val="006D455E"/>
    <w:rsid w:val="006D5895"/>
    <w:rsid w:val="006D58D3"/>
    <w:rsid w:val="006D5E7B"/>
    <w:rsid w:val="006D6146"/>
    <w:rsid w:val="006D7134"/>
    <w:rsid w:val="006D74E5"/>
    <w:rsid w:val="006D7AB1"/>
    <w:rsid w:val="006D7D24"/>
    <w:rsid w:val="006E0A82"/>
    <w:rsid w:val="006E0ED3"/>
    <w:rsid w:val="006E0EEE"/>
    <w:rsid w:val="006E1972"/>
    <w:rsid w:val="006E274D"/>
    <w:rsid w:val="006E284D"/>
    <w:rsid w:val="006E2FE4"/>
    <w:rsid w:val="006E33AF"/>
    <w:rsid w:val="006E3A41"/>
    <w:rsid w:val="006E3D14"/>
    <w:rsid w:val="006E3ECC"/>
    <w:rsid w:val="006E5D06"/>
    <w:rsid w:val="006E5F95"/>
    <w:rsid w:val="006E71DD"/>
    <w:rsid w:val="006E7843"/>
    <w:rsid w:val="006F09D8"/>
    <w:rsid w:val="006F0BEF"/>
    <w:rsid w:val="006F102B"/>
    <w:rsid w:val="006F19EE"/>
    <w:rsid w:val="006F212C"/>
    <w:rsid w:val="006F2300"/>
    <w:rsid w:val="006F3617"/>
    <w:rsid w:val="006F3FC8"/>
    <w:rsid w:val="006F56E1"/>
    <w:rsid w:val="006F588A"/>
    <w:rsid w:val="006F7FAF"/>
    <w:rsid w:val="007001F8"/>
    <w:rsid w:val="007009E6"/>
    <w:rsid w:val="00700D7F"/>
    <w:rsid w:val="007013D3"/>
    <w:rsid w:val="00701A35"/>
    <w:rsid w:val="00702442"/>
    <w:rsid w:val="00703A9E"/>
    <w:rsid w:val="00703AF3"/>
    <w:rsid w:val="00703B27"/>
    <w:rsid w:val="0070467F"/>
    <w:rsid w:val="00706DA3"/>
    <w:rsid w:val="0071132E"/>
    <w:rsid w:val="007115E5"/>
    <w:rsid w:val="0071170D"/>
    <w:rsid w:val="00711718"/>
    <w:rsid w:val="00711DC3"/>
    <w:rsid w:val="00712650"/>
    <w:rsid w:val="007129F7"/>
    <w:rsid w:val="00713F1E"/>
    <w:rsid w:val="00713F23"/>
    <w:rsid w:val="0071598D"/>
    <w:rsid w:val="00715BC5"/>
    <w:rsid w:val="00715DBD"/>
    <w:rsid w:val="00716128"/>
    <w:rsid w:val="00716534"/>
    <w:rsid w:val="007167FE"/>
    <w:rsid w:val="00716CCB"/>
    <w:rsid w:val="00717E0B"/>
    <w:rsid w:val="00720555"/>
    <w:rsid w:val="00721F34"/>
    <w:rsid w:val="00722655"/>
    <w:rsid w:val="007231DD"/>
    <w:rsid w:val="00723374"/>
    <w:rsid w:val="00723AB4"/>
    <w:rsid w:val="00723CD8"/>
    <w:rsid w:val="007244F1"/>
    <w:rsid w:val="00724681"/>
    <w:rsid w:val="007248DD"/>
    <w:rsid w:val="007254B7"/>
    <w:rsid w:val="007255A1"/>
    <w:rsid w:val="00726656"/>
    <w:rsid w:val="00727590"/>
    <w:rsid w:val="00730CA7"/>
    <w:rsid w:val="0073111B"/>
    <w:rsid w:val="00731296"/>
    <w:rsid w:val="00731EC1"/>
    <w:rsid w:val="0073263E"/>
    <w:rsid w:val="0073309A"/>
    <w:rsid w:val="0073325B"/>
    <w:rsid w:val="00733349"/>
    <w:rsid w:val="00733CD6"/>
    <w:rsid w:val="00734D31"/>
    <w:rsid w:val="007353A5"/>
    <w:rsid w:val="007365BC"/>
    <w:rsid w:val="007376E2"/>
    <w:rsid w:val="00737B9A"/>
    <w:rsid w:val="00741557"/>
    <w:rsid w:val="007419E4"/>
    <w:rsid w:val="007422C4"/>
    <w:rsid w:val="00743CE5"/>
    <w:rsid w:val="00745AE5"/>
    <w:rsid w:val="007461FD"/>
    <w:rsid w:val="00746AAC"/>
    <w:rsid w:val="00746C7D"/>
    <w:rsid w:val="00746CA1"/>
    <w:rsid w:val="00747280"/>
    <w:rsid w:val="007477B0"/>
    <w:rsid w:val="0075019F"/>
    <w:rsid w:val="0075064D"/>
    <w:rsid w:val="007507F8"/>
    <w:rsid w:val="007515BB"/>
    <w:rsid w:val="00751878"/>
    <w:rsid w:val="00752BEA"/>
    <w:rsid w:val="00752C30"/>
    <w:rsid w:val="00752E6A"/>
    <w:rsid w:val="00753275"/>
    <w:rsid w:val="007533E5"/>
    <w:rsid w:val="00753824"/>
    <w:rsid w:val="00753873"/>
    <w:rsid w:val="00754092"/>
    <w:rsid w:val="00754C82"/>
    <w:rsid w:val="00754DE5"/>
    <w:rsid w:val="00754FAC"/>
    <w:rsid w:val="00754FD1"/>
    <w:rsid w:val="007553A3"/>
    <w:rsid w:val="00755E62"/>
    <w:rsid w:val="00756257"/>
    <w:rsid w:val="00756931"/>
    <w:rsid w:val="00757789"/>
    <w:rsid w:val="00757E61"/>
    <w:rsid w:val="00757E96"/>
    <w:rsid w:val="007600C8"/>
    <w:rsid w:val="00760112"/>
    <w:rsid w:val="00760CD5"/>
    <w:rsid w:val="00763666"/>
    <w:rsid w:val="00764498"/>
    <w:rsid w:val="007646ED"/>
    <w:rsid w:val="0076474C"/>
    <w:rsid w:val="00764BA2"/>
    <w:rsid w:val="00764DB5"/>
    <w:rsid w:val="0076667B"/>
    <w:rsid w:val="00766FB6"/>
    <w:rsid w:val="00767F72"/>
    <w:rsid w:val="007703B3"/>
    <w:rsid w:val="0077042D"/>
    <w:rsid w:val="00770C1D"/>
    <w:rsid w:val="00770C93"/>
    <w:rsid w:val="00771B3C"/>
    <w:rsid w:val="007723AE"/>
    <w:rsid w:val="00772EED"/>
    <w:rsid w:val="00774A8E"/>
    <w:rsid w:val="00774CB5"/>
    <w:rsid w:val="00774DF7"/>
    <w:rsid w:val="00774F6F"/>
    <w:rsid w:val="00775736"/>
    <w:rsid w:val="007761EC"/>
    <w:rsid w:val="00776DA2"/>
    <w:rsid w:val="007773C5"/>
    <w:rsid w:val="00777496"/>
    <w:rsid w:val="007777D9"/>
    <w:rsid w:val="00777D09"/>
    <w:rsid w:val="00780A1F"/>
    <w:rsid w:val="0078146E"/>
    <w:rsid w:val="007816A2"/>
    <w:rsid w:val="00781AB0"/>
    <w:rsid w:val="00781AC7"/>
    <w:rsid w:val="007827DD"/>
    <w:rsid w:val="00782F01"/>
    <w:rsid w:val="00783409"/>
    <w:rsid w:val="007834D6"/>
    <w:rsid w:val="00783AD4"/>
    <w:rsid w:val="00784229"/>
    <w:rsid w:val="00784B6E"/>
    <w:rsid w:val="00785FF1"/>
    <w:rsid w:val="00786A12"/>
    <w:rsid w:val="007872AB"/>
    <w:rsid w:val="0078756C"/>
    <w:rsid w:val="00787737"/>
    <w:rsid w:val="00787F8A"/>
    <w:rsid w:val="007904FB"/>
    <w:rsid w:val="00790EF0"/>
    <w:rsid w:val="00791A72"/>
    <w:rsid w:val="00791CE3"/>
    <w:rsid w:val="00791EB9"/>
    <w:rsid w:val="00792128"/>
    <w:rsid w:val="00792165"/>
    <w:rsid w:val="00792730"/>
    <w:rsid w:val="00792F91"/>
    <w:rsid w:val="0079340B"/>
    <w:rsid w:val="0079584F"/>
    <w:rsid w:val="00795AC4"/>
    <w:rsid w:val="00795D17"/>
    <w:rsid w:val="0079649C"/>
    <w:rsid w:val="00796E4F"/>
    <w:rsid w:val="007970B6"/>
    <w:rsid w:val="00797C6E"/>
    <w:rsid w:val="00797C86"/>
    <w:rsid w:val="007A0973"/>
    <w:rsid w:val="007A1355"/>
    <w:rsid w:val="007A187A"/>
    <w:rsid w:val="007A1A88"/>
    <w:rsid w:val="007A1BEB"/>
    <w:rsid w:val="007A1E58"/>
    <w:rsid w:val="007A2757"/>
    <w:rsid w:val="007A37F7"/>
    <w:rsid w:val="007A4043"/>
    <w:rsid w:val="007A4DF5"/>
    <w:rsid w:val="007A52BA"/>
    <w:rsid w:val="007A5748"/>
    <w:rsid w:val="007A57C4"/>
    <w:rsid w:val="007A580C"/>
    <w:rsid w:val="007A5FE3"/>
    <w:rsid w:val="007A64BA"/>
    <w:rsid w:val="007A651D"/>
    <w:rsid w:val="007A6636"/>
    <w:rsid w:val="007A6A3E"/>
    <w:rsid w:val="007A6E2B"/>
    <w:rsid w:val="007A6E87"/>
    <w:rsid w:val="007A7606"/>
    <w:rsid w:val="007A79C4"/>
    <w:rsid w:val="007A7F41"/>
    <w:rsid w:val="007B0169"/>
    <w:rsid w:val="007B0C6C"/>
    <w:rsid w:val="007B13F9"/>
    <w:rsid w:val="007B1CFB"/>
    <w:rsid w:val="007B2F5D"/>
    <w:rsid w:val="007B32B8"/>
    <w:rsid w:val="007B3E6F"/>
    <w:rsid w:val="007B3FB6"/>
    <w:rsid w:val="007B4C6F"/>
    <w:rsid w:val="007B5831"/>
    <w:rsid w:val="007B605F"/>
    <w:rsid w:val="007B6099"/>
    <w:rsid w:val="007B69A5"/>
    <w:rsid w:val="007B6FCF"/>
    <w:rsid w:val="007B7B49"/>
    <w:rsid w:val="007B7C47"/>
    <w:rsid w:val="007C331A"/>
    <w:rsid w:val="007C3F70"/>
    <w:rsid w:val="007C4205"/>
    <w:rsid w:val="007C4565"/>
    <w:rsid w:val="007C4617"/>
    <w:rsid w:val="007C5465"/>
    <w:rsid w:val="007C56DA"/>
    <w:rsid w:val="007C6050"/>
    <w:rsid w:val="007C62C9"/>
    <w:rsid w:val="007C6397"/>
    <w:rsid w:val="007C644B"/>
    <w:rsid w:val="007C71C3"/>
    <w:rsid w:val="007C790F"/>
    <w:rsid w:val="007D00C7"/>
    <w:rsid w:val="007D0799"/>
    <w:rsid w:val="007D07AE"/>
    <w:rsid w:val="007D1359"/>
    <w:rsid w:val="007D17EF"/>
    <w:rsid w:val="007D32AE"/>
    <w:rsid w:val="007D342A"/>
    <w:rsid w:val="007D41EA"/>
    <w:rsid w:val="007D4EA5"/>
    <w:rsid w:val="007D524D"/>
    <w:rsid w:val="007D584C"/>
    <w:rsid w:val="007D5CB7"/>
    <w:rsid w:val="007D7088"/>
    <w:rsid w:val="007D7656"/>
    <w:rsid w:val="007D789F"/>
    <w:rsid w:val="007D7CD0"/>
    <w:rsid w:val="007D7CF1"/>
    <w:rsid w:val="007D7F6F"/>
    <w:rsid w:val="007E144C"/>
    <w:rsid w:val="007E1927"/>
    <w:rsid w:val="007E1C09"/>
    <w:rsid w:val="007E1FC5"/>
    <w:rsid w:val="007E2600"/>
    <w:rsid w:val="007E2794"/>
    <w:rsid w:val="007E3207"/>
    <w:rsid w:val="007E42AC"/>
    <w:rsid w:val="007E48FF"/>
    <w:rsid w:val="007E5387"/>
    <w:rsid w:val="007E62D2"/>
    <w:rsid w:val="007E62DA"/>
    <w:rsid w:val="007E65AC"/>
    <w:rsid w:val="007E6F5C"/>
    <w:rsid w:val="007E7335"/>
    <w:rsid w:val="007F062F"/>
    <w:rsid w:val="007F0E7C"/>
    <w:rsid w:val="007F1093"/>
    <w:rsid w:val="007F185B"/>
    <w:rsid w:val="007F1B3A"/>
    <w:rsid w:val="007F2D8F"/>
    <w:rsid w:val="007F392F"/>
    <w:rsid w:val="007F4952"/>
    <w:rsid w:val="007F4D22"/>
    <w:rsid w:val="007F5618"/>
    <w:rsid w:val="007F568A"/>
    <w:rsid w:val="007F5A2D"/>
    <w:rsid w:val="007F5ABE"/>
    <w:rsid w:val="007F5DE8"/>
    <w:rsid w:val="007F7614"/>
    <w:rsid w:val="007F7B30"/>
    <w:rsid w:val="008006FA"/>
    <w:rsid w:val="00800ECE"/>
    <w:rsid w:val="0080109A"/>
    <w:rsid w:val="00801365"/>
    <w:rsid w:val="0080320A"/>
    <w:rsid w:val="0080355E"/>
    <w:rsid w:val="0080376E"/>
    <w:rsid w:val="00803E54"/>
    <w:rsid w:val="00804777"/>
    <w:rsid w:val="00804B67"/>
    <w:rsid w:val="00806455"/>
    <w:rsid w:val="00806741"/>
    <w:rsid w:val="00810CDE"/>
    <w:rsid w:val="00811004"/>
    <w:rsid w:val="008116BB"/>
    <w:rsid w:val="00812E63"/>
    <w:rsid w:val="00812EA5"/>
    <w:rsid w:val="008138B1"/>
    <w:rsid w:val="00813F0A"/>
    <w:rsid w:val="00813F5A"/>
    <w:rsid w:val="0081481F"/>
    <w:rsid w:val="00814972"/>
    <w:rsid w:val="00814C4F"/>
    <w:rsid w:val="0081624D"/>
    <w:rsid w:val="0081625F"/>
    <w:rsid w:val="00816337"/>
    <w:rsid w:val="0082187B"/>
    <w:rsid w:val="0082307C"/>
    <w:rsid w:val="00823239"/>
    <w:rsid w:val="0082323B"/>
    <w:rsid w:val="008242EE"/>
    <w:rsid w:val="00825A33"/>
    <w:rsid w:val="00825D5A"/>
    <w:rsid w:val="00826082"/>
    <w:rsid w:val="00827503"/>
    <w:rsid w:val="008278B8"/>
    <w:rsid w:val="00830921"/>
    <w:rsid w:val="00830C2E"/>
    <w:rsid w:val="0083154F"/>
    <w:rsid w:val="00832C19"/>
    <w:rsid w:val="00833927"/>
    <w:rsid w:val="00834973"/>
    <w:rsid w:val="00834DDB"/>
    <w:rsid w:val="00834E3B"/>
    <w:rsid w:val="008356B8"/>
    <w:rsid w:val="008359C1"/>
    <w:rsid w:val="00835A36"/>
    <w:rsid w:val="008368EF"/>
    <w:rsid w:val="00836C63"/>
    <w:rsid w:val="00836ECC"/>
    <w:rsid w:val="00840058"/>
    <w:rsid w:val="00840563"/>
    <w:rsid w:val="008406B0"/>
    <w:rsid w:val="00841E08"/>
    <w:rsid w:val="00841F46"/>
    <w:rsid w:val="008422F6"/>
    <w:rsid w:val="008425B1"/>
    <w:rsid w:val="00842B45"/>
    <w:rsid w:val="00843682"/>
    <w:rsid w:val="00843945"/>
    <w:rsid w:val="00843A8A"/>
    <w:rsid w:val="008441C9"/>
    <w:rsid w:val="0084471B"/>
    <w:rsid w:val="00845C13"/>
    <w:rsid w:val="008465AA"/>
    <w:rsid w:val="00846B5C"/>
    <w:rsid w:val="00847056"/>
    <w:rsid w:val="008474F9"/>
    <w:rsid w:val="00850213"/>
    <w:rsid w:val="0085041E"/>
    <w:rsid w:val="00850C65"/>
    <w:rsid w:val="008512BD"/>
    <w:rsid w:val="008515BE"/>
    <w:rsid w:val="00851775"/>
    <w:rsid w:val="00851FA4"/>
    <w:rsid w:val="0085246D"/>
    <w:rsid w:val="0085364B"/>
    <w:rsid w:val="00853D8C"/>
    <w:rsid w:val="00855114"/>
    <w:rsid w:val="00856003"/>
    <w:rsid w:val="00857854"/>
    <w:rsid w:val="00860FE3"/>
    <w:rsid w:val="008610D7"/>
    <w:rsid w:val="00861928"/>
    <w:rsid w:val="00862449"/>
    <w:rsid w:val="008624CB"/>
    <w:rsid w:val="0086289F"/>
    <w:rsid w:val="00862AFD"/>
    <w:rsid w:val="00862FC4"/>
    <w:rsid w:val="00863FA3"/>
    <w:rsid w:val="00864202"/>
    <w:rsid w:val="008655AB"/>
    <w:rsid w:val="00866059"/>
    <w:rsid w:val="00867969"/>
    <w:rsid w:val="00867C58"/>
    <w:rsid w:val="00867D9A"/>
    <w:rsid w:val="00867F76"/>
    <w:rsid w:val="00870531"/>
    <w:rsid w:val="00870B37"/>
    <w:rsid w:val="00871071"/>
    <w:rsid w:val="00871360"/>
    <w:rsid w:val="008718B8"/>
    <w:rsid w:val="0087210A"/>
    <w:rsid w:val="008722D9"/>
    <w:rsid w:val="00872EAA"/>
    <w:rsid w:val="0087312A"/>
    <w:rsid w:val="0087313D"/>
    <w:rsid w:val="00874F2F"/>
    <w:rsid w:val="00875652"/>
    <w:rsid w:val="0087726B"/>
    <w:rsid w:val="00880489"/>
    <w:rsid w:val="008808F4"/>
    <w:rsid w:val="00880AB8"/>
    <w:rsid w:val="00880D6D"/>
    <w:rsid w:val="00881ABF"/>
    <w:rsid w:val="00882A50"/>
    <w:rsid w:val="00882E76"/>
    <w:rsid w:val="00882F8D"/>
    <w:rsid w:val="008839A9"/>
    <w:rsid w:val="0088522B"/>
    <w:rsid w:val="008852B0"/>
    <w:rsid w:val="0088577B"/>
    <w:rsid w:val="00885E3A"/>
    <w:rsid w:val="00886924"/>
    <w:rsid w:val="00886C1B"/>
    <w:rsid w:val="00887361"/>
    <w:rsid w:val="00887466"/>
    <w:rsid w:val="0088748D"/>
    <w:rsid w:val="008878CA"/>
    <w:rsid w:val="00887FA3"/>
    <w:rsid w:val="00890F9A"/>
    <w:rsid w:val="00891D4A"/>
    <w:rsid w:val="008925E3"/>
    <w:rsid w:val="00894AB9"/>
    <w:rsid w:val="00894B2A"/>
    <w:rsid w:val="00894D36"/>
    <w:rsid w:val="008952A0"/>
    <w:rsid w:val="00895E79"/>
    <w:rsid w:val="00896B0E"/>
    <w:rsid w:val="0089777B"/>
    <w:rsid w:val="00897A4D"/>
    <w:rsid w:val="00897E2F"/>
    <w:rsid w:val="008A0359"/>
    <w:rsid w:val="008A079B"/>
    <w:rsid w:val="008A08CC"/>
    <w:rsid w:val="008A0DFB"/>
    <w:rsid w:val="008A2D44"/>
    <w:rsid w:val="008A2DB3"/>
    <w:rsid w:val="008A3F7D"/>
    <w:rsid w:val="008A43AD"/>
    <w:rsid w:val="008A4C1E"/>
    <w:rsid w:val="008A598B"/>
    <w:rsid w:val="008A67AA"/>
    <w:rsid w:val="008A70DA"/>
    <w:rsid w:val="008A7D81"/>
    <w:rsid w:val="008B09BD"/>
    <w:rsid w:val="008B0C82"/>
    <w:rsid w:val="008B13C1"/>
    <w:rsid w:val="008B1E23"/>
    <w:rsid w:val="008B2EDB"/>
    <w:rsid w:val="008B4520"/>
    <w:rsid w:val="008B52A0"/>
    <w:rsid w:val="008B5408"/>
    <w:rsid w:val="008B5B7D"/>
    <w:rsid w:val="008B5FA7"/>
    <w:rsid w:val="008B7136"/>
    <w:rsid w:val="008C028D"/>
    <w:rsid w:val="008C0493"/>
    <w:rsid w:val="008C07B6"/>
    <w:rsid w:val="008C0CC2"/>
    <w:rsid w:val="008C0EC8"/>
    <w:rsid w:val="008C1BA1"/>
    <w:rsid w:val="008C32C9"/>
    <w:rsid w:val="008C42EC"/>
    <w:rsid w:val="008C48DA"/>
    <w:rsid w:val="008C4F75"/>
    <w:rsid w:val="008C5AF3"/>
    <w:rsid w:val="008C6018"/>
    <w:rsid w:val="008C62CC"/>
    <w:rsid w:val="008C6973"/>
    <w:rsid w:val="008C6B9F"/>
    <w:rsid w:val="008C76D7"/>
    <w:rsid w:val="008D0567"/>
    <w:rsid w:val="008D0925"/>
    <w:rsid w:val="008D1358"/>
    <w:rsid w:val="008D228D"/>
    <w:rsid w:val="008D305A"/>
    <w:rsid w:val="008D4027"/>
    <w:rsid w:val="008D404A"/>
    <w:rsid w:val="008D536B"/>
    <w:rsid w:val="008D66CE"/>
    <w:rsid w:val="008D7C15"/>
    <w:rsid w:val="008D7DC5"/>
    <w:rsid w:val="008E0C53"/>
    <w:rsid w:val="008E0DC5"/>
    <w:rsid w:val="008E100F"/>
    <w:rsid w:val="008E1A41"/>
    <w:rsid w:val="008E1CD9"/>
    <w:rsid w:val="008E24C7"/>
    <w:rsid w:val="008E2B75"/>
    <w:rsid w:val="008E3139"/>
    <w:rsid w:val="008E3144"/>
    <w:rsid w:val="008E35C3"/>
    <w:rsid w:val="008E4880"/>
    <w:rsid w:val="008E4929"/>
    <w:rsid w:val="008E4EBE"/>
    <w:rsid w:val="008E6FB1"/>
    <w:rsid w:val="008F020D"/>
    <w:rsid w:val="008F09CE"/>
    <w:rsid w:val="008F0F3D"/>
    <w:rsid w:val="008F13B3"/>
    <w:rsid w:val="008F19FE"/>
    <w:rsid w:val="008F1ABA"/>
    <w:rsid w:val="008F2107"/>
    <w:rsid w:val="008F213E"/>
    <w:rsid w:val="008F2BFF"/>
    <w:rsid w:val="008F302B"/>
    <w:rsid w:val="008F3089"/>
    <w:rsid w:val="008F387C"/>
    <w:rsid w:val="008F3EA8"/>
    <w:rsid w:val="008F497E"/>
    <w:rsid w:val="008F5342"/>
    <w:rsid w:val="008F54DA"/>
    <w:rsid w:val="008F63B0"/>
    <w:rsid w:val="008F6A17"/>
    <w:rsid w:val="008F6BF8"/>
    <w:rsid w:val="008F6DC6"/>
    <w:rsid w:val="008F7304"/>
    <w:rsid w:val="008F7553"/>
    <w:rsid w:val="008F7CC2"/>
    <w:rsid w:val="00900A12"/>
    <w:rsid w:val="00900B62"/>
    <w:rsid w:val="009018EC"/>
    <w:rsid w:val="00901EB7"/>
    <w:rsid w:val="0090240B"/>
    <w:rsid w:val="00902C22"/>
    <w:rsid w:val="00903056"/>
    <w:rsid w:val="00903404"/>
    <w:rsid w:val="00904006"/>
    <w:rsid w:val="00904082"/>
    <w:rsid w:val="00904E9A"/>
    <w:rsid w:val="00905E99"/>
    <w:rsid w:val="0090660C"/>
    <w:rsid w:val="0090692E"/>
    <w:rsid w:val="00906CD4"/>
    <w:rsid w:val="00906FE1"/>
    <w:rsid w:val="00907455"/>
    <w:rsid w:val="00907DCA"/>
    <w:rsid w:val="00911416"/>
    <w:rsid w:val="00911613"/>
    <w:rsid w:val="00911628"/>
    <w:rsid w:val="00911841"/>
    <w:rsid w:val="00911859"/>
    <w:rsid w:val="00911D7B"/>
    <w:rsid w:val="00913E43"/>
    <w:rsid w:val="009152FA"/>
    <w:rsid w:val="0091555F"/>
    <w:rsid w:val="0091571A"/>
    <w:rsid w:val="0091590B"/>
    <w:rsid w:val="00915B3B"/>
    <w:rsid w:val="00916A5D"/>
    <w:rsid w:val="009178CD"/>
    <w:rsid w:val="0092162E"/>
    <w:rsid w:val="00921B02"/>
    <w:rsid w:val="009222EA"/>
    <w:rsid w:val="00922914"/>
    <w:rsid w:val="00922FDB"/>
    <w:rsid w:val="0092414A"/>
    <w:rsid w:val="0092441C"/>
    <w:rsid w:val="0092451B"/>
    <w:rsid w:val="00926B97"/>
    <w:rsid w:val="00926BBD"/>
    <w:rsid w:val="00930348"/>
    <w:rsid w:val="00930508"/>
    <w:rsid w:val="00930CC7"/>
    <w:rsid w:val="0093215A"/>
    <w:rsid w:val="00932B59"/>
    <w:rsid w:val="00932B72"/>
    <w:rsid w:val="00933089"/>
    <w:rsid w:val="00934DE1"/>
    <w:rsid w:val="009357E8"/>
    <w:rsid w:val="00935D73"/>
    <w:rsid w:val="00935DC8"/>
    <w:rsid w:val="00936E28"/>
    <w:rsid w:val="00940A20"/>
    <w:rsid w:val="00940C37"/>
    <w:rsid w:val="00942815"/>
    <w:rsid w:val="009435B1"/>
    <w:rsid w:val="00943629"/>
    <w:rsid w:val="009439C6"/>
    <w:rsid w:val="00943DED"/>
    <w:rsid w:val="009448FB"/>
    <w:rsid w:val="00944C49"/>
    <w:rsid w:val="00945656"/>
    <w:rsid w:val="00945852"/>
    <w:rsid w:val="009461B5"/>
    <w:rsid w:val="00946B70"/>
    <w:rsid w:val="00946D82"/>
    <w:rsid w:val="00946DE3"/>
    <w:rsid w:val="009471F3"/>
    <w:rsid w:val="0094786A"/>
    <w:rsid w:val="00950A77"/>
    <w:rsid w:val="00950FC0"/>
    <w:rsid w:val="00951376"/>
    <w:rsid w:val="00951580"/>
    <w:rsid w:val="009515E5"/>
    <w:rsid w:val="009518A0"/>
    <w:rsid w:val="00951B8B"/>
    <w:rsid w:val="009536E8"/>
    <w:rsid w:val="00953C37"/>
    <w:rsid w:val="0095435E"/>
    <w:rsid w:val="00954D53"/>
    <w:rsid w:val="00955DA2"/>
    <w:rsid w:val="00955F18"/>
    <w:rsid w:val="00956866"/>
    <w:rsid w:val="00956B5A"/>
    <w:rsid w:val="0096054F"/>
    <w:rsid w:val="009616A1"/>
    <w:rsid w:val="00962566"/>
    <w:rsid w:val="009625CA"/>
    <w:rsid w:val="0096356A"/>
    <w:rsid w:val="009663DA"/>
    <w:rsid w:val="00966838"/>
    <w:rsid w:val="009672A0"/>
    <w:rsid w:val="009673C2"/>
    <w:rsid w:val="00970373"/>
    <w:rsid w:val="009707A3"/>
    <w:rsid w:val="00970F3A"/>
    <w:rsid w:val="00971301"/>
    <w:rsid w:val="00971BB9"/>
    <w:rsid w:val="009727AE"/>
    <w:rsid w:val="00972A99"/>
    <w:rsid w:val="00972EC2"/>
    <w:rsid w:val="00973747"/>
    <w:rsid w:val="00973D54"/>
    <w:rsid w:val="009753AC"/>
    <w:rsid w:val="009754DC"/>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5557"/>
    <w:rsid w:val="0098742A"/>
    <w:rsid w:val="009875C9"/>
    <w:rsid w:val="00990894"/>
    <w:rsid w:val="009908EC"/>
    <w:rsid w:val="009939B7"/>
    <w:rsid w:val="00993D08"/>
    <w:rsid w:val="00993DE7"/>
    <w:rsid w:val="00994D25"/>
    <w:rsid w:val="009950AD"/>
    <w:rsid w:val="009969E7"/>
    <w:rsid w:val="00996AC5"/>
    <w:rsid w:val="00996CED"/>
    <w:rsid w:val="009970C9"/>
    <w:rsid w:val="00997198"/>
    <w:rsid w:val="00997447"/>
    <w:rsid w:val="00997EB7"/>
    <w:rsid w:val="009A046C"/>
    <w:rsid w:val="009A0697"/>
    <w:rsid w:val="009A06EB"/>
    <w:rsid w:val="009A0A2E"/>
    <w:rsid w:val="009A1078"/>
    <w:rsid w:val="009A12FE"/>
    <w:rsid w:val="009A169B"/>
    <w:rsid w:val="009A1DD8"/>
    <w:rsid w:val="009A2557"/>
    <w:rsid w:val="009A33F5"/>
    <w:rsid w:val="009A383E"/>
    <w:rsid w:val="009A38C4"/>
    <w:rsid w:val="009A3FF3"/>
    <w:rsid w:val="009A411D"/>
    <w:rsid w:val="009A47B2"/>
    <w:rsid w:val="009A4ADA"/>
    <w:rsid w:val="009A6DF2"/>
    <w:rsid w:val="009A6E33"/>
    <w:rsid w:val="009A7831"/>
    <w:rsid w:val="009A786B"/>
    <w:rsid w:val="009B0424"/>
    <w:rsid w:val="009B100E"/>
    <w:rsid w:val="009B18AE"/>
    <w:rsid w:val="009B26B3"/>
    <w:rsid w:val="009B2BBB"/>
    <w:rsid w:val="009B3BBE"/>
    <w:rsid w:val="009B3F24"/>
    <w:rsid w:val="009B40CA"/>
    <w:rsid w:val="009B4544"/>
    <w:rsid w:val="009B5922"/>
    <w:rsid w:val="009B61E5"/>
    <w:rsid w:val="009B736E"/>
    <w:rsid w:val="009B786B"/>
    <w:rsid w:val="009B7CAF"/>
    <w:rsid w:val="009C0446"/>
    <w:rsid w:val="009C054C"/>
    <w:rsid w:val="009C0BC5"/>
    <w:rsid w:val="009C0BCF"/>
    <w:rsid w:val="009C1D5C"/>
    <w:rsid w:val="009C2A97"/>
    <w:rsid w:val="009C2AD9"/>
    <w:rsid w:val="009C2E55"/>
    <w:rsid w:val="009C3421"/>
    <w:rsid w:val="009C3C2C"/>
    <w:rsid w:val="009C3EA4"/>
    <w:rsid w:val="009C417A"/>
    <w:rsid w:val="009C48D7"/>
    <w:rsid w:val="009C4F0D"/>
    <w:rsid w:val="009C56B0"/>
    <w:rsid w:val="009C76D3"/>
    <w:rsid w:val="009C7C5D"/>
    <w:rsid w:val="009C7F10"/>
    <w:rsid w:val="009D01AE"/>
    <w:rsid w:val="009D103A"/>
    <w:rsid w:val="009D10FE"/>
    <w:rsid w:val="009D21B1"/>
    <w:rsid w:val="009D3169"/>
    <w:rsid w:val="009D3C0E"/>
    <w:rsid w:val="009D511F"/>
    <w:rsid w:val="009D51F8"/>
    <w:rsid w:val="009D6035"/>
    <w:rsid w:val="009D603B"/>
    <w:rsid w:val="009D63C3"/>
    <w:rsid w:val="009D6F57"/>
    <w:rsid w:val="009E0839"/>
    <w:rsid w:val="009E08C2"/>
    <w:rsid w:val="009E1C61"/>
    <w:rsid w:val="009E24AD"/>
    <w:rsid w:val="009E2E7F"/>
    <w:rsid w:val="009E31AF"/>
    <w:rsid w:val="009E343C"/>
    <w:rsid w:val="009E37DA"/>
    <w:rsid w:val="009E3A0F"/>
    <w:rsid w:val="009E3D4B"/>
    <w:rsid w:val="009E428B"/>
    <w:rsid w:val="009E4C49"/>
    <w:rsid w:val="009E548E"/>
    <w:rsid w:val="009E54DA"/>
    <w:rsid w:val="009E60F6"/>
    <w:rsid w:val="009E6DAC"/>
    <w:rsid w:val="009E7517"/>
    <w:rsid w:val="009F0E18"/>
    <w:rsid w:val="009F1651"/>
    <w:rsid w:val="009F2BFE"/>
    <w:rsid w:val="009F2EA7"/>
    <w:rsid w:val="009F3AFB"/>
    <w:rsid w:val="009F4395"/>
    <w:rsid w:val="009F43A7"/>
    <w:rsid w:val="009F4856"/>
    <w:rsid w:val="009F4973"/>
    <w:rsid w:val="009F5397"/>
    <w:rsid w:val="009F5730"/>
    <w:rsid w:val="009F5B00"/>
    <w:rsid w:val="009F67EC"/>
    <w:rsid w:val="009F69A5"/>
    <w:rsid w:val="009F6C26"/>
    <w:rsid w:val="009F7405"/>
    <w:rsid w:val="009F744A"/>
    <w:rsid w:val="009F7BD6"/>
    <w:rsid w:val="00A00539"/>
    <w:rsid w:val="00A010EA"/>
    <w:rsid w:val="00A01498"/>
    <w:rsid w:val="00A02704"/>
    <w:rsid w:val="00A039CF"/>
    <w:rsid w:val="00A03F91"/>
    <w:rsid w:val="00A04748"/>
    <w:rsid w:val="00A04BAA"/>
    <w:rsid w:val="00A04D82"/>
    <w:rsid w:val="00A04F2A"/>
    <w:rsid w:val="00A05D2F"/>
    <w:rsid w:val="00A06240"/>
    <w:rsid w:val="00A0651B"/>
    <w:rsid w:val="00A06C45"/>
    <w:rsid w:val="00A07F97"/>
    <w:rsid w:val="00A10275"/>
    <w:rsid w:val="00A10FBE"/>
    <w:rsid w:val="00A11479"/>
    <w:rsid w:val="00A119B5"/>
    <w:rsid w:val="00A122B0"/>
    <w:rsid w:val="00A12DF2"/>
    <w:rsid w:val="00A13014"/>
    <w:rsid w:val="00A135F7"/>
    <w:rsid w:val="00A142BB"/>
    <w:rsid w:val="00A14A07"/>
    <w:rsid w:val="00A14A88"/>
    <w:rsid w:val="00A14B42"/>
    <w:rsid w:val="00A14D30"/>
    <w:rsid w:val="00A14F87"/>
    <w:rsid w:val="00A15516"/>
    <w:rsid w:val="00A15628"/>
    <w:rsid w:val="00A15935"/>
    <w:rsid w:val="00A164A3"/>
    <w:rsid w:val="00A167BE"/>
    <w:rsid w:val="00A17112"/>
    <w:rsid w:val="00A173D4"/>
    <w:rsid w:val="00A17678"/>
    <w:rsid w:val="00A17B6A"/>
    <w:rsid w:val="00A17D67"/>
    <w:rsid w:val="00A20743"/>
    <w:rsid w:val="00A221E7"/>
    <w:rsid w:val="00A22330"/>
    <w:rsid w:val="00A22759"/>
    <w:rsid w:val="00A22991"/>
    <w:rsid w:val="00A22C28"/>
    <w:rsid w:val="00A22E47"/>
    <w:rsid w:val="00A22E71"/>
    <w:rsid w:val="00A23E14"/>
    <w:rsid w:val="00A23EFB"/>
    <w:rsid w:val="00A24DF0"/>
    <w:rsid w:val="00A26753"/>
    <w:rsid w:val="00A27473"/>
    <w:rsid w:val="00A27A64"/>
    <w:rsid w:val="00A27C52"/>
    <w:rsid w:val="00A307F8"/>
    <w:rsid w:val="00A30923"/>
    <w:rsid w:val="00A31644"/>
    <w:rsid w:val="00A317BB"/>
    <w:rsid w:val="00A31A69"/>
    <w:rsid w:val="00A3239A"/>
    <w:rsid w:val="00A3327B"/>
    <w:rsid w:val="00A3423F"/>
    <w:rsid w:val="00A34B58"/>
    <w:rsid w:val="00A34BA5"/>
    <w:rsid w:val="00A3748F"/>
    <w:rsid w:val="00A377D3"/>
    <w:rsid w:val="00A378B9"/>
    <w:rsid w:val="00A37F12"/>
    <w:rsid w:val="00A412E9"/>
    <w:rsid w:val="00A42902"/>
    <w:rsid w:val="00A433E1"/>
    <w:rsid w:val="00A436C1"/>
    <w:rsid w:val="00A43E62"/>
    <w:rsid w:val="00A4545A"/>
    <w:rsid w:val="00A457DA"/>
    <w:rsid w:val="00A45EDD"/>
    <w:rsid w:val="00A46503"/>
    <w:rsid w:val="00A47107"/>
    <w:rsid w:val="00A475F6"/>
    <w:rsid w:val="00A51394"/>
    <w:rsid w:val="00A51420"/>
    <w:rsid w:val="00A5157B"/>
    <w:rsid w:val="00A5172F"/>
    <w:rsid w:val="00A517EF"/>
    <w:rsid w:val="00A517FF"/>
    <w:rsid w:val="00A51DCB"/>
    <w:rsid w:val="00A524C3"/>
    <w:rsid w:val="00A524D1"/>
    <w:rsid w:val="00A52520"/>
    <w:rsid w:val="00A52E52"/>
    <w:rsid w:val="00A53D14"/>
    <w:rsid w:val="00A53FD0"/>
    <w:rsid w:val="00A54952"/>
    <w:rsid w:val="00A54DD0"/>
    <w:rsid w:val="00A555C0"/>
    <w:rsid w:val="00A55AB1"/>
    <w:rsid w:val="00A55F25"/>
    <w:rsid w:val="00A563C8"/>
    <w:rsid w:val="00A5644D"/>
    <w:rsid w:val="00A579F7"/>
    <w:rsid w:val="00A60AE3"/>
    <w:rsid w:val="00A60E3E"/>
    <w:rsid w:val="00A610DD"/>
    <w:rsid w:val="00A62F17"/>
    <w:rsid w:val="00A62FE8"/>
    <w:rsid w:val="00A63628"/>
    <w:rsid w:val="00A63782"/>
    <w:rsid w:val="00A63DA5"/>
    <w:rsid w:val="00A64274"/>
    <w:rsid w:val="00A6429F"/>
    <w:rsid w:val="00A645F3"/>
    <w:rsid w:val="00A664CE"/>
    <w:rsid w:val="00A66C03"/>
    <w:rsid w:val="00A704E3"/>
    <w:rsid w:val="00A70E2B"/>
    <w:rsid w:val="00A7181B"/>
    <w:rsid w:val="00A71E3F"/>
    <w:rsid w:val="00A721F4"/>
    <w:rsid w:val="00A736A3"/>
    <w:rsid w:val="00A73857"/>
    <w:rsid w:val="00A73CDB"/>
    <w:rsid w:val="00A7410D"/>
    <w:rsid w:val="00A74141"/>
    <w:rsid w:val="00A74252"/>
    <w:rsid w:val="00A7492A"/>
    <w:rsid w:val="00A74D78"/>
    <w:rsid w:val="00A7558F"/>
    <w:rsid w:val="00A75601"/>
    <w:rsid w:val="00A76448"/>
    <w:rsid w:val="00A76E94"/>
    <w:rsid w:val="00A775B6"/>
    <w:rsid w:val="00A77A7A"/>
    <w:rsid w:val="00A77CB8"/>
    <w:rsid w:val="00A77F51"/>
    <w:rsid w:val="00A80CEE"/>
    <w:rsid w:val="00A811BF"/>
    <w:rsid w:val="00A812C2"/>
    <w:rsid w:val="00A81CA3"/>
    <w:rsid w:val="00A82A75"/>
    <w:rsid w:val="00A84C62"/>
    <w:rsid w:val="00A84EEC"/>
    <w:rsid w:val="00A85715"/>
    <w:rsid w:val="00A859EE"/>
    <w:rsid w:val="00A87514"/>
    <w:rsid w:val="00A87886"/>
    <w:rsid w:val="00A87AB9"/>
    <w:rsid w:val="00A9186D"/>
    <w:rsid w:val="00A91F1B"/>
    <w:rsid w:val="00A92091"/>
    <w:rsid w:val="00A92B57"/>
    <w:rsid w:val="00A9378F"/>
    <w:rsid w:val="00A941D9"/>
    <w:rsid w:val="00A948A5"/>
    <w:rsid w:val="00A9600C"/>
    <w:rsid w:val="00A96189"/>
    <w:rsid w:val="00A96736"/>
    <w:rsid w:val="00A9689F"/>
    <w:rsid w:val="00A9695D"/>
    <w:rsid w:val="00A96A7D"/>
    <w:rsid w:val="00AA09EC"/>
    <w:rsid w:val="00AA108A"/>
    <w:rsid w:val="00AA2218"/>
    <w:rsid w:val="00AA2D4A"/>
    <w:rsid w:val="00AA2D60"/>
    <w:rsid w:val="00AA2E44"/>
    <w:rsid w:val="00AA33EC"/>
    <w:rsid w:val="00AA3581"/>
    <w:rsid w:val="00AA618A"/>
    <w:rsid w:val="00AA63C3"/>
    <w:rsid w:val="00AA6C2D"/>
    <w:rsid w:val="00AA74E0"/>
    <w:rsid w:val="00AA76B4"/>
    <w:rsid w:val="00AB001B"/>
    <w:rsid w:val="00AB09AA"/>
    <w:rsid w:val="00AB3CA6"/>
    <w:rsid w:val="00AB41BF"/>
    <w:rsid w:val="00AB4C18"/>
    <w:rsid w:val="00AB4EC4"/>
    <w:rsid w:val="00AB5F77"/>
    <w:rsid w:val="00AB5FC9"/>
    <w:rsid w:val="00AB6C72"/>
    <w:rsid w:val="00AB6DDF"/>
    <w:rsid w:val="00AB70C2"/>
    <w:rsid w:val="00AB7EFD"/>
    <w:rsid w:val="00AC02BD"/>
    <w:rsid w:val="00AC1C28"/>
    <w:rsid w:val="00AC1C9E"/>
    <w:rsid w:val="00AC2D5A"/>
    <w:rsid w:val="00AC33B4"/>
    <w:rsid w:val="00AC4261"/>
    <w:rsid w:val="00AC4398"/>
    <w:rsid w:val="00AC4922"/>
    <w:rsid w:val="00AC4EAB"/>
    <w:rsid w:val="00AC5439"/>
    <w:rsid w:val="00AC576B"/>
    <w:rsid w:val="00AC6911"/>
    <w:rsid w:val="00AD0094"/>
    <w:rsid w:val="00AD07BA"/>
    <w:rsid w:val="00AD1EC5"/>
    <w:rsid w:val="00AD203D"/>
    <w:rsid w:val="00AD3C7E"/>
    <w:rsid w:val="00AD5064"/>
    <w:rsid w:val="00AD549D"/>
    <w:rsid w:val="00AD623C"/>
    <w:rsid w:val="00AD6423"/>
    <w:rsid w:val="00AD73C1"/>
    <w:rsid w:val="00AD7D8B"/>
    <w:rsid w:val="00AD7EA8"/>
    <w:rsid w:val="00AE0808"/>
    <w:rsid w:val="00AE0DB0"/>
    <w:rsid w:val="00AE15CC"/>
    <w:rsid w:val="00AE18CE"/>
    <w:rsid w:val="00AE1E36"/>
    <w:rsid w:val="00AE1E89"/>
    <w:rsid w:val="00AE26E2"/>
    <w:rsid w:val="00AE2E97"/>
    <w:rsid w:val="00AE3116"/>
    <w:rsid w:val="00AE33D8"/>
    <w:rsid w:val="00AE3F85"/>
    <w:rsid w:val="00AE4A3A"/>
    <w:rsid w:val="00AE67CC"/>
    <w:rsid w:val="00AE693E"/>
    <w:rsid w:val="00AF0616"/>
    <w:rsid w:val="00AF0FD4"/>
    <w:rsid w:val="00AF15DB"/>
    <w:rsid w:val="00AF1739"/>
    <w:rsid w:val="00AF207C"/>
    <w:rsid w:val="00AF245C"/>
    <w:rsid w:val="00AF2933"/>
    <w:rsid w:val="00AF363B"/>
    <w:rsid w:val="00AF366B"/>
    <w:rsid w:val="00AF3EF3"/>
    <w:rsid w:val="00AF427D"/>
    <w:rsid w:val="00AF42B6"/>
    <w:rsid w:val="00AF434B"/>
    <w:rsid w:val="00AF5CBA"/>
    <w:rsid w:val="00AF5E77"/>
    <w:rsid w:val="00AF6414"/>
    <w:rsid w:val="00AF657C"/>
    <w:rsid w:val="00AF67C1"/>
    <w:rsid w:val="00AF714E"/>
    <w:rsid w:val="00B007C8"/>
    <w:rsid w:val="00B007EA"/>
    <w:rsid w:val="00B0185C"/>
    <w:rsid w:val="00B01C63"/>
    <w:rsid w:val="00B0240F"/>
    <w:rsid w:val="00B030E0"/>
    <w:rsid w:val="00B0313C"/>
    <w:rsid w:val="00B0387E"/>
    <w:rsid w:val="00B03E3A"/>
    <w:rsid w:val="00B04426"/>
    <w:rsid w:val="00B055F8"/>
    <w:rsid w:val="00B06AF1"/>
    <w:rsid w:val="00B06BF3"/>
    <w:rsid w:val="00B074EB"/>
    <w:rsid w:val="00B07B66"/>
    <w:rsid w:val="00B07DB6"/>
    <w:rsid w:val="00B10065"/>
    <w:rsid w:val="00B1070C"/>
    <w:rsid w:val="00B10A08"/>
    <w:rsid w:val="00B10B86"/>
    <w:rsid w:val="00B10C14"/>
    <w:rsid w:val="00B11A20"/>
    <w:rsid w:val="00B11BAA"/>
    <w:rsid w:val="00B14D44"/>
    <w:rsid w:val="00B16349"/>
    <w:rsid w:val="00B16402"/>
    <w:rsid w:val="00B1659F"/>
    <w:rsid w:val="00B173F6"/>
    <w:rsid w:val="00B175A9"/>
    <w:rsid w:val="00B177EE"/>
    <w:rsid w:val="00B179FC"/>
    <w:rsid w:val="00B20098"/>
    <w:rsid w:val="00B20A3F"/>
    <w:rsid w:val="00B223C0"/>
    <w:rsid w:val="00B23705"/>
    <w:rsid w:val="00B237D3"/>
    <w:rsid w:val="00B24DC7"/>
    <w:rsid w:val="00B250D4"/>
    <w:rsid w:val="00B258BC"/>
    <w:rsid w:val="00B259A4"/>
    <w:rsid w:val="00B25D8B"/>
    <w:rsid w:val="00B25EE3"/>
    <w:rsid w:val="00B262C8"/>
    <w:rsid w:val="00B265EA"/>
    <w:rsid w:val="00B270E7"/>
    <w:rsid w:val="00B27657"/>
    <w:rsid w:val="00B27A55"/>
    <w:rsid w:val="00B30DA7"/>
    <w:rsid w:val="00B31033"/>
    <w:rsid w:val="00B31916"/>
    <w:rsid w:val="00B324BE"/>
    <w:rsid w:val="00B3288E"/>
    <w:rsid w:val="00B33522"/>
    <w:rsid w:val="00B336DA"/>
    <w:rsid w:val="00B34633"/>
    <w:rsid w:val="00B34999"/>
    <w:rsid w:val="00B35179"/>
    <w:rsid w:val="00B35FBD"/>
    <w:rsid w:val="00B35FD4"/>
    <w:rsid w:val="00B36835"/>
    <w:rsid w:val="00B36DB0"/>
    <w:rsid w:val="00B3741F"/>
    <w:rsid w:val="00B405C0"/>
    <w:rsid w:val="00B40D34"/>
    <w:rsid w:val="00B412CC"/>
    <w:rsid w:val="00B41C94"/>
    <w:rsid w:val="00B41D8D"/>
    <w:rsid w:val="00B420A4"/>
    <w:rsid w:val="00B42867"/>
    <w:rsid w:val="00B42B28"/>
    <w:rsid w:val="00B4352E"/>
    <w:rsid w:val="00B4393F"/>
    <w:rsid w:val="00B45164"/>
    <w:rsid w:val="00B451B4"/>
    <w:rsid w:val="00B45D15"/>
    <w:rsid w:val="00B45D3B"/>
    <w:rsid w:val="00B45DEF"/>
    <w:rsid w:val="00B46B41"/>
    <w:rsid w:val="00B46F94"/>
    <w:rsid w:val="00B50559"/>
    <w:rsid w:val="00B52B1A"/>
    <w:rsid w:val="00B5389E"/>
    <w:rsid w:val="00B54131"/>
    <w:rsid w:val="00B5499F"/>
    <w:rsid w:val="00B54F55"/>
    <w:rsid w:val="00B553F3"/>
    <w:rsid w:val="00B55C8A"/>
    <w:rsid w:val="00B56109"/>
    <w:rsid w:val="00B56699"/>
    <w:rsid w:val="00B5743B"/>
    <w:rsid w:val="00B57440"/>
    <w:rsid w:val="00B578C9"/>
    <w:rsid w:val="00B57B66"/>
    <w:rsid w:val="00B57E31"/>
    <w:rsid w:val="00B602D4"/>
    <w:rsid w:val="00B60568"/>
    <w:rsid w:val="00B6137B"/>
    <w:rsid w:val="00B6147F"/>
    <w:rsid w:val="00B61FC5"/>
    <w:rsid w:val="00B64963"/>
    <w:rsid w:val="00B6498E"/>
    <w:rsid w:val="00B65BEE"/>
    <w:rsid w:val="00B65CBB"/>
    <w:rsid w:val="00B663CD"/>
    <w:rsid w:val="00B66540"/>
    <w:rsid w:val="00B66D3D"/>
    <w:rsid w:val="00B66E5F"/>
    <w:rsid w:val="00B67116"/>
    <w:rsid w:val="00B67B1F"/>
    <w:rsid w:val="00B70D09"/>
    <w:rsid w:val="00B7119D"/>
    <w:rsid w:val="00B71DE4"/>
    <w:rsid w:val="00B72134"/>
    <w:rsid w:val="00B7344F"/>
    <w:rsid w:val="00B73DC5"/>
    <w:rsid w:val="00B74655"/>
    <w:rsid w:val="00B753CF"/>
    <w:rsid w:val="00B75498"/>
    <w:rsid w:val="00B75EAB"/>
    <w:rsid w:val="00B767AF"/>
    <w:rsid w:val="00B7717B"/>
    <w:rsid w:val="00B77567"/>
    <w:rsid w:val="00B807E2"/>
    <w:rsid w:val="00B81C1D"/>
    <w:rsid w:val="00B81F12"/>
    <w:rsid w:val="00B84E80"/>
    <w:rsid w:val="00B85196"/>
    <w:rsid w:val="00B8585E"/>
    <w:rsid w:val="00B86014"/>
    <w:rsid w:val="00B90C9A"/>
    <w:rsid w:val="00B90EDB"/>
    <w:rsid w:val="00B913D2"/>
    <w:rsid w:val="00B914E9"/>
    <w:rsid w:val="00B9250E"/>
    <w:rsid w:val="00B92CBD"/>
    <w:rsid w:val="00B92D87"/>
    <w:rsid w:val="00B932E5"/>
    <w:rsid w:val="00B93435"/>
    <w:rsid w:val="00B9356A"/>
    <w:rsid w:val="00B935A8"/>
    <w:rsid w:val="00B941B6"/>
    <w:rsid w:val="00B948D0"/>
    <w:rsid w:val="00B94B0F"/>
    <w:rsid w:val="00B95806"/>
    <w:rsid w:val="00BA0A30"/>
    <w:rsid w:val="00BA1BDD"/>
    <w:rsid w:val="00BA1F8A"/>
    <w:rsid w:val="00BA2262"/>
    <w:rsid w:val="00BA2322"/>
    <w:rsid w:val="00BA2927"/>
    <w:rsid w:val="00BA3568"/>
    <w:rsid w:val="00BA3C61"/>
    <w:rsid w:val="00BA48DD"/>
    <w:rsid w:val="00BA4B8B"/>
    <w:rsid w:val="00BA4DF2"/>
    <w:rsid w:val="00BA7246"/>
    <w:rsid w:val="00BB01E4"/>
    <w:rsid w:val="00BB06DC"/>
    <w:rsid w:val="00BB0797"/>
    <w:rsid w:val="00BB143C"/>
    <w:rsid w:val="00BB18E9"/>
    <w:rsid w:val="00BB1DC2"/>
    <w:rsid w:val="00BB21CC"/>
    <w:rsid w:val="00BB267F"/>
    <w:rsid w:val="00BB2BD3"/>
    <w:rsid w:val="00BB2DCE"/>
    <w:rsid w:val="00BB2DE5"/>
    <w:rsid w:val="00BB37D5"/>
    <w:rsid w:val="00BB3C02"/>
    <w:rsid w:val="00BB3E61"/>
    <w:rsid w:val="00BB4218"/>
    <w:rsid w:val="00BB4427"/>
    <w:rsid w:val="00BB6828"/>
    <w:rsid w:val="00BB7796"/>
    <w:rsid w:val="00BB78B2"/>
    <w:rsid w:val="00BB7BB1"/>
    <w:rsid w:val="00BC1309"/>
    <w:rsid w:val="00BC1713"/>
    <w:rsid w:val="00BC272A"/>
    <w:rsid w:val="00BC27D7"/>
    <w:rsid w:val="00BC2A51"/>
    <w:rsid w:val="00BC2E7A"/>
    <w:rsid w:val="00BC40EC"/>
    <w:rsid w:val="00BC415A"/>
    <w:rsid w:val="00BC5E99"/>
    <w:rsid w:val="00BC696E"/>
    <w:rsid w:val="00BC77E2"/>
    <w:rsid w:val="00BD0264"/>
    <w:rsid w:val="00BD02C5"/>
    <w:rsid w:val="00BD0CF8"/>
    <w:rsid w:val="00BD1068"/>
    <w:rsid w:val="00BD1470"/>
    <w:rsid w:val="00BD1E7B"/>
    <w:rsid w:val="00BD3E0C"/>
    <w:rsid w:val="00BD50BC"/>
    <w:rsid w:val="00BD5B15"/>
    <w:rsid w:val="00BD7B35"/>
    <w:rsid w:val="00BE015E"/>
    <w:rsid w:val="00BE09B0"/>
    <w:rsid w:val="00BE1E2A"/>
    <w:rsid w:val="00BE2209"/>
    <w:rsid w:val="00BE3198"/>
    <w:rsid w:val="00BE3C14"/>
    <w:rsid w:val="00BE4C19"/>
    <w:rsid w:val="00BE4C38"/>
    <w:rsid w:val="00BE54E1"/>
    <w:rsid w:val="00BE6820"/>
    <w:rsid w:val="00BE69FD"/>
    <w:rsid w:val="00BE6FCA"/>
    <w:rsid w:val="00BE75E5"/>
    <w:rsid w:val="00BF0019"/>
    <w:rsid w:val="00BF082B"/>
    <w:rsid w:val="00BF0F44"/>
    <w:rsid w:val="00BF1825"/>
    <w:rsid w:val="00BF330C"/>
    <w:rsid w:val="00BF3925"/>
    <w:rsid w:val="00BF3C2F"/>
    <w:rsid w:val="00BF41A9"/>
    <w:rsid w:val="00BF4325"/>
    <w:rsid w:val="00BF58BD"/>
    <w:rsid w:val="00BF6144"/>
    <w:rsid w:val="00C00C9B"/>
    <w:rsid w:val="00C00D5B"/>
    <w:rsid w:val="00C01262"/>
    <w:rsid w:val="00C01566"/>
    <w:rsid w:val="00C0287F"/>
    <w:rsid w:val="00C0350B"/>
    <w:rsid w:val="00C03F71"/>
    <w:rsid w:val="00C03FE3"/>
    <w:rsid w:val="00C0499F"/>
    <w:rsid w:val="00C06D5E"/>
    <w:rsid w:val="00C07551"/>
    <w:rsid w:val="00C101CD"/>
    <w:rsid w:val="00C102DB"/>
    <w:rsid w:val="00C10C7E"/>
    <w:rsid w:val="00C1146D"/>
    <w:rsid w:val="00C11597"/>
    <w:rsid w:val="00C11894"/>
    <w:rsid w:val="00C1219E"/>
    <w:rsid w:val="00C12952"/>
    <w:rsid w:val="00C12BBA"/>
    <w:rsid w:val="00C133B9"/>
    <w:rsid w:val="00C13EC3"/>
    <w:rsid w:val="00C13F05"/>
    <w:rsid w:val="00C151A2"/>
    <w:rsid w:val="00C1545C"/>
    <w:rsid w:val="00C15491"/>
    <w:rsid w:val="00C1571C"/>
    <w:rsid w:val="00C158A4"/>
    <w:rsid w:val="00C174F7"/>
    <w:rsid w:val="00C200DF"/>
    <w:rsid w:val="00C2157D"/>
    <w:rsid w:val="00C219C1"/>
    <w:rsid w:val="00C21D61"/>
    <w:rsid w:val="00C21F41"/>
    <w:rsid w:val="00C2365D"/>
    <w:rsid w:val="00C23B11"/>
    <w:rsid w:val="00C2400B"/>
    <w:rsid w:val="00C25730"/>
    <w:rsid w:val="00C2573C"/>
    <w:rsid w:val="00C25DEA"/>
    <w:rsid w:val="00C25FB1"/>
    <w:rsid w:val="00C264F4"/>
    <w:rsid w:val="00C26838"/>
    <w:rsid w:val="00C30DD9"/>
    <w:rsid w:val="00C319D8"/>
    <w:rsid w:val="00C32014"/>
    <w:rsid w:val="00C32114"/>
    <w:rsid w:val="00C334EC"/>
    <w:rsid w:val="00C341B6"/>
    <w:rsid w:val="00C3519C"/>
    <w:rsid w:val="00C3557A"/>
    <w:rsid w:val="00C35CDD"/>
    <w:rsid w:val="00C35E41"/>
    <w:rsid w:val="00C36315"/>
    <w:rsid w:val="00C36863"/>
    <w:rsid w:val="00C36B25"/>
    <w:rsid w:val="00C36B5C"/>
    <w:rsid w:val="00C37E9C"/>
    <w:rsid w:val="00C40FDE"/>
    <w:rsid w:val="00C412B8"/>
    <w:rsid w:val="00C42C0B"/>
    <w:rsid w:val="00C43134"/>
    <w:rsid w:val="00C44732"/>
    <w:rsid w:val="00C44CAD"/>
    <w:rsid w:val="00C45FFE"/>
    <w:rsid w:val="00C46617"/>
    <w:rsid w:val="00C46F03"/>
    <w:rsid w:val="00C50578"/>
    <w:rsid w:val="00C51D0C"/>
    <w:rsid w:val="00C53245"/>
    <w:rsid w:val="00C54C38"/>
    <w:rsid w:val="00C55E12"/>
    <w:rsid w:val="00C55FB5"/>
    <w:rsid w:val="00C56833"/>
    <w:rsid w:val="00C5760A"/>
    <w:rsid w:val="00C615B1"/>
    <w:rsid w:val="00C61A11"/>
    <w:rsid w:val="00C61BC8"/>
    <w:rsid w:val="00C62295"/>
    <w:rsid w:val="00C6234A"/>
    <w:rsid w:val="00C62CF7"/>
    <w:rsid w:val="00C633CA"/>
    <w:rsid w:val="00C64001"/>
    <w:rsid w:val="00C64132"/>
    <w:rsid w:val="00C64782"/>
    <w:rsid w:val="00C64879"/>
    <w:rsid w:val="00C64BB9"/>
    <w:rsid w:val="00C653DE"/>
    <w:rsid w:val="00C659F5"/>
    <w:rsid w:val="00C66427"/>
    <w:rsid w:val="00C66730"/>
    <w:rsid w:val="00C70612"/>
    <w:rsid w:val="00C70A77"/>
    <w:rsid w:val="00C70AF0"/>
    <w:rsid w:val="00C711E5"/>
    <w:rsid w:val="00C71BFA"/>
    <w:rsid w:val="00C734F1"/>
    <w:rsid w:val="00C73F63"/>
    <w:rsid w:val="00C743C7"/>
    <w:rsid w:val="00C7440A"/>
    <w:rsid w:val="00C7473C"/>
    <w:rsid w:val="00C75192"/>
    <w:rsid w:val="00C767E8"/>
    <w:rsid w:val="00C77E9D"/>
    <w:rsid w:val="00C8011C"/>
    <w:rsid w:val="00C82A16"/>
    <w:rsid w:val="00C82F6C"/>
    <w:rsid w:val="00C82F79"/>
    <w:rsid w:val="00C82FAC"/>
    <w:rsid w:val="00C83D19"/>
    <w:rsid w:val="00C83E56"/>
    <w:rsid w:val="00C85A6E"/>
    <w:rsid w:val="00C8618F"/>
    <w:rsid w:val="00C86343"/>
    <w:rsid w:val="00C870DC"/>
    <w:rsid w:val="00C908CF"/>
    <w:rsid w:val="00C90AEE"/>
    <w:rsid w:val="00C91A59"/>
    <w:rsid w:val="00C930B5"/>
    <w:rsid w:val="00C930DE"/>
    <w:rsid w:val="00C939A3"/>
    <w:rsid w:val="00C94D75"/>
    <w:rsid w:val="00C9521B"/>
    <w:rsid w:val="00C95B1F"/>
    <w:rsid w:val="00C9668D"/>
    <w:rsid w:val="00C96694"/>
    <w:rsid w:val="00C97C0C"/>
    <w:rsid w:val="00CA134D"/>
    <w:rsid w:val="00CA1A01"/>
    <w:rsid w:val="00CA326D"/>
    <w:rsid w:val="00CA423E"/>
    <w:rsid w:val="00CA5209"/>
    <w:rsid w:val="00CA555D"/>
    <w:rsid w:val="00CA5589"/>
    <w:rsid w:val="00CA5911"/>
    <w:rsid w:val="00CA5D30"/>
    <w:rsid w:val="00CB0645"/>
    <w:rsid w:val="00CB092F"/>
    <w:rsid w:val="00CB171D"/>
    <w:rsid w:val="00CB1BD9"/>
    <w:rsid w:val="00CB2637"/>
    <w:rsid w:val="00CB2E15"/>
    <w:rsid w:val="00CB3855"/>
    <w:rsid w:val="00CB3DEA"/>
    <w:rsid w:val="00CB4CAB"/>
    <w:rsid w:val="00CB4F89"/>
    <w:rsid w:val="00CB56BB"/>
    <w:rsid w:val="00CB58BF"/>
    <w:rsid w:val="00CB5E86"/>
    <w:rsid w:val="00CB612C"/>
    <w:rsid w:val="00CB6467"/>
    <w:rsid w:val="00CB649F"/>
    <w:rsid w:val="00CB6B18"/>
    <w:rsid w:val="00CB71BE"/>
    <w:rsid w:val="00CC142F"/>
    <w:rsid w:val="00CC1CFE"/>
    <w:rsid w:val="00CC23C2"/>
    <w:rsid w:val="00CC358C"/>
    <w:rsid w:val="00CC4824"/>
    <w:rsid w:val="00CC49B2"/>
    <w:rsid w:val="00CC49D9"/>
    <w:rsid w:val="00CC4D1C"/>
    <w:rsid w:val="00CC5A6E"/>
    <w:rsid w:val="00CC5B9F"/>
    <w:rsid w:val="00CC5C3D"/>
    <w:rsid w:val="00CC7D56"/>
    <w:rsid w:val="00CD0A1A"/>
    <w:rsid w:val="00CD0A64"/>
    <w:rsid w:val="00CD1BA4"/>
    <w:rsid w:val="00CD1E2B"/>
    <w:rsid w:val="00CD230E"/>
    <w:rsid w:val="00CD2673"/>
    <w:rsid w:val="00CD2723"/>
    <w:rsid w:val="00CD2988"/>
    <w:rsid w:val="00CD2CA8"/>
    <w:rsid w:val="00CD39E1"/>
    <w:rsid w:val="00CD454D"/>
    <w:rsid w:val="00CD487D"/>
    <w:rsid w:val="00CD5345"/>
    <w:rsid w:val="00CD556A"/>
    <w:rsid w:val="00CD61CF"/>
    <w:rsid w:val="00CD64BA"/>
    <w:rsid w:val="00CD6D82"/>
    <w:rsid w:val="00CD6EE2"/>
    <w:rsid w:val="00CD6FB4"/>
    <w:rsid w:val="00CD70EB"/>
    <w:rsid w:val="00CD7C93"/>
    <w:rsid w:val="00CE13DF"/>
    <w:rsid w:val="00CE2379"/>
    <w:rsid w:val="00CE2EC6"/>
    <w:rsid w:val="00CE2F20"/>
    <w:rsid w:val="00CE3E8B"/>
    <w:rsid w:val="00CE4223"/>
    <w:rsid w:val="00CE433F"/>
    <w:rsid w:val="00CE44BE"/>
    <w:rsid w:val="00CE4EAD"/>
    <w:rsid w:val="00CE50E4"/>
    <w:rsid w:val="00CE5127"/>
    <w:rsid w:val="00CE51E5"/>
    <w:rsid w:val="00CE5F54"/>
    <w:rsid w:val="00CE633E"/>
    <w:rsid w:val="00CE6916"/>
    <w:rsid w:val="00CE6D8D"/>
    <w:rsid w:val="00CE70DC"/>
    <w:rsid w:val="00CE7383"/>
    <w:rsid w:val="00CE7E73"/>
    <w:rsid w:val="00CF02B2"/>
    <w:rsid w:val="00CF0E93"/>
    <w:rsid w:val="00CF114C"/>
    <w:rsid w:val="00CF1CE3"/>
    <w:rsid w:val="00CF2C7A"/>
    <w:rsid w:val="00CF2F39"/>
    <w:rsid w:val="00CF34A8"/>
    <w:rsid w:val="00CF373D"/>
    <w:rsid w:val="00CF3819"/>
    <w:rsid w:val="00CF4474"/>
    <w:rsid w:val="00CF45A2"/>
    <w:rsid w:val="00CF46B6"/>
    <w:rsid w:val="00CF63CE"/>
    <w:rsid w:val="00D00CE3"/>
    <w:rsid w:val="00D01B00"/>
    <w:rsid w:val="00D023FD"/>
    <w:rsid w:val="00D02545"/>
    <w:rsid w:val="00D04419"/>
    <w:rsid w:val="00D06F3B"/>
    <w:rsid w:val="00D1016C"/>
    <w:rsid w:val="00D10FF4"/>
    <w:rsid w:val="00D125D9"/>
    <w:rsid w:val="00D134B7"/>
    <w:rsid w:val="00D13D7F"/>
    <w:rsid w:val="00D14F07"/>
    <w:rsid w:val="00D14FB7"/>
    <w:rsid w:val="00D150F8"/>
    <w:rsid w:val="00D154E1"/>
    <w:rsid w:val="00D15BC9"/>
    <w:rsid w:val="00D16208"/>
    <w:rsid w:val="00D16A87"/>
    <w:rsid w:val="00D17021"/>
    <w:rsid w:val="00D1795F"/>
    <w:rsid w:val="00D204CE"/>
    <w:rsid w:val="00D2131C"/>
    <w:rsid w:val="00D218A6"/>
    <w:rsid w:val="00D21DE1"/>
    <w:rsid w:val="00D227AF"/>
    <w:rsid w:val="00D23152"/>
    <w:rsid w:val="00D24C00"/>
    <w:rsid w:val="00D2529E"/>
    <w:rsid w:val="00D261AE"/>
    <w:rsid w:val="00D267EB"/>
    <w:rsid w:val="00D27C03"/>
    <w:rsid w:val="00D27C89"/>
    <w:rsid w:val="00D30101"/>
    <w:rsid w:val="00D318F4"/>
    <w:rsid w:val="00D31A6D"/>
    <w:rsid w:val="00D31B1F"/>
    <w:rsid w:val="00D351C6"/>
    <w:rsid w:val="00D35522"/>
    <w:rsid w:val="00D35B3D"/>
    <w:rsid w:val="00D3699F"/>
    <w:rsid w:val="00D36D23"/>
    <w:rsid w:val="00D40AF3"/>
    <w:rsid w:val="00D40DED"/>
    <w:rsid w:val="00D41194"/>
    <w:rsid w:val="00D412A2"/>
    <w:rsid w:val="00D419EF"/>
    <w:rsid w:val="00D42BD6"/>
    <w:rsid w:val="00D43454"/>
    <w:rsid w:val="00D43B8A"/>
    <w:rsid w:val="00D45657"/>
    <w:rsid w:val="00D45695"/>
    <w:rsid w:val="00D46D4A"/>
    <w:rsid w:val="00D50602"/>
    <w:rsid w:val="00D507C6"/>
    <w:rsid w:val="00D50AE8"/>
    <w:rsid w:val="00D50DD1"/>
    <w:rsid w:val="00D51089"/>
    <w:rsid w:val="00D5108E"/>
    <w:rsid w:val="00D5246F"/>
    <w:rsid w:val="00D52A81"/>
    <w:rsid w:val="00D55585"/>
    <w:rsid w:val="00D558AC"/>
    <w:rsid w:val="00D56291"/>
    <w:rsid w:val="00D56D33"/>
    <w:rsid w:val="00D57735"/>
    <w:rsid w:val="00D6006B"/>
    <w:rsid w:val="00D60D5F"/>
    <w:rsid w:val="00D614D5"/>
    <w:rsid w:val="00D61632"/>
    <w:rsid w:val="00D62530"/>
    <w:rsid w:val="00D625C0"/>
    <w:rsid w:val="00D63AAC"/>
    <w:rsid w:val="00D65CEF"/>
    <w:rsid w:val="00D66097"/>
    <w:rsid w:val="00D67D2A"/>
    <w:rsid w:val="00D708A6"/>
    <w:rsid w:val="00D70D7D"/>
    <w:rsid w:val="00D7145E"/>
    <w:rsid w:val="00D7379F"/>
    <w:rsid w:val="00D73ADD"/>
    <w:rsid w:val="00D74F39"/>
    <w:rsid w:val="00D7594F"/>
    <w:rsid w:val="00D75DD2"/>
    <w:rsid w:val="00D80161"/>
    <w:rsid w:val="00D801D6"/>
    <w:rsid w:val="00D809D4"/>
    <w:rsid w:val="00D812A2"/>
    <w:rsid w:val="00D81B80"/>
    <w:rsid w:val="00D81C65"/>
    <w:rsid w:val="00D81C92"/>
    <w:rsid w:val="00D81CA7"/>
    <w:rsid w:val="00D822C1"/>
    <w:rsid w:val="00D8235D"/>
    <w:rsid w:val="00D8235F"/>
    <w:rsid w:val="00D828E6"/>
    <w:rsid w:val="00D82D68"/>
    <w:rsid w:val="00D830DF"/>
    <w:rsid w:val="00D83D73"/>
    <w:rsid w:val="00D84406"/>
    <w:rsid w:val="00D847C8"/>
    <w:rsid w:val="00D8526E"/>
    <w:rsid w:val="00D86710"/>
    <w:rsid w:val="00D87228"/>
    <w:rsid w:val="00D87538"/>
    <w:rsid w:val="00D87A5B"/>
    <w:rsid w:val="00D90DF4"/>
    <w:rsid w:val="00D9125C"/>
    <w:rsid w:val="00D91297"/>
    <w:rsid w:val="00D912D1"/>
    <w:rsid w:val="00D92533"/>
    <w:rsid w:val="00D92737"/>
    <w:rsid w:val="00D932B2"/>
    <w:rsid w:val="00D967DD"/>
    <w:rsid w:val="00D96E0A"/>
    <w:rsid w:val="00D96ECD"/>
    <w:rsid w:val="00DA019B"/>
    <w:rsid w:val="00DA03A9"/>
    <w:rsid w:val="00DA0CE6"/>
    <w:rsid w:val="00DA130A"/>
    <w:rsid w:val="00DA1536"/>
    <w:rsid w:val="00DA2881"/>
    <w:rsid w:val="00DA2963"/>
    <w:rsid w:val="00DA319C"/>
    <w:rsid w:val="00DA3470"/>
    <w:rsid w:val="00DA34F0"/>
    <w:rsid w:val="00DA3DF0"/>
    <w:rsid w:val="00DA3F70"/>
    <w:rsid w:val="00DA4899"/>
    <w:rsid w:val="00DA48D3"/>
    <w:rsid w:val="00DA5B26"/>
    <w:rsid w:val="00DA5BCB"/>
    <w:rsid w:val="00DA7D6F"/>
    <w:rsid w:val="00DB18F3"/>
    <w:rsid w:val="00DB1BDD"/>
    <w:rsid w:val="00DB22AB"/>
    <w:rsid w:val="00DB3144"/>
    <w:rsid w:val="00DB45FD"/>
    <w:rsid w:val="00DB4961"/>
    <w:rsid w:val="00DB55C3"/>
    <w:rsid w:val="00DB60CB"/>
    <w:rsid w:val="00DB6CDC"/>
    <w:rsid w:val="00DB720E"/>
    <w:rsid w:val="00DC07DB"/>
    <w:rsid w:val="00DC1792"/>
    <w:rsid w:val="00DC278D"/>
    <w:rsid w:val="00DC2BED"/>
    <w:rsid w:val="00DC2E0F"/>
    <w:rsid w:val="00DC3586"/>
    <w:rsid w:val="00DC3625"/>
    <w:rsid w:val="00DC38F4"/>
    <w:rsid w:val="00DC3BCC"/>
    <w:rsid w:val="00DC41DB"/>
    <w:rsid w:val="00DC5180"/>
    <w:rsid w:val="00DC70F9"/>
    <w:rsid w:val="00DD05EA"/>
    <w:rsid w:val="00DD0F2C"/>
    <w:rsid w:val="00DD29C8"/>
    <w:rsid w:val="00DD34BB"/>
    <w:rsid w:val="00DD36FC"/>
    <w:rsid w:val="00DD4AB6"/>
    <w:rsid w:val="00DD527F"/>
    <w:rsid w:val="00DD5835"/>
    <w:rsid w:val="00DD5923"/>
    <w:rsid w:val="00DE08F3"/>
    <w:rsid w:val="00DE0F84"/>
    <w:rsid w:val="00DE12A2"/>
    <w:rsid w:val="00DE1DE9"/>
    <w:rsid w:val="00DE26D8"/>
    <w:rsid w:val="00DE2B6E"/>
    <w:rsid w:val="00DE30FB"/>
    <w:rsid w:val="00DE3C22"/>
    <w:rsid w:val="00DE470C"/>
    <w:rsid w:val="00DE5C79"/>
    <w:rsid w:val="00DE624B"/>
    <w:rsid w:val="00DE7AD2"/>
    <w:rsid w:val="00DF00FB"/>
    <w:rsid w:val="00DF0C64"/>
    <w:rsid w:val="00DF2DD6"/>
    <w:rsid w:val="00DF352D"/>
    <w:rsid w:val="00DF3FAA"/>
    <w:rsid w:val="00DF4894"/>
    <w:rsid w:val="00DF51D2"/>
    <w:rsid w:val="00DF526F"/>
    <w:rsid w:val="00DF56F3"/>
    <w:rsid w:val="00DF6639"/>
    <w:rsid w:val="00DF7117"/>
    <w:rsid w:val="00E00A9F"/>
    <w:rsid w:val="00E00C43"/>
    <w:rsid w:val="00E0159F"/>
    <w:rsid w:val="00E01C08"/>
    <w:rsid w:val="00E047C9"/>
    <w:rsid w:val="00E0692D"/>
    <w:rsid w:val="00E06BB7"/>
    <w:rsid w:val="00E06C85"/>
    <w:rsid w:val="00E076A9"/>
    <w:rsid w:val="00E07822"/>
    <w:rsid w:val="00E07880"/>
    <w:rsid w:val="00E1046B"/>
    <w:rsid w:val="00E10C5F"/>
    <w:rsid w:val="00E10D93"/>
    <w:rsid w:val="00E11CEF"/>
    <w:rsid w:val="00E11D8F"/>
    <w:rsid w:val="00E1434E"/>
    <w:rsid w:val="00E145F2"/>
    <w:rsid w:val="00E14AA6"/>
    <w:rsid w:val="00E14B62"/>
    <w:rsid w:val="00E153D9"/>
    <w:rsid w:val="00E15782"/>
    <w:rsid w:val="00E1579A"/>
    <w:rsid w:val="00E15CE7"/>
    <w:rsid w:val="00E166DD"/>
    <w:rsid w:val="00E1681F"/>
    <w:rsid w:val="00E2094B"/>
    <w:rsid w:val="00E21985"/>
    <w:rsid w:val="00E22428"/>
    <w:rsid w:val="00E23465"/>
    <w:rsid w:val="00E241BC"/>
    <w:rsid w:val="00E2448A"/>
    <w:rsid w:val="00E245EF"/>
    <w:rsid w:val="00E25031"/>
    <w:rsid w:val="00E258E9"/>
    <w:rsid w:val="00E2645A"/>
    <w:rsid w:val="00E267E6"/>
    <w:rsid w:val="00E27B7F"/>
    <w:rsid w:val="00E27F78"/>
    <w:rsid w:val="00E301B5"/>
    <w:rsid w:val="00E3064A"/>
    <w:rsid w:val="00E30BA1"/>
    <w:rsid w:val="00E311C9"/>
    <w:rsid w:val="00E3158E"/>
    <w:rsid w:val="00E32978"/>
    <w:rsid w:val="00E32CCD"/>
    <w:rsid w:val="00E32F38"/>
    <w:rsid w:val="00E332AF"/>
    <w:rsid w:val="00E33485"/>
    <w:rsid w:val="00E34291"/>
    <w:rsid w:val="00E34BD7"/>
    <w:rsid w:val="00E35269"/>
    <w:rsid w:val="00E3538D"/>
    <w:rsid w:val="00E355D5"/>
    <w:rsid w:val="00E35657"/>
    <w:rsid w:val="00E3577E"/>
    <w:rsid w:val="00E35E9C"/>
    <w:rsid w:val="00E361EB"/>
    <w:rsid w:val="00E36436"/>
    <w:rsid w:val="00E3767C"/>
    <w:rsid w:val="00E40225"/>
    <w:rsid w:val="00E408C2"/>
    <w:rsid w:val="00E4128F"/>
    <w:rsid w:val="00E424E1"/>
    <w:rsid w:val="00E42E36"/>
    <w:rsid w:val="00E44109"/>
    <w:rsid w:val="00E445A5"/>
    <w:rsid w:val="00E45DFB"/>
    <w:rsid w:val="00E45E40"/>
    <w:rsid w:val="00E462E1"/>
    <w:rsid w:val="00E46675"/>
    <w:rsid w:val="00E46CD9"/>
    <w:rsid w:val="00E46D1F"/>
    <w:rsid w:val="00E46FE2"/>
    <w:rsid w:val="00E4784E"/>
    <w:rsid w:val="00E509F8"/>
    <w:rsid w:val="00E50BD4"/>
    <w:rsid w:val="00E51379"/>
    <w:rsid w:val="00E52082"/>
    <w:rsid w:val="00E521AC"/>
    <w:rsid w:val="00E525B7"/>
    <w:rsid w:val="00E52A08"/>
    <w:rsid w:val="00E533B3"/>
    <w:rsid w:val="00E54236"/>
    <w:rsid w:val="00E54351"/>
    <w:rsid w:val="00E557DC"/>
    <w:rsid w:val="00E55AE0"/>
    <w:rsid w:val="00E5616F"/>
    <w:rsid w:val="00E56A1D"/>
    <w:rsid w:val="00E56DB5"/>
    <w:rsid w:val="00E57756"/>
    <w:rsid w:val="00E60ABC"/>
    <w:rsid w:val="00E60C77"/>
    <w:rsid w:val="00E62609"/>
    <w:rsid w:val="00E62ABC"/>
    <w:rsid w:val="00E663B4"/>
    <w:rsid w:val="00E665FF"/>
    <w:rsid w:val="00E66E49"/>
    <w:rsid w:val="00E7096C"/>
    <w:rsid w:val="00E70D23"/>
    <w:rsid w:val="00E727F4"/>
    <w:rsid w:val="00E729C1"/>
    <w:rsid w:val="00E72BA6"/>
    <w:rsid w:val="00E73023"/>
    <w:rsid w:val="00E733D3"/>
    <w:rsid w:val="00E73A82"/>
    <w:rsid w:val="00E73A9A"/>
    <w:rsid w:val="00E73B84"/>
    <w:rsid w:val="00E73C6C"/>
    <w:rsid w:val="00E753D5"/>
    <w:rsid w:val="00E759A2"/>
    <w:rsid w:val="00E76B42"/>
    <w:rsid w:val="00E76EA2"/>
    <w:rsid w:val="00E778DA"/>
    <w:rsid w:val="00E77F6E"/>
    <w:rsid w:val="00E81B6C"/>
    <w:rsid w:val="00E8216B"/>
    <w:rsid w:val="00E824FB"/>
    <w:rsid w:val="00E8252F"/>
    <w:rsid w:val="00E827EE"/>
    <w:rsid w:val="00E82B3B"/>
    <w:rsid w:val="00E82C4B"/>
    <w:rsid w:val="00E82F3C"/>
    <w:rsid w:val="00E837F1"/>
    <w:rsid w:val="00E839D3"/>
    <w:rsid w:val="00E83E6B"/>
    <w:rsid w:val="00E83E97"/>
    <w:rsid w:val="00E840BB"/>
    <w:rsid w:val="00E85F30"/>
    <w:rsid w:val="00E86283"/>
    <w:rsid w:val="00E86D9C"/>
    <w:rsid w:val="00E8755A"/>
    <w:rsid w:val="00E879E1"/>
    <w:rsid w:val="00E90436"/>
    <w:rsid w:val="00E90A33"/>
    <w:rsid w:val="00E90BEB"/>
    <w:rsid w:val="00E90ECC"/>
    <w:rsid w:val="00E9108D"/>
    <w:rsid w:val="00E9170D"/>
    <w:rsid w:val="00E91AAC"/>
    <w:rsid w:val="00E91E8A"/>
    <w:rsid w:val="00E928F9"/>
    <w:rsid w:val="00E92CAF"/>
    <w:rsid w:val="00E937BC"/>
    <w:rsid w:val="00E938EC"/>
    <w:rsid w:val="00E93A6E"/>
    <w:rsid w:val="00E93B05"/>
    <w:rsid w:val="00E93FB4"/>
    <w:rsid w:val="00E949C6"/>
    <w:rsid w:val="00E94A6E"/>
    <w:rsid w:val="00E96910"/>
    <w:rsid w:val="00E96D73"/>
    <w:rsid w:val="00EA0403"/>
    <w:rsid w:val="00EA068C"/>
    <w:rsid w:val="00EA0816"/>
    <w:rsid w:val="00EA0E40"/>
    <w:rsid w:val="00EA0E64"/>
    <w:rsid w:val="00EA0ED4"/>
    <w:rsid w:val="00EA12C4"/>
    <w:rsid w:val="00EA1A01"/>
    <w:rsid w:val="00EA1DF5"/>
    <w:rsid w:val="00EA2183"/>
    <w:rsid w:val="00EA2B0C"/>
    <w:rsid w:val="00EA3012"/>
    <w:rsid w:val="00EA32DD"/>
    <w:rsid w:val="00EA33CB"/>
    <w:rsid w:val="00EA3B1A"/>
    <w:rsid w:val="00EA4071"/>
    <w:rsid w:val="00EA438F"/>
    <w:rsid w:val="00EA498C"/>
    <w:rsid w:val="00EA548E"/>
    <w:rsid w:val="00EA5804"/>
    <w:rsid w:val="00EB074F"/>
    <w:rsid w:val="00EB1C6E"/>
    <w:rsid w:val="00EB2720"/>
    <w:rsid w:val="00EB2F06"/>
    <w:rsid w:val="00EB3283"/>
    <w:rsid w:val="00EB398B"/>
    <w:rsid w:val="00EB3DE7"/>
    <w:rsid w:val="00EB3F9A"/>
    <w:rsid w:val="00EB44EC"/>
    <w:rsid w:val="00EB4749"/>
    <w:rsid w:val="00EB509F"/>
    <w:rsid w:val="00EB55B5"/>
    <w:rsid w:val="00EB57A4"/>
    <w:rsid w:val="00EB67A9"/>
    <w:rsid w:val="00EB70C8"/>
    <w:rsid w:val="00EB73E3"/>
    <w:rsid w:val="00EB750D"/>
    <w:rsid w:val="00EC02C3"/>
    <w:rsid w:val="00EC1038"/>
    <w:rsid w:val="00EC169E"/>
    <w:rsid w:val="00EC1BEE"/>
    <w:rsid w:val="00EC27F1"/>
    <w:rsid w:val="00EC2818"/>
    <w:rsid w:val="00EC2A8A"/>
    <w:rsid w:val="00EC2C78"/>
    <w:rsid w:val="00EC2E8E"/>
    <w:rsid w:val="00EC3C81"/>
    <w:rsid w:val="00EC4608"/>
    <w:rsid w:val="00EC461B"/>
    <w:rsid w:val="00EC48F2"/>
    <w:rsid w:val="00EC5D9A"/>
    <w:rsid w:val="00EC6912"/>
    <w:rsid w:val="00EC791A"/>
    <w:rsid w:val="00ED0041"/>
    <w:rsid w:val="00ED1A72"/>
    <w:rsid w:val="00ED2798"/>
    <w:rsid w:val="00ED310D"/>
    <w:rsid w:val="00ED3EE7"/>
    <w:rsid w:val="00ED414A"/>
    <w:rsid w:val="00ED45C2"/>
    <w:rsid w:val="00ED5900"/>
    <w:rsid w:val="00ED5C63"/>
    <w:rsid w:val="00ED634B"/>
    <w:rsid w:val="00ED6AAE"/>
    <w:rsid w:val="00EE02BB"/>
    <w:rsid w:val="00EE1288"/>
    <w:rsid w:val="00EE1880"/>
    <w:rsid w:val="00EE2D7C"/>
    <w:rsid w:val="00EE2E11"/>
    <w:rsid w:val="00EE329E"/>
    <w:rsid w:val="00EE4179"/>
    <w:rsid w:val="00EE45C2"/>
    <w:rsid w:val="00EE643B"/>
    <w:rsid w:val="00EE66BE"/>
    <w:rsid w:val="00EE6A30"/>
    <w:rsid w:val="00EE6DB8"/>
    <w:rsid w:val="00EE6E1A"/>
    <w:rsid w:val="00EE7494"/>
    <w:rsid w:val="00EF0E16"/>
    <w:rsid w:val="00EF1B47"/>
    <w:rsid w:val="00EF2650"/>
    <w:rsid w:val="00EF27B9"/>
    <w:rsid w:val="00EF3FE7"/>
    <w:rsid w:val="00EF4419"/>
    <w:rsid w:val="00EF4DBE"/>
    <w:rsid w:val="00EF5624"/>
    <w:rsid w:val="00EF6042"/>
    <w:rsid w:val="00EF60CC"/>
    <w:rsid w:val="00EF612B"/>
    <w:rsid w:val="00EF6467"/>
    <w:rsid w:val="00EF72B6"/>
    <w:rsid w:val="00EF73D2"/>
    <w:rsid w:val="00EF75D1"/>
    <w:rsid w:val="00EF7949"/>
    <w:rsid w:val="00EF7ED1"/>
    <w:rsid w:val="00F00686"/>
    <w:rsid w:val="00F00BDF"/>
    <w:rsid w:val="00F00EEB"/>
    <w:rsid w:val="00F01799"/>
    <w:rsid w:val="00F01A66"/>
    <w:rsid w:val="00F027D6"/>
    <w:rsid w:val="00F036F2"/>
    <w:rsid w:val="00F03916"/>
    <w:rsid w:val="00F03E83"/>
    <w:rsid w:val="00F0422B"/>
    <w:rsid w:val="00F049A1"/>
    <w:rsid w:val="00F04B2A"/>
    <w:rsid w:val="00F05AF9"/>
    <w:rsid w:val="00F05DE3"/>
    <w:rsid w:val="00F06680"/>
    <w:rsid w:val="00F069C3"/>
    <w:rsid w:val="00F06AFB"/>
    <w:rsid w:val="00F06E5E"/>
    <w:rsid w:val="00F077BB"/>
    <w:rsid w:val="00F07F25"/>
    <w:rsid w:val="00F10532"/>
    <w:rsid w:val="00F108D3"/>
    <w:rsid w:val="00F10F49"/>
    <w:rsid w:val="00F11522"/>
    <w:rsid w:val="00F11A99"/>
    <w:rsid w:val="00F11E9D"/>
    <w:rsid w:val="00F13034"/>
    <w:rsid w:val="00F135A8"/>
    <w:rsid w:val="00F13D79"/>
    <w:rsid w:val="00F147FF"/>
    <w:rsid w:val="00F1533C"/>
    <w:rsid w:val="00F1559B"/>
    <w:rsid w:val="00F158B8"/>
    <w:rsid w:val="00F15990"/>
    <w:rsid w:val="00F15C7E"/>
    <w:rsid w:val="00F16971"/>
    <w:rsid w:val="00F16BA9"/>
    <w:rsid w:val="00F201B7"/>
    <w:rsid w:val="00F20E3F"/>
    <w:rsid w:val="00F20EE5"/>
    <w:rsid w:val="00F216E5"/>
    <w:rsid w:val="00F21E4A"/>
    <w:rsid w:val="00F23426"/>
    <w:rsid w:val="00F24591"/>
    <w:rsid w:val="00F25C6C"/>
    <w:rsid w:val="00F26C80"/>
    <w:rsid w:val="00F26CF6"/>
    <w:rsid w:val="00F271E9"/>
    <w:rsid w:val="00F27406"/>
    <w:rsid w:val="00F30888"/>
    <w:rsid w:val="00F31336"/>
    <w:rsid w:val="00F31D5F"/>
    <w:rsid w:val="00F32090"/>
    <w:rsid w:val="00F32D28"/>
    <w:rsid w:val="00F337D4"/>
    <w:rsid w:val="00F33B73"/>
    <w:rsid w:val="00F33F00"/>
    <w:rsid w:val="00F3468B"/>
    <w:rsid w:val="00F34B69"/>
    <w:rsid w:val="00F34C2A"/>
    <w:rsid w:val="00F34D25"/>
    <w:rsid w:val="00F34F72"/>
    <w:rsid w:val="00F35931"/>
    <w:rsid w:val="00F37ECB"/>
    <w:rsid w:val="00F4008D"/>
    <w:rsid w:val="00F400AD"/>
    <w:rsid w:val="00F40133"/>
    <w:rsid w:val="00F41915"/>
    <w:rsid w:val="00F42279"/>
    <w:rsid w:val="00F43A6D"/>
    <w:rsid w:val="00F444F7"/>
    <w:rsid w:val="00F44D73"/>
    <w:rsid w:val="00F459C5"/>
    <w:rsid w:val="00F45BC1"/>
    <w:rsid w:val="00F45E42"/>
    <w:rsid w:val="00F45EFF"/>
    <w:rsid w:val="00F46EEB"/>
    <w:rsid w:val="00F470AC"/>
    <w:rsid w:val="00F476B9"/>
    <w:rsid w:val="00F47D48"/>
    <w:rsid w:val="00F502AB"/>
    <w:rsid w:val="00F50B97"/>
    <w:rsid w:val="00F50CC7"/>
    <w:rsid w:val="00F5106F"/>
    <w:rsid w:val="00F51467"/>
    <w:rsid w:val="00F51C00"/>
    <w:rsid w:val="00F52EA1"/>
    <w:rsid w:val="00F538B8"/>
    <w:rsid w:val="00F53E24"/>
    <w:rsid w:val="00F54727"/>
    <w:rsid w:val="00F54C0F"/>
    <w:rsid w:val="00F55D9B"/>
    <w:rsid w:val="00F55DE6"/>
    <w:rsid w:val="00F560E5"/>
    <w:rsid w:val="00F56722"/>
    <w:rsid w:val="00F56BD0"/>
    <w:rsid w:val="00F56EEB"/>
    <w:rsid w:val="00F571CF"/>
    <w:rsid w:val="00F572D5"/>
    <w:rsid w:val="00F60656"/>
    <w:rsid w:val="00F615B6"/>
    <w:rsid w:val="00F621D0"/>
    <w:rsid w:val="00F6258F"/>
    <w:rsid w:val="00F62AEB"/>
    <w:rsid w:val="00F63477"/>
    <w:rsid w:val="00F636AB"/>
    <w:rsid w:val="00F63A69"/>
    <w:rsid w:val="00F65246"/>
    <w:rsid w:val="00F6698E"/>
    <w:rsid w:val="00F669A7"/>
    <w:rsid w:val="00F66B4D"/>
    <w:rsid w:val="00F71A2F"/>
    <w:rsid w:val="00F71AD9"/>
    <w:rsid w:val="00F72219"/>
    <w:rsid w:val="00F72902"/>
    <w:rsid w:val="00F72EB3"/>
    <w:rsid w:val="00F732EB"/>
    <w:rsid w:val="00F733A7"/>
    <w:rsid w:val="00F7383F"/>
    <w:rsid w:val="00F75A70"/>
    <w:rsid w:val="00F75BBA"/>
    <w:rsid w:val="00F75DCF"/>
    <w:rsid w:val="00F7600F"/>
    <w:rsid w:val="00F76A95"/>
    <w:rsid w:val="00F77A33"/>
    <w:rsid w:val="00F80980"/>
    <w:rsid w:val="00F80D27"/>
    <w:rsid w:val="00F81DD1"/>
    <w:rsid w:val="00F8462C"/>
    <w:rsid w:val="00F8496D"/>
    <w:rsid w:val="00F85AE6"/>
    <w:rsid w:val="00F8606A"/>
    <w:rsid w:val="00F867BA"/>
    <w:rsid w:val="00F86ABA"/>
    <w:rsid w:val="00F86DEB"/>
    <w:rsid w:val="00F879EF"/>
    <w:rsid w:val="00F87C60"/>
    <w:rsid w:val="00F9043E"/>
    <w:rsid w:val="00F90E85"/>
    <w:rsid w:val="00F91630"/>
    <w:rsid w:val="00F917C1"/>
    <w:rsid w:val="00F917C6"/>
    <w:rsid w:val="00F91D60"/>
    <w:rsid w:val="00F92D1A"/>
    <w:rsid w:val="00F94FE9"/>
    <w:rsid w:val="00F95C02"/>
    <w:rsid w:val="00F9699C"/>
    <w:rsid w:val="00F96AD8"/>
    <w:rsid w:val="00F96F67"/>
    <w:rsid w:val="00FA0041"/>
    <w:rsid w:val="00FA02D1"/>
    <w:rsid w:val="00FA0787"/>
    <w:rsid w:val="00FA08B1"/>
    <w:rsid w:val="00FA10EA"/>
    <w:rsid w:val="00FA1B58"/>
    <w:rsid w:val="00FA29D3"/>
    <w:rsid w:val="00FA3FD6"/>
    <w:rsid w:val="00FA44B1"/>
    <w:rsid w:val="00FA4F3E"/>
    <w:rsid w:val="00FA5F60"/>
    <w:rsid w:val="00FA6FCA"/>
    <w:rsid w:val="00FA7033"/>
    <w:rsid w:val="00FA7DF0"/>
    <w:rsid w:val="00FB00F5"/>
    <w:rsid w:val="00FB02C1"/>
    <w:rsid w:val="00FB0741"/>
    <w:rsid w:val="00FB0C7B"/>
    <w:rsid w:val="00FB1C17"/>
    <w:rsid w:val="00FB22D4"/>
    <w:rsid w:val="00FB2922"/>
    <w:rsid w:val="00FB2F67"/>
    <w:rsid w:val="00FB388A"/>
    <w:rsid w:val="00FB3B6A"/>
    <w:rsid w:val="00FB46D0"/>
    <w:rsid w:val="00FB4832"/>
    <w:rsid w:val="00FB4FB4"/>
    <w:rsid w:val="00FB5908"/>
    <w:rsid w:val="00FB592F"/>
    <w:rsid w:val="00FB62AC"/>
    <w:rsid w:val="00FB62E9"/>
    <w:rsid w:val="00FB6661"/>
    <w:rsid w:val="00FC019F"/>
    <w:rsid w:val="00FC1660"/>
    <w:rsid w:val="00FC18DE"/>
    <w:rsid w:val="00FC1C17"/>
    <w:rsid w:val="00FC27FF"/>
    <w:rsid w:val="00FC29E2"/>
    <w:rsid w:val="00FC2C86"/>
    <w:rsid w:val="00FC3597"/>
    <w:rsid w:val="00FC39EC"/>
    <w:rsid w:val="00FC4BAA"/>
    <w:rsid w:val="00FC50FB"/>
    <w:rsid w:val="00FC536B"/>
    <w:rsid w:val="00FC66D7"/>
    <w:rsid w:val="00FC699C"/>
    <w:rsid w:val="00FC7429"/>
    <w:rsid w:val="00FC778E"/>
    <w:rsid w:val="00FC7B97"/>
    <w:rsid w:val="00FC7D68"/>
    <w:rsid w:val="00FD018F"/>
    <w:rsid w:val="00FD0326"/>
    <w:rsid w:val="00FD0AD1"/>
    <w:rsid w:val="00FD0DDA"/>
    <w:rsid w:val="00FD0F08"/>
    <w:rsid w:val="00FD1498"/>
    <w:rsid w:val="00FD18F7"/>
    <w:rsid w:val="00FD2946"/>
    <w:rsid w:val="00FD4485"/>
    <w:rsid w:val="00FD4AA8"/>
    <w:rsid w:val="00FD4C0B"/>
    <w:rsid w:val="00FD4C57"/>
    <w:rsid w:val="00FD6250"/>
    <w:rsid w:val="00FD62FE"/>
    <w:rsid w:val="00FD64C0"/>
    <w:rsid w:val="00FD6DED"/>
    <w:rsid w:val="00FD76FC"/>
    <w:rsid w:val="00FD7C6A"/>
    <w:rsid w:val="00FD7D4C"/>
    <w:rsid w:val="00FE023B"/>
    <w:rsid w:val="00FE0F44"/>
    <w:rsid w:val="00FE11F2"/>
    <w:rsid w:val="00FE24C9"/>
    <w:rsid w:val="00FE27D0"/>
    <w:rsid w:val="00FE2D98"/>
    <w:rsid w:val="00FE2DCC"/>
    <w:rsid w:val="00FE3315"/>
    <w:rsid w:val="00FE39F3"/>
    <w:rsid w:val="00FE3E52"/>
    <w:rsid w:val="00FE497D"/>
    <w:rsid w:val="00FE61C1"/>
    <w:rsid w:val="00FE7210"/>
    <w:rsid w:val="00FE75B0"/>
    <w:rsid w:val="00FF1302"/>
    <w:rsid w:val="00FF1331"/>
    <w:rsid w:val="00FF1ED0"/>
    <w:rsid w:val="00FF2697"/>
    <w:rsid w:val="00FF29D2"/>
    <w:rsid w:val="00FF2A0A"/>
    <w:rsid w:val="00FF2C59"/>
    <w:rsid w:val="00FF3903"/>
    <w:rsid w:val="00FF4A37"/>
    <w:rsid w:val="00FF4C7B"/>
    <w:rsid w:val="00FF56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paragraph" w:customStyle="1" w:styleId="DraftProposal">
    <w:name w:val="Draft Proposal"/>
    <w:basedOn w:val="Normal"/>
    <w:uiPriority w:val="99"/>
    <w:rsid w:val="0022414D"/>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70">
      <w:bodyDiv w:val="1"/>
      <w:marLeft w:val="0"/>
      <w:marRight w:val="0"/>
      <w:marTop w:val="0"/>
      <w:marBottom w:val="0"/>
      <w:divBdr>
        <w:top w:val="none" w:sz="0" w:space="0" w:color="auto"/>
        <w:left w:val="none" w:sz="0" w:space="0" w:color="auto"/>
        <w:bottom w:val="none" w:sz="0" w:space="0" w:color="auto"/>
        <w:right w:val="none" w:sz="0" w:space="0" w:color="auto"/>
      </w:divBdr>
    </w:div>
    <w:div w:id="9524966">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9179811">
      <w:bodyDiv w:val="1"/>
      <w:marLeft w:val="0"/>
      <w:marRight w:val="0"/>
      <w:marTop w:val="0"/>
      <w:marBottom w:val="0"/>
      <w:divBdr>
        <w:top w:val="none" w:sz="0" w:space="0" w:color="auto"/>
        <w:left w:val="none" w:sz="0" w:space="0" w:color="auto"/>
        <w:bottom w:val="none" w:sz="0" w:space="0" w:color="auto"/>
        <w:right w:val="none" w:sz="0" w:space="0" w:color="auto"/>
      </w:divBdr>
      <w:divsChild>
        <w:div w:id="1441804767">
          <w:marLeft w:val="216"/>
          <w:marRight w:val="0"/>
          <w:marTop w:val="240"/>
          <w:marBottom w:val="0"/>
          <w:divBdr>
            <w:top w:val="none" w:sz="0" w:space="0" w:color="auto"/>
            <w:left w:val="none" w:sz="0" w:space="0" w:color="auto"/>
            <w:bottom w:val="none" w:sz="0" w:space="0" w:color="auto"/>
            <w:right w:val="none" w:sz="0" w:space="0" w:color="auto"/>
          </w:divBdr>
        </w:div>
        <w:div w:id="915555879">
          <w:marLeft w:val="216"/>
          <w:marRight w:val="0"/>
          <w:marTop w:val="240"/>
          <w:marBottom w:val="0"/>
          <w:divBdr>
            <w:top w:val="none" w:sz="0" w:space="0" w:color="auto"/>
            <w:left w:val="none" w:sz="0" w:space="0" w:color="auto"/>
            <w:bottom w:val="none" w:sz="0" w:space="0" w:color="auto"/>
            <w:right w:val="none" w:sz="0" w:space="0" w:color="auto"/>
          </w:divBdr>
        </w:div>
        <w:div w:id="799999599">
          <w:marLeft w:val="216"/>
          <w:marRight w:val="0"/>
          <w:marTop w:val="240"/>
          <w:marBottom w:val="0"/>
          <w:divBdr>
            <w:top w:val="none" w:sz="0" w:space="0" w:color="auto"/>
            <w:left w:val="none" w:sz="0" w:space="0" w:color="auto"/>
            <w:bottom w:val="none" w:sz="0" w:space="0" w:color="auto"/>
            <w:right w:val="none" w:sz="0" w:space="0" w:color="auto"/>
          </w:divBdr>
        </w:div>
        <w:div w:id="1479297888">
          <w:marLeft w:val="216"/>
          <w:marRight w:val="0"/>
          <w:marTop w:val="240"/>
          <w:marBottom w:val="0"/>
          <w:divBdr>
            <w:top w:val="none" w:sz="0" w:space="0" w:color="auto"/>
            <w:left w:val="none" w:sz="0" w:space="0" w:color="auto"/>
            <w:bottom w:val="none" w:sz="0" w:space="0" w:color="auto"/>
            <w:right w:val="none" w:sz="0" w:space="0" w:color="auto"/>
          </w:divBdr>
        </w:div>
        <w:div w:id="1179539096">
          <w:marLeft w:val="216"/>
          <w:marRight w:val="0"/>
          <w:marTop w:val="240"/>
          <w:marBottom w:val="0"/>
          <w:divBdr>
            <w:top w:val="none" w:sz="0" w:space="0" w:color="auto"/>
            <w:left w:val="none" w:sz="0" w:space="0" w:color="auto"/>
            <w:bottom w:val="none" w:sz="0" w:space="0" w:color="auto"/>
            <w:right w:val="none" w:sz="0" w:space="0" w:color="auto"/>
          </w:divBdr>
        </w:div>
        <w:div w:id="789007973">
          <w:marLeft w:val="216"/>
          <w:marRight w:val="0"/>
          <w:marTop w:val="240"/>
          <w:marBottom w:val="0"/>
          <w:divBdr>
            <w:top w:val="none" w:sz="0" w:space="0" w:color="auto"/>
            <w:left w:val="none" w:sz="0" w:space="0" w:color="auto"/>
            <w:bottom w:val="none" w:sz="0" w:space="0" w:color="auto"/>
            <w:right w:val="none" w:sz="0" w:space="0" w:color="auto"/>
          </w:divBdr>
        </w:div>
        <w:div w:id="369301795">
          <w:marLeft w:val="562"/>
          <w:marRight w:val="0"/>
          <w:marTop w:val="0"/>
          <w:marBottom w:val="0"/>
          <w:divBdr>
            <w:top w:val="none" w:sz="0" w:space="0" w:color="auto"/>
            <w:left w:val="none" w:sz="0" w:space="0" w:color="auto"/>
            <w:bottom w:val="none" w:sz="0" w:space="0" w:color="auto"/>
            <w:right w:val="none" w:sz="0" w:space="0" w:color="auto"/>
          </w:divBdr>
        </w:div>
        <w:div w:id="1895501699">
          <w:marLeft w:val="562"/>
          <w:marRight w:val="0"/>
          <w:marTop w:val="0"/>
          <w:marBottom w:val="0"/>
          <w:divBdr>
            <w:top w:val="none" w:sz="0" w:space="0" w:color="auto"/>
            <w:left w:val="none" w:sz="0" w:space="0" w:color="auto"/>
            <w:bottom w:val="none" w:sz="0" w:space="0" w:color="auto"/>
            <w:right w:val="none" w:sz="0" w:space="0" w:color="auto"/>
          </w:divBdr>
        </w:div>
        <w:div w:id="1257252777">
          <w:marLeft w:val="562"/>
          <w:marRight w:val="0"/>
          <w:marTop w:val="0"/>
          <w:marBottom w:val="0"/>
          <w:divBdr>
            <w:top w:val="none" w:sz="0" w:space="0" w:color="auto"/>
            <w:left w:val="none" w:sz="0" w:space="0" w:color="auto"/>
            <w:bottom w:val="none" w:sz="0" w:space="0" w:color="auto"/>
            <w:right w:val="none" w:sz="0" w:space="0" w:color="auto"/>
          </w:divBdr>
        </w:div>
        <w:div w:id="578447078">
          <w:marLeft w:val="821"/>
          <w:marRight w:val="0"/>
          <w:marTop w:val="0"/>
          <w:marBottom w:val="0"/>
          <w:divBdr>
            <w:top w:val="none" w:sz="0" w:space="0" w:color="auto"/>
            <w:left w:val="none" w:sz="0" w:space="0" w:color="auto"/>
            <w:bottom w:val="none" w:sz="0" w:space="0" w:color="auto"/>
            <w:right w:val="none" w:sz="0" w:space="0" w:color="auto"/>
          </w:divBdr>
        </w:div>
        <w:div w:id="1479151200">
          <w:marLeft w:val="562"/>
          <w:marRight w:val="0"/>
          <w:marTop w:val="0"/>
          <w:marBottom w:val="0"/>
          <w:divBdr>
            <w:top w:val="none" w:sz="0" w:space="0" w:color="auto"/>
            <w:left w:val="none" w:sz="0" w:space="0" w:color="auto"/>
            <w:bottom w:val="none" w:sz="0" w:space="0" w:color="auto"/>
            <w:right w:val="none" w:sz="0" w:space="0" w:color="auto"/>
          </w:divBdr>
        </w:div>
        <w:div w:id="438842685">
          <w:marLeft w:val="821"/>
          <w:marRight w:val="0"/>
          <w:marTop w:val="0"/>
          <w:marBottom w:val="0"/>
          <w:divBdr>
            <w:top w:val="none" w:sz="0" w:space="0" w:color="auto"/>
            <w:left w:val="none" w:sz="0" w:space="0" w:color="auto"/>
            <w:bottom w:val="none" w:sz="0" w:space="0" w:color="auto"/>
            <w:right w:val="none" w:sz="0" w:space="0" w:color="auto"/>
          </w:divBdr>
        </w:div>
      </w:divsChild>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25398587">
      <w:bodyDiv w:val="1"/>
      <w:marLeft w:val="0"/>
      <w:marRight w:val="0"/>
      <w:marTop w:val="0"/>
      <w:marBottom w:val="0"/>
      <w:divBdr>
        <w:top w:val="none" w:sz="0" w:space="0" w:color="auto"/>
        <w:left w:val="none" w:sz="0" w:space="0" w:color="auto"/>
        <w:bottom w:val="none" w:sz="0" w:space="0" w:color="auto"/>
        <w:right w:val="none" w:sz="0" w:space="0" w:color="auto"/>
      </w:divBdr>
    </w:div>
    <w:div w:id="130908139">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6095679">
      <w:bodyDiv w:val="1"/>
      <w:marLeft w:val="0"/>
      <w:marRight w:val="0"/>
      <w:marTop w:val="0"/>
      <w:marBottom w:val="0"/>
      <w:divBdr>
        <w:top w:val="none" w:sz="0" w:space="0" w:color="auto"/>
        <w:left w:val="none" w:sz="0" w:space="0" w:color="auto"/>
        <w:bottom w:val="none" w:sz="0" w:space="0" w:color="auto"/>
        <w:right w:val="none" w:sz="0" w:space="0" w:color="auto"/>
      </w:divBdr>
    </w:div>
    <w:div w:id="170409674">
      <w:bodyDiv w:val="1"/>
      <w:marLeft w:val="0"/>
      <w:marRight w:val="0"/>
      <w:marTop w:val="0"/>
      <w:marBottom w:val="0"/>
      <w:divBdr>
        <w:top w:val="none" w:sz="0" w:space="0" w:color="auto"/>
        <w:left w:val="none" w:sz="0" w:space="0" w:color="auto"/>
        <w:bottom w:val="none" w:sz="0" w:space="0" w:color="auto"/>
        <w:right w:val="none" w:sz="0" w:space="0" w:color="auto"/>
      </w:divBdr>
      <w:divsChild>
        <w:div w:id="232353953">
          <w:marLeft w:val="360"/>
          <w:marRight w:val="0"/>
          <w:marTop w:val="200"/>
          <w:marBottom w:val="0"/>
          <w:divBdr>
            <w:top w:val="none" w:sz="0" w:space="0" w:color="auto"/>
            <w:left w:val="none" w:sz="0" w:space="0" w:color="auto"/>
            <w:bottom w:val="none" w:sz="0" w:space="0" w:color="auto"/>
            <w:right w:val="none" w:sz="0" w:space="0" w:color="auto"/>
          </w:divBdr>
        </w:div>
        <w:div w:id="917248092">
          <w:marLeft w:val="1080"/>
          <w:marRight w:val="0"/>
          <w:marTop w:val="100"/>
          <w:marBottom w:val="0"/>
          <w:divBdr>
            <w:top w:val="none" w:sz="0" w:space="0" w:color="auto"/>
            <w:left w:val="none" w:sz="0" w:space="0" w:color="auto"/>
            <w:bottom w:val="none" w:sz="0" w:space="0" w:color="auto"/>
            <w:right w:val="none" w:sz="0" w:space="0" w:color="auto"/>
          </w:divBdr>
        </w:div>
        <w:div w:id="1224633841">
          <w:marLeft w:val="360"/>
          <w:marRight w:val="0"/>
          <w:marTop w:val="200"/>
          <w:marBottom w:val="0"/>
          <w:divBdr>
            <w:top w:val="none" w:sz="0" w:space="0" w:color="auto"/>
            <w:left w:val="none" w:sz="0" w:space="0" w:color="auto"/>
            <w:bottom w:val="none" w:sz="0" w:space="0" w:color="auto"/>
            <w:right w:val="none" w:sz="0" w:space="0" w:color="auto"/>
          </w:divBdr>
        </w:div>
        <w:div w:id="1955163944">
          <w:marLeft w:val="1080"/>
          <w:marRight w:val="0"/>
          <w:marTop w:val="200"/>
          <w:marBottom w:val="0"/>
          <w:divBdr>
            <w:top w:val="none" w:sz="0" w:space="0" w:color="auto"/>
            <w:left w:val="none" w:sz="0" w:space="0" w:color="auto"/>
            <w:bottom w:val="none" w:sz="0" w:space="0" w:color="auto"/>
            <w:right w:val="none" w:sz="0" w:space="0" w:color="auto"/>
          </w:divBdr>
        </w:div>
        <w:div w:id="485781565">
          <w:marLeft w:val="1080"/>
          <w:marRight w:val="0"/>
          <w:marTop w:val="200"/>
          <w:marBottom w:val="0"/>
          <w:divBdr>
            <w:top w:val="none" w:sz="0" w:space="0" w:color="auto"/>
            <w:left w:val="none" w:sz="0" w:space="0" w:color="auto"/>
            <w:bottom w:val="none" w:sz="0" w:space="0" w:color="auto"/>
            <w:right w:val="none" w:sz="0" w:space="0" w:color="auto"/>
          </w:divBdr>
        </w:div>
        <w:div w:id="846871314">
          <w:marLeft w:val="1800"/>
          <w:marRight w:val="0"/>
          <w:marTop w:val="200"/>
          <w:marBottom w:val="0"/>
          <w:divBdr>
            <w:top w:val="none" w:sz="0" w:space="0" w:color="auto"/>
            <w:left w:val="none" w:sz="0" w:space="0" w:color="auto"/>
            <w:bottom w:val="none" w:sz="0" w:space="0" w:color="auto"/>
            <w:right w:val="none" w:sz="0" w:space="0" w:color="auto"/>
          </w:divBdr>
        </w:div>
        <w:div w:id="377049327">
          <w:marLeft w:val="1800"/>
          <w:marRight w:val="0"/>
          <w:marTop w:val="20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503423">
      <w:bodyDiv w:val="1"/>
      <w:marLeft w:val="0"/>
      <w:marRight w:val="0"/>
      <w:marTop w:val="0"/>
      <w:marBottom w:val="0"/>
      <w:divBdr>
        <w:top w:val="none" w:sz="0" w:space="0" w:color="auto"/>
        <w:left w:val="none" w:sz="0" w:space="0" w:color="auto"/>
        <w:bottom w:val="none" w:sz="0" w:space="0" w:color="auto"/>
        <w:right w:val="none" w:sz="0" w:space="0" w:color="auto"/>
      </w:divBdr>
      <w:divsChild>
        <w:div w:id="685132160">
          <w:marLeft w:val="720"/>
          <w:marRight w:val="0"/>
          <w:marTop w:val="240"/>
          <w:marBottom w:val="0"/>
          <w:divBdr>
            <w:top w:val="none" w:sz="0" w:space="0" w:color="auto"/>
            <w:left w:val="none" w:sz="0" w:space="0" w:color="auto"/>
            <w:bottom w:val="none" w:sz="0" w:space="0" w:color="auto"/>
            <w:right w:val="none" w:sz="0" w:space="0" w:color="auto"/>
          </w:divBdr>
        </w:div>
        <w:div w:id="1904438701">
          <w:marLeft w:val="720"/>
          <w:marRight w:val="0"/>
          <w:marTop w:val="240"/>
          <w:marBottom w:val="0"/>
          <w:divBdr>
            <w:top w:val="none" w:sz="0" w:space="0" w:color="auto"/>
            <w:left w:val="none" w:sz="0" w:space="0" w:color="auto"/>
            <w:bottom w:val="none" w:sz="0" w:space="0" w:color="auto"/>
            <w:right w:val="none" w:sz="0" w:space="0" w:color="auto"/>
          </w:divBdr>
        </w:div>
        <w:div w:id="835148628">
          <w:marLeft w:val="720"/>
          <w:marRight w:val="0"/>
          <w:marTop w:val="240"/>
          <w:marBottom w:val="0"/>
          <w:divBdr>
            <w:top w:val="none" w:sz="0" w:space="0" w:color="auto"/>
            <w:left w:val="none" w:sz="0" w:space="0" w:color="auto"/>
            <w:bottom w:val="none" w:sz="0" w:space="0" w:color="auto"/>
            <w:right w:val="none" w:sz="0" w:space="0" w:color="auto"/>
          </w:divBdr>
        </w:div>
        <w:div w:id="891581705">
          <w:marLeft w:val="720"/>
          <w:marRight w:val="0"/>
          <w:marTop w:val="240"/>
          <w:marBottom w:val="0"/>
          <w:divBdr>
            <w:top w:val="none" w:sz="0" w:space="0" w:color="auto"/>
            <w:left w:val="none" w:sz="0" w:space="0" w:color="auto"/>
            <w:bottom w:val="none" w:sz="0" w:space="0" w:color="auto"/>
            <w:right w:val="none" w:sz="0" w:space="0" w:color="auto"/>
          </w:divBdr>
        </w:div>
        <w:div w:id="1128813694">
          <w:marLeft w:val="720"/>
          <w:marRight w:val="0"/>
          <w:marTop w:val="240"/>
          <w:marBottom w:val="0"/>
          <w:divBdr>
            <w:top w:val="none" w:sz="0" w:space="0" w:color="auto"/>
            <w:left w:val="none" w:sz="0" w:space="0" w:color="auto"/>
            <w:bottom w:val="none" w:sz="0" w:space="0" w:color="auto"/>
            <w:right w:val="none" w:sz="0" w:space="0" w:color="auto"/>
          </w:divBdr>
        </w:div>
      </w:divsChild>
    </w:div>
    <w:div w:id="26484908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2854951">
      <w:bodyDiv w:val="1"/>
      <w:marLeft w:val="0"/>
      <w:marRight w:val="0"/>
      <w:marTop w:val="0"/>
      <w:marBottom w:val="0"/>
      <w:divBdr>
        <w:top w:val="none" w:sz="0" w:space="0" w:color="auto"/>
        <w:left w:val="none" w:sz="0" w:space="0" w:color="auto"/>
        <w:bottom w:val="none" w:sz="0" w:space="0" w:color="auto"/>
        <w:right w:val="none" w:sz="0" w:space="0" w:color="auto"/>
      </w:divBdr>
    </w:div>
    <w:div w:id="29047928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25058600">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26760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2768848">
      <w:bodyDiv w:val="1"/>
      <w:marLeft w:val="0"/>
      <w:marRight w:val="0"/>
      <w:marTop w:val="0"/>
      <w:marBottom w:val="0"/>
      <w:divBdr>
        <w:top w:val="none" w:sz="0" w:space="0" w:color="auto"/>
        <w:left w:val="none" w:sz="0" w:space="0" w:color="auto"/>
        <w:bottom w:val="none" w:sz="0" w:space="0" w:color="auto"/>
        <w:right w:val="none" w:sz="0" w:space="0" w:color="auto"/>
      </w:divBdr>
      <w:divsChild>
        <w:div w:id="196745854">
          <w:marLeft w:val="216"/>
          <w:marRight w:val="0"/>
          <w:marTop w:val="240"/>
          <w:marBottom w:val="0"/>
          <w:divBdr>
            <w:top w:val="none" w:sz="0" w:space="0" w:color="auto"/>
            <w:left w:val="none" w:sz="0" w:space="0" w:color="auto"/>
            <w:bottom w:val="none" w:sz="0" w:space="0" w:color="auto"/>
            <w:right w:val="none" w:sz="0" w:space="0" w:color="auto"/>
          </w:divBdr>
        </w:div>
        <w:div w:id="685330602">
          <w:marLeft w:val="562"/>
          <w:marRight w:val="0"/>
          <w:marTop w:val="0"/>
          <w:marBottom w:val="0"/>
          <w:divBdr>
            <w:top w:val="none" w:sz="0" w:space="0" w:color="auto"/>
            <w:left w:val="none" w:sz="0" w:space="0" w:color="auto"/>
            <w:bottom w:val="none" w:sz="0" w:space="0" w:color="auto"/>
            <w:right w:val="none" w:sz="0" w:space="0" w:color="auto"/>
          </w:divBdr>
        </w:div>
        <w:div w:id="1638798284">
          <w:marLeft w:val="821"/>
          <w:marRight w:val="0"/>
          <w:marTop w:val="0"/>
          <w:marBottom w:val="0"/>
          <w:divBdr>
            <w:top w:val="none" w:sz="0" w:space="0" w:color="auto"/>
            <w:left w:val="none" w:sz="0" w:space="0" w:color="auto"/>
            <w:bottom w:val="none" w:sz="0" w:space="0" w:color="auto"/>
            <w:right w:val="none" w:sz="0" w:space="0" w:color="auto"/>
          </w:divBdr>
        </w:div>
        <w:div w:id="791554002">
          <w:marLeft w:val="821"/>
          <w:marRight w:val="0"/>
          <w:marTop w:val="0"/>
          <w:marBottom w:val="0"/>
          <w:divBdr>
            <w:top w:val="none" w:sz="0" w:space="0" w:color="auto"/>
            <w:left w:val="none" w:sz="0" w:space="0" w:color="auto"/>
            <w:bottom w:val="none" w:sz="0" w:space="0" w:color="auto"/>
            <w:right w:val="none" w:sz="0" w:space="0" w:color="auto"/>
          </w:divBdr>
        </w:div>
        <w:div w:id="252010643">
          <w:marLeft w:val="562"/>
          <w:marRight w:val="0"/>
          <w:marTop w:val="0"/>
          <w:marBottom w:val="0"/>
          <w:divBdr>
            <w:top w:val="none" w:sz="0" w:space="0" w:color="auto"/>
            <w:left w:val="none" w:sz="0" w:space="0" w:color="auto"/>
            <w:bottom w:val="none" w:sz="0" w:space="0" w:color="auto"/>
            <w:right w:val="none" w:sz="0" w:space="0" w:color="auto"/>
          </w:divBdr>
        </w:div>
        <w:div w:id="523446797">
          <w:marLeft w:val="821"/>
          <w:marRight w:val="0"/>
          <w:marTop w:val="0"/>
          <w:marBottom w:val="0"/>
          <w:divBdr>
            <w:top w:val="none" w:sz="0" w:space="0" w:color="auto"/>
            <w:left w:val="none" w:sz="0" w:space="0" w:color="auto"/>
            <w:bottom w:val="none" w:sz="0" w:space="0" w:color="auto"/>
            <w:right w:val="none" w:sz="0" w:space="0" w:color="auto"/>
          </w:divBdr>
        </w:div>
        <w:div w:id="1902592045">
          <w:marLeft w:val="821"/>
          <w:marRight w:val="0"/>
          <w:marTop w:val="0"/>
          <w:marBottom w:val="0"/>
          <w:divBdr>
            <w:top w:val="none" w:sz="0" w:space="0" w:color="auto"/>
            <w:left w:val="none" w:sz="0" w:space="0" w:color="auto"/>
            <w:bottom w:val="none" w:sz="0" w:space="0" w:color="auto"/>
            <w:right w:val="none" w:sz="0" w:space="0" w:color="auto"/>
          </w:divBdr>
        </w:div>
        <w:div w:id="619337985">
          <w:marLeft w:val="562"/>
          <w:marRight w:val="0"/>
          <w:marTop w:val="0"/>
          <w:marBottom w:val="0"/>
          <w:divBdr>
            <w:top w:val="none" w:sz="0" w:space="0" w:color="auto"/>
            <w:left w:val="none" w:sz="0" w:space="0" w:color="auto"/>
            <w:bottom w:val="none" w:sz="0" w:space="0" w:color="auto"/>
            <w:right w:val="none" w:sz="0" w:space="0" w:color="auto"/>
          </w:divBdr>
        </w:div>
        <w:div w:id="1309438741">
          <w:marLeft w:val="216"/>
          <w:marRight w:val="0"/>
          <w:marTop w:val="240"/>
          <w:marBottom w:val="0"/>
          <w:divBdr>
            <w:top w:val="none" w:sz="0" w:space="0" w:color="auto"/>
            <w:left w:val="none" w:sz="0" w:space="0" w:color="auto"/>
            <w:bottom w:val="none" w:sz="0" w:space="0" w:color="auto"/>
            <w:right w:val="none" w:sz="0" w:space="0" w:color="auto"/>
          </w:divBdr>
        </w:div>
        <w:div w:id="1597324843">
          <w:marLeft w:val="562"/>
          <w:marRight w:val="0"/>
          <w:marTop w:val="0"/>
          <w:marBottom w:val="0"/>
          <w:divBdr>
            <w:top w:val="none" w:sz="0" w:space="0" w:color="auto"/>
            <w:left w:val="none" w:sz="0" w:space="0" w:color="auto"/>
            <w:bottom w:val="none" w:sz="0" w:space="0" w:color="auto"/>
            <w:right w:val="none" w:sz="0" w:space="0" w:color="auto"/>
          </w:divBdr>
        </w:div>
        <w:div w:id="1555776477">
          <w:marLeft w:val="216"/>
          <w:marRight w:val="0"/>
          <w:marTop w:val="240"/>
          <w:marBottom w:val="0"/>
          <w:divBdr>
            <w:top w:val="none" w:sz="0" w:space="0" w:color="auto"/>
            <w:left w:val="none" w:sz="0" w:space="0" w:color="auto"/>
            <w:bottom w:val="none" w:sz="0" w:space="0" w:color="auto"/>
            <w:right w:val="none" w:sz="0" w:space="0" w:color="auto"/>
          </w:divBdr>
        </w:div>
      </w:divsChild>
    </w:div>
    <w:div w:id="542913459">
      <w:bodyDiv w:val="1"/>
      <w:marLeft w:val="0"/>
      <w:marRight w:val="0"/>
      <w:marTop w:val="0"/>
      <w:marBottom w:val="0"/>
      <w:divBdr>
        <w:top w:val="none" w:sz="0" w:space="0" w:color="auto"/>
        <w:left w:val="none" w:sz="0" w:space="0" w:color="auto"/>
        <w:bottom w:val="none" w:sz="0" w:space="0" w:color="auto"/>
        <w:right w:val="none" w:sz="0" w:space="0" w:color="auto"/>
      </w:divBdr>
      <w:divsChild>
        <w:div w:id="353385170">
          <w:marLeft w:val="360"/>
          <w:marRight w:val="0"/>
          <w:marTop w:val="200"/>
          <w:marBottom w:val="0"/>
          <w:divBdr>
            <w:top w:val="none" w:sz="0" w:space="0" w:color="auto"/>
            <w:left w:val="none" w:sz="0" w:space="0" w:color="auto"/>
            <w:bottom w:val="none" w:sz="0" w:space="0" w:color="auto"/>
            <w:right w:val="none" w:sz="0" w:space="0" w:color="auto"/>
          </w:divBdr>
        </w:div>
        <w:div w:id="1033847325">
          <w:marLeft w:val="1080"/>
          <w:marRight w:val="0"/>
          <w:marTop w:val="100"/>
          <w:marBottom w:val="0"/>
          <w:divBdr>
            <w:top w:val="none" w:sz="0" w:space="0" w:color="auto"/>
            <w:left w:val="none" w:sz="0" w:space="0" w:color="auto"/>
            <w:bottom w:val="none" w:sz="0" w:space="0" w:color="auto"/>
            <w:right w:val="none" w:sz="0" w:space="0" w:color="auto"/>
          </w:divBdr>
        </w:div>
        <w:div w:id="1075784585">
          <w:marLeft w:val="1800"/>
          <w:marRight w:val="0"/>
          <w:marTop w:val="100"/>
          <w:marBottom w:val="0"/>
          <w:divBdr>
            <w:top w:val="none" w:sz="0" w:space="0" w:color="auto"/>
            <w:left w:val="none" w:sz="0" w:space="0" w:color="auto"/>
            <w:bottom w:val="none" w:sz="0" w:space="0" w:color="auto"/>
            <w:right w:val="none" w:sz="0" w:space="0" w:color="auto"/>
          </w:divBdr>
        </w:div>
        <w:div w:id="1083916450">
          <w:marLeft w:val="1800"/>
          <w:marRight w:val="0"/>
          <w:marTop w:val="10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25639279">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49369464">
      <w:bodyDiv w:val="1"/>
      <w:marLeft w:val="0"/>
      <w:marRight w:val="0"/>
      <w:marTop w:val="0"/>
      <w:marBottom w:val="0"/>
      <w:divBdr>
        <w:top w:val="none" w:sz="0" w:space="0" w:color="auto"/>
        <w:left w:val="none" w:sz="0" w:space="0" w:color="auto"/>
        <w:bottom w:val="none" w:sz="0" w:space="0" w:color="auto"/>
        <w:right w:val="none" w:sz="0" w:space="0" w:color="auto"/>
      </w:divBdr>
      <w:divsChild>
        <w:div w:id="1140414697">
          <w:marLeft w:val="360"/>
          <w:marRight w:val="0"/>
          <w:marTop w:val="200"/>
          <w:marBottom w:val="0"/>
          <w:divBdr>
            <w:top w:val="none" w:sz="0" w:space="0" w:color="auto"/>
            <w:left w:val="none" w:sz="0" w:space="0" w:color="auto"/>
            <w:bottom w:val="none" w:sz="0" w:space="0" w:color="auto"/>
            <w:right w:val="none" w:sz="0" w:space="0" w:color="auto"/>
          </w:divBdr>
        </w:div>
        <w:div w:id="548033086">
          <w:marLeft w:val="1541"/>
          <w:marRight w:val="0"/>
          <w:marTop w:val="100"/>
          <w:marBottom w:val="0"/>
          <w:divBdr>
            <w:top w:val="none" w:sz="0" w:space="0" w:color="auto"/>
            <w:left w:val="none" w:sz="0" w:space="0" w:color="auto"/>
            <w:bottom w:val="none" w:sz="0" w:space="0" w:color="auto"/>
            <w:right w:val="none" w:sz="0" w:space="0" w:color="auto"/>
          </w:divBdr>
        </w:div>
        <w:div w:id="1721857502">
          <w:marLeft w:val="1541"/>
          <w:marRight w:val="0"/>
          <w:marTop w:val="100"/>
          <w:marBottom w:val="0"/>
          <w:divBdr>
            <w:top w:val="none" w:sz="0" w:space="0" w:color="auto"/>
            <w:left w:val="none" w:sz="0" w:space="0" w:color="auto"/>
            <w:bottom w:val="none" w:sz="0" w:space="0" w:color="auto"/>
            <w:right w:val="none" w:sz="0" w:space="0" w:color="auto"/>
          </w:divBdr>
        </w:div>
        <w:div w:id="1840389336">
          <w:marLeft w:val="1541"/>
          <w:marRight w:val="0"/>
          <w:marTop w:val="100"/>
          <w:marBottom w:val="0"/>
          <w:divBdr>
            <w:top w:val="none" w:sz="0" w:space="0" w:color="auto"/>
            <w:left w:val="none" w:sz="0" w:space="0" w:color="auto"/>
            <w:bottom w:val="none" w:sz="0" w:space="0" w:color="auto"/>
            <w:right w:val="none" w:sz="0" w:space="0" w:color="auto"/>
          </w:divBdr>
        </w:div>
        <w:div w:id="909538250">
          <w:marLeft w:val="360"/>
          <w:marRight w:val="0"/>
          <w:marTop w:val="200"/>
          <w:marBottom w:val="0"/>
          <w:divBdr>
            <w:top w:val="none" w:sz="0" w:space="0" w:color="auto"/>
            <w:left w:val="none" w:sz="0" w:space="0" w:color="auto"/>
            <w:bottom w:val="none" w:sz="0" w:space="0" w:color="auto"/>
            <w:right w:val="none" w:sz="0" w:space="0" w:color="auto"/>
          </w:divBdr>
        </w:div>
      </w:divsChild>
    </w:div>
    <w:div w:id="858468872">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2353746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7094020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294269">
      <w:bodyDiv w:val="1"/>
      <w:marLeft w:val="0"/>
      <w:marRight w:val="0"/>
      <w:marTop w:val="0"/>
      <w:marBottom w:val="0"/>
      <w:divBdr>
        <w:top w:val="none" w:sz="0" w:space="0" w:color="auto"/>
        <w:left w:val="none" w:sz="0" w:space="0" w:color="auto"/>
        <w:bottom w:val="none" w:sz="0" w:space="0" w:color="auto"/>
        <w:right w:val="none" w:sz="0" w:space="0" w:color="auto"/>
      </w:divBdr>
    </w:div>
    <w:div w:id="103423181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23500918">
      <w:bodyDiv w:val="1"/>
      <w:marLeft w:val="0"/>
      <w:marRight w:val="0"/>
      <w:marTop w:val="0"/>
      <w:marBottom w:val="0"/>
      <w:divBdr>
        <w:top w:val="none" w:sz="0" w:space="0" w:color="auto"/>
        <w:left w:val="none" w:sz="0" w:space="0" w:color="auto"/>
        <w:bottom w:val="none" w:sz="0" w:space="0" w:color="auto"/>
        <w:right w:val="none" w:sz="0" w:space="0" w:color="auto"/>
      </w:divBdr>
      <w:divsChild>
        <w:div w:id="510922326">
          <w:marLeft w:val="562"/>
          <w:marRight w:val="0"/>
          <w:marTop w:val="0"/>
          <w:marBottom w:val="0"/>
          <w:divBdr>
            <w:top w:val="none" w:sz="0" w:space="0" w:color="auto"/>
            <w:left w:val="none" w:sz="0" w:space="0" w:color="auto"/>
            <w:bottom w:val="none" w:sz="0" w:space="0" w:color="auto"/>
            <w:right w:val="none" w:sz="0" w:space="0" w:color="auto"/>
          </w:divBdr>
        </w:div>
        <w:div w:id="1962570832">
          <w:marLeft w:val="562"/>
          <w:marRight w:val="0"/>
          <w:marTop w:val="0"/>
          <w:marBottom w:val="0"/>
          <w:divBdr>
            <w:top w:val="none" w:sz="0" w:space="0" w:color="auto"/>
            <w:left w:val="none" w:sz="0" w:space="0" w:color="auto"/>
            <w:bottom w:val="none" w:sz="0" w:space="0" w:color="auto"/>
            <w:right w:val="none" w:sz="0" w:space="0" w:color="auto"/>
          </w:divBdr>
        </w:div>
        <w:div w:id="557517333">
          <w:marLeft w:val="821"/>
          <w:marRight w:val="0"/>
          <w:marTop w:val="0"/>
          <w:marBottom w:val="0"/>
          <w:divBdr>
            <w:top w:val="none" w:sz="0" w:space="0" w:color="auto"/>
            <w:left w:val="none" w:sz="0" w:space="0" w:color="auto"/>
            <w:bottom w:val="none" w:sz="0" w:space="0" w:color="auto"/>
            <w:right w:val="none" w:sz="0" w:space="0" w:color="auto"/>
          </w:divBdr>
        </w:div>
      </w:divsChild>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3509148">
      <w:bodyDiv w:val="1"/>
      <w:marLeft w:val="0"/>
      <w:marRight w:val="0"/>
      <w:marTop w:val="0"/>
      <w:marBottom w:val="0"/>
      <w:divBdr>
        <w:top w:val="none" w:sz="0" w:space="0" w:color="auto"/>
        <w:left w:val="none" w:sz="0" w:space="0" w:color="auto"/>
        <w:bottom w:val="none" w:sz="0" w:space="0" w:color="auto"/>
        <w:right w:val="none" w:sz="0" w:space="0" w:color="auto"/>
      </w:divBdr>
      <w:divsChild>
        <w:div w:id="2087651747">
          <w:marLeft w:val="216"/>
          <w:marRight w:val="0"/>
          <w:marTop w:val="240"/>
          <w:marBottom w:val="0"/>
          <w:divBdr>
            <w:top w:val="none" w:sz="0" w:space="0" w:color="auto"/>
            <w:left w:val="none" w:sz="0" w:space="0" w:color="auto"/>
            <w:bottom w:val="none" w:sz="0" w:space="0" w:color="auto"/>
            <w:right w:val="none" w:sz="0" w:space="0" w:color="auto"/>
          </w:divBdr>
        </w:div>
        <w:div w:id="292950100">
          <w:marLeft w:val="216"/>
          <w:marRight w:val="0"/>
          <w:marTop w:val="240"/>
          <w:marBottom w:val="0"/>
          <w:divBdr>
            <w:top w:val="none" w:sz="0" w:space="0" w:color="auto"/>
            <w:left w:val="none" w:sz="0" w:space="0" w:color="auto"/>
            <w:bottom w:val="none" w:sz="0" w:space="0" w:color="auto"/>
            <w:right w:val="none" w:sz="0" w:space="0" w:color="auto"/>
          </w:divBdr>
        </w:div>
        <w:div w:id="1253202976">
          <w:marLeft w:val="562"/>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68677058">
      <w:bodyDiv w:val="1"/>
      <w:marLeft w:val="0"/>
      <w:marRight w:val="0"/>
      <w:marTop w:val="0"/>
      <w:marBottom w:val="0"/>
      <w:divBdr>
        <w:top w:val="none" w:sz="0" w:space="0" w:color="auto"/>
        <w:left w:val="none" w:sz="0" w:space="0" w:color="auto"/>
        <w:bottom w:val="none" w:sz="0" w:space="0" w:color="auto"/>
        <w:right w:val="none" w:sz="0" w:space="0" w:color="auto"/>
      </w:divBdr>
      <w:divsChild>
        <w:div w:id="896553980">
          <w:marLeft w:val="360"/>
          <w:marRight w:val="0"/>
          <w:marTop w:val="200"/>
          <w:marBottom w:val="0"/>
          <w:divBdr>
            <w:top w:val="none" w:sz="0" w:space="0" w:color="auto"/>
            <w:left w:val="none" w:sz="0" w:space="0" w:color="auto"/>
            <w:bottom w:val="none" w:sz="0" w:space="0" w:color="auto"/>
            <w:right w:val="none" w:sz="0" w:space="0" w:color="auto"/>
          </w:divBdr>
        </w:div>
        <w:div w:id="661466340">
          <w:marLeft w:val="1541"/>
          <w:marRight w:val="0"/>
          <w:marTop w:val="100"/>
          <w:marBottom w:val="0"/>
          <w:divBdr>
            <w:top w:val="none" w:sz="0" w:space="0" w:color="auto"/>
            <w:left w:val="none" w:sz="0" w:space="0" w:color="auto"/>
            <w:bottom w:val="none" w:sz="0" w:space="0" w:color="auto"/>
            <w:right w:val="none" w:sz="0" w:space="0" w:color="auto"/>
          </w:divBdr>
        </w:div>
        <w:div w:id="1514689284">
          <w:marLeft w:val="1541"/>
          <w:marRight w:val="0"/>
          <w:marTop w:val="100"/>
          <w:marBottom w:val="0"/>
          <w:divBdr>
            <w:top w:val="none" w:sz="0" w:space="0" w:color="auto"/>
            <w:left w:val="none" w:sz="0" w:space="0" w:color="auto"/>
            <w:bottom w:val="none" w:sz="0" w:space="0" w:color="auto"/>
            <w:right w:val="none" w:sz="0" w:space="0" w:color="auto"/>
          </w:divBdr>
        </w:div>
        <w:div w:id="370686284">
          <w:marLeft w:val="1541"/>
          <w:marRight w:val="0"/>
          <w:marTop w:val="100"/>
          <w:marBottom w:val="0"/>
          <w:divBdr>
            <w:top w:val="none" w:sz="0" w:space="0" w:color="auto"/>
            <w:left w:val="none" w:sz="0" w:space="0" w:color="auto"/>
            <w:bottom w:val="none" w:sz="0" w:space="0" w:color="auto"/>
            <w:right w:val="none" w:sz="0" w:space="0" w:color="auto"/>
          </w:divBdr>
        </w:div>
        <w:div w:id="654728137">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8331755">
      <w:bodyDiv w:val="1"/>
      <w:marLeft w:val="0"/>
      <w:marRight w:val="0"/>
      <w:marTop w:val="0"/>
      <w:marBottom w:val="0"/>
      <w:divBdr>
        <w:top w:val="none" w:sz="0" w:space="0" w:color="auto"/>
        <w:left w:val="none" w:sz="0" w:space="0" w:color="auto"/>
        <w:bottom w:val="none" w:sz="0" w:space="0" w:color="auto"/>
        <w:right w:val="none" w:sz="0" w:space="0" w:color="auto"/>
      </w:divBdr>
      <w:divsChild>
        <w:div w:id="1420951587">
          <w:marLeft w:val="274"/>
          <w:marRight w:val="0"/>
          <w:marTop w:val="240"/>
          <w:marBottom w:val="0"/>
          <w:divBdr>
            <w:top w:val="none" w:sz="0" w:space="0" w:color="auto"/>
            <w:left w:val="none" w:sz="0" w:space="0" w:color="auto"/>
            <w:bottom w:val="none" w:sz="0" w:space="0" w:color="auto"/>
            <w:right w:val="none" w:sz="0" w:space="0" w:color="auto"/>
          </w:divBdr>
        </w:div>
        <w:div w:id="413019617">
          <w:marLeft w:val="533"/>
          <w:marRight w:val="0"/>
          <w:marTop w:val="0"/>
          <w:marBottom w:val="0"/>
          <w:divBdr>
            <w:top w:val="none" w:sz="0" w:space="0" w:color="auto"/>
            <w:left w:val="none" w:sz="0" w:space="0" w:color="auto"/>
            <w:bottom w:val="none" w:sz="0" w:space="0" w:color="auto"/>
            <w:right w:val="none" w:sz="0" w:space="0" w:color="auto"/>
          </w:divBdr>
        </w:div>
        <w:div w:id="375937197">
          <w:marLeft w:val="533"/>
          <w:marRight w:val="0"/>
          <w:marTop w:val="0"/>
          <w:marBottom w:val="0"/>
          <w:divBdr>
            <w:top w:val="none" w:sz="0" w:space="0" w:color="auto"/>
            <w:left w:val="none" w:sz="0" w:space="0" w:color="auto"/>
            <w:bottom w:val="none" w:sz="0" w:space="0" w:color="auto"/>
            <w:right w:val="none" w:sz="0" w:space="0" w:color="auto"/>
          </w:divBdr>
        </w:div>
        <w:div w:id="1049379276">
          <w:marLeft w:val="533"/>
          <w:marRight w:val="0"/>
          <w:marTop w:val="0"/>
          <w:marBottom w:val="0"/>
          <w:divBdr>
            <w:top w:val="none" w:sz="0" w:space="0" w:color="auto"/>
            <w:left w:val="none" w:sz="0" w:space="0" w:color="auto"/>
            <w:bottom w:val="none" w:sz="0" w:space="0" w:color="auto"/>
            <w:right w:val="none" w:sz="0" w:space="0" w:color="auto"/>
          </w:divBdr>
        </w:div>
      </w:divsChild>
    </w:div>
    <w:div w:id="146519443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0095993">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07583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0050267">
      <w:bodyDiv w:val="1"/>
      <w:marLeft w:val="0"/>
      <w:marRight w:val="0"/>
      <w:marTop w:val="0"/>
      <w:marBottom w:val="0"/>
      <w:divBdr>
        <w:top w:val="none" w:sz="0" w:space="0" w:color="auto"/>
        <w:left w:val="none" w:sz="0" w:space="0" w:color="auto"/>
        <w:bottom w:val="none" w:sz="0" w:space="0" w:color="auto"/>
        <w:right w:val="none" w:sz="0" w:space="0" w:color="auto"/>
      </w:divBdr>
    </w:div>
    <w:div w:id="1579168726">
      <w:bodyDiv w:val="1"/>
      <w:marLeft w:val="0"/>
      <w:marRight w:val="0"/>
      <w:marTop w:val="0"/>
      <w:marBottom w:val="0"/>
      <w:divBdr>
        <w:top w:val="none" w:sz="0" w:space="0" w:color="auto"/>
        <w:left w:val="none" w:sz="0" w:space="0" w:color="auto"/>
        <w:bottom w:val="none" w:sz="0" w:space="0" w:color="auto"/>
        <w:right w:val="none" w:sz="0" w:space="0" w:color="auto"/>
      </w:divBdr>
    </w:div>
    <w:div w:id="1586382704">
      <w:bodyDiv w:val="1"/>
      <w:marLeft w:val="0"/>
      <w:marRight w:val="0"/>
      <w:marTop w:val="0"/>
      <w:marBottom w:val="0"/>
      <w:divBdr>
        <w:top w:val="none" w:sz="0" w:space="0" w:color="auto"/>
        <w:left w:val="none" w:sz="0" w:space="0" w:color="auto"/>
        <w:bottom w:val="none" w:sz="0" w:space="0" w:color="auto"/>
        <w:right w:val="none" w:sz="0" w:space="0" w:color="auto"/>
      </w:divBdr>
      <w:divsChild>
        <w:div w:id="1731074743">
          <w:marLeft w:val="562"/>
          <w:marRight w:val="0"/>
          <w:marTop w:val="0"/>
          <w:marBottom w:val="0"/>
          <w:divBdr>
            <w:top w:val="none" w:sz="0" w:space="0" w:color="auto"/>
            <w:left w:val="none" w:sz="0" w:space="0" w:color="auto"/>
            <w:bottom w:val="none" w:sz="0" w:space="0" w:color="auto"/>
            <w:right w:val="none" w:sz="0" w:space="0" w:color="auto"/>
          </w:divBdr>
        </w:div>
        <w:div w:id="217938716">
          <w:marLeft w:val="562"/>
          <w:marRight w:val="0"/>
          <w:marTop w:val="0"/>
          <w:marBottom w:val="0"/>
          <w:divBdr>
            <w:top w:val="none" w:sz="0" w:space="0" w:color="auto"/>
            <w:left w:val="none" w:sz="0" w:space="0" w:color="auto"/>
            <w:bottom w:val="none" w:sz="0" w:space="0" w:color="auto"/>
            <w:right w:val="none" w:sz="0" w:space="0" w:color="auto"/>
          </w:divBdr>
        </w:div>
        <w:div w:id="596789149">
          <w:marLeft w:val="821"/>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2661798">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454197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63123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4973888">
      <w:bodyDiv w:val="1"/>
      <w:marLeft w:val="0"/>
      <w:marRight w:val="0"/>
      <w:marTop w:val="0"/>
      <w:marBottom w:val="0"/>
      <w:divBdr>
        <w:top w:val="none" w:sz="0" w:space="0" w:color="auto"/>
        <w:left w:val="none" w:sz="0" w:space="0" w:color="auto"/>
        <w:bottom w:val="none" w:sz="0" w:space="0" w:color="auto"/>
        <w:right w:val="none" w:sz="0" w:space="0" w:color="auto"/>
      </w:divBdr>
      <w:divsChild>
        <w:div w:id="877427085">
          <w:marLeft w:val="216"/>
          <w:marRight w:val="0"/>
          <w:marTop w:val="240"/>
          <w:marBottom w:val="0"/>
          <w:divBdr>
            <w:top w:val="none" w:sz="0" w:space="0" w:color="auto"/>
            <w:left w:val="none" w:sz="0" w:space="0" w:color="auto"/>
            <w:bottom w:val="none" w:sz="0" w:space="0" w:color="auto"/>
            <w:right w:val="none" w:sz="0" w:space="0" w:color="auto"/>
          </w:divBdr>
        </w:div>
        <w:div w:id="11618197">
          <w:marLeft w:val="562"/>
          <w:marRight w:val="0"/>
          <w:marTop w:val="0"/>
          <w:marBottom w:val="0"/>
          <w:divBdr>
            <w:top w:val="none" w:sz="0" w:space="0" w:color="auto"/>
            <w:left w:val="none" w:sz="0" w:space="0" w:color="auto"/>
            <w:bottom w:val="none" w:sz="0" w:space="0" w:color="auto"/>
            <w:right w:val="none" w:sz="0" w:space="0" w:color="auto"/>
          </w:divBdr>
        </w:div>
        <w:div w:id="708259601">
          <w:marLeft w:val="562"/>
          <w:marRight w:val="0"/>
          <w:marTop w:val="0"/>
          <w:marBottom w:val="0"/>
          <w:divBdr>
            <w:top w:val="none" w:sz="0" w:space="0" w:color="auto"/>
            <w:left w:val="none" w:sz="0" w:space="0" w:color="auto"/>
            <w:bottom w:val="none" w:sz="0" w:space="0" w:color="auto"/>
            <w:right w:val="none" w:sz="0" w:space="0" w:color="auto"/>
          </w:divBdr>
        </w:div>
        <w:div w:id="298264124">
          <w:marLeft w:val="562"/>
          <w:marRight w:val="0"/>
          <w:marTop w:val="0"/>
          <w:marBottom w:val="0"/>
          <w:divBdr>
            <w:top w:val="none" w:sz="0" w:space="0" w:color="auto"/>
            <w:left w:val="none" w:sz="0" w:space="0" w:color="auto"/>
            <w:bottom w:val="none" w:sz="0" w:space="0" w:color="auto"/>
            <w:right w:val="none" w:sz="0" w:space="0" w:color="auto"/>
          </w:divBdr>
        </w:div>
        <w:div w:id="1975869286">
          <w:marLeft w:val="562"/>
          <w:marRight w:val="0"/>
          <w:marTop w:val="0"/>
          <w:marBottom w:val="0"/>
          <w:divBdr>
            <w:top w:val="none" w:sz="0" w:space="0" w:color="auto"/>
            <w:left w:val="none" w:sz="0" w:space="0" w:color="auto"/>
            <w:bottom w:val="none" w:sz="0" w:space="0" w:color="auto"/>
            <w:right w:val="none" w:sz="0" w:space="0" w:color="auto"/>
          </w:divBdr>
        </w:div>
        <w:div w:id="1155607304">
          <w:marLeft w:val="562"/>
          <w:marRight w:val="0"/>
          <w:marTop w:val="0"/>
          <w:marBottom w:val="0"/>
          <w:divBdr>
            <w:top w:val="none" w:sz="0" w:space="0" w:color="auto"/>
            <w:left w:val="none" w:sz="0" w:space="0" w:color="auto"/>
            <w:bottom w:val="none" w:sz="0" w:space="0" w:color="auto"/>
            <w:right w:val="none" w:sz="0" w:space="0" w:color="auto"/>
          </w:divBdr>
        </w:div>
      </w:divsChild>
    </w:div>
    <w:div w:id="1915819808">
      <w:bodyDiv w:val="1"/>
      <w:marLeft w:val="0"/>
      <w:marRight w:val="0"/>
      <w:marTop w:val="0"/>
      <w:marBottom w:val="0"/>
      <w:divBdr>
        <w:top w:val="none" w:sz="0" w:space="0" w:color="auto"/>
        <w:left w:val="none" w:sz="0" w:space="0" w:color="auto"/>
        <w:bottom w:val="none" w:sz="0" w:space="0" w:color="auto"/>
        <w:right w:val="none" w:sz="0" w:space="0" w:color="auto"/>
      </w:divBdr>
    </w:div>
    <w:div w:id="1960143577">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11366296">
      <w:bodyDiv w:val="1"/>
      <w:marLeft w:val="0"/>
      <w:marRight w:val="0"/>
      <w:marTop w:val="0"/>
      <w:marBottom w:val="0"/>
      <w:divBdr>
        <w:top w:val="none" w:sz="0" w:space="0" w:color="auto"/>
        <w:left w:val="none" w:sz="0" w:space="0" w:color="auto"/>
        <w:bottom w:val="none" w:sz="0" w:space="0" w:color="auto"/>
        <w:right w:val="none" w:sz="0" w:space="0" w:color="auto"/>
      </w:divBdr>
    </w:div>
    <w:div w:id="2045594272">
      <w:bodyDiv w:val="1"/>
      <w:marLeft w:val="0"/>
      <w:marRight w:val="0"/>
      <w:marTop w:val="0"/>
      <w:marBottom w:val="0"/>
      <w:divBdr>
        <w:top w:val="none" w:sz="0" w:space="0" w:color="auto"/>
        <w:left w:val="none" w:sz="0" w:space="0" w:color="auto"/>
        <w:bottom w:val="none" w:sz="0" w:space="0" w:color="auto"/>
        <w:right w:val="none" w:sz="0" w:space="0" w:color="auto"/>
      </w:divBdr>
      <w:divsChild>
        <w:div w:id="2084140464">
          <w:marLeft w:val="360"/>
          <w:marRight w:val="0"/>
          <w:marTop w:val="200"/>
          <w:marBottom w:val="0"/>
          <w:divBdr>
            <w:top w:val="none" w:sz="0" w:space="0" w:color="auto"/>
            <w:left w:val="none" w:sz="0" w:space="0" w:color="auto"/>
            <w:bottom w:val="none" w:sz="0" w:space="0" w:color="auto"/>
            <w:right w:val="none" w:sz="0" w:space="0" w:color="auto"/>
          </w:divBdr>
        </w:div>
        <w:div w:id="1180319413">
          <w:marLeft w:val="1080"/>
          <w:marRight w:val="0"/>
          <w:marTop w:val="100"/>
          <w:marBottom w:val="0"/>
          <w:divBdr>
            <w:top w:val="none" w:sz="0" w:space="0" w:color="auto"/>
            <w:left w:val="none" w:sz="0" w:space="0" w:color="auto"/>
            <w:bottom w:val="none" w:sz="0" w:space="0" w:color="auto"/>
            <w:right w:val="none" w:sz="0" w:space="0" w:color="auto"/>
          </w:divBdr>
        </w:div>
        <w:div w:id="1631744357">
          <w:marLeft w:val="1800"/>
          <w:marRight w:val="0"/>
          <w:marTop w:val="100"/>
          <w:marBottom w:val="0"/>
          <w:divBdr>
            <w:top w:val="none" w:sz="0" w:space="0" w:color="auto"/>
            <w:left w:val="none" w:sz="0" w:space="0" w:color="auto"/>
            <w:bottom w:val="none" w:sz="0" w:space="0" w:color="auto"/>
            <w:right w:val="none" w:sz="0" w:space="0" w:color="auto"/>
          </w:divBdr>
        </w:div>
        <w:div w:id="275841388">
          <w:marLeft w:val="1800"/>
          <w:marRight w:val="0"/>
          <w:marTop w:val="100"/>
          <w:marBottom w:val="0"/>
          <w:divBdr>
            <w:top w:val="none" w:sz="0" w:space="0" w:color="auto"/>
            <w:left w:val="none" w:sz="0" w:space="0" w:color="auto"/>
            <w:bottom w:val="none" w:sz="0" w:space="0" w:color="auto"/>
            <w:right w:val="none" w:sz="0" w:space="0" w:color="auto"/>
          </w:divBdr>
        </w:div>
        <w:div w:id="989822135">
          <w:marLeft w:val="1080"/>
          <w:marRight w:val="0"/>
          <w:marTop w:val="100"/>
          <w:marBottom w:val="0"/>
          <w:divBdr>
            <w:top w:val="none" w:sz="0" w:space="0" w:color="auto"/>
            <w:left w:val="none" w:sz="0" w:space="0" w:color="auto"/>
            <w:bottom w:val="none" w:sz="0" w:space="0" w:color="auto"/>
            <w:right w:val="none" w:sz="0" w:space="0" w:color="auto"/>
          </w:divBdr>
        </w:div>
        <w:div w:id="741486285">
          <w:marLeft w:val="1080"/>
          <w:marRight w:val="0"/>
          <w:marTop w:val="10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89184832">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05416052">
      <w:bodyDiv w:val="1"/>
      <w:marLeft w:val="0"/>
      <w:marRight w:val="0"/>
      <w:marTop w:val="0"/>
      <w:marBottom w:val="0"/>
      <w:divBdr>
        <w:top w:val="none" w:sz="0" w:space="0" w:color="auto"/>
        <w:left w:val="none" w:sz="0" w:space="0" w:color="auto"/>
        <w:bottom w:val="none" w:sz="0" w:space="0" w:color="auto"/>
        <w:right w:val="none" w:sz="0" w:space="0" w:color="auto"/>
      </w:divBdr>
      <w:divsChild>
        <w:div w:id="2108307086">
          <w:marLeft w:val="216"/>
          <w:marRight w:val="0"/>
          <w:marTop w:val="24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8</Pages>
  <Words>3908</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190</cp:revision>
  <dcterms:created xsi:type="dcterms:W3CDTF">2021-08-05T15:20:00Z</dcterms:created>
  <dcterms:modified xsi:type="dcterms:W3CDTF">2021-10-22T22:59:00Z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