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6B50484C" w:rsidR="00841BCD" w:rsidRPr="006759F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759FC">
        <w:rPr>
          <w:rFonts w:ascii="Arial" w:eastAsia="SimSun" w:hAnsi="Arial" w:cs="Times New Roman"/>
          <w:b/>
          <w:bCs/>
          <w:sz w:val="24"/>
          <w:szCs w:val="20"/>
        </w:rPr>
        <w:t>3GPP T</w:t>
      </w:r>
      <w:bookmarkStart w:id="2" w:name="_Ref452454252"/>
      <w:bookmarkEnd w:id="2"/>
      <w:r w:rsidRPr="006759FC">
        <w:rPr>
          <w:rFonts w:ascii="Arial" w:eastAsia="SimSun" w:hAnsi="Arial" w:cs="Times New Roman"/>
          <w:b/>
          <w:bCs/>
          <w:sz w:val="24"/>
          <w:szCs w:val="20"/>
        </w:rPr>
        <w:t xml:space="preserve">SG-RAN </w:t>
      </w:r>
      <w:r w:rsidR="00ED7600" w:rsidRPr="006759FC">
        <w:rPr>
          <w:rFonts w:ascii="Arial" w:eastAsia="SimSun" w:hAnsi="Arial" w:cs="Times New Roman"/>
          <w:b/>
          <w:sz w:val="24"/>
          <w:szCs w:val="20"/>
        </w:rPr>
        <w:t>WG4 Meeting #</w:t>
      </w:r>
      <w:r w:rsidR="001868EE" w:rsidRPr="006759FC">
        <w:rPr>
          <w:rFonts w:ascii="Arial" w:eastAsia="SimSun" w:hAnsi="Arial" w:cs="Times New Roman"/>
          <w:b/>
          <w:sz w:val="24"/>
          <w:szCs w:val="20"/>
        </w:rPr>
        <w:t>101-e</w:t>
      </w:r>
      <w:r w:rsidRPr="006759FC">
        <w:rPr>
          <w:rFonts w:ascii="Arial" w:eastAsia="SimSun" w:hAnsi="Arial" w:cs="Times New Roman"/>
          <w:b/>
          <w:sz w:val="24"/>
          <w:szCs w:val="20"/>
        </w:rPr>
        <w:t xml:space="preserve">                 </w:t>
      </w:r>
      <w:r w:rsidRPr="006759FC">
        <w:rPr>
          <w:rFonts w:ascii="Arial" w:eastAsia="SimSun" w:hAnsi="Arial" w:cs="Times New Roman"/>
          <w:b/>
          <w:bCs/>
          <w:sz w:val="24"/>
          <w:szCs w:val="20"/>
        </w:rPr>
        <w:tab/>
      </w:r>
      <w:r w:rsidR="00AE3266" w:rsidRPr="00AE3266">
        <w:rPr>
          <w:rFonts w:ascii="Arial" w:eastAsia="SimSun" w:hAnsi="Arial" w:cs="Times New Roman"/>
          <w:b/>
          <w:bCs/>
          <w:sz w:val="24"/>
          <w:szCs w:val="20"/>
          <w:lang w:eastAsia="ja-JP"/>
        </w:rPr>
        <w:t>R4-2119500</w:t>
      </w:r>
    </w:p>
    <w:p w14:paraId="457FCC4F" w14:textId="68762ADC" w:rsidR="00841BCD" w:rsidRPr="006759FC"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759FC">
        <w:rPr>
          <w:rFonts w:ascii="Arial" w:eastAsia="SimSun" w:hAnsi="Arial" w:cs="Times New Roman"/>
          <w:b/>
          <w:sz w:val="24"/>
          <w:szCs w:val="20"/>
        </w:rPr>
        <w:t>Electronic Meeting</w:t>
      </w:r>
      <w:r w:rsidR="005C23A4" w:rsidRPr="006759FC">
        <w:rPr>
          <w:rFonts w:ascii="Arial" w:eastAsia="SimSun" w:hAnsi="Arial" w:cs="Times New Roman"/>
          <w:b/>
          <w:sz w:val="24"/>
          <w:szCs w:val="20"/>
        </w:rPr>
        <w:t xml:space="preserve">, </w:t>
      </w:r>
      <w:r w:rsidR="00A21D71" w:rsidRPr="006759FC">
        <w:rPr>
          <w:rFonts w:ascii="Arial" w:eastAsia="SimSun" w:hAnsi="Arial" w:cs="Times New Roman"/>
          <w:b/>
          <w:sz w:val="24"/>
          <w:szCs w:val="20"/>
        </w:rPr>
        <w:t xml:space="preserve">November </w:t>
      </w:r>
      <w:r w:rsidR="006E6311" w:rsidRPr="006759FC">
        <w:rPr>
          <w:rFonts w:ascii="Arial" w:eastAsia="SimSun" w:hAnsi="Arial" w:cs="Times New Roman"/>
          <w:b/>
          <w:sz w:val="24"/>
          <w:szCs w:val="20"/>
        </w:rPr>
        <w:t>1-12, 2021</w:t>
      </w:r>
    </w:p>
    <w:bookmarkEnd w:id="0"/>
    <w:bookmarkEnd w:id="1"/>
    <w:p w14:paraId="52CDCD23" w14:textId="77777777" w:rsidR="00841BCD" w:rsidRPr="006759F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6759FC" w:rsidRDefault="00841BCD" w:rsidP="00841BCD">
      <w:pPr>
        <w:tabs>
          <w:tab w:val="left" w:pos="1985"/>
        </w:tabs>
        <w:ind w:left="1985" w:hanging="1985"/>
        <w:rPr>
          <w:rFonts w:ascii="Arial" w:eastAsia="Calibri" w:hAnsi="Arial" w:cs="Arial"/>
          <w:b/>
          <w:bCs/>
          <w:sz w:val="24"/>
        </w:rPr>
      </w:pPr>
      <w:r w:rsidRPr="006759FC">
        <w:rPr>
          <w:rFonts w:ascii="Arial" w:eastAsia="Calibri" w:hAnsi="Arial" w:cs="Arial"/>
          <w:b/>
          <w:bCs/>
          <w:sz w:val="24"/>
        </w:rPr>
        <w:t>Source:</w:t>
      </w:r>
      <w:r w:rsidRPr="006759FC">
        <w:rPr>
          <w:rFonts w:ascii="Arial" w:eastAsia="Calibri" w:hAnsi="Arial" w:cs="Arial"/>
          <w:b/>
          <w:bCs/>
          <w:sz w:val="24"/>
        </w:rPr>
        <w:tab/>
        <w:t xml:space="preserve">Nokia, </w:t>
      </w:r>
      <w:r w:rsidR="0043750A" w:rsidRPr="006759FC">
        <w:rPr>
          <w:rFonts w:ascii="Arial" w:eastAsia="Calibri" w:hAnsi="Arial" w:cs="Arial"/>
          <w:b/>
          <w:bCs/>
          <w:sz w:val="24"/>
        </w:rPr>
        <w:t>Nokia</w:t>
      </w:r>
      <w:r w:rsidRPr="006759FC">
        <w:rPr>
          <w:rFonts w:ascii="Arial" w:eastAsia="Calibri" w:hAnsi="Arial" w:cs="Arial"/>
          <w:b/>
          <w:bCs/>
          <w:sz w:val="24"/>
        </w:rPr>
        <w:t xml:space="preserve"> Shanghai Bell</w:t>
      </w:r>
      <w:r w:rsidRPr="006759FC" w:rsidDel="00636277">
        <w:rPr>
          <w:rFonts w:ascii="Arial" w:eastAsia="Calibri" w:hAnsi="Arial" w:cs="Arial"/>
          <w:b/>
          <w:bCs/>
          <w:sz w:val="24"/>
        </w:rPr>
        <w:t xml:space="preserve"> </w:t>
      </w:r>
    </w:p>
    <w:p w14:paraId="0895565B" w14:textId="34BF71B0" w:rsidR="00841BCD" w:rsidRPr="006759FC" w:rsidRDefault="00841BCD" w:rsidP="00841BCD">
      <w:pPr>
        <w:ind w:left="1985" w:hanging="1985"/>
        <w:rPr>
          <w:rFonts w:ascii="Arial" w:eastAsia="Calibri" w:hAnsi="Arial" w:cs="Arial"/>
          <w:b/>
          <w:bCs/>
          <w:sz w:val="24"/>
        </w:rPr>
      </w:pPr>
      <w:r w:rsidRPr="006759FC">
        <w:rPr>
          <w:rFonts w:ascii="Arial" w:eastAsia="Calibri" w:hAnsi="Arial" w:cs="Arial"/>
          <w:b/>
          <w:bCs/>
          <w:sz w:val="24"/>
        </w:rPr>
        <w:t>Title:</w:t>
      </w:r>
      <w:r w:rsidRPr="006759FC">
        <w:rPr>
          <w:rFonts w:ascii="Arial" w:eastAsia="Calibri" w:hAnsi="Arial" w:cs="Arial"/>
          <w:b/>
          <w:bCs/>
          <w:sz w:val="24"/>
        </w:rPr>
        <w:tab/>
      </w:r>
      <w:r w:rsidR="00896F6E">
        <w:rPr>
          <w:rFonts w:ascii="Arial" w:eastAsia="Calibri" w:hAnsi="Arial" w:cs="Arial"/>
          <w:b/>
          <w:bCs/>
          <w:sz w:val="24"/>
        </w:rPr>
        <w:t>LS Response on Inter-Donor Migration</w:t>
      </w:r>
    </w:p>
    <w:p w14:paraId="641E8BEA" w14:textId="10B92FF7" w:rsidR="00841BCD" w:rsidRPr="006759FC" w:rsidRDefault="00841BCD" w:rsidP="00841BCD">
      <w:pPr>
        <w:tabs>
          <w:tab w:val="left" w:pos="1985"/>
        </w:tabs>
        <w:spacing w:after="120" w:line="240" w:lineRule="auto"/>
        <w:rPr>
          <w:rFonts w:ascii="Arial" w:eastAsia="MS Mincho" w:hAnsi="Arial" w:cs="Arial"/>
          <w:b/>
          <w:bCs/>
          <w:sz w:val="24"/>
          <w:szCs w:val="20"/>
        </w:rPr>
      </w:pPr>
      <w:r w:rsidRPr="006759FC">
        <w:rPr>
          <w:rFonts w:ascii="Arial" w:eastAsia="MS Mincho" w:hAnsi="Arial" w:cs="Arial"/>
          <w:b/>
          <w:bCs/>
          <w:sz w:val="24"/>
          <w:szCs w:val="20"/>
        </w:rPr>
        <w:t>Agenda item:</w:t>
      </w:r>
      <w:r w:rsidRPr="006759FC">
        <w:rPr>
          <w:rFonts w:ascii="Arial" w:eastAsia="MS Mincho" w:hAnsi="Arial" w:cs="Arial"/>
          <w:b/>
          <w:bCs/>
          <w:sz w:val="24"/>
          <w:szCs w:val="20"/>
        </w:rPr>
        <w:tab/>
      </w:r>
      <w:r w:rsidR="00EF44C3" w:rsidRPr="00EF44C3">
        <w:rPr>
          <w:rFonts w:ascii="Arial" w:eastAsia="MS Mincho" w:hAnsi="Arial" w:cs="Arial"/>
          <w:b/>
          <w:bCs/>
          <w:sz w:val="24"/>
          <w:szCs w:val="20"/>
        </w:rPr>
        <w:t>8.17.3, RRM core requirements</w:t>
      </w:r>
    </w:p>
    <w:p w14:paraId="02EA8C51" w14:textId="7BD419A3" w:rsidR="00841BCD" w:rsidRPr="006759FC" w:rsidRDefault="00841BCD" w:rsidP="00841BCD">
      <w:pPr>
        <w:tabs>
          <w:tab w:val="left" w:pos="1985"/>
        </w:tabs>
        <w:rPr>
          <w:rFonts w:ascii="Arial" w:eastAsia="Calibri" w:hAnsi="Arial" w:cs="Arial"/>
          <w:b/>
          <w:bCs/>
          <w:sz w:val="24"/>
        </w:rPr>
      </w:pPr>
      <w:r w:rsidRPr="006759FC">
        <w:rPr>
          <w:rFonts w:ascii="Arial" w:eastAsia="Calibri" w:hAnsi="Arial" w:cs="Arial"/>
          <w:b/>
          <w:bCs/>
          <w:sz w:val="24"/>
        </w:rPr>
        <w:t>Document for:</w:t>
      </w:r>
      <w:r w:rsidRPr="006759FC">
        <w:rPr>
          <w:rFonts w:ascii="Arial" w:eastAsia="Calibri" w:hAnsi="Arial" w:cs="Arial"/>
          <w:b/>
          <w:bCs/>
          <w:sz w:val="24"/>
        </w:rPr>
        <w:tab/>
      </w:r>
      <w:r w:rsidR="005B0C4D">
        <w:rPr>
          <w:rFonts w:ascii="Arial" w:eastAsia="Calibri" w:hAnsi="Arial" w:cs="Arial"/>
          <w:b/>
          <w:bCs/>
          <w:sz w:val="24"/>
        </w:rPr>
        <w:t>Approval</w:t>
      </w:r>
    </w:p>
    <w:p w14:paraId="5A6D4FD9" w14:textId="77777777" w:rsidR="00580C06" w:rsidRPr="006759FC" w:rsidRDefault="00580C06" w:rsidP="00841BCD">
      <w:pPr>
        <w:tabs>
          <w:tab w:val="left" w:pos="1985"/>
        </w:tabs>
        <w:rPr>
          <w:rFonts w:ascii="Arial" w:eastAsia="Calibri" w:hAnsi="Arial" w:cs="Arial"/>
          <w:b/>
          <w:bCs/>
          <w:sz w:val="24"/>
        </w:rPr>
      </w:pPr>
    </w:p>
    <w:p w14:paraId="7B15C003" w14:textId="77777777" w:rsidR="00841BCD" w:rsidRPr="006759FC" w:rsidRDefault="00841BCD" w:rsidP="00A37002">
      <w:pPr>
        <w:pStyle w:val="RAN4H1"/>
        <w:rPr>
          <w:lang w:val="en-US"/>
        </w:rPr>
      </w:pPr>
      <w:r w:rsidRPr="006759FC">
        <w:rPr>
          <w:lang w:val="en-US"/>
        </w:rPr>
        <w:t>Intro</w:t>
      </w:r>
      <w:r w:rsidRPr="006759FC">
        <w:rPr>
          <w:rStyle w:val="RAN4H1Char"/>
          <w:lang w:val="en-US"/>
        </w:rPr>
        <w:t>ductio</w:t>
      </w:r>
      <w:r w:rsidRPr="006759FC">
        <w:rPr>
          <w:lang w:val="en-US"/>
        </w:rPr>
        <w:t>n</w:t>
      </w:r>
    </w:p>
    <w:p w14:paraId="44503DD5" w14:textId="2D6AA747" w:rsidR="00CF117E" w:rsidRDefault="00A33D23" w:rsidP="007E02AF">
      <w:r>
        <w:t>The discussion of possible impacts of</w:t>
      </w:r>
      <w:r w:rsidR="00D575A2">
        <w:t xml:space="preserve"> alternative approaches for Inter</w:t>
      </w:r>
      <w:r w:rsidR="008018F1">
        <w:t>-</w:t>
      </w:r>
      <w:r w:rsidR="00D575A2">
        <w:t>donor migration has started</w:t>
      </w:r>
      <w:r w:rsidR="008018F1">
        <w:t xml:space="preserve"> at RAN4#100-e. RAN4</w:t>
      </w:r>
      <w:r w:rsidR="006306B8">
        <w:t xml:space="preserve"> has prepared a reply </w:t>
      </w:r>
      <w:r w:rsidR="00725613">
        <w:t>LS [</w:t>
      </w:r>
      <w:r w:rsidR="0079428F">
        <w:t>1</w:t>
      </w:r>
      <w:r w:rsidR="00725613">
        <w:t>]</w:t>
      </w:r>
      <w:r w:rsidR="000000BD">
        <w:t xml:space="preserve"> to RAN3</w:t>
      </w:r>
      <w:r w:rsidR="00316C11">
        <w:t xml:space="preserve"> LS [</w:t>
      </w:r>
      <w:r w:rsidR="0079428F">
        <w:rPr>
          <w:bCs/>
        </w:rPr>
        <w:t>2]</w:t>
      </w:r>
      <w:r w:rsidR="000000BD">
        <w:t xml:space="preserve"> </w:t>
      </w:r>
      <w:r w:rsidR="00DD06AE">
        <w:t>with CC to RAN2 and RAN1</w:t>
      </w:r>
      <w:r w:rsidR="00316C11">
        <w:t>.</w:t>
      </w:r>
      <w:r w:rsidR="00663058">
        <w:t xml:space="preserve"> In </w:t>
      </w:r>
      <w:r w:rsidR="0017038B">
        <w:t>the</w:t>
      </w:r>
      <w:r w:rsidR="002464E7">
        <w:t xml:space="preserve"> reply LS</w:t>
      </w:r>
      <w:r w:rsidR="0017038B">
        <w:t>,</w:t>
      </w:r>
      <w:r w:rsidR="002464E7">
        <w:t xml:space="preserve"> RAN4 has provided </w:t>
      </w:r>
      <w:r w:rsidR="001025BD">
        <w:t>observation and responses to the following to alternatives:</w:t>
      </w:r>
    </w:p>
    <w:p w14:paraId="3C96DC2E" w14:textId="085C2A1A" w:rsidR="001025BD" w:rsidRDefault="00985715" w:rsidP="007E02AF">
      <w:r w:rsidRPr="00985715">
        <w:t xml:space="preserve">- </w:t>
      </w:r>
      <w:r w:rsidRPr="00511B71">
        <w:rPr>
          <w:b/>
          <w:bCs/>
        </w:rPr>
        <w:t>Alt1</w:t>
      </w:r>
      <w:r w:rsidRPr="00985715">
        <w:t>: the two logical DUs use separate physical cell resources</w:t>
      </w:r>
    </w:p>
    <w:p w14:paraId="52C7E5C9" w14:textId="50D0BDF3" w:rsidR="00985715" w:rsidRDefault="00511B71" w:rsidP="007E02AF">
      <w:r w:rsidRPr="00511B71">
        <w:t xml:space="preserve">- </w:t>
      </w:r>
      <w:r w:rsidRPr="00511B71">
        <w:rPr>
          <w:b/>
          <w:bCs/>
        </w:rPr>
        <w:t>Alt2</w:t>
      </w:r>
      <w:r w:rsidRPr="00511B71">
        <w:t>: the two logical DUs use the same physical cell resources</w:t>
      </w:r>
    </w:p>
    <w:p w14:paraId="1DA767F2" w14:textId="1B0F0BA5" w:rsidR="00316C11" w:rsidRDefault="00511B71" w:rsidP="007E02AF">
      <w:r>
        <w:t xml:space="preserve">However, several questions were raised by RAN4 </w:t>
      </w:r>
      <w:r w:rsidR="0017038B">
        <w:t>and</w:t>
      </w:r>
      <w:r>
        <w:t xml:space="preserve"> </w:t>
      </w:r>
      <w:r w:rsidR="006F23C2">
        <w:t xml:space="preserve">are </w:t>
      </w:r>
      <w:r>
        <w:t>include in the reply LS.</w:t>
      </w:r>
    </w:p>
    <w:p w14:paraId="47992797" w14:textId="713E19DA" w:rsidR="00511B71" w:rsidRPr="007040EB" w:rsidRDefault="000D246F" w:rsidP="007E02AF">
      <w:pPr>
        <w:rPr>
          <w:b/>
          <w:bCs/>
        </w:rPr>
      </w:pPr>
      <w:r>
        <w:t>RAN1 has</w:t>
      </w:r>
      <w:r w:rsidR="0034706C">
        <w:t xml:space="preserve"> </w:t>
      </w:r>
      <w:r w:rsidR="00321633">
        <w:t xml:space="preserve">provided the feedback on the implementation alternatives in their </w:t>
      </w:r>
      <w:r w:rsidR="00D24E23">
        <w:t xml:space="preserve">reply </w:t>
      </w:r>
      <w:r w:rsidR="007C3925">
        <w:t>LS</w:t>
      </w:r>
      <w:r w:rsidR="00321633">
        <w:t xml:space="preserve"> </w:t>
      </w:r>
      <w:r w:rsidR="007C3925">
        <w:t>[</w:t>
      </w:r>
      <w:r w:rsidR="00141FAB">
        <w:t>3</w:t>
      </w:r>
      <w:r w:rsidR="007C3925">
        <w:t>]</w:t>
      </w:r>
      <w:r w:rsidR="00FB4DF0">
        <w:t>. In the</w:t>
      </w:r>
      <w:r w:rsidR="00D24E23">
        <w:t xml:space="preserve"> reply</w:t>
      </w:r>
      <w:r w:rsidR="00FB4DF0">
        <w:t xml:space="preserve"> LS, RAN4 is requested to provide </w:t>
      </w:r>
      <w:r w:rsidR="003B10D9">
        <w:t xml:space="preserve">feedback </w:t>
      </w:r>
      <w:r w:rsidR="007040EB" w:rsidRPr="007040EB">
        <w:t xml:space="preserve">on </w:t>
      </w:r>
      <w:bookmarkStart w:id="3" w:name="_Hlk85840817"/>
      <w:r w:rsidR="007040EB" w:rsidRPr="007040EB">
        <w:rPr>
          <w:b/>
          <w:bCs/>
        </w:rPr>
        <w:t>whether RLM and RRM will be impacted for legacy UEs in Alt2</w:t>
      </w:r>
      <w:bookmarkEnd w:id="3"/>
      <w:r w:rsidR="007040EB" w:rsidRPr="007040EB">
        <w:rPr>
          <w:b/>
          <w:bCs/>
        </w:rPr>
        <w:t>.</w:t>
      </w:r>
    </w:p>
    <w:p w14:paraId="74A833D1" w14:textId="37C2713B" w:rsidR="007040EB" w:rsidRDefault="00C82030" w:rsidP="007E02AF">
      <w:r w:rsidRPr="00C82030">
        <w:t>In this paper</w:t>
      </w:r>
      <w:r>
        <w:t>,</w:t>
      </w:r>
      <w:r w:rsidRPr="00C82030">
        <w:t xml:space="preserve"> we analyze</w:t>
      </w:r>
      <w:r w:rsidR="008E20FC">
        <w:t xml:space="preserve"> </w:t>
      </w:r>
      <w:r w:rsidRPr="00C82030">
        <w:t xml:space="preserve">the question </w:t>
      </w:r>
      <w:r>
        <w:t>from the RAN1 LS</w:t>
      </w:r>
      <w:r w:rsidR="003A5D65">
        <w:t xml:space="preserve"> and draft the reply LS.</w:t>
      </w:r>
    </w:p>
    <w:p w14:paraId="1F7B4B76" w14:textId="60FC7387" w:rsidR="00B64135" w:rsidRDefault="00B64135" w:rsidP="00DB03B2">
      <w:pPr>
        <w:jc w:val="both"/>
      </w:pPr>
    </w:p>
    <w:p w14:paraId="0C6FBC17" w14:textId="514BF95E" w:rsidR="00B64135" w:rsidRPr="006759FC" w:rsidRDefault="00B64135" w:rsidP="00B64135">
      <w:pPr>
        <w:pStyle w:val="RAN4H1"/>
        <w:rPr>
          <w:lang w:val="en-US"/>
        </w:rPr>
      </w:pPr>
      <w:r>
        <w:rPr>
          <w:lang w:val="en-US"/>
        </w:rPr>
        <w:t>Discussion</w:t>
      </w:r>
    </w:p>
    <w:p w14:paraId="653DB70E" w14:textId="1F60C0D6" w:rsidR="00CC702A" w:rsidRDefault="00CC702A" w:rsidP="00CC702A">
      <w:pPr>
        <w:pStyle w:val="RAN4H2"/>
      </w:pPr>
      <w:r>
        <w:t>Background</w:t>
      </w:r>
    </w:p>
    <w:p w14:paraId="041D5468" w14:textId="77777777" w:rsidR="00451443" w:rsidRDefault="00A77CAB" w:rsidP="00514A69">
      <w:pPr>
        <w:rPr>
          <w:b/>
          <w:bCs/>
        </w:rPr>
      </w:pPr>
      <w:r w:rsidRPr="00451443">
        <w:rPr>
          <w:b/>
          <w:bCs/>
        </w:rPr>
        <w:t xml:space="preserve">Following the original RAN3 LS </w:t>
      </w:r>
      <w:r w:rsidR="00993B04" w:rsidRPr="00451443">
        <w:rPr>
          <w:b/>
          <w:bCs/>
        </w:rPr>
        <w:t>[</w:t>
      </w:r>
      <w:r w:rsidR="00CC702A" w:rsidRPr="00451443">
        <w:rPr>
          <w:rFonts w:hint="eastAsia"/>
          <w:b/>
          <w:bCs/>
        </w:rPr>
        <w:t>R3-212981</w:t>
      </w:r>
      <w:r w:rsidR="00993B04" w:rsidRPr="00451443">
        <w:rPr>
          <w:b/>
          <w:bCs/>
        </w:rPr>
        <w:t>]</w:t>
      </w:r>
      <w:r w:rsidR="00451443">
        <w:rPr>
          <w:b/>
          <w:bCs/>
        </w:rPr>
        <w:t>:</w:t>
      </w:r>
    </w:p>
    <w:p w14:paraId="4FE8FC40" w14:textId="66AA1768" w:rsidR="00B64135" w:rsidRDefault="00451443" w:rsidP="00514A69">
      <w:r>
        <w:t>I</w:t>
      </w:r>
      <w:r w:rsidR="00993B04">
        <w:t>n F</w:t>
      </w:r>
      <w:r w:rsidR="00993B04" w:rsidRPr="00993B04">
        <w:t>ull Migration</w:t>
      </w:r>
      <w:r w:rsidR="00993B04">
        <w:t xml:space="preserve">, </w:t>
      </w:r>
      <w:r w:rsidR="00993B04" w:rsidRPr="00993B04">
        <w:t>the boundary IAB</w:t>
      </w:r>
      <w:r w:rsidR="00993B04">
        <w:t>-</w:t>
      </w:r>
      <w:r w:rsidR="00993B04" w:rsidRPr="00993B04">
        <w:t>node and the descendant IAB node(s) (if any) are migrated (both RRC and F1 connection) to the 2nd IAB-donor-CU from 1st IAB-donor-CU.</w:t>
      </w:r>
    </w:p>
    <w:p w14:paraId="0BA4A44F" w14:textId="77777777" w:rsidR="00CC702A" w:rsidRDefault="00CC702A" w:rsidP="00514A69"/>
    <w:p w14:paraId="26B766A9" w14:textId="66B78DB5" w:rsidR="00B64135" w:rsidRDefault="006C3BB4" w:rsidP="006C3BB4">
      <w:pPr>
        <w:jc w:val="center"/>
      </w:pPr>
      <w:r>
        <w:object w:dxaOrig="19636" w:dyaOrig="10562" w14:anchorId="66C32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86.6pt" o:ole="">
            <v:imagedata r:id="rId13" o:title=""/>
          </v:shape>
          <o:OLEObject Type="Embed" ProgID="Visio.Drawing.15" ShapeID="_x0000_i1025" DrawAspect="Content" ObjectID="_1696457110" r:id="rId14"/>
        </w:object>
      </w:r>
    </w:p>
    <w:p w14:paraId="067F7A89" w14:textId="46917220" w:rsidR="00B64135" w:rsidRDefault="00B64135" w:rsidP="00DB03B2">
      <w:pPr>
        <w:jc w:val="both"/>
      </w:pPr>
    </w:p>
    <w:p w14:paraId="54D40F50" w14:textId="72357013" w:rsidR="006C3BB4" w:rsidRDefault="00FE1858" w:rsidP="007E02AF">
      <w:pPr>
        <w:rPr>
          <w:lang w:eastAsia="zh-CN"/>
        </w:rPr>
      </w:pPr>
      <w:r>
        <w:rPr>
          <w:lang w:eastAsia="zh-CN"/>
        </w:rPr>
        <w:t>During the Full Migration, the UE connected to the boundary IAB-node will hand over from a cell of one logical DU controlled by CU1 to a cell of another logical DU controlled by CU2. The two cells reside on the same physical IAB-node but on different logical DUs (e.g.</w:t>
      </w:r>
      <w:r w:rsidR="008E20FC">
        <w:rPr>
          <w:lang w:eastAsia="zh-CN"/>
        </w:rPr>
        <w:t>,</w:t>
      </w:r>
      <w:r>
        <w:rPr>
          <w:lang w:eastAsia="zh-CN"/>
        </w:rPr>
        <w:t xml:space="preserve"> DU1 and DU2), which each have a separate F1 connection to CU1 and CU2, respectively (Figure 1).</w:t>
      </w:r>
    </w:p>
    <w:p w14:paraId="4BB9C532" w14:textId="2CA46D99" w:rsidR="00201966" w:rsidRPr="00A04616" w:rsidRDefault="00201966" w:rsidP="007E02AF">
      <w:pPr>
        <w:rPr>
          <w:lang w:eastAsia="zh-CN"/>
        </w:rPr>
      </w:pPr>
      <w:r w:rsidRPr="00A04616">
        <w:rPr>
          <w:lang w:eastAsia="zh-CN"/>
        </w:rPr>
        <w:t xml:space="preserve">For </w:t>
      </w:r>
      <w:r w:rsidRPr="00A04616">
        <w:rPr>
          <w:b/>
          <w:bCs/>
          <w:lang w:eastAsia="zh-CN"/>
        </w:rPr>
        <w:t>Alt2</w:t>
      </w:r>
      <w:r w:rsidRPr="00A04616">
        <w:rPr>
          <w:lang w:eastAsia="zh-CN"/>
        </w:rPr>
        <w:t>, the serving cell (e.g.</w:t>
      </w:r>
      <w:r w:rsidR="007B2CC4">
        <w:rPr>
          <w:lang w:eastAsia="zh-CN"/>
        </w:rPr>
        <w:t>,</w:t>
      </w:r>
      <w:r w:rsidRPr="00A04616">
        <w:rPr>
          <w:lang w:eastAsia="zh-CN"/>
        </w:rPr>
        <w:t xml:space="preserve"> cell1) of DU1 controlled by CU1 must broadcast NCGI related to CU1, while the serving cell (e.g.</w:t>
      </w:r>
      <w:r w:rsidR="007B2CC4">
        <w:rPr>
          <w:lang w:eastAsia="zh-CN"/>
        </w:rPr>
        <w:t>,</w:t>
      </w:r>
      <w:r w:rsidRPr="00A04616">
        <w:rPr>
          <w:lang w:eastAsia="zh-CN"/>
        </w:rPr>
        <w:t xml:space="preserve"> cell2) of DU2 controlled by CU2 must broadcast NCGI related to CU2. Since the air interface resources are shared between the 2 DUs/cells, only the signals from one cell (either cell1 using NCGI related to CU1, or cell2 using NCGI related to CU2) are active over the air interface at a time. It is therefore unclear about the impact to the UEs during the migration. For example, in case both cell1 and cell2 use same PCI, the UEs may observe the change of the NCGI during the migration. In case cell1 and cell2 use different PCI, it is further unclear how to perform the signal switch from cell1 using PCI/NCGI related to CU1 to cell2 using PCI/NCGI related to CU2, again, without major impact to the UEs that are handover from cell1 to cell2.</w:t>
      </w:r>
    </w:p>
    <w:p w14:paraId="3A3D684B" w14:textId="789CC417" w:rsidR="00FE1858" w:rsidRDefault="00FE1858" w:rsidP="007E02AF">
      <w:pPr>
        <w:rPr>
          <w:rFonts w:ascii="Arial" w:hAnsi="Arial" w:cs="Arial"/>
          <w:lang w:eastAsia="zh-CN"/>
        </w:rPr>
      </w:pPr>
    </w:p>
    <w:p w14:paraId="311B9494" w14:textId="04DC050C" w:rsidR="002B3F9F" w:rsidRPr="007E02AF" w:rsidRDefault="00005B56" w:rsidP="007E02AF">
      <w:pPr>
        <w:rPr>
          <w:b/>
          <w:bCs/>
          <w:lang w:eastAsia="zh-CN"/>
        </w:rPr>
      </w:pPr>
      <w:r w:rsidRPr="007E02AF">
        <w:rPr>
          <w:b/>
          <w:bCs/>
          <w:lang w:eastAsia="zh-CN"/>
        </w:rPr>
        <w:t>Following the LS Reply from RAN1</w:t>
      </w:r>
      <w:r w:rsidR="006245B3">
        <w:rPr>
          <w:b/>
          <w:bCs/>
          <w:lang w:eastAsia="zh-CN"/>
        </w:rPr>
        <w:t xml:space="preserve"> [</w:t>
      </w:r>
      <w:r w:rsidR="000E32D4" w:rsidRPr="000E32D4">
        <w:rPr>
          <w:b/>
          <w:bCs/>
          <w:lang w:eastAsia="zh-CN"/>
        </w:rPr>
        <w:t>R4-2117010</w:t>
      </w:r>
      <w:r w:rsidR="000E32D4">
        <w:rPr>
          <w:b/>
          <w:bCs/>
          <w:lang w:eastAsia="zh-CN"/>
        </w:rPr>
        <w:t xml:space="preserve"> (</w:t>
      </w:r>
      <w:r w:rsidR="004B75E0" w:rsidRPr="004B75E0">
        <w:rPr>
          <w:b/>
          <w:bCs/>
          <w:lang w:eastAsia="zh-CN"/>
        </w:rPr>
        <w:t>R1-2108529</w:t>
      </w:r>
      <w:r w:rsidR="000E32D4">
        <w:rPr>
          <w:b/>
          <w:bCs/>
          <w:lang w:eastAsia="zh-CN"/>
        </w:rPr>
        <w:t>)</w:t>
      </w:r>
      <w:r w:rsidR="006245B3">
        <w:rPr>
          <w:b/>
          <w:bCs/>
          <w:lang w:eastAsia="zh-CN"/>
        </w:rPr>
        <w:t>]</w:t>
      </w:r>
      <w:r w:rsidRPr="007E02AF">
        <w:rPr>
          <w:b/>
          <w:bCs/>
          <w:lang w:eastAsia="zh-CN"/>
        </w:rPr>
        <w:t>:</w:t>
      </w:r>
    </w:p>
    <w:p w14:paraId="3D4DDF16" w14:textId="77777777" w:rsidR="00514A69" w:rsidRPr="00514A69" w:rsidRDefault="00514A69" w:rsidP="007E02AF">
      <w:pPr>
        <w:rPr>
          <w:rFonts w:eastAsiaTheme="minorEastAsia"/>
          <w:sz w:val="22"/>
          <w:lang w:eastAsia="zh-CN"/>
        </w:rPr>
      </w:pPr>
      <w:r w:rsidRPr="00514A69">
        <w:rPr>
          <w:rFonts w:eastAsiaTheme="minorEastAsia"/>
          <w:sz w:val="22"/>
          <w:lang w:eastAsia="zh-CN"/>
        </w:rPr>
        <w:t>For Alt2, RAN1 understands that only the cell from one of the two logical DUs is active at one time using the same physical cell resources. RAN1 has not reached consensus on how the two logical DUs share the same physical cell resources.</w:t>
      </w:r>
    </w:p>
    <w:p w14:paraId="6F742143" w14:textId="77777777" w:rsidR="00514A69" w:rsidRPr="00514A69" w:rsidRDefault="00514A69" w:rsidP="007E02AF">
      <w:pPr>
        <w:rPr>
          <w:rFonts w:eastAsiaTheme="minorEastAsia"/>
          <w:sz w:val="22"/>
          <w:lang w:eastAsia="zh-CN"/>
        </w:rPr>
      </w:pPr>
      <w:r w:rsidRPr="00514A69">
        <w:rPr>
          <w:rFonts w:eastAsiaTheme="minorEastAsia"/>
          <w:b/>
          <w:sz w:val="22"/>
          <w:lang w:eastAsia="zh-CN"/>
        </w:rPr>
        <w:t>Understanding 1</w:t>
      </w:r>
      <w:r w:rsidRPr="00514A69">
        <w:rPr>
          <w:rFonts w:eastAsiaTheme="minorEastAsia"/>
          <w:sz w:val="22"/>
          <w:lang w:eastAsia="zh-CN"/>
        </w:rPr>
        <w:t xml:space="preserve">: The two DUs can be switched ON and OFF in a dynamic manner. This means that a UE may stay in CONNECTED mode during the migration but it cannot identify both of cells at one time. </w:t>
      </w:r>
    </w:p>
    <w:p w14:paraId="552CF21D" w14:textId="77777777" w:rsidR="00514A69" w:rsidRPr="00514A69" w:rsidRDefault="00514A69" w:rsidP="007E02AF">
      <w:pPr>
        <w:rPr>
          <w:rFonts w:eastAsiaTheme="minorEastAsia"/>
          <w:sz w:val="22"/>
          <w:lang w:eastAsia="zh-CN"/>
        </w:rPr>
      </w:pPr>
      <w:r w:rsidRPr="00514A69">
        <w:rPr>
          <w:rFonts w:eastAsiaTheme="minorEastAsia"/>
          <w:b/>
          <w:sz w:val="22"/>
          <w:lang w:eastAsia="zh-CN"/>
        </w:rPr>
        <w:t>Understanding 2</w:t>
      </w:r>
      <w:r w:rsidRPr="00514A69">
        <w:rPr>
          <w:rFonts w:eastAsiaTheme="minorEastAsia"/>
          <w:sz w:val="22"/>
          <w:lang w:eastAsia="zh-CN"/>
        </w:rPr>
        <w:t xml:space="preserve">: The two DUs can be switched between ON and OFF only once. </w:t>
      </w:r>
    </w:p>
    <w:p w14:paraId="3851163B" w14:textId="77777777" w:rsidR="00514A69" w:rsidRPr="00514A69" w:rsidRDefault="00514A69" w:rsidP="007E02AF">
      <w:pPr>
        <w:rPr>
          <w:rFonts w:eastAsiaTheme="minorEastAsia"/>
          <w:sz w:val="22"/>
          <w:lang w:eastAsia="zh-CN"/>
        </w:rPr>
      </w:pPr>
      <w:r w:rsidRPr="00514A69">
        <w:rPr>
          <w:rFonts w:eastAsiaTheme="minorEastAsia"/>
          <w:sz w:val="22"/>
          <w:lang w:eastAsia="zh-CN"/>
        </w:rPr>
        <w:t xml:space="preserve">When two cells use the same PCI, this may not necessarily require all the UEs to switch to another cell at one time if RAN2 can confirm that the current specification enables a RRC CONNECTED UE remains connected, while observing the change of NCGI, and no change to the PCI. </w:t>
      </w:r>
    </w:p>
    <w:p w14:paraId="19CEAB27" w14:textId="77777777" w:rsidR="00514A69" w:rsidRPr="00514A69" w:rsidRDefault="00514A69" w:rsidP="007E02AF">
      <w:pPr>
        <w:rPr>
          <w:rFonts w:eastAsiaTheme="minorEastAsia"/>
          <w:sz w:val="22"/>
          <w:lang w:eastAsia="zh-CN"/>
        </w:rPr>
      </w:pPr>
      <w:r w:rsidRPr="00514A69">
        <w:rPr>
          <w:rFonts w:eastAsiaTheme="minorEastAsia"/>
          <w:sz w:val="22"/>
          <w:lang w:eastAsia="zh-CN"/>
        </w:rPr>
        <w:t>When two cells use the different PCIs, this will require all the UEs to perform HO to another cell at one time, which pose a high load to RACH.</w:t>
      </w:r>
    </w:p>
    <w:p w14:paraId="2888C937" w14:textId="77777777" w:rsidR="00514A69" w:rsidRPr="00514A69" w:rsidRDefault="00514A69" w:rsidP="007E02AF">
      <w:pPr>
        <w:rPr>
          <w:rFonts w:eastAsiaTheme="minorEastAsia"/>
          <w:sz w:val="22"/>
          <w:lang w:eastAsia="zh-CN"/>
        </w:rPr>
      </w:pPr>
      <w:r w:rsidRPr="00514A69">
        <w:rPr>
          <w:rFonts w:eastAsiaTheme="minorEastAsia"/>
          <w:sz w:val="22"/>
          <w:lang w:eastAsia="zh-CN"/>
        </w:rPr>
        <w:t>For Alt2</w:t>
      </w:r>
    </w:p>
    <w:p w14:paraId="229C18DA" w14:textId="77777777" w:rsidR="00514A69" w:rsidRPr="00734FC7" w:rsidRDefault="00514A69" w:rsidP="00734FC7">
      <w:pPr>
        <w:pStyle w:val="ListParagraph"/>
        <w:numPr>
          <w:ilvl w:val="0"/>
          <w:numId w:val="36"/>
        </w:numPr>
        <w:rPr>
          <w:rFonts w:eastAsiaTheme="minorEastAsia"/>
          <w:sz w:val="22"/>
          <w:lang w:eastAsia="zh-CN"/>
        </w:rPr>
      </w:pPr>
      <w:r w:rsidRPr="00734FC7">
        <w:rPr>
          <w:rFonts w:eastAsiaTheme="minorEastAsia" w:hint="eastAsia"/>
          <w:sz w:val="22"/>
          <w:lang w:eastAsia="zh-CN"/>
        </w:rPr>
        <w:t>R</w:t>
      </w:r>
      <w:r w:rsidRPr="00734FC7">
        <w:rPr>
          <w:rFonts w:eastAsiaTheme="minorEastAsia"/>
          <w:sz w:val="22"/>
          <w:lang w:eastAsia="zh-CN"/>
        </w:rPr>
        <w:t xml:space="preserve">AN1 would like to ask RAN3 which of the above understandings is in line with the assumption made in RAN3. </w:t>
      </w:r>
    </w:p>
    <w:p w14:paraId="59721CD0" w14:textId="77777777" w:rsidR="00514A69" w:rsidRPr="006245B3" w:rsidRDefault="00514A69" w:rsidP="00734FC7">
      <w:pPr>
        <w:pStyle w:val="ListParagraph"/>
        <w:numPr>
          <w:ilvl w:val="0"/>
          <w:numId w:val="36"/>
        </w:numPr>
        <w:rPr>
          <w:rFonts w:eastAsiaTheme="minorEastAsia"/>
          <w:b/>
          <w:bCs/>
          <w:sz w:val="22"/>
          <w:lang w:eastAsia="zh-CN"/>
        </w:rPr>
      </w:pPr>
      <w:r w:rsidRPr="006245B3">
        <w:rPr>
          <w:rFonts w:eastAsiaTheme="minorEastAsia"/>
          <w:b/>
          <w:bCs/>
          <w:sz w:val="22"/>
          <w:lang w:eastAsia="zh-CN"/>
        </w:rPr>
        <w:t>RAN1 would like to ask RAN4 whether RLM and RRM will be impacted for legacy UEs.</w:t>
      </w:r>
    </w:p>
    <w:p w14:paraId="09C84B8E" w14:textId="77777777" w:rsidR="00514A69" w:rsidRPr="00514A69" w:rsidRDefault="00514A69" w:rsidP="007E02AF">
      <w:pPr>
        <w:rPr>
          <w:rFonts w:eastAsiaTheme="minorEastAsia"/>
          <w:sz w:val="22"/>
          <w:lang w:eastAsia="zh-CN"/>
        </w:rPr>
      </w:pPr>
      <w:r w:rsidRPr="00514A69">
        <w:rPr>
          <w:rFonts w:eastAsiaTheme="minorEastAsia"/>
          <w:sz w:val="22"/>
          <w:lang w:eastAsia="zh-CN"/>
        </w:rPr>
        <w:t>It is RAN1's understanding that the feasibility of Alt2 is dependent on whether HO can be performed without negatively impacting legacy UEs, regardless if the same or different PCIs are used for the two DUs.</w:t>
      </w:r>
    </w:p>
    <w:p w14:paraId="0A4FEF8D" w14:textId="564C73CC" w:rsidR="00FE1858" w:rsidRDefault="00FE1858" w:rsidP="00DB03B2">
      <w:pPr>
        <w:jc w:val="both"/>
      </w:pPr>
    </w:p>
    <w:p w14:paraId="4E032D8E" w14:textId="10F549E6" w:rsidR="00CC702A" w:rsidRDefault="00E36722" w:rsidP="00E36722">
      <w:pPr>
        <w:pStyle w:val="RAN4H2"/>
      </w:pPr>
      <w:r>
        <w:t>Analysis</w:t>
      </w:r>
      <w:r w:rsidR="00D24E23">
        <w:t xml:space="preserve"> for RAN1 question</w:t>
      </w:r>
    </w:p>
    <w:p w14:paraId="168D2676" w14:textId="7075F0AC" w:rsidR="00E36722" w:rsidRDefault="00E36722" w:rsidP="00E36722">
      <w:r>
        <w:t>Based on the</w:t>
      </w:r>
      <w:r w:rsidR="00AC672B">
        <w:t xml:space="preserve"> background</w:t>
      </w:r>
      <w:r>
        <w:t xml:space="preserve"> </w:t>
      </w:r>
      <w:r w:rsidR="00A87852">
        <w:t xml:space="preserve">information above, the following </w:t>
      </w:r>
      <w:r w:rsidR="00F724E1">
        <w:t xml:space="preserve">Options </w:t>
      </w:r>
      <w:r w:rsidR="00290AB4">
        <w:t>can be</w:t>
      </w:r>
      <w:r w:rsidR="00F724E1">
        <w:t xml:space="preserve"> </w:t>
      </w:r>
      <w:r w:rsidR="00247476">
        <w:t>considered</w:t>
      </w:r>
      <w:r w:rsidR="00F724E1">
        <w:t xml:space="preserve"> for Alt. 2</w:t>
      </w:r>
      <w:r w:rsidR="00A87852">
        <w:t>:</w:t>
      </w:r>
    </w:p>
    <w:p w14:paraId="11BC16AB" w14:textId="76103E68" w:rsidR="00A87852" w:rsidRDefault="003E7705" w:rsidP="003E7705">
      <w:pPr>
        <w:pStyle w:val="ListParagraph"/>
        <w:numPr>
          <w:ilvl w:val="0"/>
          <w:numId w:val="38"/>
        </w:numPr>
      </w:pPr>
      <w:r w:rsidRPr="003E7705">
        <w:t>DUs can be switched ON and OFF in a dynamic manner</w:t>
      </w:r>
      <w:r>
        <w:t xml:space="preserve"> and PCIs are the same</w:t>
      </w:r>
      <w:r w:rsidR="002774E4">
        <w:t xml:space="preserve"> for cell 1 and 2</w:t>
      </w:r>
      <w:r>
        <w:t>.</w:t>
      </w:r>
    </w:p>
    <w:p w14:paraId="661980CD" w14:textId="4BBC338D" w:rsidR="003E7705" w:rsidRDefault="003E7705" w:rsidP="003E7705">
      <w:pPr>
        <w:pStyle w:val="ListParagraph"/>
        <w:numPr>
          <w:ilvl w:val="0"/>
          <w:numId w:val="38"/>
        </w:numPr>
      </w:pPr>
      <w:r w:rsidRPr="003E7705">
        <w:t xml:space="preserve">DUs can be switched ON and OFF in a dynamic manner and PCIs are </w:t>
      </w:r>
      <w:r>
        <w:t>different</w:t>
      </w:r>
      <w:r w:rsidR="002774E4">
        <w:t xml:space="preserve"> for cell 1 and 2</w:t>
      </w:r>
      <w:r w:rsidRPr="003E7705">
        <w:t>.</w:t>
      </w:r>
    </w:p>
    <w:p w14:paraId="4B979727" w14:textId="15D79438" w:rsidR="003E7705" w:rsidRDefault="003E7705" w:rsidP="003E7705">
      <w:pPr>
        <w:pStyle w:val="ListParagraph"/>
        <w:numPr>
          <w:ilvl w:val="0"/>
          <w:numId w:val="38"/>
        </w:numPr>
      </w:pPr>
      <w:r w:rsidRPr="003E7705">
        <w:t>DUs can be switched between ON and OFF only once</w:t>
      </w:r>
      <w:r>
        <w:t xml:space="preserve"> and PCIs are the same</w:t>
      </w:r>
      <w:r w:rsidR="002774E4">
        <w:t xml:space="preserve"> for cell 1 and 2</w:t>
      </w:r>
    </w:p>
    <w:p w14:paraId="3D7AA30E" w14:textId="680A08ED" w:rsidR="003E7705" w:rsidRDefault="003E7705" w:rsidP="003E7705">
      <w:pPr>
        <w:pStyle w:val="ListParagraph"/>
        <w:numPr>
          <w:ilvl w:val="0"/>
          <w:numId w:val="38"/>
        </w:numPr>
      </w:pPr>
      <w:r w:rsidRPr="003E7705">
        <w:t xml:space="preserve">DUs can be switched between ON and OFF only once and PCIs are </w:t>
      </w:r>
      <w:r>
        <w:t>different</w:t>
      </w:r>
      <w:r w:rsidR="002774E4">
        <w:t xml:space="preserve"> for cell 1 and 2</w:t>
      </w:r>
      <w:r w:rsidR="009C5777">
        <w:br/>
      </w:r>
    </w:p>
    <w:p w14:paraId="2691EFBF" w14:textId="37853501" w:rsidR="00E4666B" w:rsidRDefault="00E4666B" w:rsidP="00E4666B">
      <w:pPr>
        <w:pStyle w:val="RAN4observation0"/>
      </w:pPr>
      <w:r>
        <w:t>Th</w:t>
      </w:r>
      <w:r w:rsidR="00453D99">
        <w:t xml:space="preserve">ere </w:t>
      </w:r>
      <w:r w:rsidR="002774E4">
        <w:t>is a set of possible</w:t>
      </w:r>
      <w:r w:rsidR="00453D99">
        <w:t xml:space="preserve"> design options for Alt. 2 that are listed above.</w:t>
      </w:r>
    </w:p>
    <w:p w14:paraId="2876265F" w14:textId="22A1F2C8" w:rsidR="00076F05" w:rsidRPr="00076F05" w:rsidRDefault="00076F05" w:rsidP="00076F05">
      <w:pPr>
        <w:rPr>
          <w:lang w:val="en-GB"/>
        </w:rPr>
      </w:pPr>
      <w:r>
        <w:rPr>
          <w:lang w:val="en-GB"/>
        </w:rPr>
        <w:t xml:space="preserve">Next, </w:t>
      </w:r>
      <w:r w:rsidR="00AC672B">
        <w:rPr>
          <w:lang w:val="en-GB"/>
        </w:rPr>
        <w:t>we analyse each of these options individually.</w:t>
      </w:r>
    </w:p>
    <w:p w14:paraId="6F18F2DD" w14:textId="2C8F1D29" w:rsidR="003D1DC9" w:rsidRPr="003D1DC9" w:rsidRDefault="003D1DC9" w:rsidP="003E7705">
      <w:pPr>
        <w:rPr>
          <w:b/>
          <w:bCs/>
        </w:rPr>
      </w:pPr>
      <w:r w:rsidRPr="003D1DC9">
        <w:rPr>
          <w:b/>
          <w:bCs/>
        </w:rPr>
        <w:lastRenderedPageBreak/>
        <w:t>Option 1</w:t>
      </w:r>
    </w:p>
    <w:p w14:paraId="2F1F17C7" w14:textId="4F50A46F" w:rsidR="00076F05" w:rsidRDefault="003B06C6" w:rsidP="006D7070">
      <w:pPr>
        <w:ind w:left="720"/>
      </w:pPr>
      <w:r w:rsidRPr="003B06C6">
        <w:t>For UE in connected state if PCI (and other PHY parameters) stay the same then the change of NCGI will not be visible to</w:t>
      </w:r>
      <w:r w:rsidR="00C421DD">
        <w:t xml:space="preserve"> the</w:t>
      </w:r>
      <w:r w:rsidRPr="003B06C6">
        <w:t xml:space="preserve"> UE until </w:t>
      </w:r>
      <w:r w:rsidR="00CA042D">
        <w:t>it</w:t>
      </w:r>
      <w:r w:rsidRPr="003B06C6">
        <w:t xml:space="preserve"> read</w:t>
      </w:r>
      <w:r w:rsidR="00CA042D">
        <w:t>s</w:t>
      </w:r>
      <w:r w:rsidRPr="003B06C6">
        <w:t xml:space="preserve"> SIB1 again</w:t>
      </w:r>
      <w:r w:rsidR="0014614B">
        <w:t>. Update of SIB1 happens rarely,</w:t>
      </w:r>
      <w:r w:rsidRPr="003B06C6">
        <w:t xml:space="preserve"> once in three hours.</w:t>
      </w:r>
      <w:r w:rsidR="00AE3EBD">
        <w:t xml:space="preserve"> T</w:t>
      </w:r>
      <w:r w:rsidR="00433AF6">
        <w:t xml:space="preserve">he UE </w:t>
      </w:r>
      <w:r w:rsidR="00A11FD1">
        <w:t>full migration should be transparent to the UE.</w:t>
      </w:r>
      <w:r w:rsidR="00A11FD1">
        <w:br/>
      </w:r>
      <w:r w:rsidR="00DA1D60">
        <w:t>Thus</w:t>
      </w:r>
      <w:r w:rsidR="00AE3EBD">
        <w:t>, w</w:t>
      </w:r>
      <w:r w:rsidR="005E43A4">
        <w:t xml:space="preserve">e do not see a need for </w:t>
      </w:r>
      <w:r w:rsidR="009A5CEA">
        <w:t>dynamic switching between cell1 and cell2</w:t>
      </w:r>
      <w:r w:rsidR="0042564E">
        <w:t>, e.g</w:t>
      </w:r>
      <w:r w:rsidR="00CA536B">
        <w:t>.</w:t>
      </w:r>
      <w:r w:rsidR="0042564E">
        <w:t>, in TDD ma</w:t>
      </w:r>
      <w:r w:rsidR="00CA536B">
        <w:t>nner.</w:t>
      </w:r>
    </w:p>
    <w:p w14:paraId="691D1070" w14:textId="57D177AE" w:rsidR="00076F05" w:rsidRDefault="00004A20" w:rsidP="005E106D">
      <w:pPr>
        <w:pStyle w:val="RAN4proposal"/>
      </w:pPr>
      <w:r>
        <w:t xml:space="preserve">We do not see a need to consider </w:t>
      </w:r>
      <w:r w:rsidR="000E3120">
        <w:t>Alt.2</w:t>
      </w:r>
      <w:r>
        <w:t xml:space="preserve"> full migration design where </w:t>
      </w:r>
      <w:r w:rsidR="00D96EFD" w:rsidRPr="00D96EFD">
        <w:t xml:space="preserve">DUs can be switched ON and OFF in a dynamic manner and PCIs </w:t>
      </w:r>
      <w:r w:rsidR="00282E61">
        <w:t xml:space="preserve">of the cells </w:t>
      </w:r>
      <w:r w:rsidR="00D96EFD" w:rsidRPr="00D96EFD">
        <w:t>are the same</w:t>
      </w:r>
      <w:r w:rsidR="005E106D">
        <w:t xml:space="preserve"> (Option1)</w:t>
      </w:r>
      <w:r w:rsidR="00282E61">
        <w:t>.</w:t>
      </w:r>
    </w:p>
    <w:p w14:paraId="34FB49B5" w14:textId="77777777" w:rsidR="00250DAB" w:rsidRDefault="00250DAB" w:rsidP="00250DAB">
      <w:pPr>
        <w:rPr>
          <w:lang w:val="en-GB"/>
        </w:rPr>
      </w:pPr>
    </w:p>
    <w:p w14:paraId="213A4E6E" w14:textId="2E5C9713" w:rsidR="00250DAB" w:rsidRPr="003D1DC9" w:rsidRDefault="00250DAB" w:rsidP="00250DAB">
      <w:pPr>
        <w:rPr>
          <w:b/>
          <w:bCs/>
        </w:rPr>
      </w:pPr>
      <w:r w:rsidRPr="003D1DC9">
        <w:rPr>
          <w:b/>
          <w:bCs/>
        </w:rPr>
        <w:t xml:space="preserve">Option </w:t>
      </w:r>
      <w:r>
        <w:rPr>
          <w:b/>
          <w:bCs/>
        </w:rPr>
        <w:t>2</w:t>
      </w:r>
    </w:p>
    <w:p w14:paraId="1ABF68C8" w14:textId="0AB8421E" w:rsidR="00333F1D" w:rsidRDefault="005C23FC" w:rsidP="00333F1D">
      <w:pPr>
        <w:ind w:left="720"/>
        <w:rPr>
          <w:lang w:val="en-GB"/>
        </w:rPr>
      </w:pPr>
      <w:r>
        <w:rPr>
          <w:lang w:val="en-GB"/>
        </w:rPr>
        <w:t xml:space="preserve">If </w:t>
      </w:r>
      <w:r w:rsidR="00D931A1">
        <w:rPr>
          <w:lang w:val="en-GB"/>
        </w:rPr>
        <w:t>the dy</w:t>
      </w:r>
      <w:r w:rsidR="00EF3FC1">
        <w:rPr>
          <w:lang w:val="en-GB"/>
        </w:rPr>
        <w:t xml:space="preserve">namic switching between cell 1 and 2 is allowed and </w:t>
      </w:r>
      <w:r w:rsidR="004B7A08">
        <w:rPr>
          <w:lang w:val="en-GB"/>
        </w:rPr>
        <w:t xml:space="preserve">PCIs of the cells are different. Then, UE will be able to </w:t>
      </w:r>
      <w:r w:rsidR="00333F1D">
        <w:rPr>
          <w:lang w:val="en-GB"/>
        </w:rPr>
        <w:t>identify that cell 1 and cell 2 are different.</w:t>
      </w:r>
    </w:p>
    <w:p w14:paraId="2E7FB84F" w14:textId="3567C1A7" w:rsidR="00333F1D" w:rsidRDefault="0034722B" w:rsidP="00333F1D">
      <w:pPr>
        <w:ind w:left="720"/>
        <w:rPr>
          <w:lang w:val="en-GB"/>
        </w:rPr>
      </w:pPr>
      <w:r>
        <w:rPr>
          <w:lang w:val="en-GB"/>
        </w:rPr>
        <w:t xml:space="preserve">However, if the SSB configuration </w:t>
      </w:r>
      <w:r w:rsidR="00A8051F">
        <w:rPr>
          <w:lang w:val="en-GB"/>
        </w:rPr>
        <w:t xml:space="preserve">for </w:t>
      </w:r>
      <w:r w:rsidR="00CE4C1A">
        <w:rPr>
          <w:lang w:val="en-GB"/>
        </w:rPr>
        <w:t>each</w:t>
      </w:r>
      <w:r w:rsidR="00A8051F">
        <w:rPr>
          <w:lang w:val="en-GB"/>
        </w:rPr>
        <w:t xml:space="preserve"> cell is</w:t>
      </w:r>
      <w:r w:rsidR="0036428E">
        <w:rPr>
          <w:lang w:val="en-GB"/>
        </w:rPr>
        <w:t xml:space="preserve"> left</w:t>
      </w:r>
      <w:r w:rsidR="00A8051F">
        <w:rPr>
          <w:lang w:val="en-GB"/>
        </w:rPr>
        <w:t xml:space="preserve"> the same</w:t>
      </w:r>
      <w:r w:rsidR="00AE5496">
        <w:rPr>
          <w:lang w:val="en-GB"/>
        </w:rPr>
        <w:t xml:space="preserve"> it cannot be considered as a normal operation mode for the UE. Therefore, such design can result in UE </w:t>
      </w:r>
      <w:r w:rsidR="00524F4F">
        <w:rPr>
          <w:lang w:val="en-GB"/>
        </w:rPr>
        <w:t>non-defined behaviour.</w:t>
      </w:r>
    </w:p>
    <w:p w14:paraId="68F738EE" w14:textId="3E3CD277" w:rsidR="00524F4F" w:rsidRDefault="00F1016C" w:rsidP="00333F1D">
      <w:pPr>
        <w:ind w:left="720"/>
        <w:rPr>
          <w:lang w:val="en-GB"/>
        </w:rPr>
      </w:pPr>
      <w:r>
        <w:rPr>
          <w:lang w:val="en-GB"/>
        </w:rPr>
        <w:t>In general, a</w:t>
      </w:r>
      <w:r w:rsidR="00D84F3B" w:rsidRPr="00D84F3B">
        <w:rPr>
          <w:lang w:val="en-GB"/>
        </w:rPr>
        <w:t>lternating cells allows</w:t>
      </w:r>
      <w:r w:rsidR="00F14BE7">
        <w:rPr>
          <w:lang w:val="en-GB"/>
        </w:rPr>
        <w:t xml:space="preserve"> UE to keep</w:t>
      </w:r>
      <w:r w:rsidR="00D84F3B" w:rsidRPr="00D84F3B">
        <w:rPr>
          <w:lang w:val="en-GB"/>
        </w:rPr>
        <w:t xml:space="preserve"> connection to the old cell. </w:t>
      </w:r>
      <w:r w:rsidR="00F14BE7">
        <w:rPr>
          <w:lang w:val="en-GB"/>
        </w:rPr>
        <w:t xml:space="preserve">Therefore, </w:t>
      </w:r>
      <w:r w:rsidR="00D84F3B" w:rsidRPr="00D84F3B">
        <w:rPr>
          <w:lang w:val="en-GB"/>
        </w:rPr>
        <w:t>cell</w:t>
      </w:r>
      <w:r w:rsidR="00F14BE7">
        <w:rPr>
          <w:lang w:val="en-GB"/>
        </w:rPr>
        <w:t xml:space="preserve"> 1</w:t>
      </w:r>
      <w:r w:rsidR="00D84F3B" w:rsidRPr="00D84F3B">
        <w:rPr>
          <w:lang w:val="en-GB"/>
        </w:rPr>
        <w:t xml:space="preserve"> SSB configuration shall not change, but for the new</w:t>
      </w:r>
      <w:r w:rsidR="00F14BE7">
        <w:rPr>
          <w:lang w:val="en-GB"/>
        </w:rPr>
        <w:t xml:space="preserve"> cell (cell 1)</w:t>
      </w:r>
      <w:r w:rsidR="00D84F3B" w:rsidRPr="00D84F3B">
        <w:rPr>
          <w:lang w:val="en-GB"/>
        </w:rPr>
        <w:t xml:space="preserve"> it should be different. Time multiplexing </w:t>
      </w:r>
      <w:r w:rsidR="00F14BE7">
        <w:rPr>
          <w:lang w:val="en-GB"/>
        </w:rPr>
        <w:t>is one option to</w:t>
      </w:r>
      <w:r w:rsidR="00D84F3B" w:rsidRPr="00D84F3B">
        <w:rPr>
          <w:lang w:val="en-GB"/>
        </w:rPr>
        <w:t xml:space="preserve"> guarantee that old SSBs are the same and new cell SSBs are orthogonal</w:t>
      </w:r>
      <w:r w:rsidR="00B640D3">
        <w:rPr>
          <w:lang w:val="en-GB"/>
        </w:rPr>
        <w:t xml:space="preserve"> to them</w:t>
      </w:r>
      <w:r w:rsidR="00D84F3B" w:rsidRPr="00D84F3B">
        <w:rPr>
          <w:lang w:val="en-GB"/>
        </w:rPr>
        <w:t>.</w:t>
      </w:r>
      <w:r>
        <w:rPr>
          <w:lang w:val="en-GB"/>
        </w:rPr>
        <w:t xml:space="preserve"> </w:t>
      </w:r>
      <w:r w:rsidR="00B640D3">
        <w:rPr>
          <w:lang w:val="en-GB"/>
        </w:rPr>
        <w:t>W</w:t>
      </w:r>
      <w:r w:rsidR="00B4103F">
        <w:rPr>
          <w:lang w:val="en-GB"/>
        </w:rPr>
        <w:t>e can expect that the UE will be able to detect the new cell</w:t>
      </w:r>
      <w:r w:rsidR="005E2E6A">
        <w:rPr>
          <w:lang w:val="en-GB"/>
        </w:rPr>
        <w:t xml:space="preserve">, and </w:t>
      </w:r>
      <w:r w:rsidR="00B4103F">
        <w:rPr>
          <w:lang w:val="en-GB"/>
        </w:rPr>
        <w:t xml:space="preserve">a normal HO procedure can be used </w:t>
      </w:r>
      <w:r w:rsidR="00745B00">
        <w:rPr>
          <w:lang w:val="en-GB"/>
        </w:rPr>
        <w:t>to transfer UEs from cell 1 to cell 2.</w:t>
      </w:r>
    </w:p>
    <w:p w14:paraId="772BF709" w14:textId="67D67725" w:rsidR="00745B00" w:rsidRDefault="00745B00" w:rsidP="00333F1D">
      <w:pPr>
        <w:ind w:left="720"/>
        <w:rPr>
          <w:lang w:val="en-GB"/>
        </w:rPr>
      </w:pPr>
      <w:r>
        <w:rPr>
          <w:lang w:val="en-GB"/>
        </w:rPr>
        <w:t xml:space="preserve">The downside of this option is that </w:t>
      </w:r>
      <w:r w:rsidR="0066144F">
        <w:rPr>
          <w:lang w:val="en-GB"/>
        </w:rPr>
        <w:t xml:space="preserve">radio resources shall be split between </w:t>
      </w:r>
      <w:r w:rsidR="00A024F9">
        <w:rPr>
          <w:lang w:val="en-GB"/>
        </w:rPr>
        <w:t>cell 1 and cell 2,</w:t>
      </w:r>
      <w:r w:rsidR="008734B9">
        <w:rPr>
          <w:lang w:val="en-GB"/>
        </w:rPr>
        <w:t xml:space="preserve"> and additional SSB transmissions shall be configured.</w:t>
      </w:r>
      <w:r w:rsidR="00A024F9">
        <w:rPr>
          <w:lang w:val="en-GB"/>
        </w:rPr>
        <w:t xml:space="preserve"> </w:t>
      </w:r>
      <w:r w:rsidR="008734B9">
        <w:rPr>
          <w:lang w:val="en-GB"/>
        </w:rPr>
        <w:t>Hence,</w:t>
      </w:r>
      <w:r w:rsidR="00A024F9">
        <w:rPr>
          <w:lang w:val="en-GB"/>
        </w:rPr>
        <w:t xml:space="preserve"> the spectrum efficiency will decrease.</w:t>
      </w:r>
    </w:p>
    <w:p w14:paraId="544481D5" w14:textId="17C2A607" w:rsidR="008734B9" w:rsidRDefault="00E84FE2" w:rsidP="008734B9">
      <w:pPr>
        <w:pStyle w:val="RAN4observation0"/>
      </w:pPr>
      <w:r>
        <w:t xml:space="preserve">If </w:t>
      </w:r>
      <w:r w:rsidR="00620A80">
        <w:t xml:space="preserve">SSBs are configured in the same way for cell 1 and 2 </w:t>
      </w:r>
      <w:r w:rsidR="005535A0">
        <w:t>when they are switching ON and OFF dynamically and have different PCIs, an un-defined behaviour can be expected on UE side.</w:t>
      </w:r>
      <w:r w:rsidR="0096187C">
        <w:br/>
      </w:r>
      <w:r w:rsidR="00D66B16">
        <w:t xml:space="preserve">The spectrum efficiency </w:t>
      </w:r>
      <w:r w:rsidR="0096187C">
        <w:t>o</w:t>
      </w:r>
      <w:r w:rsidR="00D66B16">
        <w:t xml:space="preserve">f </w:t>
      </w:r>
      <w:r w:rsidR="0096187C">
        <w:t>Option 2</w:t>
      </w:r>
      <w:r w:rsidR="00D66B16">
        <w:t xml:space="preserve"> design</w:t>
      </w:r>
      <w:r w:rsidR="00A2236B">
        <w:t xml:space="preserve"> is not the most optimal.</w:t>
      </w:r>
    </w:p>
    <w:p w14:paraId="6BC67472" w14:textId="2D9F4F0D" w:rsidR="005535A0" w:rsidRPr="005535A0" w:rsidRDefault="006D7070" w:rsidP="005535A0">
      <w:pPr>
        <w:pStyle w:val="RAN4proposal"/>
        <w:rPr>
          <w:lang w:val="en-GB"/>
        </w:rPr>
      </w:pPr>
      <w:r>
        <w:rPr>
          <w:lang w:val="en-GB"/>
        </w:rPr>
        <w:t>No RLM and RRM</w:t>
      </w:r>
      <w:r w:rsidR="00A2236B">
        <w:rPr>
          <w:lang w:val="en-GB"/>
        </w:rPr>
        <w:t xml:space="preserve"> impact</w:t>
      </w:r>
      <w:r>
        <w:rPr>
          <w:lang w:val="en-GB"/>
        </w:rPr>
        <w:t xml:space="preserve"> </w:t>
      </w:r>
      <w:r w:rsidR="00362B6C">
        <w:rPr>
          <w:lang w:val="en-GB"/>
        </w:rPr>
        <w:t>is</w:t>
      </w:r>
      <w:r w:rsidR="00D66B16">
        <w:rPr>
          <w:lang w:val="en-GB"/>
        </w:rPr>
        <w:t xml:space="preserve"> expected in </w:t>
      </w:r>
      <w:r w:rsidR="00A2236B" w:rsidRPr="00A2236B">
        <w:rPr>
          <w:lang w:val="en-GB"/>
        </w:rPr>
        <w:t>Alt.2 full migration design where DUs can be switched ON and OFF in a dynamic manner</w:t>
      </w:r>
      <w:r w:rsidR="00295A12">
        <w:rPr>
          <w:lang w:val="en-GB"/>
        </w:rPr>
        <w:t>,</w:t>
      </w:r>
      <w:r w:rsidR="00CF66DB">
        <w:rPr>
          <w:lang w:val="en-GB"/>
        </w:rPr>
        <w:t xml:space="preserve"> </w:t>
      </w:r>
      <w:r w:rsidR="005442D0">
        <w:rPr>
          <w:lang w:val="en-GB"/>
        </w:rPr>
        <w:t>conditioned that</w:t>
      </w:r>
      <w:r w:rsidR="00295A12">
        <w:rPr>
          <w:lang w:val="en-GB"/>
        </w:rPr>
        <w:t xml:space="preserve"> </w:t>
      </w:r>
      <w:r w:rsidR="00A2236B" w:rsidRPr="00A2236B">
        <w:rPr>
          <w:lang w:val="en-GB"/>
        </w:rPr>
        <w:t>PCIs</w:t>
      </w:r>
      <w:r w:rsidR="005442D0">
        <w:rPr>
          <w:lang w:val="en-GB"/>
        </w:rPr>
        <w:t xml:space="preserve"> of the cells 1 and 2 are different,</w:t>
      </w:r>
      <w:r w:rsidR="00A2236B" w:rsidRPr="00A2236B">
        <w:rPr>
          <w:lang w:val="en-GB"/>
        </w:rPr>
        <w:t xml:space="preserve"> </w:t>
      </w:r>
      <w:r w:rsidR="00295A12">
        <w:rPr>
          <w:lang w:val="en-GB"/>
        </w:rPr>
        <w:t>SSB configuration of the cells</w:t>
      </w:r>
      <w:r w:rsidR="00CF66DB">
        <w:rPr>
          <w:lang w:val="en-GB"/>
        </w:rPr>
        <w:t xml:space="preserve"> 1 </w:t>
      </w:r>
      <w:r w:rsidR="005442D0">
        <w:rPr>
          <w:lang w:val="en-GB"/>
        </w:rPr>
        <w:t>is left without changes and SSB configuration of cell 2 is orthogonal to it</w:t>
      </w:r>
      <w:r w:rsidR="00E35D28">
        <w:rPr>
          <w:lang w:val="en-GB"/>
        </w:rPr>
        <w:t xml:space="preserve"> (Option 2)</w:t>
      </w:r>
      <w:r w:rsidR="005442D0">
        <w:rPr>
          <w:lang w:val="en-GB"/>
        </w:rPr>
        <w:t>.</w:t>
      </w:r>
    </w:p>
    <w:p w14:paraId="29E60CA3" w14:textId="77777777" w:rsidR="00295A12" w:rsidRDefault="00295A12" w:rsidP="003E7705"/>
    <w:p w14:paraId="2E6E9AFA" w14:textId="5D252C6C" w:rsidR="00295A12" w:rsidRPr="00295A12" w:rsidRDefault="00295A12" w:rsidP="003E7705">
      <w:pPr>
        <w:rPr>
          <w:b/>
          <w:bCs/>
        </w:rPr>
      </w:pPr>
      <w:r w:rsidRPr="00295A12">
        <w:rPr>
          <w:b/>
          <w:bCs/>
        </w:rPr>
        <w:t>Option 3</w:t>
      </w:r>
    </w:p>
    <w:p w14:paraId="749D99E0" w14:textId="043030E6" w:rsidR="00295A12" w:rsidRDefault="00F16388" w:rsidP="00295A12">
      <w:pPr>
        <w:ind w:left="720"/>
      </w:pPr>
      <w:r>
        <w:t xml:space="preserve">If the </w:t>
      </w:r>
      <w:r w:rsidR="00810D8A">
        <w:t xml:space="preserve">switch between cell 1 and cell 2 happens </w:t>
      </w:r>
      <w:r w:rsidR="00613618">
        <w:t>only once, and the PCIs of those cells</w:t>
      </w:r>
      <w:r w:rsidR="00226DCD">
        <w:t xml:space="preserve"> (and other PHY </w:t>
      </w:r>
      <w:r w:rsidR="00272A44">
        <w:t>parameters</w:t>
      </w:r>
      <w:r w:rsidR="00226DCD">
        <w:t>)</w:t>
      </w:r>
      <w:r w:rsidR="00613618">
        <w:t xml:space="preserve"> are the same then</w:t>
      </w:r>
      <w:r w:rsidR="0067732E">
        <w:t xml:space="preserve">, as in Option 1, </w:t>
      </w:r>
      <w:r w:rsidR="00226DCD">
        <w:t xml:space="preserve">this operation should be transparent for UE. However, </w:t>
      </w:r>
      <w:r w:rsidR="00272A44">
        <w:t>as far NCGI</w:t>
      </w:r>
      <w:r w:rsidR="00E67FB4">
        <w:t>s</w:t>
      </w:r>
      <w:r w:rsidR="00272A44">
        <w:t xml:space="preserve"> of </w:t>
      </w:r>
      <w:r w:rsidR="00E67FB4">
        <w:t>each</w:t>
      </w:r>
      <w:r w:rsidR="00692837">
        <w:t xml:space="preserve"> of the</w:t>
      </w:r>
      <w:r w:rsidR="00E67FB4">
        <w:t xml:space="preserve"> </w:t>
      </w:r>
      <w:r w:rsidR="00272A44">
        <w:t>cell</w:t>
      </w:r>
      <w:r w:rsidR="00692837">
        <w:t>s</w:t>
      </w:r>
      <w:r w:rsidR="00272A44">
        <w:t xml:space="preserve"> </w:t>
      </w:r>
      <w:r w:rsidR="00E67FB4">
        <w:t>are differen</w:t>
      </w:r>
      <w:r w:rsidR="00692837">
        <w:t xml:space="preserve">t, it will be needed to reset at least the security </w:t>
      </w:r>
      <w:r w:rsidR="00415C53">
        <w:t>when the connection is</w:t>
      </w:r>
      <w:r w:rsidR="00692837">
        <w:t xml:space="preserve"> </w:t>
      </w:r>
      <w:r w:rsidR="00415C53">
        <w:t xml:space="preserve">rerouted to the new CU. </w:t>
      </w:r>
      <w:r w:rsidR="00A43CD9">
        <w:t xml:space="preserve">This can be done with RRC reconfiguration, i.e., </w:t>
      </w:r>
      <w:r w:rsidR="00BE173E">
        <w:t>using</w:t>
      </w:r>
      <w:r w:rsidR="00A43CD9">
        <w:t xml:space="preserve"> HO</w:t>
      </w:r>
      <w:r w:rsidR="00BE173E">
        <w:t xml:space="preserve"> procedure</w:t>
      </w:r>
      <w:r w:rsidR="00A43CD9">
        <w:t>.</w:t>
      </w:r>
    </w:p>
    <w:p w14:paraId="577B3303" w14:textId="5C54F817" w:rsidR="00EE5D23" w:rsidRDefault="00BE173E" w:rsidP="00295A12">
      <w:pPr>
        <w:ind w:left="720"/>
      </w:pPr>
      <w:r>
        <w:t>We do not expect any RAN4 impact in this option</w:t>
      </w:r>
      <w:r w:rsidR="0098463B">
        <w:t xml:space="preserve"> when </w:t>
      </w:r>
      <w:r w:rsidR="00F06658">
        <w:t xml:space="preserve">the </w:t>
      </w:r>
      <w:r w:rsidR="0098463B">
        <w:t>UE is connected state, unles</w:t>
      </w:r>
      <w:r w:rsidR="00646F24">
        <w:t xml:space="preserve">s </w:t>
      </w:r>
      <w:r w:rsidR="00F06658">
        <w:t xml:space="preserve">the </w:t>
      </w:r>
      <w:r w:rsidR="00646F24">
        <w:t>UE is in the middle of</w:t>
      </w:r>
      <w:r w:rsidR="0098463B">
        <w:t xml:space="preserve"> </w:t>
      </w:r>
      <w:r w:rsidR="00646F24" w:rsidRPr="00646F24">
        <w:t>NCGI acquisition</w:t>
      </w:r>
      <w:r w:rsidR="00646F24">
        <w:t xml:space="preserve"> when </w:t>
      </w:r>
      <w:r w:rsidR="00F06658">
        <w:t xml:space="preserve">the cell is changes. </w:t>
      </w:r>
      <w:r w:rsidR="00F36F24">
        <w:t xml:space="preserve">However, </w:t>
      </w:r>
      <w:r w:rsidR="00516EC6">
        <w:t xml:space="preserve">avoidance of </w:t>
      </w:r>
      <w:r w:rsidR="00F36F24">
        <w:t xml:space="preserve">such </w:t>
      </w:r>
      <w:r w:rsidR="00C37119">
        <w:t xml:space="preserve">issue is up to RAN2 to study. </w:t>
      </w:r>
    </w:p>
    <w:p w14:paraId="433CF570" w14:textId="2477A212" w:rsidR="00ED040E" w:rsidRPr="005535A0" w:rsidRDefault="00ED040E" w:rsidP="00ED040E">
      <w:pPr>
        <w:pStyle w:val="RAN4proposal"/>
        <w:rPr>
          <w:lang w:val="en-GB"/>
        </w:rPr>
      </w:pPr>
      <w:r>
        <w:rPr>
          <w:lang w:val="en-GB"/>
        </w:rPr>
        <w:t xml:space="preserve">No RLM and RRM impact </w:t>
      </w:r>
      <w:r w:rsidR="006144D2">
        <w:rPr>
          <w:lang w:val="en-GB"/>
        </w:rPr>
        <w:t>is</w:t>
      </w:r>
      <w:r>
        <w:rPr>
          <w:lang w:val="en-GB"/>
        </w:rPr>
        <w:t xml:space="preserve"> expected in </w:t>
      </w:r>
      <w:r w:rsidRPr="00A2236B">
        <w:rPr>
          <w:lang w:val="en-GB"/>
        </w:rPr>
        <w:t xml:space="preserve">Alt.2 full migration design where </w:t>
      </w:r>
      <w:r w:rsidRPr="00ED040E">
        <w:rPr>
          <w:lang w:val="en-GB"/>
        </w:rPr>
        <w:t>DUs can be switched between ON and OFF on</w:t>
      </w:r>
      <w:r>
        <w:rPr>
          <w:lang w:val="en-GB"/>
        </w:rPr>
        <w:t>ly once and the PCIs of the cells are the same</w:t>
      </w:r>
      <w:r w:rsidR="00E35D28">
        <w:rPr>
          <w:lang w:val="en-GB"/>
        </w:rPr>
        <w:t xml:space="preserve"> (Option 3)</w:t>
      </w:r>
      <w:r w:rsidR="000C29DD">
        <w:rPr>
          <w:lang w:val="en-GB"/>
        </w:rPr>
        <w:t>, conditioned that</w:t>
      </w:r>
      <w:r w:rsidR="00412533">
        <w:rPr>
          <w:lang w:val="en-GB"/>
        </w:rPr>
        <w:t xml:space="preserve"> the collision of NCGI change and </w:t>
      </w:r>
      <w:r w:rsidR="00412533" w:rsidRPr="00646F24">
        <w:t>acquisition</w:t>
      </w:r>
      <w:r w:rsidR="00412533">
        <w:t xml:space="preserve"> </w:t>
      </w:r>
      <w:r w:rsidR="00412533">
        <w:rPr>
          <w:lang w:val="en-GB"/>
        </w:rPr>
        <w:t>can be resolved.</w:t>
      </w:r>
    </w:p>
    <w:p w14:paraId="1DF0921F" w14:textId="77777777" w:rsidR="00EE5D23" w:rsidRDefault="00EE5D23" w:rsidP="002C4C87"/>
    <w:p w14:paraId="08179599" w14:textId="4FDFA134" w:rsidR="00412533" w:rsidRPr="00295A12" w:rsidRDefault="00412533" w:rsidP="00412533">
      <w:pPr>
        <w:rPr>
          <w:b/>
          <w:bCs/>
        </w:rPr>
      </w:pPr>
      <w:r w:rsidRPr="00295A12">
        <w:rPr>
          <w:b/>
          <w:bCs/>
        </w:rPr>
        <w:t xml:space="preserve">Option </w:t>
      </w:r>
      <w:r w:rsidR="00804B0E">
        <w:rPr>
          <w:b/>
          <w:bCs/>
        </w:rPr>
        <w:t>4</w:t>
      </w:r>
    </w:p>
    <w:p w14:paraId="251E7FA1" w14:textId="7F723EFE" w:rsidR="00412533" w:rsidRDefault="00804B0E" w:rsidP="00804B0E">
      <w:pPr>
        <w:ind w:left="720"/>
      </w:pPr>
      <w:r>
        <w:t xml:space="preserve">In this Option, the switch between cell 1 and 2 happens only once and </w:t>
      </w:r>
      <w:r w:rsidR="00CB5B71">
        <w:t>PCIs of the cells are different</w:t>
      </w:r>
      <w:r w:rsidR="0029728B">
        <w:t>, therefore the UE can distinguish those cells.</w:t>
      </w:r>
      <w:r w:rsidR="006B5F9E">
        <w:t xml:space="preserve"> The switch of UE from cell 1 to cell can be done with HO procedure</w:t>
      </w:r>
      <w:r w:rsidR="00FA0EED">
        <w:t xml:space="preserve"> triggered from cell 1</w:t>
      </w:r>
      <w:r w:rsidR="006B5F9E">
        <w:t xml:space="preserve">. </w:t>
      </w:r>
      <w:r w:rsidR="00CB5B71">
        <w:br/>
      </w:r>
      <w:r w:rsidR="006B5F9E">
        <w:t>However, t</w:t>
      </w:r>
      <w:r w:rsidR="00FA47DC">
        <w:t>he instantaneous switch from cell 1 to cell 2</w:t>
      </w:r>
      <w:r w:rsidR="00134A46">
        <w:t xml:space="preserve"> can cause the following issues:</w:t>
      </w:r>
    </w:p>
    <w:p w14:paraId="07C92B5F" w14:textId="028F2074" w:rsidR="002E06B9" w:rsidRDefault="00BE709E" w:rsidP="002E06B9">
      <w:pPr>
        <w:pStyle w:val="ListParagraph"/>
        <w:numPr>
          <w:ilvl w:val="0"/>
          <w:numId w:val="41"/>
        </w:numPr>
      </w:pPr>
      <w:r>
        <w:lastRenderedPageBreak/>
        <w:t xml:space="preserve">As far as the cell 2 was not transmitting before the switch, it cannot be </w:t>
      </w:r>
      <w:r w:rsidR="0026720F">
        <w:t>assumed to be known by the UE</w:t>
      </w:r>
      <w:r>
        <w:t xml:space="preserve"> (see known cell definition in TS 38.133</w:t>
      </w:r>
      <w:r w:rsidR="009C11AA">
        <w:t>, Section 6.1</w:t>
      </w:r>
      <w:r>
        <w:t xml:space="preserve">). </w:t>
      </w:r>
      <w:r w:rsidR="009C11AA">
        <w:t xml:space="preserve">Hence, </w:t>
      </w:r>
      <w:r w:rsidR="006B5F9E">
        <w:t xml:space="preserve">more time is needed </w:t>
      </w:r>
      <w:r w:rsidR="002B2580">
        <w:t>for</w:t>
      </w:r>
      <w:r w:rsidR="00593372">
        <w:t xml:space="preserve"> the</w:t>
      </w:r>
      <w:r w:rsidR="002B2580">
        <w:t xml:space="preserve"> UEs to</w:t>
      </w:r>
      <w:r w:rsidR="00FB2C8E">
        <w:t xml:space="preserve"> detect the new cell </w:t>
      </w:r>
      <w:r w:rsidR="00593372">
        <w:t xml:space="preserve">2 </w:t>
      </w:r>
      <w:r w:rsidR="00FB2C8E">
        <w:t xml:space="preserve">and </w:t>
      </w:r>
      <w:r w:rsidR="00593372">
        <w:t>fulfill the HO.</w:t>
      </w:r>
    </w:p>
    <w:p w14:paraId="56F58BAE" w14:textId="55B5CD11" w:rsidR="00804B0E" w:rsidRDefault="00593372" w:rsidP="006D3229">
      <w:pPr>
        <w:pStyle w:val="ListParagraph"/>
        <w:numPr>
          <w:ilvl w:val="0"/>
          <w:numId w:val="41"/>
        </w:numPr>
      </w:pPr>
      <w:r>
        <w:t>As it also mentioned in the RAN1 response LS,</w:t>
      </w:r>
      <w:r w:rsidR="00FA0EED">
        <w:t xml:space="preserve"> triggering of a large number of H</w:t>
      </w:r>
      <w:r w:rsidR="007F0229">
        <w:t>O</w:t>
      </w:r>
      <w:r w:rsidR="00FA0EED">
        <w:t>s simultaneous</w:t>
      </w:r>
      <w:r w:rsidR="00CC67A0">
        <w:t xml:space="preserve">ly for all UEs might cause a </w:t>
      </w:r>
      <w:r w:rsidR="00BE04D7">
        <w:t>lack</w:t>
      </w:r>
      <w:r w:rsidR="00CC67A0">
        <w:t xml:space="preserve"> </w:t>
      </w:r>
      <w:r w:rsidR="00BE04D7">
        <w:t>of PRACH resources</w:t>
      </w:r>
      <w:r w:rsidR="000828FE">
        <w:t xml:space="preserve">, especially if </w:t>
      </w:r>
      <w:r w:rsidR="00054D32">
        <w:t>the target cell cannot allocate</w:t>
      </w:r>
      <w:r w:rsidR="00EE77B1">
        <w:t xml:space="preserve"> contention</w:t>
      </w:r>
      <w:r w:rsidR="000828FE">
        <w:t>-free resources</w:t>
      </w:r>
      <w:r w:rsidR="00EE77B1">
        <w:t xml:space="preserve"> because it is not known to the UE</w:t>
      </w:r>
      <w:r w:rsidR="000828FE">
        <w:t>.</w:t>
      </w:r>
    </w:p>
    <w:p w14:paraId="3A2AC1E9" w14:textId="77777777" w:rsidR="00452FA9" w:rsidRDefault="006D3229" w:rsidP="00DF3A80">
      <w:pPr>
        <w:pStyle w:val="RAN4proposal"/>
      </w:pPr>
      <w:r>
        <w:t>There is a potential</w:t>
      </w:r>
      <w:r w:rsidR="006E7FDA">
        <w:t xml:space="preserve"> impact on RRM </w:t>
      </w:r>
      <w:r w:rsidR="006E7FDA" w:rsidRPr="006E7FDA">
        <w:t xml:space="preserve">in Alt.2 full migration design where DUs can be switched between ON and OFF only once and the PCIs of the cells are </w:t>
      </w:r>
      <w:r w:rsidR="006E7FDA">
        <w:t>different</w:t>
      </w:r>
      <w:r w:rsidR="00E35D28">
        <w:t xml:space="preserve"> (Option 4)</w:t>
      </w:r>
      <w:r w:rsidR="00A61FB6">
        <w:t>.</w:t>
      </w:r>
    </w:p>
    <w:p w14:paraId="10666A78" w14:textId="638AEE48" w:rsidR="00DF3A80" w:rsidRDefault="00A61FB6" w:rsidP="00DF3A80">
      <w:pPr>
        <w:pStyle w:val="RAN4proposal"/>
      </w:pPr>
      <w:r>
        <w:t xml:space="preserve">It is necessary to verify </w:t>
      </w:r>
      <w:r w:rsidR="00452FA9">
        <w:t>whether</w:t>
      </w:r>
      <w:r w:rsidR="008A346F">
        <w:t xml:space="preserve"> </w:t>
      </w:r>
      <w:r w:rsidR="008A346F" w:rsidRPr="008A346F">
        <w:t>the interruption uncertainty in acquiring the first available PRACH occasion in the new cell</w:t>
      </w:r>
      <w:r w:rsidR="008A346F">
        <w:t xml:space="preserve"> is </w:t>
      </w:r>
      <w:r w:rsidR="0089552E">
        <w:t>sufficient</w:t>
      </w:r>
      <w:r w:rsidR="00614639">
        <w:t xml:space="preserve"> to accommodate</w:t>
      </w:r>
      <w:r w:rsidR="00776235">
        <w:t xml:space="preserve"> a large number of simulation RA </w:t>
      </w:r>
      <w:r w:rsidR="0089552E">
        <w:t>attempts</w:t>
      </w:r>
      <w:r w:rsidR="00D734E9">
        <w:t>.</w:t>
      </w:r>
    </w:p>
    <w:p w14:paraId="5D16F963" w14:textId="0DC17F58" w:rsidR="00CC702A" w:rsidRDefault="00CC702A" w:rsidP="00DB03B2">
      <w:pPr>
        <w:jc w:val="both"/>
      </w:pPr>
    </w:p>
    <w:p w14:paraId="533F0C23" w14:textId="77777777" w:rsidR="000A7566" w:rsidRPr="006759FC" w:rsidRDefault="000A7566" w:rsidP="00DB03B2">
      <w:pPr>
        <w:jc w:val="both"/>
      </w:pPr>
    </w:p>
    <w:p w14:paraId="16CA844C" w14:textId="77777777" w:rsidR="00CD7492" w:rsidRPr="006759FC" w:rsidRDefault="00CD7492" w:rsidP="00A37002">
      <w:pPr>
        <w:pStyle w:val="RAN4H1"/>
        <w:rPr>
          <w:lang w:val="en-US"/>
        </w:rPr>
      </w:pPr>
      <w:r w:rsidRPr="006759FC">
        <w:rPr>
          <w:lang w:val="en-US"/>
        </w:rPr>
        <w:t>Conclusion</w:t>
      </w:r>
    </w:p>
    <w:p w14:paraId="4C5B0B11" w14:textId="0744CCC9" w:rsidR="000A761E" w:rsidRDefault="005C77D4" w:rsidP="005C23A4">
      <w:r w:rsidRPr="005C77D4">
        <w:t>In this paper, we analyze and provide replies to the question from the RAN1 reply LS</w:t>
      </w:r>
      <w:r>
        <w:t xml:space="preserve"> on </w:t>
      </w:r>
      <w:r w:rsidRPr="005C77D4">
        <w:t>RLM and RRM impacted for legacy UEs in</w:t>
      </w:r>
      <w:r w:rsidR="00D10E90">
        <w:t xml:space="preserve"> full migration</w:t>
      </w:r>
      <w:r w:rsidRPr="005C77D4">
        <w:t xml:space="preserve"> Alt2</w:t>
      </w:r>
      <w:r w:rsidR="00D10E90">
        <w:t>.</w:t>
      </w:r>
    </w:p>
    <w:p w14:paraId="7570FB3B" w14:textId="7A044B29" w:rsidR="00D10E90" w:rsidRDefault="00D10E90" w:rsidP="005C23A4">
      <w:r>
        <w:t>The following observations and proposals are made:</w:t>
      </w:r>
    </w:p>
    <w:p w14:paraId="11C4642D" w14:textId="77777777" w:rsidR="002A1E9C" w:rsidRDefault="002A1E9C" w:rsidP="005C23A4"/>
    <w:p w14:paraId="41C6AA42" w14:textId="77777777" w:rsidR="00980E0B" w:rsidRDefault="00980E0B" w:rsidP="00980E0B">
      <w:pPr>
        <w:pStyle w:val="ListParagraph"/>
        <w:numPr>
          <w:ilvl w:val="0"/>
          <w:numId w:val="47"/>
        </w:numPr>
      </w:pPr>
      <w:r w:rsidRPr="003E7705">
        <w:t>DUs can be switched ON and OFF in a dynamic manner</w:t>
      </w:r>
      <w:r>
        <w:t xml:space="preserve"> and PCIs are the same for cell 1 and 2.</w:t>
      </w:r>
    </w:p>
    <w:p w14:paraId="7D7E8DE6" w14:textId="77777777" w:rsidR="00980E0B" w:rsidRDefault="00980E0B" w:rsidP="00980E0B">
      <w:pPr>
        <w:pStyle w:val="ListParagraph"/>
        <w:numPr>
          <w:ilvl w:val="0"/>
          <w:numId w:val="47"/>
        </w:numPr>
      </w:pPr>
      <w:r w:rsidRPr="003E7705">
        <w:t xml:space="preserve">DUs can be switched ON and OFF in a dynamic manner and PCIs are </w:t>
      </w:r>
      <w:r>
        <w:t>different for cell 1 and 2</w:t>
      </w:r>
      <w:r w:rsidRPr="003E7705">
        <w:t>.</w:t>
      </w:r>
    </w:p>
    <w:p w14:paraId="0AE6395A" w14:textId="77777777" w:rsidR="00980E0B" w:rsidRDefault="00980E0B" w:rsidP="00980E0B">
      <w:pPr>
        <w:pStyle w:val="ListParagraph"/>
        <w:numPr>
          <w:ilvl w:val="0"/>
          <w:numId w:val="47"/>
        </w:numPr>
      </w:pPr>
      <w:r w:rsidRPr="003E7705">
        <w:t>DUs can be switched between ON and OFF only once</w:t>
      </w:r>
      <w:r>
        <w:t xml:space="preserve"> and PCIs are the same for cell 1 and 2</w:t>
      </w:r>
    </w:p>
    <w:p w14:paraId="1B1B70F7" w14:textId="183380F0" w:rsidR="00980E0B" w:rsidRDefault="00980E0B" w:rsidP="00980E0B">
      <w:pPr>
        <w:pStyle w:val="ListParagraph"/>
        <w:numPr>
          <w:ilvl w:val="0"/>
          <w:numId w:val="47"/>
        </w:numPr>
      </w:pPr>
      <w:r w:rsidRPr="003E7705">
        <w:t xml:space="preserve">DUs can be switched between ON and OFF only once and PCIs are </w:t>
      </w:r>
      <w:r>
        <w:t>different for cell 1 and 2</w:t>
      </w:r>
    </w:p>
    <w:p w14:paraId="112B7E66" w14:textId="77777777" w:rsidR="002A1E9C" w:rsidRDefault="002A1E9C" w:rsidP="002A1E9C">
      <w:pPr>
        <w:pStyle w:val="RAN4Observation"/>
        <w:numPr>
          <w:ilvl w:val="0"/>
          <w:numId w:val="48"/>
        </w:numPr>
      </w:pPr>
      <w:r>
        <w:t>There is a set of possible design options for Alt. 2 that are listed above.</w:t>
      </w:r>
    </w:p>
    <w:p w14:paraId="118363A7" w14:textId="77777777" w:rsidR="008E19C8" w:rsidRDefault="008E19C8" w:rsidP="008E19C8">
      <w:pPr>
        <w:pStyle w:val="RAN4proposal"/>
        <w:numPr>
          <w:ilvl w:val="0"/>
          <w:numId w:val="46"/>
        </w:numPr>
      </w:pPr>
      <w:r>
        <w:t xml:space="preserve">We do not see a need to consider Alt.2 full migration design where </w:t>
      </w:r>
      <w:r w:rsidRPr="00D96EFD">
        <w:t xml:space="preserve">DUs can be switched ON and OFF in a dynamic manner and PCIs </w:t>
      </w:r>
      <w:r>
        <w:t xml:space="preserve">of the cells </w:t>
      </w:r>
      <w:r w:rsidRPr="00D96EFD">
        <w:t>are the same</w:t>
      </w:r>
      <w:r>
        <w:t xml:space="preserve"> (Option1).</w:t>
      </w:r>
    </w:p>
    <w:p w14:paraId="476D05A3" w14:textId="77777777" w:rsidR="008E19C8" w:rsidRDefault="008E19C8" w:rsidP="008E19C8">
      <w:pPr>
        <w:pStyle w:val="RAN4observation0"/>
      </w:pPr>
      <w:r>
        <w:t>If SSBs are configured in the same way for cell 1 and 2 when they are switching ON and OFF dynamically and have different PCIs, an un-defined behaviour can be expected on UE side.</w:t>
      </w:r>
      <w:r>
        <w:br/>
        <w:t>The spectrum efficiency of Option 2 design is not the most optimal.</w:t>
      </w:r>
    </w:p>
    <w:p w14:paraId="64E3423E" w14:textId="77777777" w:rsidR="008E19C8" w:rsidRPr="005535A0" w:rsidRDefault="008E19C8" w:rsidP="008E19C8">
      <w:pPr>
        <w:pStyle w:val="RAN4proposal"/>
        <w:rPr>
          <w:lang w:val="en-GB"/>
        </w:rPr>
      </w:pPr>
      <w:r>
        <w:rPr>
          <w:lang w:val="en-GB"/>
        </w:rPr>
        <w:t xml:space="preserve">No RLM and RRM impact is expected in </w:t>
      </w:r>
      <w:r w:rsidRPr="00A2236B">
        <w:rPr>
          <w:lang w:val="en-GB"/>
        </w:rPr>
        <w:t>Alt.2 full migration design where DUs can be switched ON and OFF in a dynamic manner</w:t>
      </w:r>
      <w:r>
        <w:rPr>
          <w:lang w:val="en-GB"/>
        </w:rPr>
        <w:t xml:space="preserve">, conditioned that </w:t>
      </w:r>
      <w:r w:rsidRPr="00A2236B">
        <w:rPr>
          <w:lang w:val="en-GB"/>
        </w:rPr>
        <w:t>PCIs</w:t>
      </w:r>
      <w:r>
        <w:rPr>
          <w:lang w:val="en-GB"/>
        </w:rPr>
        <w:t xml:space="preserve"> of the cells 1 and 2 are different,</w:t>
      </w:r>
      <w:r w:rsidRPr="00A2236B">
        <w:rPr>
          <w:lang w:val="en-GB"/>
        </w:rPr>
        <w:t xml:space="preserve"> </w:t>
      </w:r>
      <w:r>
        <w:rPr>
          <w:lang w:val="en-GB"/>
        </w:rPr>
        <w:t>SSB configuration of the cells 1 is left without changes and SSB configuration of cell 2 is orthogonal to it (Option 2).</w:t>
      </w:r>
    </w:p>
    <w:p w14:paraId="11014E63" w14:textId="77777777" w:rsidR="008E19C8" w:rsidRPr="005535A0" w:rsidRDefault="008E19C8" w:rsidP="008E19C8">
      <w:pPr>
        <w:pStyle w:val="RAN4proposal"/>
        <w:rPr>
          <w:lang w:val="en-GB"/>
        </w:rPr>
      </w:pPr>
      <w:r>
        <w:rPr>
          <w:lang w:val="en-GB"/>
        </w:rPr>
        <w:t xml:space="preserve">No RLM and RRM impact is expected in </w:t>
      </w:r>
      <w:r w:rsidRPr="00A2236B">
        <w:rPr>
          <w:lang w:val="en-GB"/>
        </w:rPr>
        <w:t xml:space="preserve">Alt.2 full migration design where </w:t>
      </w:r>
      <w:r w:rsidRPr="00ED040E">
        <w:rPr>
          <w:lang w:val="en-GB"/>
        </w:rPr>
        <w:t>DUs can be switched between ON and OFF on</w:t>
      </w:r>
      <w:r>
        <w:rPr>
          <w:lang w:val="en-GB"/>
        </w:rPr>
        <w:t xml:space="preserve">ly once and the PCIs of the cells are the same (Option 3), conditioned that the collision of NCGI change and </w:t>
      </w:r>
      <w:r w:rsidRPr="00646F24">
        <w:t>acquisition</w:t>
      </w:r>
      <w:r>
        <w:t xml:space="preserve"> </w:t>
      </w:r>
      <w:r>
        <w:rPr>
          <w:lang w:val="en-GB"/>
        </w:rPr>
        <w:t>can be resolved.</w:t>
      </w:r>
    </w:p>
    <w:p w14:paraId="054810D9" w14:textId="77777777" w:rsidR="008E19C8" w:rsidRDefault="008E19C8" w:rsidP="008E19C8">
      <w:pPr>
        <w:pStyle w:val="RAN4proposal"/>
      </w:pPr>
      <w:r>
        <w:t xml:space="preserve">There is a potential impact on RRM </w:t>
      </w:r>
      <w:r w:rsidRPr="006E7FDA">
        <w:t xml:space="preserve">in Alt.2 full migration design where DUs can be switched between ON and OFF only once and the PCIs of the cells are </w:t>
      </w:r>
      <w:r>
        <w:t>different (Option 4).</w:t>
      </w:r>
    </w:p>
    <w:p w14:paraId="38BAF62D" w14:textId="77777777" w:rsidR="008E19C8" w:rsidRDefault="008E19C8" w:rsidP="008E19C8">
      <w:pPr>
        <w:pStyle w:val="RAN4proposal"/>
      </w:pPr>
      <w:r>
        <w:t xml:space="preserve">It is necessary to verify whether </w:t>
      </w:r>
      <w:r w:rsidRPr="008A346F">
        <w:t>the interruption uncertainty in acquiring the first available PRACH occasion in the new cell</w:t>
      </w:r>
      <w:r>
        <w:t xml:space="preserve"> is t sufficient to accommodate a large number of simulation RA attempts.</w:t>
      </w:r>
    </w:p>
    <w:p w14:paraId="43A90EC3" w14:textId="5F451DC4" w:rsidR="00103969" w:rsidRDefault="00103969" w:rsidP="005C23A4">
      <w:r w:rsidRPr="00103969">
        <w:t xml:space="preserve">Based on the above proposals, draft of the LS response is provided in section </w:t>
      </w:r>
      <w:r w:rsidR="00DF66BC">
        <w:t>4</w:t>
      </w:r>
      <w:r w:rsidRPr="00103969">
        <w:t xml:space="preserve"> below</w:t>
      </w:r>
    </w:p>
    <w:p w14:paraId="194A2B98" w14:textId="77777777" w:rsidR="00103969" w:rsidRPr="006759FC" w:rsidRDefault="00103969" w:rsidP="005C23A4"/>
    <w:p w14:paraId="5278299D" w14:textId="6F01E7C9" w:rsidR="00DF66BC" w:rsidRDefault="00DF66BC" w:rsidP="00DF66BC">
      <w:pPr>
        <w:ind w:right="-22"/>
      </w:pPr>
    </w:p>
    <w:p w14:paraId="37260A39" w14:textId="32FE9FC8" w:rsidR="00DF66BC" w:rsidRDefault="00DF66BC" w:rsidP="00DF66BC">
      <w:pPr>
        <w:pStyle w:val="RAN4H1"/>
      </w:pPr>
      <w:r>
        <w:lastRenderedPageBreak/>
        <w:t>Draft of Reply LS to RAN1</w:t>
      </w:r>
    </w:p>
    <w:p w14:paraId="28FD431F" w14:textId="77777777" w:rsidR="00A7280F" w:rsidRPr="009A44A2" w:rsidRDefault="00A7280F" w:rsidP="00A7280F">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S response o</w:t>
      </w:r>
      <w:r w:rsidRPr="009A44A2">
        <w:rPr>
          <w:rFonts w:ascii="Arial" w:hAnsi="Arial" w:cs="Arial"/>
        </w:rPr>
        <w:t xml:space="preserve">n </w:t>
      </w:r>
      <w:r w:rsidRPr="00C90345">
        <w:rPr>
          <w:rFonts w:ascii="Arial" w:hAnsi="Arial" w:cs="Arial"/>
        </w:rPr>
        <w:t>Inter-donor migration</w:t>
      </w:r>
    </w:p>
    <w:p w14:paraId="1704BC2E" w14:textId="7BC383E8" w:rsidR="00A7280F" w:rsidRPr="009A44A2" w:rsidRDefault="00A7280F" w:rsidP="00A7280F">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00D24E23" w:rsidRPr="00D24E23">
        <w:rPr>
          <w:rFonts w:ascii="Arial" w:hAnsi="Arial" w:cs="Arial"/>
          <w:bCs/>
        </w:rPr>
        <w:t>R1-2106420</w:t>
      </w:r>
      <w:r w:rsidR="00D24E23">
        <w:rPr>
          <w:rFonts w:ascii="Arial" w:hAnsi="Arial" w:cs="Arial"/>
          <w:bCs/>
        </w:rPr>
        <w:t xml:space="preserve"> (</w:t>
      </w:r>
      <w:r w:rsidR="00D24E23" w:rsidRPr="00D24E23">
        <w:rPr>
          <w:rFonts w:ascii="Arial" w:hAnsi="Arial" w:cs="Arial"/>
          <w:bCs/>
        </w:rPr>
        <w:t>R4-2117010</w:t>
      </w:r>
      <w:r w:rsidR="00D24E23">
        <w:rPr>
          <w:rFonts w:ascii="Arial" w:hAnsi="Arial" w:cs="Arial"/>
          <w:bCs/>
        </w:rPr>
        <w:t>)</w:t>
      </w:r>
    </w:p>
    <w:p w14:paraId="2BB3E1DE" w14:textId="77777777" w:rsidR="00A7280F" w:rsidRPr="009A44A2" w:rsidRDefault="00A7280F" w:rsidP="00A7280F">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2EECBB1F" w14:textId="77777777" w:rsidR="00A7280F" w:rsidRPr="009A44A2" w:rsidRDefault="00A7280F" w:rsidP="00A7280F">
      <w:pPr>
        <w:spacing w:after="60"/>
        <w:ind w:left="1985" w:hanging="1985"/>
        <w:rPr>
          <w:rFonts w:ascii="Arial" w:hAnsi="Arial" w:cs="Arial"/>
          <w:bCs/>
        </w:rPr>
      </w:pPr>
      <w:r>
        <w:rPr>
          <w:rFonts w:ascii="Arial" w:hAnsi="Arial" w:cs="Arial"/>
          <w:b/>
        </w:rPr>
        <w:t>Work</w:t>
      </w:r>
      <w:r w:rsidRPr="009A44A2">
        <w:rPr>
          <w:rFonts w:ascii="Arial" w:hAnsi="Arial" w:cs="Arial"/>
          <w:b/>
        </w:rPr>
        <w:t xml:space="preserve"> Item:</w:t>
      </w:r>
      <w:r w:rsidRPr="009A44A2">
        <w:rPr>
          <w:rFonts w:ascii="Arial" w:hAnsi="Arial" w:cs="Arial"/>
          <w:bCs/>
        </w:rPr>
        <w:tab/>
      </w:r>
      <w:r w:rsidRPr="003F69B0">
        <w:rPr>
          <w:rFonts w:ascii="Arial" w:hAnsi="Arial" w:cs="Arial"/>
          <w:bCs/>
        </w:rPr>
        <w:t>NR_IAB_enh-Core</w:t>
      </w:r>
    </w:p>
    <w:p w14:paraId="4AD353F3" w14:textId="77777777" w:rsidR="00A7280F" w:rsidRPr="0045493D" w:rsidRDefault="00A7280F" w:rsidP="00A7280F">
      <w:pPr>
        <w:spacing w:after="60"/>
        <w:ind w:left="1985" w:hanging="1985"/>
        <w:rPr>
          <w:rFonts w:ascii="Arial" w:hAnsi="Arial" w:cs="Arial"/>
          <w:b/>
        </w:rPr>
      </w:pPr>
    </w:p>
    <w:p w14:paraId="28487A41" w14:textId="6416DDA9" w:rsidR="00A7280F" w:rsidRPr="0045493D" w:rsidRDefault="00A7280F" w:rsidP="00A7280F">
      <w:pPr>
        <w:spacing w:after="60"/>
        <w:ind w:left="1985" w:hanging="1985"/>
        <w:rPr>
          <w:rFonts w:ascii="Arial" w:eastAsia="MS Mincho" w:hAnsi="Arial" w:cs="Arial"/>
          <w:bCs/>
          <w:lang w:eastAsia="ja-JP"/>
        </w:rPr>
      </w:pPr>
      <w:r w:rsidRPr="0045493D">
        <w:rPr>
          <w:rFonts w:ascii="Arial" w:hAnsi="Arial" w:cs="Arial"/>
          <w:b/>
        </w:rPr>
        <w:t>Source:</w:t>
      </w:r>
      <w:r w:rsidR="0045493D" w:rsidRPr="0045493D">
        <w:rPr>
          <w:rFonts w:ascii="Arial" w:hAnsi="Arial" w:cs="Arial"/>
          <w:bCs/>
        </w:rPr>
        <w:tab/>
        <w:t>RAN1</w:t>
      </w:r>
    </w:p>
    <w:p w14:paraId="7F86D571" w14:textId="212DC858" w:rsidR="00A7280F" w:rsidRPr="0045493D" w:rsidRDefault="00A7280F" w:rsidP="00A7280F">
      <w:pPr>
        <w:spacing w:after="60"/>
        <w:ind w:left="1985" w:hanging="1985"/>
        <w:rPr>
          <w:rFonts w:ascii="Arial" w:hAnsi="Arial" w:cs="Arial"/>
          <w:bCs/>
        </w:rPr>
      </w:pPr>
      <w:r w:rsidRPr="0045493D">
        <w:rPr>
          <w:rFonts w:ascii="Arial" w:hAnsi="Arial" w:cs="Arial"/>
          <w:b/>
        </w:rPr>
        <w:t>To:</w:t>
      </w:r>
      <w:r w:rsidRPr="0045493D">
        <w:rPr>
          <w:rFonts w:ascii="Arial" w:hAnsi="Arial" w:cs="Arial"/>
          <w:bCs/>
        </w:rPr>
        <w:tab/>
      </w:r>
      <w:r w:rsidR="0045493D">
        <w:rPr>
          <w:rFonts w:ascii="Arial" w:hAnsi="Arial" w:cs="Arial"/>
          <w:bCs/>
        </w:rPr>
        <w:t>RAN1</w:t>
      </w:r>
      <w:r w:rsidR="00296FD0">
        <w:rPr>
          <w:rFonts w:ascii="Arial" w:hAnsi="Arial" w:cs="Arial"/>
          <w:bCs/>
        </w:rPr>
        <w:t>, RAN3</w:t>
      </w:r>
    </w:p>
    <w:p w14:paraId="72B75B57" w14:textId="58FCF662" w:rsidR="00A7280F" w:rsidRPr="0045493D" w:rsidRDefault="00A7280F" w:rsidP="00A7280F">
      <w:pPr>
        <w:spacing w:after="60"/>
        <w:ind w:left="1985" w:hanging="1985"/>
        <w:rPr>
          <w:rFonts w:ascii="Arial" w:hAnsi="Arial" w:cs="Arial"/>
          <w:bCs/>
          <w:lang w:eastAsia="zh-CN"/>
        </w:rPr>
      </w:pPr>
      <w:r w:rsidRPr="0045493D">
        <w:rPr>
          <w:rFonts w:ascii="Arial" w:hAnsi="Arial" w:cs="Arial"/>
          <w:b/>
        </w:rPr>
        <w:t>Cc:</w:t>
      </w:r>
      <w:r w:rsidRPr="0045493D">
        <w:rPr>
          <w:rFonts w:ascii="Arial" w:hAnsi="Arial" w:cs="Arial"/>
          <w:bCs/>
        </w:rPr>
        <w:tab/>
      </w:r>
    </w:p>
    <w:p w14:paraId="7F380C37" w14:textId="77777777" w:rsidR="00A7280F" w:rsidRPr="009A44A2" w:rsidRDefault="00A7280F" w:rsidP="00A7280F">
      <w:pPr>
        <w:spacing w:after="60"/>
        <w:ind w:left="1985" w:hanging="1985"/>
        <w:rPr>
          <w:rFonts w:ascii="Arial" w:hAnsi="Arial" w:cs="Arial"/>
          <w:bCs/>
        </w:rPr>
      </w:pPr>
    </w:p>
    <w:p w14:paraId="2439A4AD" w14:textId="5DDE63DD" w:rsidR="00A7280F" w:rsidRDefault="00A7280F" w:rsidP="00A7280F">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37A9EC21" w14:textId="7AB3B4A3" w:rsidR="00A7280F" w:rsidRDefault="00563690" w:rsidP="00A7280F">
      <w:pPr>
        <w:tabs>
          <w:tab w:val="left" w:pos="2268"/>
        </w:tabs>
        <w:spacing w:after="0"/>
        <w:rPr>
          <w:rFonts w:ascii="Arial" w:hAnsi="Arial" w:cs="Arial"/>
          <w:bCs/>
        </w:rPr>
      </w:pPr>
      <w:r>
        <w:rPr>
          <w:rFonts w:ascii="Arial" w:hAnsi="Arial" w:cs="Arial"/>
          <w:bCs/>
        </w:rPr>
        <w:t>Name:</w:t>
      </w:r>
      <w:r>
        <w:rPr>
          <w:rFonts w:ascii="Arial" w:hAnsi="Arial" w:cs="Arial"/>
          <w:bCs/>
        </w:rPr>
        <w:tab/>
        <w:t>Dmitry Petrov</w:t>
      </w:r>
    </w:p>
    <w:p w14:paraId="5B25BAA3" w14:textId="097068EF" w:rsidR="00563690" w:rsidRPr="009A44A2" w:rsidRDefault="00563690" w:rsidP="00A7280F">
      <w:pPr>
        <w:tabs>
          <w:tab w:val="left" w:pos="2268"/>
        </w:tabs>
        <w:spacing w:after="0"/>
        <w:rPr>
          <w:rFonts w:ascii="Arial" w:hAnsi="Arial" w:cs="Arial"/>
          <w:bCs/>
        </w:rPr>
      </w:pPr>
      <w:r>
        <w:rPr>
          <w:rFonts w:ascii="Arial" w:hAnsi="Arial" w:cs="Arial"/>
          <w:bCs/>
        </w:rPr>
        <w:t>E-mail Address:</w:t>
      </w:r>
      <w:r>
        <w:rPr>
          <w:rFonts w:ascii="Arial" w:hAnsi="Arial" w:cs="Arial"/>
          <w:bCs/>
        </w:rPr>
        <w:tab/>
        <w:t xml:space="preserve">dmitry.a.petrov@nokia-bell-labs.com </w:t>
      </w:r>
    </w:p>
    <w:p w14:paraId="10813CCD" w14:textId="77777777" w:rsidR="00A7280F" w:rsidRDefault="00A7280F" w:rsidP="00A7280F">
      <w:pPr>
        <w:spacing w:after="120"/>
        <w:rPr>
          <w:rFonts w:ascii="Arial" w:hAnsi="Arial" w:cs="Arial"/>
          <w:b/>
        </w:rPr>
      </w:pPr>
    </w:p>
    <w:p w14:paraId="49062FEE" w14:textId="601D0898" w:rsidR="00A7280F" w:rsidRDefault="00A7280F" w:rsidP="00A7280F">
      <w:pPr>
        <w:spacing w:after="120"/>
        <w:rPr>
          <w:rFonts w:ascii="Arial" w:hAnsi="Arial" w:cs="Arial"/>
          <w:b/>
        </w:rPr>
      </w:pPr>
      <w:r w:rsidRPr="00165506">
        <w:rPr>
          <w:rFonts w:ascii="Arial" w:hAnsi="Arial" w:cs="Arial"/>
          <w:b/>
        </w:rPr>
        <w:t>1. Overall Description:</w:t>
      </w:r>
    </w:p>
    <w:p w14:paraId="54DF92F3" w14:textId="176DF364" w:rsidR="009B55F5" w:rsidRPr="00024F24" w:rsidRDefault="00024F24" w:rsidP="00024F24">
      <w:pPr>
        <w:rPr>
          <w:rFonts w:ascii="Arial" w:hAnsi="Arial" w:cs="Arial"/>
          <w:color w:val="000000" w:themeColor="text1"/>
        </w:rPr>
      </w:pPr>
      <w:r w:rsidRPr="00024F24">
        <w:rPr>
          <w:rFonts w:ascii="Arial" w:hAnsi="Arial" w:cs="Arial"/>
          <w:color w:val="000000" w:themeColor="text1"/>
        </w:rPr>
        <w:t>RAN4 would like to thank RAN</w:t>
      </w:r>
      <w:r>
        <w:rPr>
          <w:rFonts w:ascii="Arial" w:hAnsi="Arial" w:cs="Arial"/>
          <w:color w:val="000000" w:themeColor="text1"/>
        </w:rPr>
        <w:t>1</w:t>
      </w:r>
      <w:r w:rsidRPr="00024F24">
        <w:rPr>
          <w:rFonts w:ascii="Arial" w:hAnsi="Arial" w:cs="Arial"/>
          <w:color w:val="000000" w:themeColor="text1"/>
        </w:rPr>
        <w:t xml:space="preserve"> for their </w:t>
      </w:r>
      <w:r>
        <w:rPr>
          <w:rFonts w:ascii="Arial" w:hAnsi="Arial" w:cs="Arial"/>
          <w:color w:val="000000" w:themeColor="text1"/>
        </w:rPr>
        <w:t xml:space="preserve">reply </w:t>
      </w:r>
      <w:r w:rsidRPr="00024F24">
        <w:rPr>
          <w:rFonts w:ascii="Arial" w:hAnsi="Arial" w:cs="Arial"/>
          <w:color w:val="000000" w:themeColor="text1"/>
        </w:rPr>
        <w:t>LS on Inter-donor migration. RAN4 would like to provide the observation and responses</w:t>
      </w:r>
      <w:r w:rsidR="00892BFA">
        <w:rPr>
          <w:rFonts w:ascii="Arial" w:hAnsi="Arial" w:cs="Arial"/>
          <w:color w:val="000000" w:themeColor="text1"/>
        </w:rPr>
        <w:t xml:space="preserve"> below</w:t>
      </w:r>
      <w:r w:rsidRPr="00024F24">
        <w:rPr>
          <w:rFonts w:ascii="Arial" w:hAnsi="Arial" w:cs="Arial"/>
          <w:color w:val="000000" w:themeColor="text1"/>
        </w:rPr>
        <w:t xml:space="preserve"> to the RAN</w:t>
      </w:r>
      <w:r>
        <w:rPr>
          <w:rFonts w:ascii="Arial" w:hAnsi="Arial" w:cs="Arial"/>
          <w:color w:val="000000" w:themeColor="text1"/>
        </w:rPr>
        <w:t>1</w:t>
      </w:r>
      <w:r w:rsidRPr="00024F24">
        <w:rPr>
          <w:rFonts w:ascii="Arial" w:hAnsi="Arial" w:cs="Arial"/>
          <w:color w:val="000000" w:themeColor="text1"/>
        </w:rPr>
        <w:t xml:space="preserve"> question</w:t>
      </w:r>
      <w:r>
        <w:rPr>
          <w:rFonts w:ascii="Arial" w:hAnsi="Arial" w:cs="Arial"/>
          <w:color w:val="000000" w:themeColor="text1"/>
        </w:rPr>
        <w:br/>
      </w:r>
      <w:r w:rsidRPr="00024F24">
        <w:rPr>
          <w:rFonts w:ascii="Arial" w:hAnsi="Arial" w:cs="Arial"/>
          <w:b/>
          <w:bCs/>
          <w:color w:val="000000" w:themeColor="text1"/>
        </w:rPr>
        <w:t>W</w:t>
      </w:r>
      <w:r w:rsidRPr="00024F24">
        <w:rPr>
          <w:rFonts w:ascii="Arial" w:hAnsi="Arial" w:cs="Arial"/>
          <w:b/>
          <w:bCs/>
          <w:color w:val="000000" w:themeColor="text1"/>
        </w:rPr>
        <w:t>hether RLM and RRM will be impacted for legacy UEs in Alt2</w:t>
      </w:r>
      <w:r w:rsidRPr="00024F24">
        <w:rPr>
          <w:rFonts w:ascii="Arial" w:hAnsi="Arial" w:cs="Arial"/>
          <w:b/>
          <w:bCs/>
          <w:color w:val="000000" w:themeColor="text1"/>
        </w:rPr>
        <w:t>?</w:t>
      </w:r>
    </w:p>
    <w:p w14:paraId="1BBD39F2" w14:textId="10BF2B0E" w:rsidR="000670E6" w:rsidRPr="000670E6" w:rsidRDefault="000670E6" w:rsidP="000670E6">
      <w:pPr>
        <w:rPr>
          <w:rFonts w:ascii="Arial" w:hAnsi="Arial" w:cs="Arial"/>
          <w:color w:val="000000" w:themeColor="text1"/>
        </w:rPr>
      </w:pPr>
      <w:r>
        <w:rPr>
          <w:rFonts w:ascii="Arial" w:hAnsi="Arial" w:cs="Arial"/>
          <w:color w:val="000000" w:themeColor="text1"/>
        </w:rPr>
        <w:t>T</w:t>
      </w:r>
      <w:r w:rsidRPr="000670E6">
        <w:rPr>
          <w:rFonts w:ascii="Arial" w:hAnsi="Arial" w:cs="Arial"/>
          <w:color w:val="000000" w:themeColor="text1"/>
        </w:rPr>
        <w:t>he following Options can be considered for Alt. 2:</w:t>
      </w:r>
    </w:p>
    <w:p w14:paraId="4564C724" w14:textId="3D51FCE6" w:rsidR="000670E6" w:rsidRPr="000670E6" w:rsidRDefault="000670E6" w:rsidP="000670E6">
      <w:pPr>
        <w:pStyle w:val="ListParagraph"/>
        <w:numPr>
          <w:ilvl w:val="0"/>
          <w:numId w:val="49"/>
        </w:numPr>
        <w:rPr>
          <w:rFonts w:ascii="Arial" w:hAnsi="Arial" w:cs="Arial"/>
          <w:color w:val="000000" w:themeColor="text1"/>
        </w:rPr>
      </w:pPr>
      <w:r w:rsidRPr="000670E6">
        <w:rPr>
          <w:rFonts w:ascii="Arial" w:hAnsi="Arial" w:cs="Arial"/>
          <w:color w:val="000000" w:themeColor="text1"/>
        </w:rPr>
        <w:t>DUs can be switched ON and OFF in a dynamic manner and PCIs are the same for cell 1 and 2.</w:t>
      </w:r>
    </w:p>
    <w:p w14:paraId="46387BD5" w14:textId="28ABE7BF" w:rsidR="000670E6" w:rsidRPr="000670E6" w:rsidRDefault="000670E6" w:rsidP="000670E6">
      <w:pPr>
        <w:pStyle w:val="ListParagraph"/>
        <w:numPr>
          <w:ilvl w:val="0"/>
          <w:numId w:val="49"/>
        </w:numPr>
        <w:rPr>
          <w:rFonts w:ascii="Arial" w:hAnsi="Arial" w:cs="Arial"/>
          <w:color w:val="000000" w:themeColor="text1"/>
        </w:rPr>
      </w:pPr>
      <w:r w:rsidRPr="000670E6">
        <w:rPr>
          <w:rFonts w:ascii="Arial" w:hAnsi="Arial" w:cs="Arial"/>
          <w:color w:val="000000" w:themeColor="text1"/>
        </w:rPr>
        <w:t>DUs can be switched ON and OFF in a dynamic manner and PCIs are different for cell 1 and 2.</w:t>
      </w:r>
    </w:p>
    <w:p w14:paraId="0E1821D2" w14:textId="25D74F42" w:rsidR="000670E6" w:rsidRPr="000670E6" w:rsidRDefault="000670E6" w:rsidP="000670E6">
      <w:pPr>
        <w:pStyle w:val="ListParagraph"/>
        <w:numPr>
          <w:ilvl w:val="0"/>
          <w:numId w:val="49"/>
        </w:numPr>
        <w:rPr>
          <w:rFonts w:ascii="Arial" w:hAnsi="Arial" w:cs="Arial"/>
          <w:color w:val="000000" w:themeColor="text1"/>
        </w:rPr>
      </w:pPr>
      <w:r w:rsidRPr="000670E6">
        <w:rPr>
          <w:rFonts w:ascii="Arial" w:hAnsi="Arial" w:cs="Arial"/>
          <w:color w:val="000000" w:themeColor="text1"/>
        </w:rPr>
        <w:t>DUs can be switched between ON and OFF only once and PCIs are the same for cell 1 and 2</w:t>
      </w:r>
    </w:p>
    <w:p w14:paraId="5E1FF147" w14:textId="55E2F796" w:rsidR="000670E6" w:rsidRDefault="000670E6" w:rsidP="000670E6">
      <w:pPr>
        <w:pStyle w:val="ListParagraph"/>
        <w:numPr>
          <w:ilvl w:val="0"/>
          <w:numId w:val="49"/>
        </w:numPr>
        <w:rPr>
          <w:rFonts w:ascii="Arial" w:hAnsi="Arial" w:cs="Arial"/>
          <w:color w:val="000000" w:themeColor="text1"/>
        </w:rPr>
      </w:pPr>
      <w:r w:rsidRPr="000670E6">
        <w:rPr>
          <w:rFonts w:ascii="Arial" w:hAnsi="Arial" w:cs="Arial"/>
          <w:color w:val="000000" w:themeColor="text1"/>
        </w:rPr>
        <w:t>DUs can be switched between ON and OFF only once and PCIs are different for cell 1 and 2</w:t>
      </w:r>
    </w:p>
    <w:p w14:paraId="7F411459" w14:textId="066ABC83" w:rsidR="00AC6289" w:rsidRDefault="00AC6289" w:rsidP="00AC6289">
      <w:pPr>
        <w:rPr>
          <w:rFonts w:ascii="Arial" w:hAnsi="Arial" w:cs="Arial"/>
          <w:color w:val="000000" w:themeColor="text1"/>
        </w:rPr>
      </w:pPr>
      <w:r>
        <w:rPr>
          <w:rFonts w:ascii="Arial" w:hAnsi="Arial" w:cs="Arial"/>
          <w:color w:val="000000" w:themeColor="text1"/>
        </w:rPr>
        <w:t xml:space="preserve">Option 1: </w:t>
      </w:r>
      <w:r w:rsidR="0082037E">
        <w:rPr>
          <w:rFonts w:ascii="Arial" w:hAnsi="Arial" w:cs="Arial"/>
          <w:color w:val="000000" w:themeColor="text1"/>
        </w:rPr>
        <w:t>RAN4</w:t>
      </w:r>
      <w:r w:rsidRPr="00AC6289">
        <w:rPr>
          <w:rFonts w:ascii="Arial" w:hAnsi="Arial" w:cs="Arial"/>
          <w:color w:val="000000" w:themeColor="text1"/>
        </w:rPr>
        <w:t xml:space="preserve"> do not see a need to consider Alt.2 full migration design where DUs can be switched ON and OFF in a dynamic manner and PCIs of the cells are the same</w:t>
      </w:r>
      <w:r w:rsidR="006544EC">
        <w:rPr>
          <w:rFonts w:ascii="Arial" w:hAnsi="Arial" w:cs="Arial"/>
          <w:color w:val="000000" w:themeColor="text1"/>
        </w:rPr>
        <w:t>.</w:t>
      </w:r>
    </w:p>
    <w:p w14:paraId="07626BA2" w14:textId="00B3664E" w:rsidR="006544EC" w:rsidRDefault="006544EC" w:rsidP="00AC6289">
      <w:pPr>
        <w:rPr>
          <w:rFonts w:ascii="Arial" w:hAnsi="Arial" w:cs="Arial"/>
          <w:color w:val="000000" w:themeColor="text1"/>
        </w:rPr>
      </w:pPr>
      <w:r>
        <w:rPr>
          <w:rFonts w:ascii="Arial" w:hAnsi="Arial" w:cs="Arial"/>
          <w:color w:val="000000" w:themeColor="text1"/>
        </w:rPr>
        <w:t xml:space="preserve">Option 2: </w:t>
      </w:r>
      <w:r w:rsidRPr="006544EC">
        <w:rPr>
          <w:rFonts w:ascii="Arial" w:hAnsi="Arial" w:cs="Arial"/>
          <w:color w:val="000000" w:themeColor="text1"/>
        </w:rPr>
        <w:t xml:space="preserve">No RLM and RRM impact is expected in Alt.2 full migration design where DUs can be switched ON and OFF in a dynamic manner, conditioned that PCIs of the cells 1 and 2 are different, SSB configuration of the cells 1 is left without changes and SSB configuration of cell 2 is orthogonal to </w:t>
      </w:r>
      <w:r w:rsidR="002C30E0">
        <w:rPr>
          <w:rFonts w:ascii="Arial" w:hAnsi="Arial" w:cs="Arial"/>
          <w:color w:val="000000" w:themeColor="text1"/>
        </w:rPr>
        <w:t>cell1.</w:t>
      </w:r>
    </w:p>
    <w:p w14:paraId="7D6874F5" w14:textId="40712F03" w:rsidR="002C30E0" w:rsidRDefault="002C30E0" w:rsidP="00AC6289">
      <w:pPr>
        <w:rPr>
          <w:rFonts w:ascii="Arial" w:hAnsi="Arial" w:cs="Arial"/>
          <w:color w:val="000000" w:themeColor="text1"/>
        </w:rPr>
      </w:pPr>
      <w:r>
        <w:rPr>
          <w:rFonts w:ascii="Arial" w:hAnsi="Arial" w:cs="Arial"/>
          <w:color w:val="000000" w:themeColor="text1"/>
        </w:rPr>
        <w:t xml:space="preserve">Option 3: </w:t>
      </w:r>
      <w:r w:rsidRPr="002C30E0">
        <w:rPr>
          <w:rFonts w:ascii="Arial" w:hAnsi="Arial" w:cs="Arial"/>
          <w:color w:val="000000" w:themeColor="text1"/>
        </w:rPr>
        <w:t>No RLM and RRM impact is expected in Alt.2 full migration design where DUs can be switched between ON and OFF only once and the PCIs of the cells are the same, conditioned that the collision of NCGI change and acquisition can be resolved.</w:t>
      </w:r>
    </w:p>
    <w:p w14:paraId="51255404" w14:textId="45E7C235" w:rsidR="00AE07DF" w:rsidRDefault="00AE07DF" w:rsidP="00AC6289">
      <w:pPr>
        <w:rPr>
          <w:rFonts w:ascii="Arial" w:hAnsi="Arial" w:cs="Arial"/>
          <w:color w:val="000000" w:themeColor="text1"/>
        </w:rPr>
      </w:pPr>
      <w:r>
        <w:rPr>
          <w:rFonts w:ascii="Arial" w:hAnsi="Arial" w:cs="Arial"/>
          <w:color w:val="000000" w:themeColor="text1"/>
        </w:rPr>
        <w:t xml:space="preserve">Option 4: </w:t>
      </w:r>
      <w:r w:rsidRPr="00AE07DF">
        <w:rPr>
          <w:rFonts w:ascii="Arial" w:hAnsi="Arial" w:cs="Arial"/>
          <w:color w:val="000000" w:themeColor="text1"/>
        </w:rPr>
        <w:t>There is a potential impact on RRM in Alt.2 full migration design where DUs can be switched between ON and OFF only once and the PCIs of the cells are different</w:t>
      </w:r>
      <w:r>
        <w:rPr>
          <w:rFonts w:ascii="Arial" w:hAnsi="Arial" w:cs="Arial"/>
          <w:color w:val="000000" w:themeColor="text1"/>
        </w:rPr>
        <w:t xml:space="preserve">. </w:t>
      </w:r>
      <w:r w:rsidRPr="00AE07DF">
        <w:rPr>
          <w:rFonts w:ascii="Arial" w:hAnsi="Arial" w:cs="Arial"/>
          <w:color w:val="000000" w:themeColor="text1"/>
        </w:rPr>
        <w:t>It is necessary to verify whether the interruption uncertainty in acquiring the first available PRACH occasion in the new cell is sufficient to accommodate a large number of simulation RA attempts.</w:t>
      </w:r>
    </w:p>
    <w:p w14:paraId="19A30681" w14:textId="77777777" w:rsidR="00AC6289" w:rsidRPr="00AC6289" w:rsidRDefault="00AC6289" w:rsidP="00AC6289">
      <w:pPr>
        <w:rPr>
          <w:rFonts w:ascii="Arial" w:hAnsi="Arial" w:cs="Arial"/>
          <w:color w:val="000000" w:themeColor="text1"/>
        </w:rPr>
      </w:pPr>
    </w:p>
    <w:p w14:paraId="2BC4AAF8" w14:textId="77777777" w:rsidR="00A7280F" w:rsidRDefault="00A7280F" w:rsidP="00A7280F">
      <w:pPr>
        <w:spacing w:before="240" w:after="120"/>
        <w:jc w:val="both"/>
        <w:rPr>
          <w:rFonts w:ascii="Arial" w:hAnsi="Arial" w:cs="Arial"/>
          <w:b/>
        </w:rPr>
      </w:pPr>
      <w:r>
        <w:rPr>
          <w:rFonts w:ascii="Arial" w:hAnsi="Arial" w:cs="Arial"/>
          <w:b/>
        </w:rPr>
        <w:t>2. Actions:</w:t>
      </w:r>
    </w:p>
    <w:p w14:paraId="32DFB4B3" w14:textId="7E5623FF" w:rsidR="00A7280F" w:rsidRPr="00AE73E2" w:rsidRDefault="00A7280F" w:rsidP="00A7280F">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Pr>
          <w:rFonts w:ascii="Arial" w:hAnsi="Arial" w:cs="Arial"/>
          <w:b/>
          <w:color w:val="000000"/>
          <w:lang w:eastAsia="zh-CN"/>
        </w:rPr>
        <w:t>1</w:t>
      </w:r>
      <w:r w:rsidR="00AC6289">
        <w:rPr>
          <w:rFonts w:ascii="Arial" w:hAnsi="Arial" w:cs="Arial"/>
          <w:b/>
          <w:color w:val="000000"/>
          <w:lang w:eastAsia="zh-CN"/>
        </w:rPr>
        <w:t>, RAN3</w:t>
      </w:r>
    </w:p>
    <w:p w14:paraId="4B24113E" w14:textId="443FF90A" w:rsidR="00A7280F" w:rsidRPr="00AE73E2" w:rsidRDefault="00A7280F" w:rsidP="00A7280F">
      <w:pPr>
        <w:spacing w:after="120"/>
        <w:ind w:left="993" w:hanging="993"/>
        <w:jc w:val="both"/>
        <w:rPr>
          <w:rFonts w:ascii="Arial" w:hAnsi="Arial" w:cs="Arial"/>
          <w:color w:val="000000"/>
          <w:lang w:eastAsia="zh-CN"/>
        </w:rPr>
      </w:pPr>
      <w:r w:rsidRPr="00AE73E2">
        <w:rPr>
          <w:rFonts w:ascii="Arial" w:hAnsi="Arial" w:cs="Arial"/>
          <w:b/>
          <w:color w:val="000000"/>
        </w:rPr>
        <w:t xml:space="preserve">ACTION: </w:t>
      </w:r>
      <w:r w:rsidRPr="00AE73E2">
        <w:rPr>
          <w:rFonts w:ascii="Arial" w:hAnsi="Arial" w:cs="Arial"/>
          <w:b/>
          <w:color w:val="000000"/>
        </w:rPr>
        <w:tab/>
      </w:r>
      <w:r w:rsidRPr="00AE73E2">
        <w:rPr>
          <w:rFonts w:ascii="Arial" w:hAnsi="Arial" w:cs="Arial"/>
          <w:iCs/>
          <w:color w:val="000000"/>
          <w:lang w:eastAsia="ko-KR"/>
        </w:rPr>
        <w:t>RAN</w:t>
      </w:r>
      <w:r>
        <w:rPr>
          <w:rFonts w:ascii="Arial" w:hAnsi="Arial" w:cs="Arial"/>
          <w:iCs/>
          <w:color w:val="000000"/>
          <w:lang w:eastAsia="ko-KR"/>
        </w:rPr>
        <w:t>4</w:t>
      </w:r>
      <w:r w:rsidRPr="00AE73E2">
        <w:rPr>
          <w:rFonts w:ascii="Arial" w:hAnsi="Arial" w:cs="Arial"/>
          <w:iCs/>
          <w:color w:val="000000"/>
          <w:lang w:eastAsia="ko-KR"/>
        </w:rPr>
        <w:t xml:space="preserve"> respectfully asks RAN</w:t>
      </w:r>
      <w:r w:rsidR="00907504">
        <w:rPr>
          <w:rFonts w:ascii="Arial" w:hAnsi="Arial" w:cs="Arial"/>
          <w:iCs/>
          <w:color w:val="000000"/>
          <w:lang w:eastAsia="ko-KR"/>
        </w:rPr>
        <w:t>1</w:t>
      </w:r>
      <w:r w:rsidR="00296FD0">
        <w:rPr>
          <w:rFonts w:ascii="Arial" w:hAnsi="Arial" w:cs="Arial"/>
          <w:iCs/>
          <w:color w:val="000000"/>
          <w:lang w:eastAsia="ko-KR"/>
        </w:rPr>
        <w:t xml:space="preserve"> and RAN3</w:t>
      </w:r>
      <w:r w:rsidRPr="00AE73E2">
        <w:rPr>
          <w:rFonts w:ascii="Arial" w:hAnsi="Arial" w:cs="Arial"/>
          <w:iCs/>
          <w:color w:val="000000"/>
          <w:lang w:eastAsia="ko-KR"/>
        </w:rPr>
        <w:t xml:space="preserve"> to </w:t>
      </w:r>
      <w:r>
        <w:rPr>
          <w:rFonts w:ascii="Arial" w:hAnsi="Arial" w:cs="Arial"/>
          <w:iCs/>
          <w:color w:val="000000"/>
          <w:lang w:eastAsia="ko-KR"/>
        </w:rPr>
        <w:t>take into account RAN4 feedback/response on their future work on</w:t>
      </w:r>
      <w:r w:rsidRPr="00E66987">
        <w:t xml:space="preserve"> </w:t>
      </w:r>
      <w:r w:rsidRPr="00E66987">
        <w:rPr>
          <w:rFonts w:ascii="Arial" w:hAnsi="Arial" w:cs="Arial"/>
          <w:iCs/>
          <w:color w:val="000000"/>
          <w:lang w:eastAsia="ko-KR"/>
        </w:rPr>
        <w:t>implementation alternative</w:t>
      </w:r>
      <w:r>
        <w:rPr>
          <w:rFonts w:ascii="Arial" w:hAnsi="Arial" w:cs="Arial"/>
          <w:iCs/>
          <w:color w:val="000000"/>
          <w:lang w:eastAsia="ko-KR"/>
        </w:rPr>
        <w:t>s for inter-donor migration.</w:t>
      </w:r>
    </w:p>
    <w:p w14:paraId="41B645AD" w14:textId="77777777" w:rsidR="00A7280F" w:rsidRPr="00916ACD" w:rsidRDefault="00A7280F" w:rsidP="00A7280F">
      <w:pPr>
        <w:spacing w:after="120"/>
        <w:ind w:left="993" w:hanging="993"/>
        <w:jc w:val="both"/>
        <w:rPr>
          <w:rFonts w:ascii="Arial" w:hAnsi="Arial" w:cs="Arial"/>
          <w:lang w:eastAsia="zh-CN"/>
        </w:rPr>
      </w:pPr>
    </w:p>
    <w:p w14:paraId="089BC2A3" w14:textId="77777777" w:rsidR="00A7280F" w:rsidRPr="00207B65" w:rsidRDefault="00A7280F" w:rsidP="00A7280F">
      <w:pPr>
        <w:tabs>
          <w:tab w:val="left" w:pos="5507"/>
        </w:tabs>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5A8690F3" w14:textId="3F47ADA2" w:rsidR="00A7280F" w:rsidRDefault="00A7280F" w:rsidP="00A7280F">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001C4DB2" w:rsidRPr="001C4DB2">
        <w:rPr>
          <w:rFonts w:ascii="Arial" w:hAnsi="Arial" w:cs="Arial"/>
          <w:bCs/>
          <w:color w:val="000000"/>
        </w:rPr>
        <w:t>RAN4#101-bis-e</w:t>
      </w:r>
      <w:r w:rsidR="004F0C86">
        <w:rPr>
          <w:rFonts w:ascii="Arial" w:hAnsi="Arial" w:cs="Arial"/>
          <w:bCs/>
          <w:color w:val="000000"/>
        </w:rPr>
        <w:t xml:space="preserve">: </w:t>
      </w:r>
      <w:r>
        <w:rPr>
          <w:rFonts w:ascii="Arial" w:hAnsi="Arial" w:cs="Arial"/>
          <w:bCs/>
          <w:color w:val="000000"/>
        </w:rPr>
        <w:t>1</w:t>
      </w:r>
      <w:r w:rsidR="004F0C86">
        <w:rPr>
          <w:rFonts w:ascii="Arial" w:hAnsi="Arial" w:cs="Arial"/>
          <w:bCs/>
          <w:color w:val="000000"/>
        </w:rPr>
        <w:t>7</w:t>
      </w:r>
      <w:r>
        <w:rPr>
          <w:rFonts w:ascii="Arial" w:hAnsi="Arial" w:cs="Arial"/>
          <w:bCs/>
          <w:color w:val="000000"/>
        </w:rPr>
        <w:t>-</w:t>
      </w:r>
      <w:r w:rsidR="004F0C86">
        <w:rPr>
          <w:rFonts w:ascii="Arial" w:hAnsi="Arial" w:cs="Arial"/>
          <w:bCs/>
          <w:color w:val="000000"/>
        </w:rPr>
        <w:t>25</w:t>
      </w:r>
      <w:r>
        <w:rPr>
          <w:rFonts w:ascii="Arial" w:hAnsi="Arial" w:cs="Arial"/>
          <w:bCs/>
          <w:color w:val="000000"/>
        </w:rPr>
        <w:t xml:space="preserve"> </w:t>
      </w:r>
      <w:r w:rsidR="004F0C86">
        <w:rPr>
          <w:rFonts w:ascii="Arial" w:hAnsi="Arial" w:cs="Arial"/>
          <w:bCs/>
          <w:color w:val="000000"/>
        </w:rPr>
        <w:t>January</w:t>
      </w:r>
      <w:r>
        <w:rPr>
          <w:rFonts w:ascii="Arial" w:hAnsi="Arial" w:cs="Arial"/>
          <w:bCs/>
          <w:color w:val="000000"/>
        </w:rPr>
        <w:t xml:space="preserve"> </w:t>
      </w:r>
      <w:r w:rsidRPr="00BD3E49">
        <w:rPr>
          <w:rFonts w:ascii="Arial" w:hAnsi="Arial" w:cs="Arial"/>
          <w:bCs/>
          <w:color w:val="000000"/>
        </w:rPr>
        <w:t>202</w:t>
      </w:r>
      <w:r w:rsidR="004F0C86">
        <w:rPr>
          <w:rFonts w:ascii="Arial" w:hAnsi="Arial" w:cs="Arial"/>
          <w:bCs/>
          <w:color w:val="000000"/>
        </w:rPr>
        <w:t>2,</w:t>
      </w:r>
      <w:r w:rsidR="00296FD0">
        <w:rPr>
          <w:rFonts w:ascii="Arial" w:hAnsi="Arial" w:cs="Arial"/>
          <w:bCs/>
          <w:color w:val="000000"/>
        </w:rPr>
        <w:t xml:space="preserve"> </w:t>
      </w:r>
      <w:r w:rsidRPr="0036147A">
        <w:rPr>
          <w:rFonts w:ascii="Arial" w:hAnsi="Arial" w:cs="Arial"/>
          <w:bCs/>
          <w:color w:val="000000"/>
        </w:rPr>
        <w:t>Electronic Meetin</w:t>
      </w:r>
      <w:r>
        <w:rPr>
          <w:rFonts w:ascii="Arial" w:hAnsi="Arial" w:cs="Arial"/>
          <w:bCs/>
          <w:color w:val="000000"/>
        </w:rPr>
        <w:t>g</w:t>
      </w:r>
    </w:p>
    <w:p w14:paraId="6D447C51" w14:textId="77622642" w:rsidR="00985F7B" w:rsidRDefault="00985F7B" w:rsidP="00985F7B">
      <w:pPr>
        <w:rPr>
          <w:lang w:val="en-GB"/>
        </w:rPr>
      </w:pPr>
    </w:p>
    <w:p w14:paraId="0B62B57B" w14:textId="64D8DAC4" w:rsidR="00985F7B" w:rsidRDefault="00985F7B" w:rsidP="00985F7B">
      <w:pPr>
        <w:rPr>
          <w:lang w:val="en-GB"/>
        </w:rPr>
      </w:pPr>
    </w:p>
    <w:p w14:paraId="2D9CD950" w14:textId="77777777" w:rsidR="00985F7B" w:rsidRPr="006759FC" w:rsidRDefault="00985F7B" w:rsidP="00985F7B">
      <w:pPr>
        <w:pStyle w:val="RAN4H1"/>
        <w:numPr>
          <w:ilvl w:val="0"/>
          <w:numId w:val="0"/>
        </w:numPr>
        <w:ind w:left="360" w:hanging="360"/>
        <w:rPr>
          <w:lang w:val="en-US"/>
        </w:rPr>
      </w:pPr>
      <w:r w:rsidRPr="006759FC">
        <w:rPr>
          <w:lang w:val="en-US"/>
        </w:rPr>
        <w:t>References</w:t>
      </w:r>
    </w:p>
    <w:p w14:paraId="6E4D7C0C" w14:textId="2B6D0D94" w:rsidR="00985F7B" w:rsidRPr="00993126" w:rsidRDefault="00993126" w:rsidP="00985F7B">
      <w:pPr>
        <w:pStyle w:val="ListParagraph"/>
        <w:numPr>
          <w:ilvl w:val="0"/>
          <w:numId w:val="34"/>
        </w:numPr>
        <w:ind w:right="-22"/>
        <w:rPr>
          <w:lang w:val="en-GB"/>
        </w:rPr>
      </w:pPr>
      <w:r>
        <w:t xml:space="preserve"> </w:t>
      </w:r>
      <w:r w:rsidRPr="00DA68FB">
        <w:t>R4-2115354</w:t>
      </w:r>
      <w:r w:rsidR="00635C62">
        <w:t xml:space="preserve">, </w:t>
      </w:r>
      <w:r w:rsidR="009F5B29" w:rsidRPr="009F5B29">
        <w:t>Reply LS on inter-donor migration</w:t>
      </w:r>
      <w:r w:rsidR="009F5B29">
        <w:t xml:space="preserve">, ZTE </w:t>
      </w:r>
      <w:r w:rsidR="009F5B29" w:rsidRPr="009F5B29">
        <w:t>RAN4#100-e</w:t>
      </w:r>
      <w:r w:rsidR="009F5B29">
        <w:t>.</w:t>
      </w:r>
    </w:p>
    <w:p w14:paraId="6E4481C2" w14:textId="15E86956" w:rsidR="00993126" w:rsidRPr="00993126" w:rsidRDefault="00993126" w:rsidP="00985F7B">
      <w:pPr>
        <w:pStyle w:val="ListParagraph"/>
        <w:numPr>
          <w:ilvl w:val="0"/>
          <w:numId w:val="34"/>
        </w:numPr>
        <w:ind w:right="-22"/>
        <w:rPr>
          <w:lang w:val="en-GB"/>
        </w:rPr>
      </w:pPr>
      <w:r>
        <w:rPr>
          <w:lang w:val="en-GB"/>
        </w:rPr>
        <w:t xml:space="preserve"> </w:t>
      </w:r>
      <w:r>
        <w:rPr>
          <w:rFonts w:hint="eastAsia"/>
          <w:bCs/>
        </w:rPr>
        <w:t>R3-212981 (R4-2111715)</w:t>
      </w:r>
      <w:r w:rsidR="00635C62">
        <w:rPr>
          <w:bCs/>
        </w:rPr>
        <w:t xml:space="preserve">, </w:t>
      </w:r>
      <w:r w:rsidR="00833FD3" w:rsidRPr="00833FD3">
        <w:rPr>
          <w:bCs/>
        </w:rPr>
        <w:t>LS on Inter-donor migration</w:t>
      </w:r>
      <w:r w:rsidR="00833FD3">
        <w:rPr>
          <w:bCs/>
        </w:rPr>
        <w:t xml:space="preserve">, </w:t>
      </w:r>
      <w:r w:rsidR="00833FD3" w:rsidRPr="00833FD3">
        <w:rPr>
          <w:bCs/>
        </w:rPr>
        <w:t>Samsung</w:t>
      </w:r>
      <w:r w:rsidR="00833FD3">
        <w:rPr>
          <w:bCs/>
        </w:rPr>
        <w:t xml:space="preserve">, </w:t>
      </w:r>
      <w:r w:rsidR="00833FD3" w:rsidRPr="00833FD3">
        <w:rPr>
          <w:bCs/>
        </w:rPr>
        <w:t>RAN3#112-e</w:t>
      </w:r>
      <w:r w:rsidR="00833FD3">
        <w:rPr>
          <w:bCs/>
        </w:rPr>
        <w:t>.</w:t>
      </w:r>
    </w:p>
    <w:p w14:paraId="584616D2" w14:textId="61319E30" w:rsidR="00993126" w:rsidRPr="00993126" w:rsidRDefault="00993126" w:rsidP="00985F7B">
      <w:pPr>
        <w:pStyle w:val="ListParagraph"/>
        <w:numPr>
          <w:ilvl w:val="0"/>
          <w:numId w:val="34"/>
        </w:numPr>
        <w:ind w:right="-22"/>
        <w:rPr>
          <w:lang w:val="en-GB"/>
        </w:rPr>
      </w:pPr>
      <w:r>
        <w:rPr>
          <w:bCs/>
        </w:rPr>
        <w:t xml:space="preserve"> </w:t>
      </w:r>
      <w:r w:rsidRPr="00321633">
        <w:t>R1-2106420 (R3-212981</w:t>
      </w:r>
      <w:r w:rsidR="00D90080">
        <w:t xml:space="preserve">, </w:t>
      </w:r>
      <w:r w:rsidR="00D90080" w:rsidRPr="00D90080">
        <w:t>R4-2117010</w:t>
      </w:r>
      <w:r w:rsidRPr="00321633">
        <w:t>)</w:t>
      </w:r>
      <w:r w:rsidR="00635C62">
        <w:t xml:space="preserve">, </w:t>
      </w:r>
      <w:r w:rsidR="00A732EE" w:rsidRPr="00A732EE">
        <w:t>Reply LS on Inter-donor migration</w:t>
      </w:r>
      <w:r w:rsidR="001A0874">
        <w:t xml:space="preserve">, </w:t>
      </w:r>
      <w:r w:rsidR="001A0874" w:rsidRPr="001A0874">
        <w:t>RAN1#106-e</w:t>
      </w:r>
      <w:r w:rsidR="001A0874">
        <w:t>.</w:t>
      </w:r>
    </w:p>
    <w:sectPr w:rsidR="00993126" w:rsidRPr="0099312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2AB89" w14:textId="77777777" w:rsidR="00435054" w:rsidRDefault="00435054" w:rsidP="00001C9B">
      <w:pPr>
        <w:spacing w:after="0" w:line="240" w:lineRule="auto"/>
      </w:pPr>
      <w:r>
        <w:separator/>
      </w:r>
    </w:p>
  </w:endnote>
  <w:endnote w:type="continuationSeparator" w:id="0">
    <w:p w14:paraId="05BDEA46" w14:textId="77777777" w:rsidR="00435054" w:rsidRDefault="00435054" w:rsidP="00001C9B">
      <w:pPr>
        <w:spacing w:after="0" w:line="240" w:lineRule="auto"/>
      </w:pPr>
      <w:r>
        <w:continuationSeparator/>
      </w:r>
    </w:p>
  </w:endnote>
  <w:endnote w:type="continuationNotice" w:id="1">
    <w:p w14:paraId="30CEA923" w14:textId="77777777" w:rsidR="00435054" w:rsidRDefault="00435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83BA4" w14:textId="77777777" w:rsidR="00435054" w:rsidRDefault="00435054" w:rsidP="00001C9B">
      <w:pPr>
        <w:spacing w:after="0" w:line="240" w:lineRule="auto"/>
      </w:pPr>
      <w:r>
        <w:separator/>
      </w:r>
    </w:p>
  </w:footnote>
  <w:footnote w:type="continuationSeparator" w:id="0">
    <w:p w14:paraId="5E917AF5" w14:textId="77777777" w:rsidR="00435054" w:rsidRDefault="00435054" w:rsidP="00001C9B">
      <w:pPr>
        <w:spacing w:after="0" w:line="240" w:lineRule="auto"/>
      </w:pPr>
      <w:r>
        <w:continuationSeparator/>
      </w:r>
    </w:p>
  </w:footnote>
  <w:footnote w:type="continuationNotice" w:id="1">
    <w:p w14:paraId="095FB607" w14:textId="77777777" w:rsidR="00435054" w:rsidRDefault="004350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499B"/>
    <w:multiLevelType w:val="hybridMultilevel"/>
    <w:tmpl w:val="06B6D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F55"/>
    <w:multiLevelType w:val="hybridMultilevel"/>
    <w:tmpl w:val="E27EB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36782"/>
    <w:multiLevelType w:val="hybridMultilevel"/>
    <w:tmpl w:val="9F226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33D040BC"/>
    <w:lvl w:ilvl="0" w:tplc="EA5C7C2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76BA8"/>
    <w:multiLevelType w:val="hybridMultilevel"/>
    <w:tmpl w:val="C8923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B0D2F"/>
    <w:multiLevelType w:val="hybridMultilevel"/>
    <w:tmpl w:val="D39A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2580A"/>
    <w:multiLevelType w:val="hybridMultilevel"/>
    <w:tmpl w:val="1AAA33C6"/>
    <w:lvl w:ilvl="0" w:tplc="A8E5666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045E06"/>
    <w:multiLevelType w:val="hybridMultilevel"/>
    <w:tmpl w:val="E27EB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544AE"/>
    <w:multiLevelType w:val="hybridMultilevel"/>
    <w:tmpl w:val="1D964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747D22"/>
    <w:multiLevelType w:val="hybridMultilevel"/>
    <w:tmpl w:val="ACF0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93B9B"/>
    <w:multiLevelType w:val="hybridMultilevel"/>
    <w:tmpl w:val="E34C9B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1DC7205"/>
    <w:multiLevelType w:val="hybridMultilevel"/>
    <w:tmpl w:val="072CA704"/>
    <w:lvl w:ilvl="0" w:tplc="46E2BF0E">
      <w:start w:val="1"/>
      <w:numFmt w:val="decimal"/>
      <w:lvlText w:val="[%1]"/>
      <w:lvlJc w:val="left"/>
      <w:pPr>
        <w:ind w:left="720" w:hanging="360"/>
      </w:pPr>
      <w:rPr>
        <w:rFonts w:hint="default"/>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7455B"/>
    <w:multiLevelType w:val="hybridMultilevel"/>
    <w:tmpl w:val="F5AE9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A339A"/>
    <w:multiLevelType w:val="hybridMultilevel"/>
    <w:tmpl w:val="A4AE18F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0786C3A"/>
    <w:multiLevelType w:val="hybridMultilevel"/>
    <w:tmpl w:val="9AAC5DAE"/>
    <w:lvl w:ilvl="0" w:tplc="46E2BF0E">
      <w:start w:val="1"/>
      <w:numFmt w:val="decimal"/>
      <w:lvlText w:val="[%1]"/>
      <w:lvlJc w:val="left"/>
      <w:pPr>
        <w:ind w:left="720" w:hanging="360"/>
      </w:pPr>
      <w:rPr>
        <w:rFonts w:hint="default"/>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BD421A"/>
    <w:multiLevelType w:val="hybridMultilevel"/>
    <w:tmpl w:val="6582C5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757A2F"/>
    <w:multiLevelType w:val="hybridMultilevel"/>
    <w:tmpl w:val="5C967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941864"/>
    <w:multiLevelType w:val="hybridMultilevel"/>
    <w:tmpl w:val="E27EB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D5DE7"/>
    <w:multiLevelType w:val="hybridMultilevel"/>
    <w:tmpl w:val="03DEC5CA"/>
    <w:lvl w:ilvl="0" w:tplc="0409000F">
      <w:start w:val="1"/>
      <w:numFmt w:val="decimal"/>
      <w:lvlText w:val="%1."/>
      <w:lvlJc w:val="left"/>
      <w:pPr>
        <w:ind w:left="720" w:hanging="360"/>
      </w:pPr>
      <w:rPr>
        <w:rFonts w:hint="default"/>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62E38"/>
    <w:multiLevelType w:val="hybridMultilevel"/>
    <w:tmpl w:val="C02040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A904B42"/>
    <w:multiLevelType w:val="hybridMultilevel"/>
    <w:tmpl w:val="F036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F251C"/>
    <w:multiLevelType w:val="hybridMultilevel"/>
    <w:tmpl w:val="ABF21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13"/>
  </w:num>
  <w:num w:numId="4">
    <w:abstractNumId w:val="4"/>
  </w:num>
  <w:num w:numId="5">
    <w:abstractNumId w:val="26"/>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33"/>
  </w:num>
  <w:num w:numId="16">
    <w:abstractNumId w:val="3"/>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8"/>
  </w:num>
  <w:num w:numId="22">
    <w:abstractNumId w:val="25"/>
  </w:num>
  <w:num w:numId="23">
    <w:abstractNumId w:val="7"/>
  </w:num>
  <w:num w:numId="24">
    <w:abstractNumId w:val="8"/>
  </w:num>
  <w:num w:numId="25">
    <w:abstractNumId w:val="2"/>
  </w:num>
  <w:num w:numId="26">
    <w:abstractNumId w:val="20"/>
  </w:num>
  <w:num w:numId="27">
    <w:abstractNumId w:val="31"/>
  </w:num>
  <w:num w:numId="28">
    <w:abstractNumId w:val="29"/>
  </w:num>
  <w:num w:numId="29">
    <w:abstractNumId w:val="35"/>
  </w:num>
  <w:num w:numId="30">
    <w:abstractNumId w:val="19"/>
  </w:num>
  <w:num w:numId="31">
    <w:abstractNumId w:val="22"/>
  </w:num>
  <w:num w:numId="32">
    <w:abstractNumId w:val="10"/>
  </w:num>
  <w:num w:numId="33">
    <w:abstractNumId w:val="27"/>
  </w:num>
  <w:num w:numId="34">
    <w:abstractNumId w:val="21"/>
  </w:num>
  <w:num w:numId="35">
    <w:abstractNumId w:val="16"/>
  </w:num>
  <w:num w:numId="36">
    <w:abstractNumId w:val="15"/>
  </w:num>
  <w:num w:numId="37">
    <w:abstractNumId w:val="32"/>
  </w:num>
  <w:num w:numId="38">
    <w:abstractNumId w:val="30"/>
  </w:num>
  <w:num w:numId="39">
    <w:abstractNumId w:val="18"/>
  </w:num>
  <w:num w:numId="40">
    <w:abstractNumId w:val="36"/>
  </w:num>
  <w:num w:numId="41">
    <w:abstractNumId w:val="34"/>
  </w:num>
  <w:num w:numId="42">
    <w:abstractNumId w:val="23"/>
  </w:num>
  <w:num w:numId="43">
    <w:abstractNumId w:val="0"/>
  </w:num>
  <w:num w:numId="44">
    <w:abstractNumId w:val="17"/>
  </w:num>
  <w:num w:numId="45">
    <w:abstractNumId w:val="11"/>
    <w:lvlOverride w:ilvl="0">
      <w:startOverride w:val="1"/>
    </w:lvlOverride>
  </w:num>
  <w:num w:numId="46">
    <w:abstractNumId w:val="12"/>
    <w:lvlOverride w:ilvl="0">
      <w:startOverride w:val="1"/>
    </w:lvlOverride>
  </w:num>
  <w:num w:numId="47">
    <w:abstractNumId w:val="6"/>
  </w:num>
  <w:num w:numId="48">
    <w:abstractNumId w:val="11"/>
    <w:lvlOverride w:ilvl="0">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0sbA0srC0NDI1NbJU0lEKTi0uzszPAykwqwUAKRnJYywAAAA="/>
  </w:docVars>
  <w:rsids>
    <w:rsidRoot w:val="00841BCD"/>
    <w:rsid w:val="000000BD"/>
    <w:rsid w:val="0000114D"/>
    <w:rsid w:val="00001C9B"/>
    <w:rsid w:val="00001E19"/>
    <w:rsid w:val="00004A20"/>
    <w:rsid w:val="00005B56"/>
    <w:rsid w:val="000069C4"/>
    <w:rsid w:val="00007D69"/>
    <w:rsid w:val="0001178F"/>
    <w:rsid w:val="00014F44"/>
    <w:rsid w:val="00020FC7"/>
    <w:rsid w:val="00021F4F"/>
    <w:rsid w:val="00024F24"/>
    <w:rsid w:val="00024F50"/>
    <w:rsid w:val="000251A6"/>
    <w:rsid w:val="00027451"/>
    <w:rsid w:val="00030DD2"/>
    <w:rsid w:val="00032981"/>
    <w:rsid w:val="0005079F"/>
    <w:rsid w:val="00051782"/>
    <w:rsid w:val="00051D29"/>
    <w:rsid w:val="00051F7A"/>
    <w:rsid w:val="00054D32"/>
    <w:rsid w:val="00066843"/>
    <w:rsid w:val="000670E6"/>
    <w:rsid w:val="00076F05"/>
    <w:rsid w:val="000822EB"/>
    <w:rsid w:val="000828FE"/>
    <w:rsid w:val="00085888"/>
    <w:rsid w:val="0008612A"/>
    <w:rsid w:val="000917CD"/>
    <w:rsid w:val="00092AEA"/>
    <w:rsid w:val="000A6F4A"/>
    <w:rsid w:val="000A7566"/>
    <w:rsid w:val="000A761E"/>
    <w:rsid w:val="000B0056"/>
    <w:rsid w:val="000B0C14"/>
    <w:rsid w:val="000B1CAB"/>
    <w:rsid w:val="000C29DD"/>
    <w:rsid w:val="000C2CA8"/>
    <w:rsid w:val="000C2D3A"/>
    <w:rsid w:val="000C3B57"/>
    <w:rsid w:val="000C440D"/>
    <w:rsid w:val="000D246F"/>
    <w:rsid w:val="000D7AB2"/>
    <w:rsid w:val="000E3120"/>
    <w:rsid w:val="000E32D4"/>
    <w:rsid w:val="000E4D7D"/>
    <w:rsid w:val="000E5671"/>
    <w:rsid w:val="000E696A"/>
    <w:rsid w:val="000E6E97"/>
    <w:rsid w:val="000F4A89"/>
    <w:rsid w:val="000F6091"/>
    <w:rsid w:val="001025BD"/>
    <w:rsid w:val="00103467"/>
    <w:rsid w:val="00103969"/>
    <w:rsid w:val="00113535"/>
    <w:rsid w:val="001161B1"/>
    <w:rsid w:val="00116D5B"/>
    <w:rsid w:val="001211B2"/>
    <w:rsid w:val="001251FA"/>
    <w:rsid w:val="00125905"/>
    <w:rsid w:val="00127230"/>
    <w:rsid w:val="0012765C"/>
    <w:rsid w:val="00131037"/>
    <w:rsid w:val="00134A46"/>
    <w:rsid w:val="0013551E"/>
    <w:rsid w:val="00140221"/>
    <w:rsid w:val="00140BA7"/>
    <w:rsid w:val="0014162B"/>
    <w:rsid w:val="00141FAB"/>
    <w:rsid w:val="00143D80"/>
    <w:rsid w:val="00144A2F"/>
    <w:rsid w:val="0014614B"/>
    <w:rsid w:val="001477A2"/>
    <w:rsid w:val="001647E2"/>
    <w:rsid w:val="00165A8F"/>
    <w:rsid w:val="00167081"/>
    <w:rsid w:val="00170249"/>
    <w:rsid w:val="0017038B"/>
    <w:rsid w:val="001745F8"/>
    <w:rsid w:val="00181B44"/>
    <w:rsid w:val="00183521"/>
    <w:rsid w:val="001838CF"/>
    <w:rsid w:val="001851BE"/>
    <w:rsid w:val="001868EE"/>
    <w:rsid w:val="001A0141"/>
    <w:rsid w:val="001A03A3"/>
    <w:rsid w:val="001A0874"/>
    <w:rsid w:val="001A246F"/>
    <w:rsid w:val="001A390C"/>
    <w:rsid w:val="001A3BA4"/>
    <w:rsid w:val="001A3CFA"/>
    <w:rsid w:val="001A777B"/>
    <w:rsid w:val="001A7BC3"/>
    <w:rsid w:val="001B39FD"/>
    <w:rsid w:val="001B726A"/>
    <w:rsid w:val="001C090F"/>
    <w:rsid w:val="001C4BA0"/>
    <w:rsid w:val="001C4DB2"/>
    <w:rsid w:val="001E0CA0"/>
    <w:rsid w:val="001E2425"/>
    <w:rsid w:val="001E25C2"/>
    <w:rsid w:val="001E30F6"/>
    <w:rsid w:val="001E3802"/>
    <w:rsid w:val="001E699A"/>
    <w:rsid w:val="001E7CC9"/>
    <w:rsid w:val="00201966"/>
    <w:rsid w:val="00212D0F"/>
    <w:rsid w:val="00220C88"/>
    <w:rsid w:val="00225802"/>
    <w:rsid w:val="0022676F"/>
    <w:rsid w:val="00226DCD"/>
    <w:rsid w:val="002342E6"/>
    <w:rsid w:val="00235EC8"/>
    <w:rsid w:val="00235F5C"/>
    <w:rsid w:val="002409F1"/>
    <w:rsid w:val="00240D23"/>
    <w:rsid w:val="00241D51"/>
    <w:rsid w:val="002464E7"/>
    <w:rsid w:val="00247476"/>
    <w:rsid w:val="00250C71"/>
    <w:rsid w:val="00250DAB"/>
    <w:rsid w:val="00251B09"/>
    <w:rsid w:val="00252051"/>
    <w:rsid w:val="00260565"/>
    <w:rsid w:val="00262A8D"/>
    <w:rsid w:val="00262FE1"/>
    <w:rsid w:val="002650C8"/>
    <w:rsid w:val="0026720F"/>
    <w:rsid w:val="00272A44"/>
    <w:rsid w:val="00273386"/>
    <w:rsid w:val="002774E4"/>
    <w:rsid w:val="00277D3E"/>
    <w:rsid w:val="00280870"/>
    <w:rsid w:val="00282E61"/>
    <w:rsid w:val="00290AB4"/>
    <w:rsid w:val="002929ED"/>
    <w:rsid w:val="002935ED"/>
    <w:rsid w:val="00293B4D"/>
    <w:rsid w:val="00294459"/>
    <w:rsid w:val="00295A12"/>
    <w:rsid w:val="00296FD0"/>
    <w:rsid w:val="0029728B"/>
    <w:rsid w:val="002A1E9C"/>
    <w:rsid w:val="002A4FF5"/>
    <w:rsid w:val="002A70F1"/>
    <w:rsid w:val="002A73DE"/>
    <w:rsid w:val="002B0A64"/>
    <w:rsid w:val="002B2580"/>
    <w:rsid w:val="002B319A"/>
    <w:rsid w:val="002B3F9F"/>
    <w:rsid w:val="002B4922"/>
    <w:rsid w:val="002B4BDD"/>
    <w:rsid w:val="002B5AAA"/>
    <w:rsid w:val="002B67A3"/>
    <w:rsid w:val="002C0124"/>
    <w:rsid w:val="002C2D19"/>
    <w:rsid w:val="002C30E0"/>
    <w:rsid w:val="002C469C"/>
    <w:rsid w:val="002C4C87"/>
    <w:rsid w:val="002C5A82"/>
    <w:rsid w:val="002D10FA"/>
    <w:rsid w:val="002D12C1"/>
    <w:rsid w:val="002D2B5F"/>
    <w:rsid w:val="002D386A"/>
    <w:rsid w:val="002D4C55"/>
    <w:rsid w:val="002D64B8"/>
    <w:rsid w:val="002E06B9"/>
    <w:rsid w:val="002E1BE1"/>
    <w:rsid w:val="002E64B3"/>
    <w:rsid w:val="002F1C9C"/>
    <w:rsid w:val="002F1DBF"/>
    <w:rsid w:val="002F1ECA"/>
    <w:rsid w:val="002F259E"/>
    <w:rsid w:val="002F337D"/>
    <w:rsid w:val="002F573B"/>
    <w:rsid w:val="002F6AC6"/>
    <w:rsid w:val="00301882"/>
    <w:rsid w:val="0030468B"/>
    <w:rsid w:val="003067ED"/>
    <w:rsid w:val="003130E1"/>
    <w:rsid w:val="00316C11"/>
    <w:rsid w:val="00321633"/>
    <w:rsid w:val="003262A5"/>
    <w:rsid w:val="00333F1D"/>
    <w:rsid w:val="003344C3"/>
    <w:rsid w:val="0033511E"/>
    <w:rsid w:val="0034246A"/>
    <w:rsid w:val="0034706C"/>
    <w:rsid w:val="0034722B"/>
    <w:rsid w:val="00352201"/>
    <w:rsid w:val="00353E1B"/>
    <w:rsid w:val="00354791"/>
    <w:rsid w:val="003564ED"/>
    <w:rsid w:val="003629FF"/>
    <w:rsid w:val="00362B6C"/>
    <w:rsid w:val="0036426C"/>
    <w:rsid w:val="0036428E"/>
    <w:rsid w:val="00366697"/>
    <w:rsid w:val="003706DB"/>
    <w:rsid w:val="003715E2"/>
    <w:rsid w:val="0037774B"/>
    <w:rsid w:val="00384C67"/>
    <w:rsid w:val="003A5D65"/>
    <w:rsid w:val="003B0528"/>
    <w:rsid w:val="003B06C6"/>
    <w:rsid w:val="003B0FD6"/>
    <w:rsid w:val="003B10D9"/>
    <w:rsid w:val="003B659E"/>
    <w:rsid w:val="003C4524"/>
    <w:rsid w:val="003D1DC9"/>
    <w:rsid w:val="003E1461"/>
    <w:rsid w:val="003E7705"/>
    <w:rsid w:val="003F1B90"/>
    <w:rsid w:val="003F420E"/>
    <w:rsid w:val="003F492C"/>
    <w:rsid w:val="0040401C"/>
    <w:rsid w:val="00404190"/>
    <w:rsid w:val="00412533"/>
    <w:rsid w:val="00412E08"/>
    <w:rsid w:val="00415C53"/>
    <w:rsid w:val="00415CB4"/>
    <w:rsid w:val="00417043"/>
    <w:rsid w:val="004206BE"/>
    <w:rsid w:val="00422AC6"/>
    <w:rsid w:val="004233FF"/>
    <w:rsid w:val="0042447A"/>
    <w:rsid w:val="0042564E"/>
    <w:rsid w:val="0042796E"/>
    <w:rsid w:val="00430965"/>
    <w:rsid w:val="00433981"/>
    <w:rsid w:val="00433AF6"/>
    <w:rsid w:val="00434643"/>
    <w:rsid w:val="00435054"/>
    <w:rsid w:val="004352DE"/>
    <w:rsid w:val="0043750A"/>
    <w:rsid w:val="004409D9"/>
    <w:rsid w:val="00440E03"/>
    <w:rsid w:val="00441D62"/>
    <w:rsid w:val="00447F88"/>
    <w:rsid w:val="00451443"/>
    <w:rsid w:val="0045246B"/>
    <w:rsid w:val="0045288C"/>
    <w:rsid w:val="00452FA9"/>
    <w:rsid w:val="00453D99"/>
    <w:rsid w:val="0045493D"/>
    <w:rsid w:val="00456CB1"/>
    <w:rsid w:val="004648AD"/>
    <w:rsid w:val="00467C7A"/>
    <w:rsid w:val="00470789"/>
    <w:rsid w:val="004713A4"/>
    <w:rsid w:val="00474973"/>
    <w:rsid w:val="00477D8C"/>
    <w:rsid w:val="00481376"/>
    <w:rsid w:val="004854BB"/>
    <w:rsid w:val="00490D83"/>
    <w:rsid w:val="00493C66"/>
    <w:rsid w:val="0049637B"/>
    <w:rsid w:val="004A2CB9"/>
    <w:rsid w:val="004A47B9"/>
    <w:rsid w:val="004A4DDE"/>
    <w:rsid w:val="004B1FD4"/>
    <w:rsid w:val="004B75E0"/>
    <w:rsid w:val="004B7A08"/>
    <w:rsid w:val="004C6A92"/>
    <w:rsid w:val="004D0D05"/>
    <w:rsid w:val="004D1516"/>
    <w:rsid w:val="004D5C3E"/>
    <w:rsid w:val="004E1B73"/>
    <w:rsid w:val="004E5E66"/>
    <w:rsid w:val="004F0C86"/>
    <w:rsid w:val="004F163D"/>
    <w:rsid w:val="004F1C07"/>
    <w:rsid w:val="004F73D5"/>
    <w:rsid w:val="0050136E"/>
    <w:rsid w:val="005024F7"/>
    <w:rsid w:val="00503B4D"/>
    <w:rsid w:val="00504EE9"/>
    <w:rsid w:val="00510E4C"/>
    <w:rsid w:val="00511314"/>
    <w:rsid w:val="00511B71"/>
    <w:rsid w:val="00513731"/>
    <w:rsid w:val="00514A69"/>
    <w:rsid w:val="005166BC"/>
    <w:rsid w:val="00516EC6"/>
    <w:rsid w:val="0052380D"/>
    <w:rsid w:val="00524F4F"/>
    <w:rsid w:val="00532119"/>
    <w:rsid w:val="00532868"/>
    <w:rsid w:val="0054191E"/>
    <w:rsid w:val="005442D0"/>
    <w:rsid w:val="0054442C"/>
    <w:rsid w:val="00545272"/>
    <w:rsid w:val="00550285"/>
    <w:rsid w:val="005535A0"/>
    <w:rsid w:val="00560450"/>
    <w:rsid w:val="005631A7"/>
    <w:rsid w:val="00563690"/>
    <w:rsid w:val="005676D4"/>
    <w:rsid w:val="00575063"/>
    <w:rsid w:val="00580C06"/>
    <w:rsid w:val="005836F8"/>
    <w:rsid w:val="0058387A"/>
    <w:rsid w:val="00585BA8"/>
    <w:rsid w:val="00587EE7"/>
    <w:rsid w:val="005918FA"/>
    <w:rsid w:val="00591CC8"/>
    <w:rsid w:val="0059291A"/>
    <w:rsid w:val="00593372"/>
    <w:rsid w:val="00596246"/>
    <w:rsid w:val="005965F6"/>
    <w:rsid w:val="005972CF"/>
    <w:rsid w:val="005A2785"/>
    <w:rsid w:val="005B0AAE"/>
    <w:rsid w:val="005B0C4D"/>
    <w:rsid w:val="005B6E8B"/>
    <w:rsid w:val="005C08FF"/>
    <w:rsid w:val="005C23A4"/>
    <w:rsid w:val="005C23FC"/>
    <w:rsid w:val="005C24DD"/>
    <w:rsid w:val="005C77D4"/>
    <w:rsid w:val="005D1838"/>
    <w:rsid w:val="005D1CDF"/>
    <w:rsid w:val="005D4E3E"/>
    <w:rsid w:val="005E106D"/>
    <w:rsid w:val="005E1484"/>
    <w:rsid w:val="005E2E6A"/>
    <w:rsid w:val="005E43A4"/>
    <w:rsid w:val="005E5643"/>
    <w:rsid w:val="005E61A8"/>
    <w:rsid w:val="005F2BD5"/>
    <w:rsid w:val="005F443F"/>
    <w:rsid w:val="005F5166"/>
    <w:rsid w:val="005F6419"/>
    <w:rsid w:val="005F69D7"/>
    <w:rsid w:val="005F75B5"/>
    <w:rsid w:val="005F78DD"/>
    <w:rsid w:val="0060503F"/>
    <w:rsid w:val="00605CD0"/>
    <w:rsid w:val="0061069E"/>
    <w:rsid w:val="00613618"/>
    <w:rsid w:val="006144D2"/>
    <w:rsid w:val="00614639"/>
    <w:rsid w:val="0061523F"/>
    <w:rsid w:val="00617400"/>
    <w:rsid w:val="00620A80"/>
    <w:rsid w:val="006210DF"/>
    <w:rsid w:val="00623439"/>
    <w:rsid w:val="006245B3"/>
    <w:rsid w:val="006255AB"/>
    <w:rsid w:val="00627F4F"/>
    <w:rsid w:val="0063060B"/>
    <w:rsid w:val="006306B8"/>
    <w:rsid w:val="006319FA"/>
    <w:rsid w:val="0063215D"/>
    <w:rsid w:val="00635C62"/>
    <w:rsid w:val="0063610D"/>
    <w:rsid w:val="006413C1"/>
    <w:rsid w:val="00642FA8"/>
    <w:rsid w:val="0064316B"/>
    <w:rsid w:val="00646791"/>
    <w:rsid w:val="00646F24"/>
    <w:rsid w:val="0064740B"/>
    <w:rsid w:val="006522A1"/>
    <w:rsid w:val="00652E88"/>
    <w:rsid w:val="006544EC"/>
    <w:rsid w:val="006557C9"/>
    <w:rsid w:val="00656A56"/>
    <w:rsid w:val="00656BEF"/>
    <w:rsid w:val="0066144F"/>
    <w:rsid w:val="00663058"/>
    <w:rsid w:val="00664835"/>
    <w:rsid w:val="00664950"/>
    <w:rsid w:val="006719E7"/>
    <w:rsid w:val="006721C5"/>
    <w:rsid w:val="00675612"/>
    <w:rsid w:val="006759FC"/>
    <w:rsid w:val="00676B54"/>
    <w:rsid w:val="00676F81"/>
    <w:rsid w:val="0067732E"/>
    <w:rsid w:val="00677349"/>
    <w:rsid w:val="00683220"/>
    <w:rsid w:val="00683B16"/>
    <w:rsid w:val="00683EF8"/>
    <w:rsid w:val="00686B2E"/>
    <w:rsid w:val="00687FA0"/>
    <w:rsid w:val="006900E6"/>
    <w:rsid w:val="006924AD"/>
    <w:rsid w:val="00692837"/>
    <w:rsid w:val="006950EA"/>
    <w:rsid w:val="00696C68"/>
    <w:rsid w:val="006A654B"/>
    <w:rsid w:val="006B4CE7"/>
    <w:rsid w:val="006B5995"/>
    <w:rsid w:val="006B5F9E"/>
    <w:rsid w:val="006B7010"/>
    <w:rsid w:val="006C029C"/>
    <w:rsid w:val="006C3BB4"/>
    <w:rsid w:val="006C3CEC"/>
    <w:rsid w:val="006C6018"/>
    <w:rsid w:val="006C7C11"/>
    <w:rsid w:val="006D067C"/>
    <w:rsid w:val="006D1E54"/>
    <w:rsid w:val="006D3229"/>
    <w:rsid w:val="006D7070"/>
    <w:rsid w:val="006E0078"/>
    <w:rsid w:val="006E5337"/>
    <w:rsid w:val="006E6311"/>
    <w:rsid w:val="006E7FDA"/>
    <w:rsid w:val="006F23C2"/>
    <w:rsid w:val="006F3FAF"/>
    <w:rsid w:val="006F621F"/>
    <w:rsid w:val="0070313C"/>
    <w:rsid w:val="007040EB"/>
    <w:rsid w:val="007145FF"/>
    <w:rsid w:val="00721ED6"/>
    <w:rsid w:val="00725532"/>
    <w:rsid w:val="00725613"/>
    <w:rsid w:val="00725A97"/>
    <w:rsid w:val="00730194"/>
    <w:rsid w:val="00731E51"/>
    <w:rsid w:val="00734B0A"/>
    <w:rsid w:val="00734FC7"/>
    <w:rsid w:val="00737279"/>
    <w:rsid w:val="00745B00"/>
    <w:rsid w:val="00746B0F"/>
    <w:rsid w:val="00751515"/>
    <w:rsid w:val="00753626"/>
    <w:rsid w:val="0075751F"/>
    <w:rsid w:val="0076472B"/>
    <w:rsid w:val="0077274F"/>
    <w:rsid w:val="007743AD"/>
    <w:rsid w:val="00776235"/>
    <w:rsid w:val="00780E3A"/>
    <w:rsid w:val="00785232"/>
    <w:rsid w:val="00785BE1"/>
    <w:rsid w:val="00787081"/>
    <w:rsid w:val="00787FCF"/>
    <w:rsid w:val="00792B0A"/>
    <w:rsid w:val="00793E7B"/>
    <w:rsid w:val="0079428F"/>
    <w:rsid w:val="007972F7"/>
    <w:rsid w:val="007A16F1"/>
    <w:rsid w:val="007A24FA"/>
    <w:rsid w:val="007A57E3"/>
    <w:rsid w:val="007B02D9"/>
    <w:rsid w:val="007B2CC4"/>
    <w:rsid w:val="007B3FDA"/>
    <w:rsid w:val="007C3925"/>
    <w:rsid w:val="007C3ED0"/>
    <w:rsid w:val="007E02AF"/>
    <w:rsid w:val="007E3313"/>
    <w:rsid w:val="007E3D30"/>
    <w:rsid w:val="007E62C4"/>
    <w:rsid w:val="007F0229"/>
    <w:rsid w:val="007F3799"/>
    <w:rsid w:val="008010DE"/>
    <w:rsid w:val="008018F1"/>
    <w:rsid w:val="00802412"/>
    <w:rsid w:val="00804B0E"/>
    <w:rsid w:val="008058D8"/>
    <w:rsid w:val="00806A76"/>
    <w:rsid w:val="0081009A"/>
    <w:rsid w:val="00810D8A"/>
    <w:rsid w:val="00811C9D"/>
    <w:rsid w:val="00816C80"/>
    <w:rsid w:val="0082037E"/>
    <w:rsid w:val="00822B3C"/>
    <w:rsid w:val="00824203"/>
    <w:rsid w:val="00825BB6"/>
    <w:rsid w:val="00833FD3"/>
    <w:rsid w:val="00841BCD"/>
    <w:rsid w:val="008426C3"/>
    <w:rsid w:val="00851A8E"/>
    <w:rsid w:val="008618B7"/>
    <w:rsid w:val="00861A39"/>
    <w:rsid w:val="00862352"/>
    <w:rsid w:val="00862A28"/>
    <w:rsid w:val="00863C9B"/>
    <w:rsid w:val="008734B9"/>
    <w:rsid w:val="00877BBD"/>
    <w:rsid w:val="008826C1"/>
    <w:rsid w:val="00890937"/>
    <w:rsid w:val="00891D63"/>
    <w:rsid w:val="00892BFA"/>
    <w:rsid w:val="0089531C"/>
    <w:rsid w:val="0089552E"/>
    <w:rsid w:val="00895B2B"/>
    <w:rsid w:val="00896F6E"/>
    <w:rsid w:val="00897EEF"/>
    <w:rsid w:val="008A346F"/>
    <w:rsid w:val="008A3E53"/>
    <w:rsid w:val="008A6981"/>
    <w:rsid w:val="008A761A"/>
    <w:rsid w:val="008B1A34"/>
    <w:rsid w:val="008B39D2"/>
    <w:rsid w:val="008B5B5B"/>
    <w:rsid w:val="008B7DD5"/>
    <w:rsid w:val="008D2E04"/>
    <w:rsid w:val="008D34C9"/>
    <w:rsid w:val="008D721B"/>
    <w:rsid w:val="008E1795"/>
    <w:rsid w:val="008E19C8"/>
    <w:rsid w:val="008E20FC"/>
    <w:rsid w:val="008E6C6F"/>
    <w:rsid w:val="008F3403"/>
    <w:rsid w:val="008F385D"/>
    <w:rsid w:val="0090091A"/>
    <w:rsid w:val="00902CF8"/>
    <w:rsid w:val="009042BD"/>
    <w:rsid w:val="0090617F"/>
    <w:rsid w:val="00907504"/>
    <w:rsid w:val="009132DD"/>
    <w:rsid w:val="0091332D"/>
    <w:rsid w:val="00916997"/>
    <w:rsid w:val="009214AE"/>
    <w:rsid w:val="009239F0"/>
    <w:rsid w:val="00923C57"/>
    <w:rsid w:val="00926F80"/>
    <w:rsid w:val="00933C9A"/>
    <w:rsid w:val="00934094"/>
    <w:rsid w:val="00934ECD"/>
    <w:rsid w:val="009374E7"/>
    <w:rsid w:val="00940463"/>
    <w:rsid w:val="00940570"/>
    <w:rsid w:val="00942AC1"/>
    <w:rsid w:val="00947F45"/>
    <w:rsid w:val="00952270"/>
    <w:rsid w:val="00955CED"/>
    <w:rsid w:val="0096187C"/>
    <w:rsid w:val="00963F7A"/>
    <w:rsid w:val="0096471E"/>
    <w:rsid w:val="0096751E"/>
    <w:rsid w:val="00967F16"/>
    <w:rsid w:val="0097167D"/>
    <w:rsid w:val="00971A79"/>
    <w:rsid w:val="00971C5D"/>
    <w:rsid w:val="009749C3"/>
    <w:rsid w:val="00977E1D"/>
    <w:rsid w:val="00980E0B"/>
    <w:rsid w:val="00982C56"/>
    <w:rsid w:val="0098463B"/>
    <w:rsid w:val="00985715"/>
    <w:rsid w:val="00985F7B"/>
    <w:rsid w:val="00993126"/>
    <w:rsid w:val="00993B04"/>
    <w:rsid w:val="00994C7C"/>
    <w:rsid w:val="00994ED4"/>
    <w:rsid w:val="009A08BE"/>
    <w:rsid w:val="009A21BC"/>
    <w:rsid w:val="009A44B1"/>
    <w:rsid w:val="009A5CEA"/>
    <w:rsid w:val="009B5329"/>
    <w:rsid w:val="009B55F5"/>
    <w:rsid w:val="009C038F"/>
    <w:rsid w:val="009C11AA"/>
    <w:rsid w:val="009C5777"/>
    <w:rsid w:val="009D40FC"/>
    <w:rsid w:val="009D69C0"/>
    <w:rsid w:val="009E3441"/>
    <w:rsid w:val="009E4A58"/>
    <w:rsid w:val="009F0419"/>
    <w:rsid w:val="009F5B29"/>
    <w:rsid w:val="009F752D"/>
    <w:rsid w:val="00A024F9"/>
    <w:rsid w:val="00A03A8B"/>
    <w:rsid w:val="00A04616"/>
    <w:rsid w:val="00A11FD1"/>
    <w:rsid w:val="00A21D71"/>
    <w:rsid w:val="00A2236B"/>
    <w:rsid w:val="00A22B78"/>
    <w:rsid w:val="00A25AE5"/>
    <w:rsid w:val="00A26EA6"/>
    <w:rsid w:val="00A33D23"/>
    <w:rsid w:val="00A34208"/>
    <w:rsid w:val="00A37002"/>
    <w:rsid w:val="00A373C2"/>
    <w:rsid w:val="00A43CD9"/>
    <w:rsid w:val="00A455F9"/>
    <w:rsid w:val="00A468ED"/>
    <w:rsid w:val="00A50FDE"/>
    <w:rsid w:val="00A51C51"/>
    <w:rsid w:val="00A61FB6"/>
    <w:rsid w:val="00A7280F"/>
    <w:rsid w:val="00A732EE"/>
    <w:rsid w:val="00A76E79"/>
    <w:rsid w:val="00A77CAB"/>
    <w:rsid w:val="00A8051F"/>
    <w:rsid w:val="00A86407"/>
    <w:rsid w:val="00A87852"/>
    <w:rsid w:val="00A91AA2"/>
    <w:rsid w:val="00A9448E"/>
    <w:rsid w:val="00AA1B0E"/>
    <w:rsid w:val="00AA7B50"/>
    <w:rsid w:val="00AB3DBE"/>
    <w:rsid w:val="00AB6094"/>
    <w:rsid w:val="00AB65C4"/>
    <w:rsid w:val="00AC0BB1"/>
    <w:rsid w:val="00AC2956"/>
    <w:rsid w:val="00AC4014"/>
    <w:rsid w:val="00AC58CA"/>
    <w:rsid w:val="00AC5CA7"/>
    <w:rsid w:val="00AC6289"/>
    <w:rsid w:val="00AC672B"/>
    <w:rsid w:val="00AD0DC1"/>
    <w:rsid w:val="00AE07DF"/>
    <w:rsid w:val="00AE2BA5"/>
    <w:rsid w:val="00AE3266"/>
    <w:rsid w:val="00AE3EBD"/>
    <w:rsid w:val="00AE4778"/>
    <w:rsid w:val="00AE5496"/>
    <w:rsid w:val="00AE56B1"/>
    <w:rsid w:val="00AE70CE"/>
    <w:rsid w:val="00AF280C"/>
    <w:rsid w:val="00AF3888"/>
    <w:rsid w:val="00AF6690"/>
    <w:rsid w:val="00B01E6E"/>
    <w:rsid w:val="00B02642"/>
    <w:rsid w:val="00B045B0"/>
    <w:rsid w:val="00B04AA8"/>
    <w:rsid w:val="00B06BBC"/>
    <w:rsid w:val="00B10A74"/>
    <w:rsid w:val="00B226B7"/>
    <w:rsid w:val="00B26D0A"/>
    <w:rsid w:val="00B35ACF"/>
    <w:rsid w:val="00B4103F"/>
    <w:rsid w:val="00B42357"/>
    <w:rsid w:val="00B4427E"/>
    <w:rsid w:val="00B4734D"/>
    <w:rsid w:val="00B50E63"/>
    <w:rsid w:val="00B51D5A"/>
    <w:rsid w:val="00B62926"/>
    <w:rsid w:val="00B640D3"/>
    <w:rsid w:val="00B64135"/>
    <w:rsid w:val="00B7122D"/>
    <w:rsid w:val="00B72D0E"/>
    <w:rsid w:val="00B73862"/>
    <w:rsid w:val="00B7765C"/>
    <w:rsid w:val="00B82E24"/>
    <w:rsid w:val="00B83229"/>
    <w:rsid w:val="00B83934"/>
    <w:rsid w:val="00B860C6"/>
    <w:rsid w:val="00B87056"/>
    <w:rsid w:val="00B90FDD"/>
    <w:rsid w:val="00B91FD7"/>
    <w:rsid w:val="00B92B79"/>
    <w:rsid w:val="00B93F3D"/>
    <w:rsid w:val="00BA0EF0"/>
    <w:rsid w:val="00BA1476"/>
    <w:rsid w:val="00BA27A4"/>
    <w:rsid w:val="00BA6E48"/>
    <w:rsid w:val="00BB36A2"/>
    <w:rsid w:val="00BD72AC"/>
    <w:rsid w:val="00BE04D7"/>
    <w:rsid w:val="00BE09F0"/>
    <w:rsid w:val="00BE173E"/>
    <w:rsid w:val="00BE6643"/>
    <w:rsid w:val="00BE709E"/>
    <w:rsid w:val="00BF2218"/>
    <w:rsid w:val="00BF24EF"/>
    <w:rsid w:val="00BF2DAD"/>
    <w:rsid w:val="00BF560E"/>
    <w:rsid w:val="00C0777C"/>
    <w:rsid w:val="00C10C66"/>
    <w:rsid w:val="00C16D1A"/>
    <w:rsid w:val="00C22F7D"/>
    <w:rsid w:val="00C302D0"/>
    <w:rsid w:val="00C3187C"/>
    <w:rsid w:val="00C31D5F"/>
    <w:rsid w:val="00C34BB0"/>
    <w:rsid w:val="00C37119"/>
    <w:rsid w:val="00C412FF"/>
    <w:rsid w:val="00C41DE7"/>
    <w:rsid w:val="00C421DD"/>
    <w:rsid w:val="00C50CBA"/>
    <w:rsid w:val="00C6322B"/>
    <w:rsid w:val="00C7247B"/>
    <w:rsid w:val="00C74D26"/>
    <w:rsid w:val="00C81F2B"/>
    <w:rsid w:val="00C82030"/>
    <w:rsid w:val="00C83B6B"/>
    <w:rsid w:val="00C847F7"/>
    <w:rsid w:val="00C916D6"/>
    <w:rsid w:val="00C91EB1"/>
    <w:rsid w:val="00C953CA"/>
    <w:rsid w:val="00CA042D"/>
    <w:rsid w:val="00CA536B"/>
    <w:rsid w:val="00CA63A4"/>
    <w:rsid w:val="00CB3AFB"/>
    <w:rsid w:val="00CB509B"/>
    <w:rsid w:val="00CB5B71"/>
    <w:rsid w:val="00CC3EA2"/>
    <w:rsid w:val="00CC54DB"/>
    <w:rsid w:val="00CC67A0"/>
    <w:rsid w:val="00CC702A"/>
    <w:rsid w:val="00CD0494"/>
    <w:rsid w:val="00CD0962"/>
    <w:rsid w:val="00CD364A"/>
    <w:rsid w:val="00CD39A5"/>
    <w:rsid w:val="00CD7492"/>
    <w:rsid w:val="00CE1502"/>
    <w:rsid w:val="00CE305C"/>
    <w:rsid w:val="00CE3A6B"/>
    <w:rsid w:val="00CE4C1A"/>
    <w:rsid w:val="00CF117E"/>
    <w:rsid w:val="00CF66DB"/>
    <w:rsid w:val="00CF71C8"/>
    <w:rsid w:val="00D00211"/>
    <w:rsid w:val="00D0223D"/>
    <w:rsid w:val="00D04057"/>
    <w:rsid w:val="00D04EC0"/>
    <w:rsid w:val="00D05573"/>
    <w:rsid w:val="00D06309"/>
    <w:rsid w:val="00D10E90"/>
    <w:rsid w:val="00D1461F"/>
    <w:rsid w:val="00D15243"/>
    <w:rsid w:val="00D17852"/>
    <w:rsid w:val="00D2267B"/>
    <w:rsid w:val="00D24E23"/>
    <w:rsid w:val="00D32462"/>
    <w:rsid w:val="00D351EA"/>
    <w:rsid w:val="00D43403"/>
    <w:rsid w:val="00D4420A"/>
    <w:rsid w:val="00D5407A"/>
    <w:rsid w:val="00D55578"/>
    <w:rsid w:val="00D575A2"/>
    <w:rsid w:val="00D62E71"/>
    <w:rsid w:val="00D63069"/>
    <w:rsid w:val="00D64357"/>
    <w:rsid w:val="00D66B16"/>
    <w:rsid w:val="00D71960"/>
    <w:rsid w:val="00D734E9"/>
    <w:rsid w:val="00D740CA"/>
    <w:rsid w:val="00D748A3"/>
    <w:rsid w:val="00D84F3B"/>
    <w:rsid w:val="00D85728"/>
    <w:rsid w:val="00D86B18"/>
    <w:rsid w:val="00D87BA7"/>
    <w:rsid w:val="00D90080"/>
    <w:rsid w:val="00D931A1"/>
    <w:rsid w:val="00D95190"/>
    <w:rsid w:val="00D95D6B"/>
    <w:rsid w:val="00D96EFD"/>
    <w:rsid w:val="00DA1D60"/>
    <w:rsid w:val="00DA2400"/>
    <w:rsid w:val="00DA2A3A"/>
    <w:rsid w:val="00DA4379"/>
    <w:rsid w:val="00DA68FB"/>
    <w:rsid w:val="00DA6EB6"/>
    <w:rsid w:val="00DB03B2"/>
    <w:rsid w:val="00DB1390"/>
    <w:rsid w:val="00DD06AE"/>
    <w:rsid w:val="00DD4380"/>
    <w:rsid w:val="00DD7C92"/>
    <w:rsid w:val="00DE0DB3"/>
    <w:rsid w:val="00DE4AF0"/>
    <w:rsid w:val="00DE6DD1"/>
    <w:rsid w:val="00DF0E83"/>
    <w:rsid w:val="00DF2997"/>
    <w:rsid w:val="00DF3A80"/>
    <w:rsid w:val="00DF4C90"/>
    <w:rsid w:val="00DF66BC"/>
    <w:rsid w:val="00E07140"/>
    <w:rsid w:val="00E14603"/>
    <w:rsid w:val="00E14CC6"/>
    <w:rsid w:val="00E33D35"/>
    <w:rsid w:val="00E35D28"/>
    <w:rsid w:val="00E36722"/>
    <w:rsid w:val="00E36CF7"/>
    <w:rsid w:val="00E44F16"/>
    <w:rsid w:val="00E4666B"/>
    <w:rsid w:val="00E469E0"/>
    <w:rsid w:val="00E471EE"/>
    <w:rsid w:val="00E5019B"/>
    <w:rsid w:val="00E51897"/>
    <w:rsid w:val="00E518FE"/>
    <w:rsid w:val="00E527F8"/>
    <w:rsid w:val="00E54C1F"/>
    <w:rsid w:val="00E54D71"/>
    <w:rsid w:val="00E622B9"/>
    <w:rsid w:val="00E67A0D"/>
    <w:rsid w:val="00E67FB4"/>
    <w:rsid w:val="00E7350D"/>
    <w:rsid w:val="00E771A1"/>
    <w:rsid w:val="00E800A4"/>
    <w:rsid w:val="00E80A9D"/>
    <w:rsid w:val="00E84FE2"/>
    <w:rsid w:val="00E90946"/>
    <w:rsid w:val="00E93653"/>
    <w:rsid w:val="00EB1AA2"/>
    <w:rsid w:val="00EB1CF7"/>
    <w:rsid w:val="00EB4511"/>
    <w:rsid w:val="00EC2E63"/>
    <w:rsid w:val="00EC3326"/>
    <w:rsid w:val="00EC63CB"/>
    <w:rsid w:val="00EC7BC3"/>
    <w:rsid w:val="00ED040E"/>
    <w:rsid w:val="00ED7600"/>
    <w:rsid w:val="00EE5B11"/>
    <w:rsid w:val="00EE5D23"/>
    <w:rsid w:val="00EE6E81"/>
    <w:rsid w:val="00EE77B1"/>
    <w:rsid w:val="00EE7A97"/>
    <w:rsid w:val="00EF3FC1"/>
    <w:rsid w:val="00EF44C3"/>
    <w:rsid w:val="00F008E8"/>
    <w:rsid w:val="00F06658"/>
    <w:rsid w:val="00F071EC"/>
    <w:rsid w:val="00F0778D"/>
    <w:rsid w:val="00F1016C"/>
    <w:rsid w:val="00F1362C"/>
    <w:rsid w:val="00F14BE7"/>
    <w:rsid w:val="00F16388"/>
    <w:rsid w:val="00F24EB1"/>
    <w:rsid w:val="00F30479"/>
    <w:rsid w:val="00F31DC4"/>
    <w:rsid w:val="00F36F24"/>
    <w:rsid w:val="00F430F5"/>
    <w:rsid w:val="00F457D2"/>
    <w:rsid w:val="00F508B8"/>
    <w:rsid w:val="00F51D29"/>
    <w:rsid w:val="00F5691E"/>
    <w:rsid w:val="00F603CA"/>
    <w:rsid w:val="00F64C19"/>
    <w:rsid w:val="00F71845"/>
    <w:rsid w:val="00F724E1"/>
    <w:rsid w:val="00F824F5"/>
    <w:rsid w:val="00F8430C"/>
    <w:rsid w:val="00F90BA6"/>
    <w:rsid w:val="00FA0EED"/>
    <w:rsid w:val="00FA47DC"/>
    <w:rsid w:val="00FA54D0"/>
    <w:rsid w:val="00FB07BE"/>
    <w:rsid w:val="00FB0845"/>
    <w:rsid w:val="00FB278D"/>
    <w:rsid w:val="00FB2C8E"/>
    <w:rsid w:val="00FB4DF0"/>
    <w:rsid w:val="00FB600E"/>
    <w:rsid w:val="00FC29B9"/>
    <w:rsid w:val="00FC6FD3"/>
    <w:rsid w:val="00FD06C0"/>
    <w:rsid w:val="00FD460F"/>
    <w:rsid w:val="00FE101B"/>
    <w:rsid w:val="00FE1858"/>
    <w:rsid w:val="00FE4ECA"/>
    <w:rsid w:val="00FE5F6A"/>
    <w:rsid w:val="00FF0301"/>
    <w:rsid w:val="00FF5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197A550A-6FC8-4E91-B1BF-D6E7924D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E0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51B0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251B09"/>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940463"/>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
    <w:name w:val="B1 Char"/>
    <w:link w:val="B1"/>
    <w:qFormat/>
    <w:rsid w:val="00940463"/>
    <w:rPr>
      <w:rFonts w:ascii="Times New Roman" w:eastAsia="Times New Roman" w:hAnsi="Times New Roman" w:cs="Times New Roman"/>
      <w:sz w:val="20"/>
      <w:szCs w:val="20"/>
      <w:lang w:val="x-none" w:eastAsia="x-none"/>
    </w:rPr>
  </w:style>
  <w:style w:type="paragraph" w:customStyle="1" w:styleId="B2">
    <w:name w:val="B2"/>
    <w:basedOn w:val="List2"/>
    <w:link w:val="B2Char"/>
    <w:rsid w:val="00940463"/>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940463"/>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940463"/>
    <w:pPr>
      <w:ind w:left="283" w:hanging="283"/>
      <w:contextualSpacing/>
    </w:pPr>
  </w:style>
  <w:style w:type="paragraph" w:styleId="List2">
    <w:name w:val="List 2"/>
    <w:basedOn w:val="Normal"/>
    <w:uiPriority w:val="99"/>
    <w:semiHidden/>
    <w:unhideWhenUsed/>
    <w:rsid w:val="00940463"/>
    <w:pPr>
      <w:ind w:left="566" w:hanging="283"/>
      <w:contextualSpacing/>
    </w:pPr>
  </w:style>
  <w:style w:type="paragraph" w:customStyle="1" w:styleId="maintext">
    <w:name w:val="main text"/>
    <w:basedOn w:val="Normal"/>
    <w:link w:val="maintextChar"/>
    <w:qFormat/>
    <w:rsid w:val="003F1B9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3F1B90"/>
    <w:rPr>
      <w:rFonts w:ascii="Times New Roman" w:eastAsia="Malgun Gothic" w:hAnsi="Times New Roman" w:cs="Batang"/>
      <w:sz w:val="20"/>
      <w:szCs w:val="20"/>
      <w:lang w:val="en-GB" w:eastAsia="ko-KR"/>
    </w:rPr>
  </w:style>
  <w:style w:type="character" w:styleId="CommentReference">
    <w:name w:val="annotation reference"/>
    <w:basedOn w:val="DefaultParagraphFont"/>
    <w:uiPriority w:val="99"/>
    <w:semiHidden/>
    <w:unhideWhenUsed/>
    <w:rsid w:val="0089531C"/>
    <w:rPr>
      <w:sz w:val="16"/>
      <w:szCs w:val="16"/>
    </w:rPr>
  </w:style>
  <w:style w:type="paragraph" w:styleId="CommentText">
    <w:name w:val="annotation text"/>
    <w:basedOn w:val="Normal"/>
    <w:link w:val="CommentTextChar"/>
    <w:uiPriority w:val="99"/>
    <w:semiHidden/>
    <w:unhideWhenUsed/>
    <w:rsid w:val="0089531C"/>
    <w:pPr>
      <w:spacing w:line="240" w:lineRule="auto"/>
    </w:pPr>
    <w:rPr>
      <w:szCs w:val="20"/>
    </w:rPr>
  </w:style>
  <w:style w:type="character" w:customStyle="1" w:styleId="CommentTextChar">
    <w:name w:val="Comment Text Char"/>
    <w:basedOn w:val="DefaultParagraphFont"/>
    <w:link w:val="CommentText"/>
    <w:uiPriority w:val="99"/>
    <w:semiHidden/>
    <w:rsid w:val="008953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9531C"/>
    <w:rPr>
      <w:b/>
      <w:bCs/>
    </w:rPr>
  </w:style>
  <w:style w:type="character" w:customStyle="1" w:styleId="CommentSubjectChar">
    <w:name w:val="Comment Subject Char"/>
    <w:basedOn w:val="CommentTextChar"/>
    <w:link w:val="CommentSubject"/>
    <w:uiPriority w:val="99"/>
    <w:semiHidden/>
    <w:rsid w:val="0089531C"/>
    <w:rPr>
      <w:rFonts w:ascii="Times New Roman" w:hAnsi="Times New Roman"/>
      <w:b/>
      <w:bCs/>
      <w:sz w:val="20"/>
      <w:szCs w:val="20"/>
    </w:rPr>
  </w:style>
  <w:style w:type="character" w:customStyle="1" w:styleId="B1Zchn">
    <w:name w:val="B1 Zchn"/>
    <w:qFormat/>
    <w:rsid w:val="00481376"/>
    <w:rPr>
      <w:lang w:eastAsia="en-US"/>
    </w:rPr>
  </w:style>
  <w:style w:type="character" w:styleId="PlaceholderText">
    <w:name w:val="Placeholder Text"/>
    <w:basedOn w:val="DefaultParagraphFont"/>
    <w:uiPriority w:val="99"/>
    <w:semiHidden/>
    <w:rsid w:val="00066843"/>
    <w:rPr>
      <w:color w:val="808080"/>
    </w:rPr>
  </w:style>
  <w:style w:type="paragraph" w:styleId="Header">
    <w:name w:val="header"/>
    <w:basedOn w:val="Normal"/>
    <w:link w:val="HeaderChar"/>
    <w:uiPriority w:val="99"/>
    <w:semiHidden/>
    <w:unhideWhenUsed/>
    <w:rsid w:val="009F752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9F752D"/>
    <w:rPr>
      <w:rFonts w:ascii="Times New Roman" w:hAnsi="Times New Roman"/>
      <w:sz w:val="20"/>
    </w:rPr>
  </w:style>
  <w:style w:type="paragraph" w:styleId="Footer">
    <w:name w:val="footer"/>
    <w:basedOn w:val="Normal"/>
    <w:link w:val="FooterChar"/>
    <w:uiPriority w:val="99"/>
    <w:semiHidden/>
    <w:unhideWhenUsed/>
    <w:rsid w:val="009F752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9F752D"/>
    <w:rPr>
      <w:rFonts w:ascii="Times New Roman" w:hAnsi="Times New Roman"/>
      <w:sz w:val="20"/>
    </w:rPr>
  </w:style>
  <w:style w:type="paragraph" w:styleId="NormalWeb">
    <w:name w:val="Normal (Web)"/>
    <w:basedOn w:val="Normal"/>
    <w:uiPriority w:val="99"/>
    <w:unhideWhenUsed/>
    <w:qFormat/>
    <w:rsid w:val="00201966"/>
    <w:pPr>
      <w:spacing w:before="100" w:beforeAutospacing="1" w:after="100" w:afterAutospacing="1"/>
    </w:pPr>
    <w:rPr>
      <w:rFonts w:eastAsia="SimSun" w:cs="Times New Roman"/>
      <w:sz w:val="24"/>
      <w:szCs w:val="24"/>
      <w:lang w:val="da-DK" w:eastAsia="da-DK"/>
    </w:rPr>
  </w:style>
  <w:style w:type="character" w:customStyle="1" w:styleId="Heading4Char">
    <w:name w:val="Heading 4 Char"/>
    <w:basedOn w:val="DefaultParagraphFont"/>
    <w:link w:val="Heading4"/>
    <w:uiPriority w:val="9"/>
    <w:semiHidden/>
    <w:rsid w:val="00251B09"/>
    <w:rPr>
      <w:rFonts w:asciiTheme="majorHAnsi" w:eastAsiaTheme="majorEastAsia" w:hAnsiTheme="majorHAnsi" w:cstheme="majorBidi"/>
      <w:i/>
      <w:iCs/>
      <w:color w:val="2F5496" w:themeColor="accent1" w:themeShade="BF"/>
      <w:sz w:val="20"/>
    </w:rPr>
  </w:style>
  <w:style w:type="character" w:customStyle="1" w:styleId="Heading7Char">
    <w:name w:val="Heading 7 Char"/>
    <w:basedOn w:val="DefaultParagraphFont"/>
    <w:link w:val="Heading7"/>
    <w:uiPriority w:val="9"/>
    <w:semiHidden/>
    <w:rsid w:val="00251B09"/>
    <w:rPr>
      <w:rFonts w:asciiTheme="majorHAnsi" w:eastAsiaTheme="majorEastAsia" w:hAnsiTheme="majorHAnsi" w:cstheme="majorBidi"/>
      <w:i/>
      <w:iCs/>
      <w:color w:val="1F3763" w:themeColor="accent1" w:themeShade="7F"/>
      <w:sz w:val="20"/>
    </w:rPr>
  </w:style>
  <w:style w:type="character" w:styleId="UnresolvedMention">
    <w:name w:val="Unresolved Mention"/>
    <w:basedOn w:val="DefaultParagraphFont"/>
    <w:uiPriority w:val="99"/>
    <w:semiHidden/>
    <w:unhideWhenUsed/>
    <w:rsid w:val="008A761A"/>
    <w:rPr>
      <w:color w:val="605E5C"/>
      <w:shd w:val="clear" w:color="auto" w:fill="E1DFDD"/>
    </w:rPr>
  </w:style>
  <w:style w:type="character" w:customStyle="1" w:styleId="normaltextrun">
    <w:name w:val="normaltextrun"/>
    <w:basedOn w:val="DefaultParagraphFont"/>
    <w:rsid w:val="00A7280F"/>
  </w:style>
  <w:style w:type="character" w:customStyle="1" w:styleId="eop">
    <w:name w:val="eop"/>
    <w:basedOn w:val="DefaultParagraphFont"/>
    <w:rsid w:val="00A72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5AIRPNAIUNRU-1328258698-7425</_dlc_DocId>
    <HideFromDelve xmlns="71c5aaf6-e6ce-465b-b873-5148d2a4c105">false</HideFromDelve>
    <_dlc_DocIdUrl xmlns="71c5aaf6-e6ce-465b-b873-5148d2a4c105">
      <Url>https://nokia.sharepoint.com/sites/c5g/5gradio/_layouts/15/DocIdRedir.aspx?ID=5AIRPNAIUNRU-1328258698-7425</Url>
      <Description>5AIRPNAIUNRU-1328258698-7425</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4A77D3-72BC-4004-BB1D-2BE3931F47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E46F98E-9C90-4511-8EEC-9902DBFD4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1622B419-82A6-4AC9-9AF2-10232E9654C4}">
  <ds:schemaRefs>
    <ds:schemaRef ds:uri="http://schemas.microsoft.com/sharepoint/v3/contenttype/forms"/>
  </ds:schemaRefs>
</ds:datastoreItem>
</file>

<file path=customXml/itemProps5.xml><?xml version="1.0" encoding="utf-8"?>
<ds:datastoreItem xmlns:ds="http://schemas.openxmlformats.org/officeDocument/2006/customXml" ds:itemID="{96CF3071-71DE-4D6B-908D-C64CDAF08A69}">
  <ds:schemaRefs>
    <ds:schemaRef ds:uri="http://schemas.microsoft.com/sharepoint/events"/>
  </ds:schemaRefs>
</ds:datastoreItem>
</file>

<file path=customXml/itemProps6.xml><?xml version="1.0" encoding="utf-8"?>
<ds:datastoreItem xmlns:ds="http://schemas.openxmlformats.org/officeDocument/2006/customXml" ds:itemID="{33FD3769-BE2D-4F8F-8960-F77FC50AEC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2147</Words>
  <Characters>11235</Characters>
  <Application>Microsoft Office Word</Application>
  <DocSecurity>0</DocSecurity>
  <Lines>591</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2021-10-22T21:27:00Z</dcterms:created>
  <dcterms:modified xsi:type="dcterms:W3CDTF">2021-10-22T21:27:00Z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4bb964c2-9d46-4019-94b5-722bbca94428</vt:lpwstr>
  </property>
</Properties>
</file>