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C210" w14:textId="5423594C" w:rsidR="00841BCD" w:rsidRPr="006759FC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6759FC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6759FC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6759FC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6759FC">
        <w:rPr>
          <w:rFonts w:ascii="Arial" w:eastAsia="SimSun" w:hAnsi="Arial" w:cs="Times New Roman"/>
          <w:b/>
          <w:sz w:val="24"/>
          <w:szCs w:val="20"/>
        </w:rPr>
        <w:t>101-e</w:t>
      </w:r>
      <w:r w:rsidRPr="006759FC">
        <w:rPr>
          <w:rFonts w:ascii="Arial" w:eastAsia="SimSun" w:hAnsi="Arial" w:cs="Times New Roman"/>
          <w:b/>
          <w:sz w:val="24"/>
          <w:szCs w:val="20"/>
        </w:rPr>
        <w:t xml:space="preserve">                 </w:t>
      </w:r>
      <w:r w:rsidRPr="006759FC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D76A5" w:rsidRPr="005D76A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R4-2119476</w:t>
      </w:r>
    </w:p>
    <w:p w14:paraId="457FCC4F" w14:textId="68762ADC" w:rsidR="00841BCD" w:rsidRPr="006759FC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6759FC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6759FC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21D71" w:rsidRPr="006759FC">
        <w:rPr>
          <w:rFonts w:ascii="Arial" w:eastAsia="SimSun" w:hAnsi="Arial" w:cs="Times New Roman"/>
          <w:b/>
          <w:sz w:val="24"/>
          <w:szCs w:val="20"/>
        </w:rPr>
        <w:t xml:space="preserve">November </w:t>
      </w:r>
      <w:r w:rsidR="006E6311" w:rsidRPr="006759FC">
        <w:rPr>
          <w:rFonts w:ascii="Arial" w:eastAsia="SimSun" w:hAnsi="Arial" w:cs="Times New Roman"/>
          <w:b/>
          <w:sz w:val="24"/>
          <w:szCs w:val="20"/>
        </w:rPr>
        <w:t>1-12, 2021</w:t>
      </w:r>
    </w:p>
    <w:bookmarkEnd w:id="0"/>
    <w:bookmarkEnd w:id="1"/>
    <w:p w14:paraId="52CDCD23" w14:textId="77777777" w:rsidR="00841BCD" w:rsidRPr="006759FC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77777777" w:rsidR="00841BCD" w:rsidRPr="006759FC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759FC">
        <w:rPr>
          <w:rFonts w:ascii="Arial" w:eastAsia="Calibri" w:hAnsi="Arial" w:cs="Arial"/>
          <w:b/>
          <w:bCs/>
          <w:sz w:val="24"/>
        </w:rPr>
        <w:t>Source:</w:t>
      </w:r>
      <w:r w:rsidRPr="006759FC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6759FC">
        <w:rPr>
          <w:rFonts w:ascii="Arial" w:eastAsia="Calibri" w:hAnsi="Arial" w:cs="Arial"/>
          <w:b/>
          <w:bCs/>
          <w:sz w:val="24"/>
        </w:rPr>
        <w:t>Nokia</w:t>
      </w:r>
      <w:r w:rsidRPr="006759FC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6759FC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895565B" w14:textId="57315C6D" w:rsidR="00841BCD" w:rsidRPr="006759FC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759FC">
        <w:rPr>
          <w:rFonts w:ascii="Arial" w:eastAsia="Calibri" w:hAnsi="Arial" w:cs="Arial"/>
          <w:b/>
          <w:bCs/>
          <w:sz w:val="24"/>
        </w:rPr>
        <w:t>Title:</w:t>
      </w:r>
      <w:r w:rsidRPr="006759FC">
        <w:rPr>
          <w:rFonts w:ascii="Arial" w:eastAsia="Calibri" w:hAnsi="Arial" w:cs="Arial"/>
          <w:b/>
          <w:bCs/>
          <w:sz w:val="24"/>
        </w:rPr>
        <w:tab/>
      </w:r>
      <w:r w:rsidR="00855640">
        <w:rPr>
          <w:rFonts w:ascii="Arial" w:eastAsia="Calibri" w:hAnsi="Arial" w:cs="Arial"/>
          <w:b/>
          <w:bCs/>
          <w:sz w:val="24"/>
        </w:rPr>
        <w:t>Analysis of</w:t>
      </w:r>
      <w:r w:rsidR="00580C06" w:rsidRPr="006759FC">
        <w:rPr>
          <w:rFonts w:ascii="Arial" w:eastAsia="Calibri" w:hAnsi="Arial" w:cs="Arial"/>
          <w:b/>
          <w:bCs/>
          <w:sz w:val="24"/>
        </w:rPr>
        <w:t xml:space="preserve"> Rel. 17 IAB Enhanced RRM </w:t>
      </w:r>
      <w:r w:rsidR="00ED6483">
        <w:rPr>
          <w:rFonts w:ascii="Arial" w:eastAsia="Calibri" w:hAnsi="Arial" w:cs="Arial"/>
          <w:b/>
          <w:bCs/>
          <w:sz w:val="24"/>
        </w:rPr>
        <w:t>Case</w:t>
      </w:r>
      <w:r w:rsidR="00855640">
        <w:rPr>
          <w:rFonts w:ascii="Arial" w:eastAsia="Calibri" w:hAnsi="Arial" w:cs="Arial"/>
          <w:b/>
          <w:bCs/>
          <w:sz w:val="24"/>
        </w:rPr>
        <w:t>6 Timing</w:t>
      </w:r>
      <w:r w:rsidR="00580C06" w:rsidRPr="006759FC">
        <w:rPr>
          <w:rFonts w:ascii="Arial" w:eastAsia="Calibri" w:hAnsi="Arial" w:cs="Arial"/>
          <w:b/>
          <w:bCs/>
          <w:sz w:val="24"/>
        </w:rPr>
        <w:t xml:space="preserve"> Requirements</w:t>
      </w:r>
    </w:p>
    <w:p w14:paraId="641E8BEA" w14:textId="12FDF212" w:rsidR="00841BCD" w:rsidRPr="006759FC" w:rsidRDefault="00841BCD" w:rsidP="00ED6483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6759FC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759FC">
        <w:rPr>
          <w:rFonts w:ascii="Arial" w:eastAsia="MS Mincho" w:hAnsi="Arial" w:cs="Arial"/>
          <w:b/>
          <w:bCs/>
          <w:sz w:val="24"/>
          <w:szCs w:val="20"/>
        </w:rPr>
        <w:tab/>
      </w:r>
      <w:r w:rsidR="00ED6483" w:rsidRPr="00ED6483">
        <w:rPr>
          <w:rFonts w:ascii="Arial" w:eastAsia="MS Mincho" w:hAnsi="Arial" w:cs="Arial"/>
          <w:b/>
          <w:bCs/>
          <w:sz w:val="24"/>
          <w:szCs w:val="20"/>
        </w:rPr>
        <w:t>8.17.3</w:t>
      </w:r>
      <w:r w:rsidR="00ED6483">
        <w:rPr>
          <w:rFonts w:ascii="Arial" w:eastAsia="MS Mincho" w:hAnsi="Arial" w:cs="Arial"/>
          <w:b/>
          <w:bCs/>
          <w:sz w:val="24"/>
          <w:szCs w:val="20"/>
        </w:rPr>
        <w:t xml:space="preserve">, </w:t>
      </w:r>
      <w:r w:rsidR="00ED6483" w:rsidRPr="00ED6483">
        <w:rPr>
          <w:rFonts w:ascii="Arial" w:eastAsia="MS Mincho" w:hAnsi="Arial" w:cs="Arial"/>
          <w:b/>
          <w:bCs/>
          <w:sz w:val="24"/>
          <w:szCs w:val="20"/>
        </w:rPr>
        <w:t>RRM core requirements</w:t>
      </w:r>
    </w:p>
    <w:p w14:paraId="02EA8C51" w14:textId="1824E4E1" w:rsidR="00841BCD" w:rsidRPr="006759FC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6759FC">
        <w:rPr>
          <w:rFonts w:ascii="Arial" w:eastAsia="Calibri" w:hAnsi="Arial" w:cs="Arial"/>
          <w:b/>
          <w:bCs/>
          <w:sz w:val="24"/>
        </w:rPr>
        <w:t>Document for:</w:t>
      </w:r>
      <w:r w:rsidRPr="006759FC">
        <w:rPr>
          <w:rFonts w:ascii="Arial" w:eastAsia="Calibri" w:hAnsi="Arial" w:cs="Arial"/>
          <w:b/>
          <w:bCs/>
          <w:sz w:val="24"/>
        </w:rPr>
        <w:tab/>
      </w:r>
      <w:r w:rsidR="00580C06" w:rsidRPr="006759FC">
        <w:rPr>
          <w:rFonts w:ascii="Arial" w:eastAsia="Calibri" w:hAnsi="Arial" w:cs="Arial"/>
          <w:b/>
          <w:bCs/>
          <w:sz w:val="24"/>
        </w:rPr>
        <w:t>Discussion</w:t>
      </w:r>
    </w:p>
    <w:p w14:paraId="5A6D4FD9" w14:textId="77777777" w:rsidR="00580C06" w:rsidRPr="006759FC" w:rsidRDefault="00580C0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6759FC" w:rsidRDefault="00841BCD" w:rsidP="00A37002">
      <w:pPr>
        <w:pStyle w:val="RAN4H1"/>
        <w:rPr>
          <w:lang w:val="en-US"/>
        </w:rPr>
      </w:pPr>
      <w:r w:rsidRPr="006759FC">
        <w:rPr>
          <w:lang w:val="en-US"/>
        </w:rPr>
        <w:t>Intro</w:t>
      </w:r>
      <w:r w:rsidRPr="006759FC">
        <w:rPr>
          <w:rStyle w:val="RAN4H1Char"/>
          <w:lang w:val="en-US"/>
        </w:rPr>
        <w:t>ductio</w:t>
      </w:r>
      <w:r w:rsidRPr="006759FC">
        <w:rPr>
          <w:lang w:val="en-US"/>
        </w:rPr>
        <w:t>n</w:t>
      </w:r>
    </w:p>
    <w:p w14:paraId="0C7422F7" w14:textId="5EFF064E" w:rsidR="005C23A4" w:rsidRPr="006759FC" w:rsidRDefault="00EF3DB3" w:rsidP="005C23A4">
      <w:r>
        <w:t>In</w:t>
      </w:r>
      <w:r w:rsidR="003F492C" w:rsidRPr="006759FC">
        <w:t xml:space="preserve"> the</w:t>
      </w:r>
      <w:r w:rsidR="00C74D26" w:rsidRPr="006759FC">
        <w:t xml:space="preserve"> WF </w:t>
      </w:r>
      <w:r>
        <w:fldChar w:fldCharType="begin"/>
      </w:r>
      <w:r>
        <w:instrText xml:space="preserve"> REF _Ref85829885 \r \h </w:instrText>
      </w:r>
      <w:r>
        <w:fldChar w:fldCharType="separate"/>
      </w:r>
      <w:r>
        <w:t>[1]</w:t>
      </w:r>
      <w:r>
        <w:fldChar w:fldCharType="end"/>
      </w:r>
      <w:r>
        <w:t xml:space="preserve"> </w:t>
      </w:r>
      <w:r w:rsidR="00BA27A4" w:rsidRPr="006759FC">
        <w:t>after</w:t>
      </w:r>
      <w:r w:rsidR="003F492C" w:rsidRPr="006759FC">
        <w:t xml:space="preserve"> RAN4#</w:t>
      </w:r>
      <w:r w:rsidR="00C74D26" w:rsidRPr="006759FC">
        <w:t xml:space="preserve">110-e meeting the </w:t>
      </w:r>
      <w:r w:rsidR="00BA27A4" w:rsidRPr="006759FC">
        <w:t xml:space="preserve">following </w:t>
      </w:r>
      <w:r>
        <w:t>i</w:t>
      </w:r>
      <w:r w:rsidR="00BA27A4" w:rsidRPr="006759FC">
        <w:t>ssues were identified that might require further attention from RAN4 WG: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84"/>
      </w:tblGrid>
      <w:tr w:rsidR="00BA27A4" w:rsidRPr="006759FC" w14:paraId="178ACE25" w14:textId="77777777" w:rsidTr="00BA27A4">
        <w:trPr>
          <w:jc w:val="center"/>
        </w:trPr>
        <w:tc>
          <w:tcPr>
            <w:tcW w:w="8784" w:type="dxa"/>
          </w:tcPr>
          <w:p w14:paraId="5ABD10F6" w14:textId="77777777" w:rsidR="0013551E" w:rsidRPr="006759FC" w:rsidRDefault="0013551E" w:rsidP="0013551E">
            <w:pPr>
              <w:rPr>
                <w:bCs/>
                <w:sz w:val="22"/>
                <w:lang w:eastAsia="zh-CN"/>
              </w:rPr>
            </w:pPr>
            <w:bookmarkStart w:id="3" w:name="_Hlk82770281"/>
            <w:r w:rsidRPr="006759FC">
              <w:rPr>
                <w:b/>
                <w:sz w:val="22"/>
                <w:u w:val="single"/>
                <w:lang w:eastAsia="zh-CN"/>
              </w:rPr>
              <w:t>On Case 6 Timing</w:t>
            </w:r>
          </w:p>
          <w:p w14:paraId="22409871" w14:textId="77777777" w:rsidR="0013551E" w:rsidRPr="006759FC" w:rsidRDefault="0013551E" w:rsidP="0013551E">
            <w:pPr>
              <w:rPr>
                <w:bCs/>
                <w:sz w:val="22"/>
                <w:lang w:eastAsia="zh-CN"/>
              </w:rPr>
            </w:pPr>
            <w:r w:rsidRPr="006759FC">
              <w:t>Impact of case 6 timing on RRM requirements can be assessed after RAN1 and RF groups agreements on case 6 timing</w:t>
            </w:r>
            <w:r w:rsidRPr="006759FC">
              <w:rPr>
                <w:lang w:eastAsia="zh-CN"/>
              </w:rPr>
              <w:t>.</w:t>
            </w:r>
          </w:p>
          <w:p w14:paraId="1AC26781" w14:textId="77777777" w:rsidR="0013551E" w:rsidRPr="006759FC" w:rsidRDefault="0013551E" w:rsidP="0013551E"/>
          <w:p w14:paraId="72787C36" w14:textId="77777777" w:rsidR="006E5337" w:rsidRPr="006759FC" w:rsidRDefault="006E5337" w:rsidP="006E5337">
            <w:pPr>
              <w:rPr>
                <w:lang w:eastAsia="zh-CN"/>
              </w:rPr>
            </w:pPr>
            <w:r w:rsidRPr="006759FC">
              <w:rPr>
                <w:b/>
                <w:sz w:val="22"/>
                <w:u w:val="single"/>
                <w:lang w:eastAsia="zh-CN"/>
              </w:rPr>
              <w:t>CLI</w:t>
            </w:r>
          </w:p>
          <w:p w14:paraId="13421849" w14:textId="77777777" w:rsidR="006E5337" w:rsidRPr="006759FC" w:rsidRDefault="006E5337" w:rsidP="006E5337">
            <w:pPr>
              <w:rPr>
                <w:lang w:eastAsia="zh-CN"/>
              </w:rPr>
            </w:pPr>
            <w:r w:rsidRPr="006759FC">
              <w:rPr>
                <w:lang w:eastAsia="zh-CN"/>
              </w:rPr>
              <w:t>The impact of CLI on RRM requirements can be assessed after CLI related agreements in RAN1/2.</w:t>
            </w:r>
          </w:p>
          <w:p w14:paraId="0F87CC86" w14:textId="77777777" w:rsidR="0013551E" w:rsidRPr="006759FC" w:rsidRDefault="0013551E" w:rsidP="0013551E"/>
          <w:p w14:paraId="608D4E75" w14:textId="77777777" w:rsidR="0022676F" w:rsidRPr="006759FC" w:rsidRDefault="0022676F" w:rsidP="0022676F">
            <w:pPr>
              <w:rPr>
                <w:rFonts w:eastAsia="Yu Mincho"/>
              </w:rPr>
            </w:pPr>
            <w:r w:rsidRPr="006759FC">
              <w:rPr>
                <w:b/>
                <w:sz w:val="22"/>
                <w:u w:val="single"/>
                <w:lang w:eastAsia="zh-CN"/>
              </w:rPr>
              <w:t>Simultaneous operation</w:t>
            </w:r>
          </w:p>
          <w:p w14:paraId="2686AC40" w14:textId="6A5E494C" w:rsidR="006E5337" w:rsidRPr="006759FC" w:rsidRDefault="0022676F" w:rsidP="0013551E">
            <w:pPr>
              <w:rPr>
                <w:lang w:eastAsia="zh-CN"/>
              </w:rPr>
            </w:pPr>
            <w:r w:rsidRPr="006759FC">
              <w:rPr>
                <w:rFonts w:eastAsia="Yu Mincho"/>
              </w:rPr>
              <w:t xml:space="preserve">In </w:t>
            </w:r>
            <w:proofErr w:type="gramStart"/>
            <w:r w:rsidRPr="006759FC">
              <w:rPr>
                <w:rFonts w:eastAsia="Yu Mincho"/>
              </w:rPr>
              <w:t>general</w:t>
            </w:r>
            <w:proofErr w:type="gramEnd"/>
            <w:r w:rsidRPr="006759FC">
              <w:rPr>
                <w:rFonts w:eastAsia="Yu Mincho"/>
              </w:rPr>
              <w:t xml:space="preserve"> simultaneous operation between IAB-MT TX and DU RX or between IAB-MT RX and DU TX is not expected to impact RRM requirements for IAB-MT or DU. RAN4 will continue assessing any possible impact on RRM requirements based on RAN1/2 agreements related to RRM.</w:t>
            </w:r>
          </w:p>
        </w:tc>
      </w:tr>
      <w:bookmarkEnd w:id="3"/>
    </w:tbl>
    <w:p w14:paraId="14CBEA70" w14:textId="77777777" w:rsidR="006319FA" w:rsidRPr="006759FC" w:rsidRDefault="006319FA" w:rsidP="005C23A4"/>
    <w:p w14:paraId="124213D7" w14:textId="6B23E738" w:rsidR="006319FA" w:rsidRDefault="00ED6483" w:rsidP="005C23A4">
      <w:r>
        <w:t xml:space="preserve">In this paper, we are providing a </w:t>
      </w:r>
      <w:r w:rsidR="001E023F">
        <w:t>thorough analysis of Case</w:t>
      </w:r>
      <w:r w:rsidR="003631CB">
        <w:t>#6 timing scheme and evaluate its potential impact on IAB Rel-17 RRM requirements.</w:t>
      </w:r>
    </w:p>
    <w:p w14:paraId="035E41CF" w14:textId="77777777" w:rsidR="00ED6483" w:rsidRPr="006759FC" w:rsidRDefault="00ED6483" w:rsidP="005C23A4"/>
    <w:p w14:paraId="5E6E091D" w14:textId="7BA877D8" w:rsidR="003B659E" w:rsidRPr="006759FC" w:rsidRDefault="003B659E" w:rsidP="00AE56B1">
      <w:pPr>
        <w:pStyle w:val="RAN4H1"/>
        <w:rPr>
          <w:lang w:val="en-US"/>
        </w:rPr>
      </w:pPr>
      <w:r w:rsidRPr="006759FC">
        <w:rPr>
          <w:lang w:val="en-US"/>
        </w:rPr>
        <w:t>Discussion</w:t>
      </w:r>
    </w:p>
    <w:p w14:paraId="12948B19" w14:textId="0AD01951" w:rsidR="006413C1" w:rsidRPr="006413C1" w:rsidRDefault="00940570" w:rsidP="003631CB">
      <w:pPr>
        <w:pStyle w:val="RAN4H2"/>
      </w:pPr>
      <w:r w:rsidRPr="006759FC">
        <w:t>Introduction</w:t>
      </w:r>
    </w:p>
    <w:p w14:paraId="38B80239" w14:textId="421403EF" w:rsidR="001A777B" w:rsidRDefault="00C50CBA" w:rsidP="00890937">
      <w:r>
        <w:t>In IAB Rel</w:t>
      </w:r>
      <w:r w:rsidR="00D0223D">
        <w:t>-</w:t>
      </w:r>
      <w:r>
        <w:t>16</w:t>
      </w:r>
      <w:r w:rsidR="00994ED4">
        <w:t xml:space="preserve">, so-called </w:t>
      </w:r>
      <w:r w:rsidR="00994ED4" w:rsidRPr="006759FC">
        <w:t>Case #1</w:t>
      </w:r>
      <w:r w:rsidR="00994ED4">
        <w:t xml:space="preserve"> </w:t>
      </w:r>
      <w:r w:rsidR="000E4D7D">
        <w:t>synchronization</w:t>
      </w:r>
      <w:r w:rsidR="00994ED4">
        <w:t xml:space="preserve"> scheme was used where</w:t>
      </w:r>
      <w:r w:rsidR="00994ED4" w:rsidRPr="006759FC">
        <w:t xml:space="preserve"> DL transmission timing </w:t>
      </w:r>
      <w:r w:rsidR="000E4D7D">
        <w:t>is aligned</w:t>
      </w:r>
      <w:r w:rsidR="00994ED4" w:rsidRPr="006759FC">
        <w:t xml:space="preserve"> </w:t>
      </w:r>
      <w:r w:rsidR="000E4D7D">
        <w:t xml:space="preserve">across </w:t>
      </w:r>
      <w:r w:rsidR="00994ED4" w:rsidRPr="006759FC">
        <w:t>IAB-nodes and IAB-donors</w:t>
      </w:r>
      <w:r w:rsidR="000E4D7D">
        <w:t>.</w:t>
      </w:r>
    </w:p>
    <w:p w14:paraId="2CF3D65E" w14:textId="596179F7" w:rsidR="00890937" w:rsidRPr="00652E88" w:rsidRDefault="001A777B" w:rsidP="00890937">
      <w:r>
        <w:t xml:space="preserve">For </w:t>
      </w:r>
      <w:r w:rsidR="00C50CBA">
        <w:t>Over the Air (OTA) synchronization</w:t>
      </w:r>
      <w:r>
        <w:t xml:space="preserve">, </w:t>
      </w:r>
      <w:r w:rsidR="00890937">
        <w:t>t</w:t>
      </w:r>
      <w:r w:rsidR="00890937" w:rsidRPr="006413C1">
        <w:t>he IAB-DU may use the downlink signal received by the collocated IAB-MT from a parent</w:t>
      </w:r>
      <w:r w:rsidR="00890937">
        <w:t xml:space="preserve"> IAB-node. Legacy </w:t>
      </w:r>
      <w:r w:rsidR="00D0223D">
        <w:t>Rel</w:t>
      </w:r>
      <w:r w:rsidR="00890937">
        <w:t>-15</w:t>
      </w:r>
      <w:r w:rsidR="00D0223D">
        <w:t xml:space="preserve"> UL Timing Adjustment (TA) </w:t>
      </w:r>
      <w:r w:rsidR="00890937">
        <w:t xml:space="preserve">resolution </w:t>
      </w:r>
      <w:r w:rsidR="00AF280C">
        <w:t>was found</w:t>
      </w:r>
      <w:r w:rsidR="00890937">
        <w:t xml:space="preserve"> not</w:t>
      </w:r>
      <w:r w:rsidR="00AF280C">
        <w:t xml:space="preserve"> to be</w:t>
      </w:r>
      <w:r w:rsidR="00890937">
        <w:t xml:space="preserve"> sufficient for DL synchronization. In a static situation, the deviation from the intended timing is maximum half of the TA command resolution. Therefore, signaled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DengXian"/>
              </w:rPr>
              <m:t>delta</m:t>
            </m:r>
          </m:sub>
        </m:sSub>
      </m:oMath>
      <w:r w:rsidR="00890937" w:rsidRPr="00D770EC">
        <w:rPr>
          <w:rFonts w:eastAsia="SimSun"/>
        </w:rPr>
        <w:t xml:space="preserve"> </w:t>
      </w:r>
      <w:r w:rsidR="00890937">
        <w:rPr>
          <w:rFonts w:eastAsia="SimSun"/>
        </w:rPr>
        <w:t>(with a</w:t>
      </w:r>
      <w:r w:rsidR="00890937" w:rsidRPr="00BB36A2">
        <w:rPr>
          <w:rFonts w:eastAsia="SimSun"/>
        </w:rPr>
        <w:t xml:space="preserve"> granularity finer than that of the TA command</w:t>
      </w:r>
      <w:r w:rsidR="00890937">
        <w:rPr>
          <w:rFonts w:eastAsia="SimSun"/>
        </w:rPr>
        <w:t xml:space="preserve">) </w:t>
      </w:r>
      <w:r w:rsidR="00116D5B">
        <w:t>was used to provide</w:t>
      </w:r>
      <w:r w:rsidR="00890937">
        <w:t xml:space="preserve"> additional information for more accurate timing derivation for the IAB-DU: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890937" w14:paraId="209A82F6" w14:textId="77777777" w:rsidTr="007770BF">
        <w:trPr>
          <w:jc w:val="center"/>
        </w:trPr>
        <w:tc>
          <w:tcPr>
            <w:tcW w:w="8655" w:type="dxa"/>
          </w:tcPr>
          <w:p w14:paraId="21738DFF" w14:textId="77777777" w:rsidR="00890937" w:rsidRPr="00C312C9" w:rsidRDefault="00890937" w:rsidP="007770BF">
            <w:pPr>
              <w:rPr>
                <w:rFonts w:eastAsia="SimSun"/>
                <w:lang w:eastAsia="zh-CN"/>
              </w:rPr>
            </w:pPr>
            <w:r w:rsidRPr="00C312C9">
              <w:rPr>
                <w:rFonts w:eastAsia="SimSun"/>
                <w:lang w:eastAsia="zh-CN"/>
              </w:rPr>
              <w:t xml:space="preserve">For IAB operation, </w:t>
            </w:r>
            <w:proofErr w:type="gramStart"/>
            <w:r w:rsidRPr="00C312C9">
              <w:rPr>
                <w:rFonts w:eastAsia="SimSun"/>
                <w:lang w:eastAsia="zh-CN"/>
              </w:rPr>
              <w:t>in order to</w:t>
            </w:r>
            <w:proofErr w:type="gramEnd"/>
            <w:r w:rsidRPr="00C312C9">
              <w:rPr>
                <w:rFonts w:eastAsia="SimSun"/>
                <w:lang w:eastAsia="zh-CN"/>
              </w:rPr>
              <w:t xml:space="preserve"> achieve time-domain synchronization across multiple backhaul hops, a timing adjustment </w:t>
            </w:r>
            <w:proofErr w:type="spellStart"/>
            <w:r w:rsidRPr="00C312C9">
              <w:rPr>
                <w:rFonts w:eastAsia="SimSun"/>
                <w:lang w:eastAsia="zh-CN"/>
              </w:rPr>
              <w:t>Tdelta</w:t>
            </w:r>
            <w:proofErr w:type="spellEnd"/>
            <w:r w:rsidRPr="00C312C9">
              <w:rPr>
                <w:rFonts w:eastAsia="SimSun"/>
                <w:lang w:eastAsia="zh-CN"/>
              </w:rPr>
              <w:t xml:space="preserve"> may be provided to an IAB node by its parent node. This parameter is applicable only to IAB nodes. The Timing Delta MAC CE carries </w:t>
            </w:r>
            <w:proofErr w:type="spellStart"/>
            <w:r w:rsidRPr="00C312C9">
              <w:rPr>
                <w:rFonts w:eastAsia="SimSun"/>
                <w:lang w:eastAsia="zh-CN"/>
              </w:rPr>
              <w:t>Tdelta</w:t>
            </w:r>
            <w:proofErr w:type="spellEnd"/>
            <w:r w:rsidRPr="00C312C9">
              <w:rPr>
                <w:rFonts w:eastAsia="SimSun"/>
                <w:lang w:eastAsia="zh-CN"/>
              </w:rPr>
              <w:t xml:space="preserve">, mapped to an index value </w:t>
            </w:r>
            <w:proofErr w:type="spellStart"/>
            <w:r w:rsidRPr="00C312C9">
              <w:rPr>
                <w:rFonts w:eastAsia="SimSun"/>
                <w:lang w:eastAsia="zh-CN"/>
              </w:rPr>
              <w:t>Tdelta</w:t>
            </w:r>
            <w:proofErr w:type="spellEnd"/>
            <w:r w:rsidRPr="00C312C9">
              <w:rPr>
                <w:rFonts w:eastAsia="SimSun"/>
                <w:lang w:eastAsia="zh-CN"/>
              </w:rPr>
              <w:t>.</w:t>
            </w:r>
          </w:p>
          <w:p w14:paraId="691B2BCD" w14:textId="77777777" w:rsidR="00890937" w:rsidRPr="00C312C9" w:rsidRDefault="00890937" w:rsidP="007770BF">
            <w:pPr>
              <w:rPr>
                <w:rFonts w:eastAsia="SimSun"/>
                <w:lang w:eastAsia="zh-CN"/>
              </w:rPr>
            </w:pPr>
            <w:r w:rsidRPr="00C312C9">
              <w:rPr>
                <w:rFonts w:eastAsia="SimSun"/>
                <w:lang w:eastAsia="zh-CN"/>
              </w:rPr>
              <w:t>Upon reception of a Timing Delta MAC CE the IAB node shall:</w:t>
            </w:r>
          </w:p>
          <w:p w14:paraId="526C5234" w14:textId="77777777" w:rsidR="00890937" w:rsidRPr="001B3E31" w:rsidRDefault="00890937" w:rsidP="007770BF">
            <w:r w:rsidRPr="00C312C9">
              <w:rPr>
                <w:rFonts w:eastAsia="SimSun"/>
                <w:lang w:eastAsia="zh-CN"/>
              </w:rPr>
              <w:t>1&gt;</w:t>
            </w:r>
            <w:r w:rsidRPr="00C312C9">
              <w:rPr>
                <w:rFonts w:eastAsia="SimSun"/>
                <w:lang w:eastAsia="zh-CN"/>
              </w:rPr>
              <w:tab/>
              <w:t xml:space="preserve">apply the index value of </w:t>
            </w:r>
            <w:proofErr w:type="spellStart"/>
            <w:r w:rsidRPr="00C312C9">
              <w:rPr>
                <w:rFonts w:eastAsia="SimSun"/>
                <w:lang w:eastAsia="zh-CN"/>
              </w:rPr>
              <w:t>Tdelta</w:t>
            </w:r>
            <w:proofErr w:type="spellEnd"/>
            <w:r w:rsidRPr="00C312C9">
              <w:rPr>
                <w:rFonts w:eastAsia="SimSun"/>
                <w:lang w:eastAsia="zh-CN"/>
              </w:rPr>
              <w:t xml:space="preserve"> as specified in TS 38.213 [6].</w:t>
            </w:r>
          </w:p>
        </w:tc>
      </w:tr>
    </w:tbl>
    <w:p w14:paraId="629EEAB0" w14:textId="77777777" w:rsidR="00890937" w:rsidRDefault="00890937" w:rsidP="00890937"/>
    <w:p w14:paraId="059E3B2E" w14:textId="7586E33C" w:rsidR="00890937" w:rsidRPr="007E3D30" w:rsidRDefault="00890937" w:rsidP="00890937">
      <w:r>
        <w:t xml:space="preserve">TS 38.213 in IAB Rel-16, </w:t>
      </w:r>
      <w:r>
        <w:rPr>
          <w:rFonts w:eastAsia="SimSun"/>
          <w:lang w:eastAsia="zh-CN"/>
        </w:rPr>
        <w:t xml:space="preserve">specifies </w:t>
      </w:r>
      <w:r>
        <w:t>Case#1 timing</w:t>
      </w:r>
      <w:r w:rsidR="00BF2DAD">
        <w:t xml:space="preserve"> which</w:t>
      </w:r>
      <w:r>
        <w:t xml:space="preserve"> is based on the following procedure: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890937" w14:paraId="29CF58FC" w14:textId="77777777" w:rsidTr="007770BF">
        <w:trPr>
          <w:jc w:val="center"/>
        </w:trPr>
        <w:tc>
          <w:tcPr>
            <w:tcW w:w="8655" w:type="dxa"/>
          </w:tcPr>
          <w:p w14:paraId="22511400" w14:textId="77777777" w:rsidR="00890937" w:rsidRPr="00D770EC" w:rsidRDefault="00890937" w:rsidP="007770BF">
            <w:pPr>
              <w:rPr>
                <w:rFonts w:eastAsia="SimSun"/>
              </w:rPr>
            </w:pPr>
            <w:r w:rsidRPr="00231F5A">
              <w:rPr>
                <w:rFonts w:eastAsia="SimSun"/>
                <w:lang w:eastAsia="zh-CN"/>
              </w:rPr>
              <w:lastRenderedPageBreak/>
              <w:t xml:space="preserve">If an </w:t>
            </w:r>
            <w:r w:rsidRPr="00D770EC">
              <w:rPr>
                <w:rFonts w:eastAsia="SimSun"/>
                <w:lang w:eastAsia="zh-CN"/>
              </w:rPr>
              <w:t>IAB-node</w:t>
            </w:r>
            <w:r w:rsidRPr="00D770EC">
              <w:rPr>
                <w:rFonts w:eastAsia="DengXian"/>
                <w:lang w:eastAsia="zh-CN"/>
              </w:rPr>
              <w:t xml:space="preserve"> is provided an index</w:t>
            </w:r>
            <w:r w:rsidRPr="00D770EC" w:rsidDel="005F1798">
              <w:rPr>
                <w:rFonts w:eastAsia="SimSun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</w:rPr>
                    <m:t>delta</m:t>
                  </m:r>
                </m:sub>
              </m:sSub>
            </m:oMath>
            <w:r w:rsidRPr="00D770EC">
              <w:rPr>
                <w:rFonts w:eastAsia="SimSun"/>
              </w:rPr>
              <w:t xml:space="preserve"> </w:t>
            </w:r>
            <w:r w:rsidRPr="00D770EC">
              <w:t>in a Timing Delta MAC CE</w:t>
            </w:r>
            <w:r w:rsidRPr="00D770EC">
              <w:rPr>
                <w:rFonts w:eastAsia="SimSun"/>
              </w:rPr>
              <w:t xml:space="preserve"> [11, TS 38.321] from a serving cell, the IAB-node</w:t>
            </w:r>
            <w:r w:rsidRPr="00D770EC" w:rsidDel="005F1798">
              <w:rPr>
                <w:rFonts w:eastAsia="SimSun"/>
                <w:lang w:eastAsia="zh-CN"/>
              </w:rPr>
              <w:t xml:space="preserve"> </w:t>
            </w:r>
            <w:r w:rsidRPr="00D770EC">
              <w:rPr>
                <w:rFonts w:eastAsia="SimSun"/>
                <w:lang w:eastAsia="zh-CN"/>
              </w:rPr>
              <w:t xml:space="preserve">may assume that </w:t>
            </w:r>
            <m:oMath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DengXian"/>
                        </w:rPr>
                        <m:t>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DengXian" w:hAnsi="Cambria Math"/>
                    </w:rPr>
                    <m:t>/2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DengXian"/>
                        </w:rPr>
                        <m:t>delta</m:t>
                      </m:r>
                    </m:sub>
                  </m:sSub>
                  <m:r>
                    <w:rPr>
                      <w:rFonts w:ascii="Cambria Math" w:eastAsia="DengXian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DengXian"/>
                        </w:rPr>
                        <m:t>delta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G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DengXian"/>
                        </w:rPr>
                        <m:t>step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>
                <m:sSubPr>
                  <m:ctrlPr>
                    <w:rPr>
                      <w:rFonts w:ascii="Cambria Math" w:eastAsia="DengXi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</w:rPr>
                    <m:t>c</m:t>
                  </m:r>
                </m:sub>
              </m:sSub>
            </m:oMath>
            <w:r w:rsidRPr="00D770EC">
              <w:rPr>
                <w:rFonts w:eastAsia="SimSun"/>
              </w:rPr>
              <w:t xml:space="preserve"> </w:t>
            </w:r>
            <w:r w:rsidRPr="00D770EC">
              <w:rPr>
                <w:iCs/>
                <w:lang w:eastAsia="zh-CN"/>
              </w:rPr>
              <w:t>is a time difference between a DU transmission of a signal from the serving cell and a reception of the signal by the IAB-MT</w:t>
            </w:r>
            <w:r w:rsidRPr="00D770EC">
              <w:rPr>
                <w:rFonts w:eastAsia="SimSun"/>
              </w:rPr>
              <w:t xml:space="preserve"> when </w:t>
            </w:r>
            <m:oMath>
              <m:sSub>
                <m:sSubPr>
                  <m:ctrlPr>
                    <w:rPr>
                      <w:rFonts w:ascii="Cambria Math" w:eastAsia="DengXi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</w:rPr>
                <m:t>/2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</w:rPr>
                    <m:t>delta</m:t>
                  </m:r>
                </m:sub>
              </m:sSub>
              <m:r>
                <w:rPr>
                  <w:rFonts w:ascii="Cambria Math" w:eastAsia="DengXian" w:hAnsi="Cambria Math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>
                <m:sSubPr>
                  <m:ctrlPr>
                    <w:rPr>
                      <w:rFonts w:ascii="Cambria Math" w:eastAsia="DengXi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/>
                    </w:rPr>
                    <m:t>step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</w:rPr>
                <m:t>&gt;0</m:t>
              </m:r>
            </m:oMath>
            <w:r w:rsidRPr="00D770EC">
              <w:rPr>
                <w:rFonts w:eastAsia="SimSu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</w:rPr>
                    <m:t>TA</m:t>
                  </m:r>
                </m:sub>
              </m:sSub>
            </m:oMath>
            <w:r w:rsidRPr="00D770EC">
              <w:rPr>
                <w:rFonts w:eastAsia="SimSun"/>
              </w:rPr>
              <w:t xml:space="preserve"> is obtained as for a "UE" in Clause 4.2</w:t>
            </w:r>
            <w:r w:rsidRPr="00D770EC">
              <w:rPr>
                <w:bCs/>
                <w:iCs/>
              </w:rPr>
              <w:t xml:space="preserve"> for the TAG containing the serving cell 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</w:rPr>
                    <m:t>delta</m:t>
                  </m:r>
                </m:sub>
              </m:sSub>
            </m:oMath>
            <w:r w:rsidRPr="00D770EC">
              <w:t xml:space="preserve"> 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/>
                    </w:rPr>
                    <m:t>step</m:t>
                  </m:r>
                </m:sub>
              </m:sSub>
            </m:oMath>
            <w:r w:rsidRPr="00D770EC">
              <w:t xml:space="preserve"> are determined as</w:t>
            </w:r>
          </w:p>
          <w:p w14:paraId="1B7917FF" w14:textId="77777777" w:rsidR="00890937" w:rsidRPr="00D770EC" w:rsidRDefault="00890937" w:rsidP="007770BF">
            <w:r w:rsidRPr="00D770EC">
              <w:t>-</w:t>
            </w:r>
            <w:r w:rsidRPr="00D770EC">
              <w:tab/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i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</w:rPr>
                <m:t>=-70528</m:t>
              </m:r>
            </m:oMath>
            <w:r w:rsidRPr="00D770EC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step</m:t>
                  </m:r>
                </m:sub>
              </m:sSub>
              <m:r>
                <w:rPr>
                  <w:rFonts w:ascii="Cambria Math" w:hAnsi="Cambria Math"/>
                </w:rPr>
                <m:t>=64</m:t>
              </m:r>
            </m:oMath>
            <w:r w:rsidRPr="00D770EC">
              <w:t xml:space="preserve">, if the serving cell providing the Timing Delta MAC CE operates in FR1, </w:t>
            </w:r>
          </w:p>
          <w:p w14:paraId="0F9A5CDE" w14:textId="77777777" w:rsidR="00890937" w:rsidRPr="00390778" w:rsidRDefault="00890937" w:rsidP="007770BF">
            <w:r w:rsidRPr="00D770EC">
              <w:rPr>
                <w:rFonts w:eastAsia="SimSun"/>
              </w:rPr>
              <w:t xml:space="preserve"> </w:t>
            </w:r>
            <w:r w:rsidRPr="00D770EC">
              <w:t>-</w:t>
            </w:r>
            <w:r w:rsidRPr="00D770EC">
              <w:tab/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i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</w:rPr>
                <m:t>=-17664</m:t>
              </m:r>
            </m:oMath>
            <w:r w:rsidRPr="00D770EC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step</m:t>
                  </m:r>
                </m:sub>
              </m:sSub>
              <m:r>
                <w:rPr>
                  <w:rFonts w:ascii="Cambria Math" w:hAnsi="Cambria Math"/>
                </w:rPr>
                <m:t>=32</m:t>
              </m:r>
            </m:oMath>
            <w:r w:rsidRPr="00D770EC">
              <w:t>, if the serving cell providing the Timing Delta MAC CE operates in FR2</w:t>
            </w:r>
          </w:p>
          <w:p w14:paraId="2FE97236" w14:textId="77777777" w:rsidR="00890937" w:rsidRPr="001B3E31" w:rsidRDefault="00890937" w:rsidP="007770BF">
            <w:r w:rsidRPr="00D770EC">
              <w:rPr>
                <w:lang w:eastAsia="zh-CN"/>
              </w:rPr>
              <w:t xml:space="preserve">The IAB-node may use the time difference to determine a DU transmission </w:t>
            </w:r>
            <w:r w:rsidRPr="009F6A37">
              <w:rPr>
                <w:lang w:eastAsia="zh-CN"/>
              </w:rPr>
              <w:t>time.</w:t>
            </w:r>
          </w:p>
        </w:tc>
      </w:tr>
    </w:tbl>
    <w:p w14:paraId="12958D72" w14:textId="77777777" w:rsidR="00890937" w:rsidRDefault="00890937" w:rsidP="00890937">
      <w:pPr>
        <w:rPr>
          <w:lang w:val="en-GB"/>
        </w:rPr>
      </w:pPr>
    </w:p>
    <w:p w14:paraId="0E601659" w14:textId="7E01F4F4" w:rsidR="00890937" w:rsidRDefault="00890937" w:rsidP="00890937">
      <w:r>
        <w:rPr>
          <w:lang w:val="en-GB"/>
        </w:rPr>
        <w:t xml:space="preserve">The relationship of the various parameters </w:t>
      </w:r>
      <w:r w:rsidR="000D7AB2">
        <w:rPr>
          <w:lang w:val="en-GB"/>
        </w:rPr>
        <w:t>is</w:t>
      </w:r>
      <w:r>
        <w:rPr>
          <w:lang w:val="en-GB"/>
        </w:rPr>
        <w:t xml:space="preserve"> summarized in the </w:t>
      </w:r>
      <w:r w:rsidR="00F5691E">
        <w:rPr>
          <w:lang w:val="en-GB"/>
        </w:rPr>
        <w:fldChar w:fldCharType="begin"/>
      </w:r>
      <w:r w:rsidR="00F5691E">
        <w:rPr>
          <w:lang w:val="en-GB"/>
        </w:rPr>
        <w:instrText xml:space="preserve"> REF _Ref85574860 \h </w:instrText>
      </w:r>
      <w:r w:rsidR="00F5691E">
        <w:rPr>
          <w:lang w:val="en-GB"/>
        </w:rPr>
      </w:r>
      <w:r w:rsidR="00F5691E">
        <w:rPr>
          <w:lang w:val="en-GB"/>
        </w:rPr>
        <w:fldChar w:fldCharType="separate"/>
      </w:r>
      <w:r w:rsidR="00F5691E" w:rsidRPr="00466005">
        <w:t xml:space="preserve">Figure </w:t>
      </w:r>
      <w:r w:rsidR="00F5691E">
        <w:rPr>
          <w:noProof/>
        </w:rPr>
        <w:t>1</w:t>
      </w:r>
      <w:r w:rsidR="00F5691E">
        <w:rPr>
          <w:lang w:val="en-GB"/>
        </w:rPr>
        <w:fldChar w:fldCharType="end"/>
      </w:r>
      <w:r w:rsidR="00F5691E">
        <w:rPr>
          <w:lang w:val="en-GB"/>
        </w:rPr>
        <w:t xml:space="preserve"> from </w:t>
      </w:r>
      <w:r w:rsidR="00E72DFF">
        <w:rPr>
          <w:lang w:val="en-GB"/>
        </w:rPr>
        <w:fldChar w:fldCharType="begin"/>
      </w:r>
      <w:r w:rsidR="00E72DFF">
        <w:rPr>
          <w:lang w:val="en-GB"/>
        </w:rPr>
        <w:instrText xml:space="preserve"> REF _Ref85830070 \r \h </w:instrText>
      </w:r>
      <w:r w:rsidR="00E72DFF">
        <w:rPr>
          <w:lang w:val="en-GB"/>
        </w:rPr>
      </w:r>
      <w:r w:rsidR="00E72DFF">
        <w:rPr>
          <w:lang w:val="en-GB"/>
        </w:rPr>
        <w:fldChar w:fldCharType="separate"/>
      </w:r>
      <w:r w:rsidR="00E72DFF">
        <w:rPr>
          <w:lang w:val="en-GB"/>
        </w:rPr>
        <w:t>[2]</w:t>
      </w:r>
      <w:r w:rsidR="00E72DFF">
        <w:rPr>
          <w:lang w:val="en-GB"/>
        </w:rPr>
        <w:fldChar w:fldCharType="end"/>
      </w:r>
      <w:r>
        <w:rPr>
          <w:lang w:val="en-GB"/>
        </w:rPr>
        <w:t xml:space="preserve">, where </w:t>
      </w:r>
      <w:r>
        <w:t>the UL/DL timing for parent and child IAB-nodes</w:t>
      </w:r>
      <w:r>
        <w:rPr>
          <w:lang w:val="en-GB"/>
        </w:rPr>
        <w:t xml:space="preserve"> </w:t>
      </w:r>
      <w:r>
        <w:t>is</w:t>
      </w:r>
      <w:r>
        <w:rPr>
          <w:lang w:val="en-GB"/>
        </w:rPr>
        <w:t xml:space="preserve"> shown</w:t>
      </w:r>
      <w:r>
        <w:t xml:space="preserve"> together:</w:t>
      </w:r>
    </w:p>
    <w:p w14:paraId="17461632" w14:textId="77777777" w:rsidR="00890937" w:rsidRPr="00466005" w:rsidRDefault="00890937" w:rsidP="00890937"/>
    <w:p w14:paraId="76CE490A" w14:textId="77777777" w:rsidR="00890937" w:rsidRDefault="00890937" w:rsidP="00890937">
      <w:pPr>
        <w:jc w:val="center"/>
        <w:rPr>
          <w:lang w:val="en-GB"/>
        </w:rPr>
      </w:pPr>
      <w:r w:rsidRPr="009B3F7B">
        <w:rPr>
          <w:noProof/>
        </w:rPr>
        <w:drawing>
          <wp:inline distT="0" distB="0" distL="0" distR="0" wp14:anchorId="35D90A53" wp14:editId="626DD297">
            <wp:extent cx="4849977" cy="2798204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305" cy="280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4EC68" w14:textId="39F0EB7D" w:rsidR="00890937" w:rsidRPr="00F369E3" w:rsidRDefault="00890937" w:rsidP="00890937">
      <w:pPr>
        <w:pStyle w:val="Caption"/>
      </w:pPr>
      <w:bookmarkStart w:id="4" w:name="_Ref85574860"/>
      <w:r w:rsidRPr="00466005">
        <w:t xml:space="preserve">Figure </w:t>
      </w:r>
      <w:r w:rsidR="00814BE5">
        <w:fldChar w:fldCharType="begin"/>
      </w:r>
      <w:r w:rsidR="00814BE5">
        <w:instrText xml:space="preserve"> SEQ Figure \* ARABIC </w:instrText>
      </w:r>
      <w:r w:rsidR="00814BE5">
        <w:fldChar w:fldCharType="separate"/>
      </w:r>
      <w:r w:rsidR="00F5691E">
        <w:rPr>
          <w:noProof/>
        </w:rPr>
        <w:t>1</w:t>
      </w:r>
      <w:r w:rsidR="00814BE5">
        <w:rPr>
          <w:noProof/>
        </w:rPr>
        <w:fldChar w:fldCharType="end"/>
      </w:r>
      <w:bookmarkEnd w:id="4"/>
      <w:r w:rsidRPr="00466005">
        <w:t>:</w:t>
      </w:r>
      <w:r>
        <w:t xml:space="preserve"> </w:t>
      </w:r>
      <w:r w:rsidRPr="00C82A48">
        <w:rPr>
          <w:lang w:val="en-GB"/>
        </w:rPr>
        <w:t>RX/TX timing of the IAB node and the parent node</w:t>
      </w:r>
      <w:r>
        <w:rPr>
          <w:lang w:val="en-GB"/>
        </w:rPr>
        <w:t>, Case #1 timing.</w:t>
      </w:r>
    </w:p>
    <w:p w14:paraId="1D7E41A7" w14:textId="77777777" w:rsidR="00890937" w:rsidRDefault="00890937" w:rsidP="00890937"/>
    <w:p w14:paraId="0FA95E6A" w14:textId="5DB731B7" w:rsidR="00890937" w:rsidRPr="000E6E97" w:rsidRDefault="00890937" w:rsidP="00890937">
      <w:pPr>
        <w:rPr>
          <w:rFonts w:eastAsiaTheme="minorEastAsia"/>
        </w:rPr>
      </w:pPr>
      <w:r>
        <w:t>Below,</w:t>
      </w:r>
      <w:r w:rsidR="00863C9B">
        <w:t xml:space="preserve"> following Section 11 of </w:t>
      </w:r>
      <w:r w:rsidR="00863C9B" w:rsidRPr="00B916EC">
        <w:t>TS 38.321</w:t>
      </w:r>
      <w:r w:rsidR="00863C9B">
        <w:t xml:space="preserve">, </w:t>
      </w:r>
      <w:r>
        <w:t xml:space="preserve">we provide reference values </w:t>
      </w:r>
      <w:r w:rsidR="00CD0494">
        <w:t>of</w:t>
      </w:r>
      <w:r>
        <w:t xml:space="preserve"> TA and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DengXian"/>
              </w:rPr>
              <m:t>delta</m:t>
            </m:r>
          </m:sub>
        </m:sSub>
      </m:oMath>
      <w:r>
        <w:rPr>
          <w:rFonts w:eastAsiaTheme="minorEastAsia"/>
        </w:rPr>
        <w:t xml:space="preserve"> granularity in FR2</w:t>
      </w:r>
      <w:r w:rsidR="000C3B57">
        <w:rPr>
          <w:rFonts w:eastAsiaTheme="minorEastAsia"/>
        </w:rPr>
        <w:t xml:space="preserve"> assuming </w:t>
      </w:r>
      <w:r>
        <w:rPr>
          <w:rFonts w:eastAsiaTheme="minorEastAsia"/>
        </w:rPr>
        <w:t>120KHz SCS:</w:t>
      </w:r>
    </w:p>
    <w:p w14:paraId="6F97CB91" w14:textId="7657E19F" w:rsidR="00890937" w:rsidRDefault="000C3B57" w:rsidP="00890937">
      <w:pPr>
        <w:pStyle w:val="ListParagraph"/>
        <w:numPr>
          <w:ilvl w:val="0"/>
          <w:numId w:val="30"/>
        </w:numPr>
      </w:pPr>
      <w:r>
        <w:t xml:space="preserve">In RRC connected </w:t>
      </w:r>
      <w:r w:rsidR="00250C71">
        <w:t>state,</w:t>
      </w:r>
      <w:r>
        <w:t xml:space="preserve"> </w:t>
      </w:r>
      <w:r w:rsidR="00890937" w:rsidRPr="00B916EC">
        <w:t>a</w:t>
      </w:r>
      <w:r w:rsidR="00890937" w:rsidRPr="00B916EC">
        <w:rPr>
          <w:rFonts w:hint="eastAsia"/>
        </w:rPr>
        <w:t xml:space="preserve"> </w:t>
      </w:r>
      <w:r w:rsidR="00250C71">
        <w:t>TA</w:t>
      </w:r>
      <w:r w:rsidR="00890937" w:rsidRPr="00B916EC">
        <w:rPr>
          <w:rFonts w:hint="eastAsia"/>
        </w:rPr>
        <w:t xml:space="preserve"> command</w:t>
      </w:r>
      <w:r w:rsidR="00863C9B">
        <w:t xml:space="preserve"> (TAC)</w:t>
      </w:r>
      <w:r w:rsidR="00890937" w:rsidRPr="00B916EC">
        <w:rPr>
          <w:rFonts w:hint="eastAsia"/>
        </w:rPr>
        <w:t xml:space="preserve">, </w:t>
      </w:r>
      <w:r w:rsidR="00890937">
        <w:rPr>
          <w:noProof/>
          <w:position w:val="-10"/>
        </w:rPr>
        <w:drawing>
          <wp:inline distT="0" distB="0" distL="0" distR="0" wp14:anchorId="2A34CCCA" wp14:editId="46A1245E">
            <wp:extent cx="182880" cy="182880"/>
            <wp:effectExtent l="0" t="0" r="762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937" w:rsidRPr="00B916EC">
        <w:rPr>
          <w:rFonts w:hint="eastAsia"/>
        </w:rPr>
        <w:t xml:space="preserve">, </w:t>
      </w:r>
      <w:r w:rsidR="00890937" w:rsidRPr="00B916EC">
        <w:t xml:space="preserve">for a </w:t>
      </w:r>
      <w:r>
        <w:t xml:space="preserve">Timing </w:t>
      </w:r>
      <w:r w:rsidR="00250C71">
        <w:t>Advance</w:t>
      </w:r>
      <w:r>
        <w:t xml:space="preserve"> </w:t>
      </w:r>
      <w:r w:rsidR="00250C71">
        <w:t>Group (</w:t>
      </w:r>
      <w:r w:rsidR="00890937" w:rsidRPr="00B916EC">
        <w:t>TAG</w:t>
      </w:r>
      <w:r w:rsidR="00250C71">
        <w:t>)</w:t>
      </w:r>
      <w:r w:rsidR="00890937" w:rsidRPr="00B916EC">
        <w:rPr>
          <w:rFonts w:hint="eastAsia"/>
        </w:rPr>
        <w:t xml:space="preserve"> indicates </w:t>
      </w:r>
      <w:r w:rsidR="00890937" w:rsidRPr="00B916EC">
        <w:rPr>
          <w:rFonts w:eastAsia="MS Mincho" w:hint="eastAsia"/>
        </w:rPr>
        <w:t>adjustment of</w:t>
      </w:r>
      <w:r w:rsidR="00890937" w:rsidRPr="00B916EC">
        <w:rPr>
          <w:rFonts w:hint="eastAsia"/>
        </w:rPr>
        <w:t xml:space="preserve"> </w:t>
      </w:r>
      <w:r w:rsidR="00890937">
        <w:t>a</w:t>
      </w:r>
      <w:r w:rsidR="00890937" w:rsidRPr="00B916EC">
        <w:rPr>
          <w:rFonts w:hint="eastAsia"/>
        </w:rPr>
        <w:t xml:space="preserve"> current</w:t>
      </w:r>
      <w:r w:rsidR="00890937" w:rsidRPr="00B916EC">
        <w:rPr>
          <w:rFonts w:eastAsia="MS Mincho" w:hint="eastAsia"/>
        </w:rPr>
        <w:t xml:space="preserve"> </w:t>
      </w:r>
      <w:r w:rsidR="00890937">
        <w:rPr>
          <w:noProof/>
          <w:position w:val="-10"/>
        </w:rPr>
        <w:drawing>
          <wp:inline distT="0" distB="0" distL="0" distR="0" wp14:anchorId="2EFD12D3" wp14:editId="3DC7F8FA">
            <wp:extent cx="274320" cy="182880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937" w:rsidRPr="00B916EC">
        <w:rPr>
          <w:rFonts w:hint="eastAsia"/>
          <w:i/>
        </w:rPr>
        <w:t xml:space="preserve"> </w:t>
      </w:r>
      <w:r w:rsidR="00890937" w:rsidRPr="00B916EC">
        <w:rPr>
          <w:rFonts w:hint="eastAsia"/>
        </w:rPr>
        <w:t xml:space="preserve">value, </w:t>
      </w:r>
      <w:r w:rsidR="00890937">
        <w:rPr>
          <w:noProof/>
          <w:position w:val="-12"/>
        </w:rPr>
        <w:drawing>
          <wp:inline distT="0" distB="0" distL="0" distR="0" wp14:anchorId="3BA75DDF" wp14:editId="1EC8FFB1">
            <wp:extent cx="381000" cy="1905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937" w:rsidRPr="00B916EC">
        <w:rPr>
          <w:rFonts w:hint="eastAsia"/>
        </w:rPr>
        <w:t xml:space="preserve">, to the new </w:t>
      </w:r>
      <w:r w:rsidR="00890937">
        <w:rPr>
          <w:noProof/>
          <w:position w:val="-10"/>
        </w:rPr>
        <w:drawing>
          <wp:inline distT="0" distB="0" distL="0" distR="0" wp14:anchorId="2005EE50" wp14:editId="1E9431B4">
            <wp:extent cx="274320" cy="1828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937" w:rsidRPr="00B916EC">
        <w:rPr>
          <w:rFonts w:hint="eastAsia"/>
          <w:i/>
        </w:rPr>
        <w:t xml:space="preserve"> </w:t>
      </w:r>
      <w:r w:rsidR="00890937" w:rsidRPr="00B916EC">
        <w:rPr>
          <w:rFonts w:hint="eastAsia"/>
        </w:rPr>
        <w:t xml:space="preserve">value, </w:t>
      </w:r>
      <w:r w:rsidR="00890937">
        <w:rPr>
          <w:noProof/>
          <w:position w:val="-12"/>
        </w:rPr>
        <w:drawing>
          <wp:inline distT="0" distB="0" distL="0" distR="0" wp14:anchorId="36439A89" wp14:editId="5A8C52EF">
            <wp:extent cx="426720" cy="20574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937" w:rsidRPr="00B916EC">
        <w:rPr>
          <w:rFonts w:hint="eastAsia"/>
        </w:rPr>
        <w:t>,</w:t>
      </w:r>
      <w:r w:rsidR="00890937" w:rsidRPr="00B916EC">
        <w:rPr>
          <w:rFonts w:eastAsia="MS Mincho" w:hint="eastAsia"/>
        </w:rPr>
        <w:t xml:space="preserve"> by</w:t>
      </w:r>
      <w:r w:rsidR="00890937" w:rsidRPr="00B916EC">
        <w:rPr>
          <w:rFonts w:hint="eastAsia"/>
        </w:rPr>
        <w:t xml:space="preserve"> index values of </w:t>
      </w:r>
      <w:r w:rsidR="00890937">
        <w:rPr>
          <w:noProof/>
          <w:position w:val="-10"/>
        </w:rPr>
        <w:drawing>
          <wp:inline distT="0" distB="0" distL="0" distR="0" wp14:anchorId="54567A82" wp14:editId="14A6A558">
            <wp:extent cx="182880" cy="182880"/>
            <wp:effectExtent l="0" t="0" r="762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937" w:rsidRPr="00B916EC">
        <w:rPr>
          <w:rFonts w:hint="eastAsia"/>
        </w:rPr>
        <w:t xml:space="preserve"> = 0, 1, </w:t>
      </w:r>
      <w:proofErr w:type="gramStart"/>
      <w:r w:rsidR="00890937" w:rsidRPr="00B916EC">
        <w:rPr>
          <w:rFonts w:hint="eastAsia"/>
        </w:rPr>
        <w:t>2,...</w:t>
      </w:r>
      <w:proofErr w:type="gramEnd"/>
      <w:r w:rsidR="00890937" w:rsidRPr="00B916EC">
        <w:rPr>
          <w:rFonts w:hint="eastAsia"/>
        </w:rPr>
        <w:t xml:space="preserve">, </w:t>
      </w:r>
      <w:r w:rsidR="00890937" w:rsidRPr="00B916EC">
        <w:t>63</w:t>
      </w:r>
      <w:r w:rsidR="00890937" w:rsidRPr="00B916EC">
        <w:rPr>
          <w:rFonts w:hint="eastAsia"/>
        </w:rPr>
        <w:t>, where</w:t>
      </w:r>
      <w:r w:rsidR="00890937" w:rsidRPr="00B916EC">
        <w:t xml:space="preserve"> for a </w:t>
      </w:r>
      <w:r w:rsidR="00890937">
        <w:rPr>
          <w:rFonts w:eastAsia="MS Mincho"/>
        </w:rPr>
        <w:t>SCS</w:t>
      </w:r>
      <w:r w:rsidR="00890937" w:rsidRPr="00B916EC">
        <w:rPr>
          <w:rFonts w:eastAsia="MS Mincho"/>
        </w:rPr>
        <w:t xml:space="preserve"> of </w:t>
      </w:r>
      <w:r w:rsidR="00890937">
        <w:rPr>
          <w:noProof/>
          <w:position w:val="-6"/>
        </w:rPr>
        <w:drawing>
          <wp:inline distT="0" distB="0" distL="0" distR="0" wp14:anchorId="5821EBD2" wp14:editId="2860C2BD">
            <wp:extent cx="350520" cy="1828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937" w:rsidRPr="00B916EC">
        <w:t xml:space="preserve"> kHz, </w:t>
      </w:r>
      <w:r w:rsidR="00890937">
        <w:rPr>
          <w:noProof/>
          <w:position w:val="-12"/>
        </w:rPr>
        <w:drawing>
          <wp:inline distT="0" distB="0" distL="0" distR="0" wp14:anchorId="231B9245" wp14:editId="73C73116">
            <wp:extent cx="2011680" cy="236220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937" w:rsidRPr="00B916EC">
        <w:rPr>
          <w:rFonts w:hint="eastAsia"/>
        </w:rPr>
        <w:t>.</w:t>
      </w:r>
    </w:p>
    <w:p w14:paraId="2D696952" w14:textId="77777777" w:rsidR="00890937" w:rsidRPr="00B92B79" w:rsidRDefault="00890937" w:rsidP="00890937">
      <w:pPr>
        <w:pStyle w:val="ListParagraph"/>
        <w:numPr>
          <w:ilvl w:val="1"/>
          <w:numId w:val="30"/>
        </w:numPr>
      </w:pPr>
      <w:r>
        <w:t xml:space="preserve">The granularity of TAC is </w:t>
      </w:r>
      <m:oMath>
        <m:r>
          <w:rPr>
            <w:rFonts w:ascii="Cambria Math" w:hAnsi="Cambria Math"/>
          </w:rPr>
          <m:t>16</m:t>
        </m:r>
        <m:r>
          <m:rPr>
            <m:sty m:val="p"/>
          </m:rP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64</m:t>
            </m:r>
            <m:ctrlPr>
              <w:rPr>
                <w:rFonts w:ascii="Cambria Math" w:hAnsi="Cambria Math"/>
                <w:i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ctrlPr>
              <w:rPr>
                <w:rFonts w:ascii="Cambria Math" w:hAnsi="Cambria Math"/>
                <w:i/>
              </w:rPr>
            </m:ctrlPr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 xml:space="preserve">=128 </m:t>
        </m:r>
        <m:r>
          <m:rPr>
            <m:sty m:val="p"/>
          </m:rPr>
          <w:rPr>
            <w:rFonts w:ascii="Cambria Math" w:eastAsiaTheme="minorEastAsia" w:hAnsi="Cambria Math"/>
          </w:rPr>
          <m:t>⋅</m:t>
        </m:r>
        <m:r>
          <m:rPr>
            <m:sty m:val="p"/>
          </m:rPr>
          <w:rPr>
            <w:rFonts w:ascii="Cambria Math" w:hAnsi="Cambria Math"/>
            <w:color w:val="000000"/>
            <w:szCs w:val="20"/>
            <w:shd w:val="clear" w:color="auto" w:fill="FFFFFF"/>
          </w:rPr>
          <m:t>0.509 ns = 65 ns</m:t>
        </m:r>
      </m:oMath>
    </w:p>
    <w:p w14:paraId="3FFA3B24" w14:textId="77777777" w:rsidR="00890937" w:rsidRDefault="00814BE5" w:rsidP="00890937">
      <w:pPr>
        <w:pStyle w:val="ListParagraph"/>
        <w:numPr>
          <w:ilvl w:val="0"/>
          <w:numId w:val="30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step</m:t>
            </m:r>
          </m:sub>
        </m:sSub>
        <m:r>
          <w:rPr>
            <w:rFonts w:ascii="Cambria Math" w:hAnsi="Cambria Math"/>
          </w:rPr>
          <m:t>=32</m:t>
        </m:r>
      </m:oMath>
      <w:r w:rsidR="00890937">
        <w:rPr>
          <w:rFonts w:eastAsiaTheme="minorEastAsia"/>
        </w:rPr>
        <w:t xml:space="preserve">. Hance the granularity of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DengXian"/>
              </w:rPr>
              <m:t>delta</m:t>
            </m:r>
          </m:sub>
        </m:sSub>
      </m:oMath>
      <w:r w:rsidR="00890937">
        <w:rPr>
          <w:rFonts w:eastAsiaTheme="minorEastAsia"/>
        </w:rPr>
        <w:t xml:space="preserve"> adjustments is </w:t>
      </w:r>
      <m:oMath>
        <m:r>
          <w:rPr>
            <w:rFonts w:ascii="Cambria Math" w:hAnsi="Cambria Math"/>
          </w:rPr>
          <m:t>32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eastAsiaTheme="minorEastAsia" w:hAnsi="Cambria Math"/>
          </w:rPr>
          <m:t xml:space="preserve">32 </m:t>
        </m:r>
        <m:r>
          <m:rPr>
            <m:sty m:val="p"/>
          </m:rPr>
          <w:rPr>
            <w:rFonts w:ascii="Cambria Math" w:eastAsiaTheme="minorEastAsia" w:hAnsi="Cambria Math"/>
          </w:rPr>
          <m:t>⋅</m:t>
        </m:r>
        <m:r>
          <m:rPr>
            <m:sty m:val="p"/>
          </m:rPr>
          <w:rPr>
            <w:rFonts w:ascii="Cambria Math" w:hAnsi="Cambria Math"/>
            <w:color w:val="000000"/>
            <w:szCs w:val="20"/>
            <w:shd w:val="clear" w:color="auto" w:fill="FFFFFF"/>
          </w:rPr>
          <m:t xml:space="preserve">0.509 </m:t>
        </m:r>
        <m:r>
          <w:rPr>
            <w:rFonts w:ascii="Cambria Math" w:hAnsi="Cambria Math"/>
            <w:color w:val="000000"/>
            <w:szCs w:val="20"/>
            <w:shd w:val="clear" w:color="auto" w:fill="FFFFFF"/>
          </w:rPr>
          <m:t>ns</m:t>
        </m:r>
        <m:r>
          <m:rPr>
            <m:sty m:val="p"/>
          </m:rPr>
          <w:rPr>
            <w:rFonts w:ascii="Cambria Math" w:hAnsi="Cambria Math"/>
            <w:color w:val="000000"/>
            <w:szCs w:val="20"/>
            <w:shd w:val="clear" w:color="auto" w:fill="FFFFFF"/>
          </w:rPr>
          <m:t xml:space="preserve"> =16 ns</m:t>
        </m:r>
      </m:oMath>
    </w:p>
    <w:p w14:paraId="7DBBB16F" w14:textId="77777777" w:rsidR="00890937" w:rsidRDefault="00890937" w:rsidP="00890937"/>
    <w:p w14:paraId="2492FBF7" w14:textId="08457110" w:rsidR="00890937" w:rsidRDefault="00890937" w:rsidP="00890937">
      <w:pPr>
        <w:pStyle w:val="RAN4observation0"/>
      </w:pPr>
      <w:r>
        <w:t xml:space="preserve">In Release 16 IAB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DengXian"/>
              </w:rPr>
              <m:t>delta</m:t>
            </m:r>
          </m:sub>
        </m:sSub>
      </m:oMath>
      <w:r>
        <w:t xml:space="preserve"> signalling was introduced to provide additional information for more accurate OTA IAB-DU </w:t>
      </w:r>
      <w:r w:rsidR="009749C3">
        <w:t>sync</w:t>
      </w:r>
      <w:r w:rsidR="008058D8">
        <w:t>hronization</w:t>
      </w:r>
      <w:r w:rsidR="002F573B">
        <w:t>, i.e., to align the timing of DL transmissions across IAB-nodes.</w:t>
      </w:r>
    </w:p>
    <w:p w14:paraId="5F19ACCE" w14:textId="77777777" w:rsidR="00890937" w:rsidRDefault="00890937" w:rsidP="006255AB"/>
    <w:p w14:paraId="47D3F8C5" w14:textId="0E4D8718" w:rsidR="006255AB" w:rsidRPr="006759FC" w:rsidRDefault="008058D8" w:rsidP="006255AB">
      <w:r>
        <w:t>Alternatives m</w:t>
      </w:r>
      <w:r w:rsidR="00753626" w:rsidRPr="006759FC">
        <w:t>echanisms for timing alignment across multi-hop IAB networks were studied</w:t>
      </w:r>
      <w:r w:rsidR="001C4BA0" w:rsidRPr="006759FC">
        <w:t xml:space="preserve"> during the IAB SI phase </w:t>
      </w:r>
      <w:r w:rsidR="00AB4C61">
        <w:t xml:space="preserve">in </w:t>
      </w:r>
      <w:r w:rsidR="00605CD0" w:rsidRPr="006759FC">
        <w:t xml:space="preserve">TR 38.874. </w:t>
      </w:r>
      <w:r w:rsidR="00F008E8" w:rsidRPr="006759FC">
        <w:t>Cas</w:t>
      </w:r>
      <w:r w:rsidR="009C038F" w:rsidRPr="006759FC">
        <w:t>e</w:t>
      </w:r>
      <w:r w:rsidR="00294459" w:rsidRPr="006759FC">
        <w:t xml:space="preserve"> </w:t>
      </w:r>
      <w:r w:rsidR="009C038F" w:rsidRPr="006759FC">
        <w:t>#6 timing is a combination of</w:t>
      </w:r>
      <w:r w:rsidR="00D95D6B" w:rsidRPr="006759FC">
        <w:t xml:space="preserve"> Case #1 and Case</w:t>
      </w:r>
      <w:r w:rsidR="00294459" w:rsidRPr="006759FC">
        <w:t xml:space="preserve"> </w:t>
      </w:r>
      <w:r w:rsidR="00D95D6B" w:rsidRPr="006759FC">
        <w:t>#2 schemes:</w:t>
      </w:r>
    </w:p>
    <w:p w14:paraId="07FA1772" w14:textId="119180DA" w:rsidR="00D748A3" w:rsidRPr="006759FC" w:rsidRDefault="00E90946" w:rsidP="00E90946">
      <w:pPr>
        <w:pStyle w:val="ListParagraph"/>
        <w:numPr>
          <w:ilvl w:val="0"/>
          <w:numId w:val="21"/>
        </w:numPr>
      </w:pPr>
      <w:r w:rsidRPr="006759FC">
        <w:t>Case #2: DL and UL transmission timing is aligned within an IAB-</w:t>
      </w:r>
      <w:proofErr w:type="gramStart"/>
      <w:r w:rsidRPr="006759FC">
        <w:t>node</w:t>
      </w:r>
      <w:r w:rsidRPr="006759FC">
        <w:rPr>
          <w:rFonts w:eastAsia="Malgun Gothic"/>
          <w:lang w:eastAsia="ko-KR"/>
        </w:rPr>
        <w:t>;</w:t>
      </w:r>
      <w:proofErr w:type="gramEnd"/>
    </w:p>
    <w:p w14:paraId="094EF1F8" w14:textId="77777777" w:rsidR="00940463" w:rsidRPr="006759FC" w:rsidRDefault="00940463" w:rsidP="00940463">
      <w:pPr>
        <w:pStyle w:val="B1"/>
        <w:numPr>
          <w:ilvl w:val="0"/>
          <w:numId w:val="21"/>
        </w:numPr>
        <w:rPr>
          <w:lang w:val="en-US"/>
        </w:rPr>
      </w:pPr>
      <w:r w:rsidRPr="006759FC">
        <w:rPr>
          <w:lang w:val="en-US"/>
        </w:rPr>
        <w:lastRenderedPageBreak/>
        <w:t>Case #6 (Case#1 DL transmission timing + Case #2 UL transmission timing):</w:t>
      </w:r>
    </w:p>
    <w:p w14:paraId="281DCB68" w14:textId="77777777" w:rsidR="00940463" w:rsidRPr="006759FC" w:rsidRDefault="00940463" w:rsidP="00940463">
      <w:pPr>
        <w:pStyle w:val="B1"/>
        <w:numPr>
          <w:ilvl w:val="1"/>
          <w:numId w:val="21"/>
        </w:numPr>
        <w:rPr>
          <w:lang w:val="en-US"/>
        </w:rPr>
      </w:pPr>
      <w:r w:rsidRPr="006759FC">
        <w:rPr>
          <w:lang w:val="en-US"/>
        </w:rPr>
        <w:t xml:space="preserve">The DL transmission timing for all IAB-nodes is aligned with the parent IAB-node or donor DL </w:t>
      </w:r>
      <w:proofErr w:type="gramStart"/>
      <w:r w:rsidRPr="006759FC">
        <w:rPr>
          <w:lang w:val="en-US"/>
        </w:rPr>
        <w:t>timing</w:t>
      </w:r>
      <w:r w:rsidRPr="006759FC">
        <w:rPr>
          <w:rFonts w:eastAsia="Malgun Gothic"/>
          <w:lang w:val="en-US" w:eastAsia="ko-KR"/>
        </w:rPr>
        <w:t>;</w:t>
      </w:r>
      <w:proofErr w:type="gramEnd"/>
    </w:p>
    <w:p w14:paraId="20A47241" w14:textId="1307AA52" w:rsidR="00940463" w:rsidRPr="006759FC" w:rsidRDefault="00940463" w:rsidP="00940463">
      <w:pPr>
        <w:pStyle w:val="B1"/>
        <w:numPr>
          <w:ilvl w:val="1"/>
          <w:numId w:val="21"/>
        </w:numPr>
        <w:rPr>
          <w:lang w:val="en-US"/>
        </w:rPr>
      </w:pPr>
      <w:r w:rsidRPr="006759FC">
        <w:rPr>
          <w:lang w:val="en-US"/>
        </w:rPr>
        <w:t>The UL transmission timing of an IAB-node can be aligned with the IAB-node's DL transmission timing</w:t>
      </w:r>
      <w:r w:rsidRPr="006759FC">
        <w:rPr>
          <w:rFonts w:eastAsia="Malgun Gothic"/>
          <w:lang w:val="en-US" w:eastAsia="ko-KR"/>
        </w:rPr>
        <w:t>.</w:t>
      </w:r>
    </w:p>
    <w:p w14:paraId="055F310A" w14:textId="3B881410" w:rsidR="00C83B6B" w:rsidRDefault="00C83B6B" w:rsidP="00C83B6B"/>
    <w:p w14:paraId="549F8416" w14:textId="77777777" w:rsidR="00C83B6B" w:rsidRPr="006759FC" w:rsidRDefault="00C83B6B" w:rsidP="00C83B6B">
      <w:r w:rsidRPr="006759FC">
        <w:t xml:space="preserve">A multi-hop scenario with Case #6 timing is illustrated in the </w:t>
      </w:r>
      <w:r w:rsidRPr="006759FC">
        <w:fldChar w:fldCharType="begin"/>
      </w:r>
      <w:r w:rsidRPr="006759FC">
        <w:instrText xml:space="preserve"> REF _Ref82772904 \h </w:instrText>
      </w:r>
      <w:r w:rsidRPr="006759FC">
        <w:fldChar w:fldCharType="separate"/>
      </w:r>
      <w:r w:rsidRPr="006759FC">
        <w:t>Figure 1</w:t>
      </w:r>
      <w:r w:rsidRPr="006759FC">
        <w:fldChar w:fldCharType="end"/>
      </w:r>
      <w:r w:rsidRPr="006759FC">
        <w:t>.</w:t>
      </w:r>
    </w:p>
    <w:p w14:paraId="6E768A2B" w14:textId="77777777" w:rsidR="00C83B6B" w:rsidRPr="006759FC" w:rsidRDefault="00C83B6B" w:rsidP="00C83B6B"/>
    <w:p w14:paraId="2FE909C7" w14:textId="77777777" w:rsidR="00C83B6B" w:rsidRPr="006759FC" w:rsidRDefault="00C83B6B" w:rsidP="00C83B6B">
      <w:pPr>
        <w:keepNext/>
        <w:jc w:val="center"/>
      </w:pPr>
      <w:r w:rsidRPr="006759FC">
        <w:rPr>
          <w:noProof/>
        </w:rPr>
        <w:drawing>
          <wp:inline distT="0" distB="0" distL="0" distR="0" wp14:anchorId="2B39AAC1" wp14:editId="5E58864D">
            <wp:extent cx="6113145" cy="204724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04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8D32A" w14:textId="77777777" w:rsidR="00C83B6B" w:rsidRPr="006759FC" w:rsidRDefault="00C83B6B" w:rsidP="00C83B6B">
      <w:pPr>
        <w:pStyle w:val="Caption"/>
      </w:pPr>
      <w:bookmarkStart w:id="5" w:name="_Ref82772904"/>
      <w:r w:rsidRPr="006759FC">
        <w:t xml:space="preserve">Figure </w:t>
      </w:r>
      <w:r w:rsidR="00814BE5">
        <w:fldChar w:fldCharType="begin"/>
      </w:r>
      <w:r w:rsidR="00814BE5">
        <w:instrText xml:space="preserve"> SEQ Figure \* ARABIC </w:instrText>
      </w:r>
      <w:r w:rsidR="00814BE5">
        <w:fldChar w:fldCharType="separate"/>
      </w:r>
      <w:r w:rsidRPr="006759FC">
        <w:t>1</w:t>
      </w:r>
      <w:r w:rsidR="00814BE5">
        <w:fldChar w:fldCharType="end"/>
      </w:r>
      <w:bookmarkEnd w:id="5"/>
      <w:r w:rsidRPr="006759FC">
        <w:t>: A multi-hop scenario with Case #6 timing.</w:t>
      </w:r>
    </w:p>
    <w:p w14:paraId="2F0906E1" w14:textId="77777777" w:rsidR="008058D8" w:rsidRDefault="008058D8" w:rsidP="00B50E63"/>
    <w:p w14:paraId="2C3BFD90" w14:textId="77777777" w:rsidR="00560450" w:rsidRPr="00BA0EF0" w:rsidRDefault="00560450" w:rsidP="00B50E63"/>
    <w:p w14:paraId="430139B5" w14:textId="64F43B9F" w:rsidR="00B50E63" w:rsidRPr="006759FC" w:rsidRDefault="00D1461F" w:rsidP="003631CB">
      <w:pPr>
        <w:pStyle w:val="RAN4H2"/>
      </w:pPr>
      <w:r>
        <w:t xml:space="preserve">IAB </w:t>
      </w:r>
      <w:r w:rsidR="00B50E63" w:rsidRPr="006759FC">
        <w:t>RRM timing requirements</w:t>
      </w:r>
    </w:p>
    <w:p w14:paraId="210FAF45" w14:textId="455A6A7A" w:rsidR="00B50E63" w:rsidRPr="006759FC" w:rsidRDefault="00B50E63" w:rsidP="00B50E63">
      <w:pPr>
        <w:jc w:val="both"/>
      </w:pPr>
      <w:r w:rsidRPr="006759FC">
        <w:t>IAB</w:t>
      </w:r>
      <w:r>
        <w:t>-MT</w:t>
      </w:r>
      <w:r w:rsidRPr="006759FC">
        <w:t xml:space="preserve"> Rel-16 timing requirements are defined in</w:t>
      </w:r>
      <w:r w:rsidR="00933C9A">
        <w:t xml:space="preserve"> TS</w:t>
      </w:r>
      <w:r w:rsidRPr="006759FC">
        <w:t xml:space="preserve"> 38.174, Section 12.2</w:t>
      </w:r>
      <w:r w:rsidR="00933C9A">
        <w:t xml:space="preserve">. We </w:t>
      </w:r>
      <w:r w:rsidR="002C0124">
        <w:t>present</w:t>
      </w:r>
      <w:r w:rsidR="00933C9A">
        <w:t xml:space="preserve"> </w:t>
      </w:r>
      <w:r w:rsidR="002C0124">
        <w:t>the most essential part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10"/>
      </w:tblGrid>
      <w:tr w:rsidR="00B50E63" w14:paraId="130E6A3E" w14:textId="77777777" w:rsidTr="001A390C">
        <w:trPr>
          <w:jc w:val="center"/>
        </w:trPr>
        <w:tc>
          <w:tcPr>
            <w:tcW w:w="8910" w:type="dxa"/>
          </w:tcPr>
          <w:p w14:paraId="71C3ADB9" w14:textId="77777777" w:rsidR="00B50E63" w:rsidRDefault="00B50E63" w:rsidP="00E64CC1">
            <w:pPr>
              <w:jc w:val="both"/>
            </w:pPr>
            <w:r w:rsidRPr="00885F53">
              <w:rPr>
                <w:rFonts w:cs="v4.2.0"/>
              </w:rPr>
              <w:t xml:space="preserve">The </w:t>
            </w:r>
            <w:r>
              <w:rPr>
                <w:rFonts w:cs="v4.2.0"/>
              </w:rPr>
              <w:t>IAB-MT</w:t>
            </w:r>
            <w:r w:rsidRPr="00885F53">
              <w:rPr>
                <w:rFonts w:cs="v4.2.0"/>
              </w:rPr>
              <w:t xml:space="preserve"> shall have capability to follow the frame timing change of the </w:t>
            </w:r>
            <w:r w:rsidRPr="00885F53">
              <w:t>reference cell</w:t>
            </w:r>
            <w:r w:rsidRPr="00885F53">
              <w:rPr>
                <w:rFonts w:cs="v4.2.0"/>
              </w:rPr>
              <w:t xml:space="preserve"> in connected </w:t>
            </w:r>
            <w:r w:rsidRPr="00885F53">
              <w:t>state</w:t>
            </w:r>
            <w:r w:rsidRPr="00885F53">
              <w:rPr>
                <w:rFonts w:cs="v4.2.0"/>
              </w:rPr>
              <w:t xml:space="preserve">. </w:t>
            </w:r>
            <w:r w:rsidRPr="00225802">
              <w:rPr>
                <w:rFonts w:cs="v4.2.0"/>
              </w:rPr>
              <w:t>The uplink frame transmission takes place</w:t>
            </w:r>
            <w:r w:rsidRPr="00225802">
              <w:rPr>
                <w:rFonts w:cs="v4.2.0"/>
                <w:vertAlign w:val="subscript"/>
              </w:rPr>
              <w:t xml:space="preserve"> </w:t>
            </w:r>
            <w:r w:rsidRPr="00225802">
              <w:rPr>
                <w:position w:val="-10"/>
              </w:rPr>
              <w:object w:dxaOrig="1800" w:dyaOrig="300" w14:anchorId="09DAAC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8pt;height:14.4pt" o:ole="">
                  <v:imagedata r:id="rId21" o:title=""/>
                </v:shape>
                <o:OLEObject Type="Embed" ProgID="Equation.3" ShapeID="_x0000_i1025" DrawAspect="Content" ObjectID="_1696453765" r:id="rId22"/>
              </w:object>
            </w:r>
            <w:r w:rsidRPr="00225802" w:rsidDel="005D39B2">
              <w:rPr>
                <w:rFonts w:cs="v4.2.0"/>
              </w:rPr>
              <w:t xml:space="preserve"> </w:t>
            </w:r>
            <w:r w:rsidRPr="00225802">
              <w:rPr>
                <w:rFonts w:cs="v4.2.0"/>
              </w:rPr>
              <w:t>before the reception of the first detected path</w:t>
            </w:r>
            <w:r w:rsidRPr="00885F53">
              <w:rPr>
                <w:rFonts w:cs="v4.2.0"/>
              </w:rPr>
              <w:t xml:space="preserve"> (in time) of the corresponding downlink frame</w:t>
            </w:r>
            <w:r w:rsidRPr="00885F53">
              <w:t xml:space="preserve"> from the referenc</w:t>
            </w:r>
            <w:r w:rsidRPr="00A409EC">
              <w:t>e cell.</w:t>
            </w:r>
          </w:p>
          <w:p w14:paraId="7AEC933B" w14:textId="77777777" w:rsidR="00B50E63" w:rsidRDefault="00B50E63" w:rsidP="00E64CC1">
            <w:pPr>
              <w:jc w:val="both"/>
            </w:pPr>
          </w:p>
          <w:p w14:paraId="60D9368B" w14:textId="77777777" w:rsidR="00B50E63" w:rsidRPr="00867DDD" w:rsidRDefault="00B50E63" w:rsidP="00E64CC1">
            <w:pPr>
              <w:rPr>
                <w:rFonts w:cs="v4.2.0"/>
              </w:rPr>
            </w:pPr>
            <w:r w:rsidRPr="00885F53">
              <w:rPr>
                <w:rFonts w:cs="v4.2.0"/>
              </w:rPr>
              <w:t xml:space="preserve">The </w:t>
            </w:r>
            <w:r w:rsidRPr="00A409EC">
              <w:rPr>
                <w:rFonts w:cs="v4.2.0"/>
              </w:rPr>
              <w:t xml:space="preserve">IAB-MT </w:t>
            </w:r>
            <w:r w:rsidRPr="00885F53">
              <w:rPr>
                <w:rFonts w:cs="v4.2.0"/>
              </w:rPr>
              <w:t xml:space="preserve">initial transmission timing error shall be less than or equal to </w:t>
            </w:r>
            <w:r w:rsidRPr="00885F53">
              <w:rPr>
                <w:rFonts w:ascii="Symbol" w:eastAsia="Symbol" w:hAnsi="Symbol" w:cs="Symbol"/>
              </w:rPr>
              <w:sym w:font="Symbol" w:char="F0B1"/>
            </w:r>
            <w:proofErr w:type="spellStart"/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e</w:t>
            </w:r>
            <w:proofErr w:type="spellEnd"/>
            <w:r w:rsidRPr="00885F53">
              <w:t xml:space="preserve"> where the timing error limit value </w:t>
            </w:r>
            <w:proofErr w:type="spellStart"/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e</w:t>
            </w:r>
            <w:proofErr w:type="spellEnd"/>
            <w:r w:rsidRPr="00885F53">
              <w:t xml:space="preserve"> is specified in Table </w:t>
            </w:r>
            <w:r>
              <w:t>12.2</w:t>
            </w:r>
            <w:r w:rsidRPr="00885F53">
              <w:t>.1.2-1</w:t>
            </w:r>
            <w:r w:rsidRPr="00885F53">
              <w:rPr>
                <w:rFonts w:cs="v4.2.0"/>
              </w:rPr>
              <w:t>. This requirement applies</w:t>
            </w:r>
            <w:r>
              <w:rPr>
                <w:rFonts w:cs="v4.2.0"/>
              </w:rPr>
              <w:t xml:space="preserve"> </w:t>
            </w:r>
            <w:r w:rsidRPr="00885F53">
              <w:t>for PUCCH, PUSCH and SRS or it is the PRACH transmission.</w:t>
            </w:r>
          </w:p>
          <w:p w14:paraId="080E52EF" w14:textId="77777777" w:rsidR="00B50E63" w:rsidRDefault="00B50E63" w:rsidP="00E64CC1">
            <w:pPr>
              <w:jc w:val="both"/>
            </w:pPr>
          </w:p>
          <w:p w14:paraId="28904589" w14:textId="77777777" w:rsidR="00B50E63" w:rsidRDefault="00B50E63" w:rsidP="00E64CC1">
            <w:pPr>
              <w:rPr>
                <w:rFonts w:cs="v4.2.0"/>
              </w:rPr>
            </w:pPr>
            <w:r w:rsidRPr="00885F53">
              <w:rPr>
                <w:rFonts w:cs="v4.2.0"/>
              </w:rPr>
              <w:t xml:space="preserve">The </w:t>
            </w:r>
            <w:r w:rsidRPr="00A409EC">
              <w:rPr>
                <w:rFonts w:eastAsiaTheme="minorEastAsia"/>
                <w:lang w:eastAsia="zh-CN"/>
              </w:rPr>
              <w:t>IAB-MT</w:t>
            </w:r>
            <w:r w:rsidRPr="00885F53">
              <w:rPr>
                <w:rFonts w:cs="v4.2.0"/>
              </w:rPr>
              <w:t xml:space="preserve"> shall meet the </w:t>
            </w:r>
            <w:proofErr w:type="spellStart"/>
            <w:r w:rsidRPr="00885F53">
              <w:rPr>
                <w:rFonts w:cs="v4.2.0"/>
              </w:rPr>
              <w:t>Te</w:t>
            </w:r>
            <w:proofErr w:type="spellEnd"/>
            <w:r w:rsidRPr="00885F53">
              <w:rPr>
                <w:rFonts w:cs="v4.2.0"/>
              </w:rPr>
              <w:t xml:space="preserve"> requirement for an initial transmission provided that at least one SSB is available at the </w:t>
            </w:r>
            <w:r>
              <w:rPr>
                <w:rFonts w:cs="v4.2.0"/>
              </w:rPr>
              <w:t>IAB-MT</w:t>
            </w:r>
            <w:r w:rsidRPr="00885F53">
              <w:rPr>
                <w:rFonts w:cs="v4.2.0"/>
              </w:rPr>
              <w:t xml:space="preserve"> during the last 160 </w:t>
            </w:r>
            <w:proofErr w:type="spellStart"/>
            <w:r w:rsidRPr="00885F53">
              <w:rPr>
                <w:rFonts w:cs="v4.2.0"/>
              </w:rPr>
              <w:t>ms.</w:t>
            </w:r>
            <w:proofErr w:type="spellEnd"/>
            <w:r w:rsidRPr="00885F53">
              <w:rPr>
                <w:rFonts w:cs="v4.2.0"/>
              </w:rPr>
              <w:t xml:space="preserve"> The reference point for the </w:t>
            </w:r>
            <w:r w:rsidRPr="00A409EC">
              <w:rPr>
                <w:rFonts w:eastAsiaTheme="minorEastAsia"/>
                <w:lang w:eastAsia="zh-CN"/>
              </w:rPr>
              <w:t>IAB-MT</w:t>
            </w:r>
            <w:r w:rsidRPr="00885F53">
              <w:rPr>
                <w:rFonts w:cs="v4.2.0"/>
              </w:rPr>
              <w:t xml:space="preserve"> initial transmit timing control requirement shall be the downlink timing of the reference cell minus </w:t>
            </w:r>
            <w:r w:rsidRPr="00885F53">
              <w:rPr>
                <w:noProof/>
                <w:position w:val="-10"/>
                <w:lang w:eastAsia="zh-CN"/>
              </w:rPr>
              <w:drawing>
                <wp:inline distT="0" distB="0" distL="0" distR="0" wp14:anchorId="772B6DAC" wp14:editId="581B6887">
                  <wp:extent cx="1145540" cy="187960"/>
                  <wp:effectExtent l="0" t="0" r="0" b="2540"/>
                  <wp:docPr id="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540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rPr>
                <w:rFonts w:cs="v4.2.0"/>
              </w:rPr>
              <w:t xml:space="preserve">. The downlink timing is defined as the time when the first detected path (in time) of the corresponding downlink frame is received </w:t>
            </w:r>
            <w:r w:rsidRPr="00885F53">
              <w:t xml:space="preserve">from the reference cell. </w:t>
            </w:r>
            <w:r w:rsidRPr="00885F53">
              <w:rPr>
                <w:rFonts w:cs="v4.2.0"/>
                <w:i/>
              </w:rPr>
              <w:t>N</w:t>
            </w:r>
            <w:r w:rsidRPr="00885F53">
              <w:rPr>
                <w:rFonts w:cs="v4.2.0"/>
                <w:vertAlign w:val="subscript"/>
              </w:rPr>
              <w:t>TA</w:t>
            </w:r>
            <w:r w:rsidRPr="00885F53">
              <w:rPr>
                <w:rFonts w:cs="v4.2.0"/>
              </w:rPr>
              <w:t xml:space="preserve"> for PRACH is defined as 0.</w:t>
            </w:r>
          </w:p>
          <w:p w14:paraId="41C860C7" w14:textId="77777777" w:rsidR="00B50E63" w:rsidRDefault="00B50E63" w:rsidP="00E64CC1">
            <w:pPr>
              <w:rPr>
                <w:rFonts w:cs="v4.2.0"/>
              </w:rPr>
            </w:pPr>
          </w:p>
          <w:p w14:paraId="2AEEE840" w14:textId="77777777" w:rsidR="0091332D" w:rsidRPr="001D7B23" w:rsidRDefault="00B50E63" w:rsidP="0091332D">
            <w:pPr>
              <w:rPr>
                <w:lang w:eastAsia="zh-CN"/>
              </w:rPr>
            </w:pPr>
            <w:r w:rsidRPr="001D7B23">
              <w:t xml:space="preserve">When the transmission timing error between the IAB-MT and the reference </w:t>
            </w:r>
            <w:r w:rsidRPr="001D7B23">
              <w:rPr>
                <w:lang w:eastAsia="ja-JP"/>
              </w:rPr>
              <w:t>timing</w:t>
            </w:r>
            <w:r w:rsidRPr="001D7B23">
              <w:t xml:space="preserve"> exceeds </w:t>
            </w:r>
            <w:r w:rsidRPr="001D7B23">
              <w:rPr>
                <w:rFonts w:ascii="Symbol" w:eastAsia="Symbol" w:hAnsi="Symbol" w:cs="Symbol"/>
              </w:rPr>
              <w:t>±</w:t>
            </w:r>
            <w:proofErr w:type="spellStart"/>
            <w:r w:rsidRPr="001D7B23">
              <w:t>T</w:t>
            </w:r>
            <w:r w:rsidRPr="001D7B23">
              <w:rPr>
                <w:vertAlign w:val="subscript"/>
              </w:rPr>
              <w:t>e</w:t>
            </w:r>
            <w:proofErr w:type="spellEnd"/>
            <w:r w:rsidRPr="001D7B23">
              <w:t xml:space="preserve"> then the IAB-MT is required to adjust its timing to within </w:t>
            </w:r>
            <w:r w:rsidRPr="001D7B23">
              <w:rPr>
                <w:rFonts w:ascii="Symbol" w:eastAsia="Symbol" w:hAnsi="Symbol" w:cs="Symbol"/>
              </w:rPr>
              <w:t>±</w:t>
            </w:r>
            <w:proofErr w:type="spellStart"/>
            <w:r w:rsidRPr="001D7B23">
              <w:t>T</w:t>
            </w:r>
            <w:r w:rsidRPr="001D7B23">
              <w:rPr>
                <w:vertAlign w:val="subscript"/>
              </w:rPr>
              <w:t>e</w:t>
            </w:r>
            <w:proofErr w:type="spellEnd"/>
            <w:r w:rsidRPr="001D7B23">
              <w:t>.</w:t>
            </w:r>
            <w:r w:rsidRPr="001D7B23">
              <w:rPr>
                <w:lang w:eastAsia="ja-JP"/>
              </w:rPr>
              <w:t xml:space="preserve"> </w:t>
            </w:r>
            <w:r w:rsidRPr="001D7B23">
              <w:t xml:space="preserve">The reference </w:t>
            </w:r>
            <w:r w:rsidRPr="001D7B23">
              <w:rPr>
                <w:lang w:eastAsia="ja-JP"/>
              </w:rPr>
              <w:t>timing</w:t>
            </w:r>
            <w:r w:rsidRPr="001D7B23">
              <w:t xml:space="preserve"> shall be </w:t>
            </w:r>
            <w:r w:rsidRPr="001D7B23">
              <w:rPr>
                <w:noProof/>
                <w:position w:val="-10"/>
                <w:lang w:eastAsia="zh-CN"/>
              </w:rPr>
              <w:drawing>
                <wp:inline distT="0" distB="0" distL="0" distR="0" wp14:anchorId="2E85E56D" wp14:editId="61BF4D07">
                  <wp:extent cx="1145540" cy="187960"/>
                  <wp:effectExtent l="0" t="0" r="0" b="2540"/>
                  <wp:docPr id="4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540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7B23">
              <w:rPr>
                <w:lang w:eastAsia="ja-JP"/>
              </w:rPr>
              <w:t xml:space="preserve"> before </w:t>
            </w:r>
            <w:r w:rsidRPr="001D7B23">
              <w:t>the d</w:t>
            </w:r>
            <w:r w:rsidRPr="001D7B23">
              <w:rPr>
                <w:lang w:eastAsia="ja-JP"/>
              </w:rPr>
              <w:t>ownlink timing of the reference cell.</w:t>
            </w:r>
            <w:r w:rsidR="003B0528">
              <w:rPr>
                <w:lang w:eastAsia="ja-JP"/>
              </w:rPr>
              <w:t xml:space="preserve"> </w:t>
            </w:r>
            <w:r w:rsidR="0091332D" w:rsidRPr="001D7B23">
              <w:t>All adjustments made to the IAB-MT uplink timing shall follow these rules:</w:t>
            </w:r>
          </w:p>
          <w:p w14:paraId="2A50A04A" w14:textId="77777777" w:rsidR="0091332D" w:rsidRPr="001D7B23" w:rsidRDefault="0091332D" w:rsidP="0091332D">
            <w:pPr>
              <w:pStyle w:val="B1"/>
            </w:pPr>
            <w:r w:rsidRPr="001D7B23">
              <w:t>1)</w:t>
            </w:r>
            <w:r w:rsidRPr="001D7B23">
              <w:tab/>
              <w:t xml:space="preserve">The maximum amount of the magnitude of the timing change in one adjustment shall be </w:t>
            </w:r>
            <w:proofErr w:type="spellStart"/>
            <w:r w:rsidRPr="001D7B23">
              <w:t>T</w:t>
            </w:r>
            <w:r w:rsidRPr="001D7B23">
              <w:rPr>
                <w:vertAlign w:val="subscript"/>
              </w:rPr>
              <w:t>q</w:t>
            </w:r>
            <w:proofErr w:type="spellEnd"/>
            <w:r w:rsidRPr="001D7B23">
              <w:t>.</w:t>
            </w:r>
          </w:p>
          <w:p w14:paraId="722203D5" w14:textId="77777777" w:rsidR="0091332D" w:rsidRPr="001D7B23" w:rsidRDefault="0091332D" w:rsidP="0091332D">
            <w:pPr>
              <w:pStyle w:val="B1"/>
            </w:pPr>
            <w:r w:rsidRPr="001D7B23">
              <w:t>2)</w:t>
            </w:r>
            <w:r w:rsidRPr="001D7B23">
              <w:tab/>
              <w:t xml:space="preserve">The minimum aggregate adjustment rate shall be </w:t>
            </w:r>
            <w:proofErr w:type="spellStart"/>
            <w:r w:rsidRPr="001D7B23">
              <w:t>T</w:t>
            </w:r>
            <w:r w:rsidRPr="001D7B23">
              <w:rPr>
                <w:vertAlign w:val="subscript"/>
                <w:lang w:eastAsia="zh-CN"/>
              </w:rPr>
              <w:t>p</w:t>
            </w:r>
            <w:proofErr w:type="spellEnd"/>
            <w:r w:rsidRPr="001D7B23" w:rsidDel="00053109">
              <w:t xml:space="preserve"> </w:t>
            </w:r>
            <w:r w:rsidRPr="001D7B23">
              <w:t>per second.</w:t>
            </w:r>
          </w:p>
          <w:p w14:paraId="1DF9F120" w14:textId="77777777" w:rsidR="0091332D" w:rsidRPr="001D7B23" w:rsidRDefault="0091332D" w:rsidP="0091332D">
            <w:pPr>
              <w:pStyle w:val="B1"/>
            </w:pPr>
            <w:r w:rsidRPr="001D7B23">
              <w:t>3)</w:t>
            </w:r>
            <w:r w:rsidRPr="001D7B23">
              <w:tab/>
              <w:t xml:space="preserve">The maximum aggregate adjustment rate shall be </w:t>
            </w:r>
            <w:proofErr w:type="spellStart"/>
            <w:r w:rsidRPr="001D7B23">
              <w:t>T</w:t>
            </w:r>
            <w:r w:rsidRPr="001D7B23">
              <w:rPr>
                <w:vertAlign w:val="subscript"/>
              </w:rPr>
              <w:t>q</w:t>
            </w:r>
            <w:proofErr w:type="spellEnd"/>
            <w:r w:rsidRPr="001D7B23">
              <w:t xml:space="preserve"> per 200 </w:t>
            </w:r>
            <w:proofErr w:type="spellStart"/>
            <w:r w:rsidRPr="001D7B23">
              <w:t>ms.</w:t>
            </w:r>
            <w:proofErr w:type="spellEnd"/>
          </w:p>
          <w:p w14:paraId="6E42C863" w14:textId="45EFCC22" w:rsidR="00B50E63" w:rsidRPr="0091332D" w:rsidRDefault="0091332D" w:rsidP="0091332D">
            <w:pPr>
              <w:pStyle w:val="B1"/>
            </w:pPr>
            <w:r w:rsidRPr="001D7B23">
              <w:lastRenderedPageBreak/>
              <w:t xml:space="preserve">where the maximum autonomous time adjustment step </w:t>
            </w:r>
            <w:proofErr w:type="spellStart"/>
            <w:r w:rsidRPr="001D7B23">
              <w:t>T</w:t>
            </w:r>
            <w:r w:rsidRPr="001D7B23">
              <w:rPr>
                <w:vertAlign w:val="subscript"/>
              </w:rPr>
              <w:t>q</w:t>
            </w:r>
            <w:proofErr w:type="spellEnd"/>
            <w:r w:rsidRPr="001D7B23">
              <w:t xml:space="preserve"> and the aggregate adjustment rate </w:t>
            </w:r>
            <w:proofErr w:type="spellStart"/>
            <w:r w:rsidRPr="001D7B23">
              <w:t>T</w:t>
            </w:r>
            <w:r w:rsidRPr="001D7B23">
              <w:rPr>
                <w:vertAlign w:val="subscript"/>
              </w:rPr>
              <w:t>p</w:t>
            </w:r>
            <w:proofErr w:type="spellEnd"/>
            <w:r w:rsidRPr="001D7B23">
              <w:t xml:space="preserve"> are specified in Table 12.2.1.2.1-1.</w:t>
            </w:r>
          </w:p>
        </w:tc>
      </w:tr>
    </w:tbl>
    <w:p w14:paraId="2B0E82B3" w14:textId="70A863F7" w:rsidR="00B50E63" w:rsidRDefault="00B50E63" w:rsidP="00B50E63">
      <w:pPr>
        <w:jc w:val="both"/>
      </w:pPr>
    </w:p>
    <w:p w14:paraId="1D5C5124" w14:textId="4BA324DB" w:rsidR="001B39FD" w:rsidRPr="000E6E97" w:rsidRDefault="002F6AC6" w:rsidP="001B39FD">
      <w:pPr>
        <w:rPr>
          <w:rFonts w:eastAsiaTheme="minorEastAsia"/>
        </w:rPr>
      </w:pPr>
      <w:r>
        <w:t>Below</w:t>
      </w:r>
      <w:r w:rsidR="008426C3">
        <w:t>, we</w:t>
      </w:r>
      <w:r w:rsidR="001B39FD">
        <w:t xml:space="preserve"> provide </w:t>
      </w:r>
      <w:r>
        <w:t>the</w:t>
      </w:r>
      <w:r w:rsidR="001B39FD">
        <w:t xml:space="preserve"> values of </w:t>
      </w:r>
      <w:proofErr w:type="spellStart"/>
      <w:r w:rsidR="00D2267B" w:rsidRPr="001D7B23">
        <w:t>T</w:t>
      </w:r>
      <w:r w:rsidR="00D2267B" w:rsidRPr="001D7B23">
        <w:rPr>
          <w:vertAlign w:val="subscript"/>
        </w:rPr>
        <w:t>e</w:t>
      </w:r>
      <w:proofErr w:type="spellEnd"/>
      <w:r w:rsidR="00D2267B">
        <w:rPr>
          <w:rFonts w:eastAsiaTheme="minorEastAsia"/>
        </w:rPr>
        <w:t xml:space="preserve"> and </w:t>
      </w:r>
      <w:proofErr w:type="spellStart"/>
      <w:r w:rsidR="00D2267B" w:rsidRPr="001D7B23">
        <w:t>T</w:t>
      </w:r>
      <w:r w:rsidR="00D2267B" w:rsidRPr="001D7B23">
        <w:rPr>
          <w:vertAlign w:val="subscript"/>
          <w:lang w:eastAsia="zh-CN"/>
        </w:rPr>
        <w:t>p</w:t>
      </w:r>
      <w:proofErr w:type="spellEnd"/>
      <w:r w:rsidR="00D2267B">
        <w:rPr>
          <w:rFonts w:eastAsiaTheme="minorEastAsia"/>
        </w:rPr>
        <w:t>/</w:t>
      </w:r>
      <w:proofErr w:type="spellStart"/>
      <w:r w:rsidR="00D2267B" w:rsidRPr="001D7B23">
        <w:t>T</w:t>
      </w:r>
      <w:r w:rsidR="00D2267B" w:rsidRPr="001D7B23">
        <w:rPr>
          <w:vertAlign w:val="subscript"/>
        </w:rPr>
        <w:t>q</w:t>
      </w:r>
      <w:proofErr w:type="spellEnd"/>
      <w:r w:rsidR="00D2267B">
        <w:rPr>
          <w:rFonts w:eastAsiaTheme="minorEastAsia"/>
        </w:rPr>
        <w:t xml:space="preserve"> </w:t>
      </w:r>
      <w:r w:rsidR="001B39FD">
        <w:rPr>
          <w:rFonts w:eastAsiaTheme="minorEastAsia"/>
        </w:rPr>
        <w:t>in FR2</w:t>
      </w:r>
      <w:r w:rsidR="008426C3">
        <w:rPr>
          <w:rFonts w:eastAsiaTheme="minorEastAsia"/>
        </w:rPr>
        <w:t xml:space="preserve"> assuming</w:t>
      </w:r>
      <w:r w:rsidR="001B39FD">
        <w:rPr>
          <w:rFonts w:eastAsiaTheme="minorEastAsia"/>
        </w:rPr>
        <w:t xml:space="preserve"> 120KHz SCS</w:t>
      </w:r>
      <w:r w:rsidR="00F0778D">
        <w:rPr>
          <w:rFonts w:eastAsiaTheme="minorEastAsia"/>
        </w:rPr>
        <w:t xml:space="preserve"> (symbol duration 8.92 us and CP duration is 0.57 us)</w:t>
      </w:r>
      <w:r w:rsidR="001B39FD">
        <w:rPr>
          <w:rFonts w:eastAsiaTheme="minorEastAsia"/>
        </w:rPr>
        <w:t>:</w:t>
      </w:r>
    </w:p>
    <w:p w14:paraId="070FEBCD" w14:textId="3F7832C9" w:rsidR="001B39FD" w:rsidRDefault="008E6C6F" w:rsidP="00D2267B">
      <w:pPr>
        <w:pStyle w:val="ListParagraph"/>
        <w:numPr>
          <w:ilvl w:val="0"/>
          <w:numId w:val="31"/>
        </w:numPr>
        <w:jc w:val="both"/>
      </w:pPr>
      <w:proofErr w:type="spellStart"/>
      <w:r w:rsidRPr="001D7B23">
        <w:t>T</w:t>
      </w:r>
      <w:r w:rsidRPr="001D7B23">
        <w:rPr>
          <w:vertAlign w:val="subscript"/>
        </w:rPr>
        <w:t>e</w:t>
      </w:r>
      <w:proofErr w:type="spellEnd"/>
      <w:r w:rsidRPr="009C5807">
        <w:t xml:space="preserve"> </w:t>
      </w:r>
      <w:r>
        <w:t xml:space="preserve">= </w:t>
      </w:r>
      <w:r w:rsidRPr="009C5807">
        <w:t>3.5*64*T</w:t>
      </w:r>
      <w:r w:rsidRPr="009C5807">
        <w:rPr>
          <w:vertAlign w:val="subscript"/>
        </w:rPr>
        <w:t>c</w:t>
      </w:r>
      <w:r w:rsidRPr="008E6C6F">
        <w:t xml:space="preserve"> </w:t>
      </w:r>
      <w:r>
        <w:t xml:space="preserve">= </w:t>
      </w:r>
      <w:r w:rsidR="00862352">
        <w:t>227.5*0.</w:t>
      </w:r>
      <w:r w:rsidR="00B90FDD">
        <w:t>506 ns</w:t>
      </w:r>
      <w:r w:rsidR="00862352">
        <w:t xml:space="preserve"> =</w:t>
      </w:r>
      <w:r w:rsidR="00B90FDD">
        <w:t xml:space="preserve"> 115 ns</w:t>
      </w:r>
    </w:p>
    <w:p w14:paraId="01411B72" w14:textId="1673CE25" w:rsidR="00B90FDD" w:rsidRDefault="00EC3326" w:rsidP="00D2267B">
      <w:pPr>
        <w:pStyle w:val="ListParagraph"/>
        <w:numPr>
          <w:ilvl w:val="0"/>
          <w:numId w:val="31"/>
        </w:numPr>
        <w:jc w:val="both"/>
      </w:pPr>
      <w:proofErr w:type="spellStart"/>
      <w:r w:rsidRPr="001D7B23">
        <w:t>T</w:t>
      </w:r>
      <w:r w:rsidRPr="001D7B23">
        <w:rPr>
          <w:vertAlign w:val="subscript"/>
        </w:rPr>
        <w:t>q</w:t>
      </w:r>
      <w:proofErr w:type="spellEnd"/>
      <w:r w:rsidRPr="009C5807">
        <w:t xml:space="preserve"> </w:t>
      </w:r>
      <w:r>
        <w:t xml:space="preserve">= </w:t>
      </w:r>
      <w:r w:rsidRPr="009C5807">
        <w:t>2.5*64*T</w:t>
      </w:r>
      <w:r w:rsidRPr="009C5807">
        <w:rPr>
          <w:vertAlign w:val="subscript"/>
        </w:rPr>
        <w:t>c</w:t>
      </w:r>
      <w:r w:rsidRPr="00EC3326">
        <w:t xml:space="preserve"> </w:t>
      </w:r>
      <w:r>
        <w:t xml:space="preserve">= </w:t>
      </w:r>
      <w:r w:rsidR="00C41DE7">
        <w:t>160 * 0.506 ns = 8</w:t>
      </w:r>
      <w:r w:rsidR="0081009A">
        <w:t>1</w:t>
      </w:r>
      <w:r w:rsidR="00C41DE7">
        <w:t xml:space="preserve"> ns</w:t>
      </w:r>
    </w:p>
    <w:p w14:paraId="73B8130B" w14:textId="30746CE5" w:rsidR="009132DD" w:rsidRDefault="009132DD" w:rsidP="009132DD">
      <w:pPr>
        <w:jc w:val="both"/>
      </w:pPr>
    </w:p>
    <w:p w14:paraId="01217E24" w14:textId="7CCD3D38" w:rsidR="00AF3888" w:rsidRPr="00824203" w:rsidRDefault="00C0777C" w:rsidP="00AF3888">
      <w:pPr>
        <w:pStyle w:val="RAN4observation0"/>
        <w:rPr>
          <w:rFonts w:cs="v4.2.0"/>
        </w:rPr>
      </w:pPr>
      <w:r>
        <w:t xml:space="preserve">Following </w:t>
      </w:r>
      <w:r w:rsidR="002B5AAA">
        <w:t>IAB Rel-16</w:t>
      </w:r>
      <w:r>
        <w:t xml:space="preserve"> specification, t</w:t>
      </w:r>
      <w:r w:rsidRPr="00C0777C">
        <w:t xml:space="preserve">he </w:t>
      </w:r>
      <w:r w:rsidR="00E07140">
        <w:t>IAB-MT UL</w:t>
      </w:r>
      <w:r w:rsidRPr="00C0777C">
        <w:t xml:space="preserve"> </w:t>
      </w:r>
      <w:r w:rsidR="007972F7">
        <w:t>Tx</w:t>
      </w:r>
      <w:r w:rsidR="00D64357">
        <w:t xml:space="preserve"> timing is controlled by the parent IAB-node.</w:t>
      </w:r>
      <w:r w:rsidRPr="00C0777C">
        <w:t xml:space="preserve"> </w:t>
      </w:r>
      <w:r w:rsidR="00D64357">
        <w:t xml:space="preserve">It </w:t>
      </w:r>
      <w:r w:rsidRPr="00C0777C">
        <w:t xml:space="preserve">takes place </w:t>
      </w:r>
      <w:r w:rsidRPr="00225802">
        <w:rPr>
          <w:position w:val="-10"/>
        </w:rPr>
        <w:object w:dxaOrig="1800" w:dyaOrig="300" w14:anchorId="486BD958">
          <v:shape id="_x0000_i1026" type="#_x0000_t75" style="width:94.8pt;height:14.4pt" o:ole="">
            <v:imagedata r:id="rId21" o:title=""/>
          </v:shape>
          <o:OLEObject Type="Embed" ProgID="Equation.3" ShapeID="_x0000_i1026" DrawAspect="Content" ObjectID="_1696453766" r:id="rId25"/>
        </w:object>
      </w:r>
      <w:r w:rsidRPr="00C0777C">
        <w:t xml:space="preserve"> before the reception of the first detected path (in time) of the corresponding downlink frame from the reference cell</w:t>
      </w:r>
      <w:r w:rsidR="00051F7A">
        <w:t xml:space="preserve"> (</w:t>
      </w:r>
      <w:proofErr w:type="gramStart"/>
      <w:r w:rsidR="00051F7A">
        <w:t>i.e.</w:t>
      </w:r>
      <w:proofErr w:type="gramEnd"/>
      <w:r w:rsidR="00051F7A">
        <w:t xml:space="preserve"> parent IAB-node)</w:t>
      </w:r>
      <w:r w:rsidRPr="00C0777C">
        <w:t>.</w:t>
      </w:r>
      <w:r w:rsidR="00CB3AFB">
        <w:br/>
        <w:t>I</w:t>
      </w:r>
      <w:r w:rsidR="0090617F">
        <w:t xml:space="preserve">t is expected that </w:t>
      </w:r>
      <w:r w:rsidR="0090617F" w:rsidRPr="002A73DE">
        <w:rPr>
          <w:rFonts w:cs="v4.2.0"/>
        </w:rPr>
        <w:t xml:space="preserve">IAB-MT initial transmission timing error shall be less than or equal to </w:t>
      </w:r>
      <w:r w:rsidR="0090617F" w:rsidRPr="00885F53">
        <w:rPr>
          <w:rFonts w:ascii="Symbol" w:eastAsia="Symbol" w:hAnsi="Symbol" w:cs="Symbol"/>
        </w:rPr>
        <w:t>±</w:t>
      </w:r>
      <w:proofErr w:type="spellStart"/>
      <w:r w:rsidR="0090617F" w:rsidRPr="002A73DE">
        <w:rPr>
          <w:rFonts w:cs="v4.2.0"/>
        </w:rPr>
        <w:t>T</w:t>
      </w:r>
      <w:r w:rsidR="0090617F" w:rsidRPr="002A73DE">
        <w:rPr>
          <w:rFonts w:cs="v4.2.0"/>
          <w:vertAlign w:val="subscript"/>
        </w:rPr>
        <w:t>e</w:t>
      </w:r>
      <w:proofErr w:type="spellEnd"/>
      <w:r w:rsidR="00AD0DC1" w:rsidRPr="002A73DE">
        <w:rPr>
          <w:rFonts w:cs="v4.2.0"/>
        </w:rPr>
        <w:t xml:space="preserve"> relative to the downlink timing of the reference cell minus </w:t>
      </w:r>
      <w:r w:rsidR="00AD0DC1" w:rsidRPr="00885F53">
        <w:rPr>
          <w:noProof/>
          <w:position w:val="-10"/>
          <w:lang w:val="en-US" w:eastAsia="zh-CN"/>
        </w:rPr>
        <w:drawing>
          <wp:inline distT="0" distB="0" distL="0" distR="0" wp14:anchorId="523150AD" wp14:editId="48F0D44A">
            <wp:extent cx="1145540" cy="187960"/>
            <wp:effectExtent l="0" t="0" r="0" b="2540"/>
            <wp:docPr id="2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5D" w:rsidRPr="002A73DE">
        <w:rPr>
          <w:rFonts w:cs="v4.2.0"/>
        </w:rPr>
        <w:t>.</w:t>
      </w:r>
      <w:r w:rsidR="002342E6">
        <w:rPr>
          <w:rFonts w:cs="v4.2.0"/>
        </w:rPr>
        <w:br/>
      </w:r>
      <w:r w:rsidR="00AF6690">
        <w:rPr>
          <w:rFonts w:cs="v4.2.0"/>
        </w:rPr>
        <w:t xml:space="preserve">The allowed </w:t>
      </w:r>
      <w:r w:rsidR="006900E6">
        <w:rPr>
          <w:rFonts w:cs="v4.2.0"/>
        </w:rPr>
        <w:t xml:space="preserve">IAB-MT </w:t>
      </w:r>
      <w:r w:rsidR="00AF6690">
        <w:rPr>
          <w:rFonts w:cs="v4.2.0"/>
        </w:rPr>
        <w:t>timing error is of the order of 100 ns in FR2.</w:t>
      </w:r>
    </w:p>
    <w:p w14:paraId="26C47066" w14:textId="77777777" w:rsidR="00824203" w:rsidRDefault="00824203" w:rsidP="00B50E63">
      <w:pPr>
        <w:jc w:val="both"/>
      </w:pPr>
    </w:p>
    <w:p w14:paraId="66B8CD04" w14:textId="68B299D5" w:rsidR="00B50E63" w:rsidRDefault="00B50E63" w:rsidP="00B50E63">
      <w:pPr>
        <w:jc w:val="both"/>
      </w:pPr>
      <w:r>
        <w:t>Additionally, cell phase synchronization accuracy is defined</w:t>
      </w:r>
      <w:r w:rsidR="00D71960">
        <w:t xml:space="preserve"> for IAB-DU</w:t>
      </w:r>
      <w:r w:rsidR="001E699A">
        <w:t xml:space="preserve"> in </w:t>
      </w:r>
      <w:r w:rsidR="002F1DBF">
        <w:t>38.174</w:t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95"/>
      </w:tblGrid>
      <w:tr w:rsidR="00B50E63" w14:paraId="783102E6" w14:textId="77777777" w:rsidTr="001A390C">
        <w:trPr>
          <w:jc w:val="center"/>
        </w:trPr>
        <w:tc>
          <w:tcPr>
            <w:tcW w:w="8995" w:type="dxa"/>
          </w:tcPr>
          <w:p w14:paraId="48B9EE12" w14:textId="77777777" w:rsidR="000A6F4A" w:rsidRPr="00204205" w:rsidRDefault="000A6F4A" w:rsidP="000A6F4A">
            <w:pPr>
              <w:rPr>
                <w:rFonts w:cs="v4.2.0"/>
              </w:rPr>
            </w:pPr>
            <w:r w:rsidRPr="00885F53">
              <w:rPr>
                <w:rFonts w:cs="v4.2.0"/>
              </w:rPr>
              <w:t>Cell phase synchronization accuracy</w:t>
            </w:r>
            <w:r>
              <w:rPr>
                <w:rFonts w:cs="v4.2.0"/>
              </w:rPr>
              <w:t xml:space="preserve"> for TDD</w:t>
            </w:r>
            <w:r w:rsidRPr="00885F53">
              <w:rPr>
                <w:rFonts w:cs="v4.2.0"/>
              </w:rPr>
              <w:t xml:space="preserve"> is defined as the maximum absolute deviation in frame start timing between any pair of cells on the same frequency that have overlapping coverage areas.</w:t>
            </w:r>
          </w:p>
          <w:p w14:paraId="07926D6F" w14:textId="77777777" w:rsidR="00B50E63" w:rsidRDefault="00B50E63" w:rsidP="00E64CC1">
            <w:pPr>
              <w:jc w:val="both"/>
            </w:pPr>
          </w:p>
          <w:p w14:paraId="5A9DF0F0" w14:textId="3AA59682" w:rsidR="000A6F4A" w:rsidRDefault="00D71960" w:rsidP="00D71960">
            <w:r w:rsidRPr="00D13D9C">
              <w:t xml:space="preserve">The cell phase synchronization accuracy measured at </w:t>
            </w:r>
            <w:r>
              <w:t xml:space="preserve">IAB DU </w:t>
            </w:r>
            <w:r w:rsidRPr="00D13D9C">
              <w:t xml:space="preserve">antenna connectors </w:t>
            </w:r>
            <w:r w:rsidRPr="00EB4511">
              <w:t>shall be better than 3 µs.</w:t>
            </w:r>
          </w:p>
        </w:tc>
      </w:tr>
    </w:tbl>
    <w:p w14:paraId="0B4917FC" w14:textId="79304FA2" w:rsidR="00B50E63" w:rsidRDefault="00B50E63" w:rsidP="00B50E63">
      <w:pPr>
        <w:jc w:val="both"/>
      </w:pPr>
    </w:p>
    <w:p w14:paraId="4D6BE9A5" w14:textId="3B89C461" w:rsidR="003067ED" w:rsidRDefault="00683B16" w:rsidP="003067ED">
      <w:pPr>
        <w:pStyle w:val="RAN4observation0"/>
      </w:pPr>
      <w:r>
        <w:t xml:space="preserve"> Following current Rel-16 IAB requirements, th</w:t>
      </w:r>
      <w:r w:rsidR="00417043">
        <w:t>e difference in timing of IAB-DU</w:t>
      </w:r>
      <w:r w:rsidR="0061069E">
        <w:t>s D</w:t>
      </w:r>
      <w:r w:rsidR="00240D23">
        <w:t>L</w:t>
      </w:r>
      <w:r w:rsidR="0061069E">
        <w:t xml:space="preserve"> transmissions can be up to </w:t>
      </w:r>
      <w:r w:rsidR="0061069E" w:rsidRPr="0061069E">
        <w:t>3 µs</w:t>
      </w:r>
      <w:r w:rsidR="0061069E">
        <w:t>.</w:t>
      </w:r>
    </w:p>
    <w:p w14:paraId="4B36958D" w14:textId="13085029" w:rsidR="009E4A58" w:rsidRDefault="009E4A58" w:rsidP="009E4A58">
      <w:pPr>
        <w:rPr>
          <w:lang w:val="en-GB"/>
        </w:rPr>
      </w:pPr>
    </w:p>
    <w:p w14:paraId="40F7EDEA" w14:textId="77777777" w:rsidR="003631CB" w:rsidRPr="009E4A58" w:rsidRDefault="003631CB" w:rsidP="009E4A58">
      <w:pPr>
        <w:rPr>
          <w:lang w:val="en-GB"/>
        </w:rPr>
      </w:pPr>
    </w:p>
    <w:p w14:paraId="6B633C19" w14:textId="1B6D1234" w:rsidR="00940570" w:rsidRPr="006759FC" w:rsidRDefault="00384C67" w:rsidP="003631CB">
      <w:pPr>
        <w:pStyle w:val="RAN4H2"/>
      </w:pPr>
      <w:r>
        <w:t xml:space="preserve">Status of </w:t>
      </w:r>
      <w:r w:rsidR="00B42357">
        <w:t>Case#6 timing</w:t>
      </w:r>
      <w:r>
        <w:t xml:space="preserve"> in RAN1</w:t>
      </w:r>
    </w:p>
    <w:p w14:paraId="370445AE" w14:textId="279D612E" w:rsidR="00DB03B2" w:rsidRPr="006759FC" w:rsidRDefault="00EB4511" w:rsidP="00DB03B2">
      <w:pPr>
        <w:jc w:val="both"/>
      </w:pPr>
      <w:r>
        <w:t>Below we are summarizing r</w:t>
      </w:r>
      <w:r w:rsidR="00730194" w:rsidRPr="006759FC">
        <w:t>elevant RAN 1 agreements</w:t>
      </w:r>
      <w:r>
        <w:t xml:space="preserve"> on Case#6 timing from the previous meetings</w:t>
      </w:r>
      <w:r w:rsidR="00730194" w:rsidRPr="006759FC">
        <w:t>:</w:t>
      </w:r>
    </w:p>
    <w:p w14:paraId="2993D021" w14:textId="33C1CFE3" w:rsidR="00730194" w:rsidRPr="006759FC" w:rsidRDefault="00825BB6" w:rsidP="00730194">
      <w:pPr>
        <w:pStyle w:val="ListParagraph"/>
        <w:numPr>
          <w:ilvl w:val="0"/>
          <w:numId w:val="26"/>
        </w:numPr>
        <w:jc w:val="both"/>
      </w:pPr>
      <w:r w:rsidRPr="006759FC">
        <w:t>RAN1 #102-e:</w:t>
      </w:r>
    </w:p>
    <w:p w14:paraId="6CA02311" w14:textId="77777777" w:rsidR="009D40FC" w:rsidRPr="006759FC" w:rsidRDefault="009D40FC" w:rsidP="009D40FC">
      <w:pPr>
        <w:pStyle w:val="ListParagraph"/>
        <w:numPr>
          <w:ilvl w:val="1"/>
          <w:numId w:val="26"/>
        </w:numPr>
      </w:pPr>
      <w:r w:rsidRPr="00877BBD">
        <w:rPr>
          <w:b/>
          <w:bCs/>
        </w:rPr>
        <w:t>Case 6 timing is supported</w:t>
      </w:r>
      <w:r w:rsidRPr="006759FC">
        <w:t xml:space="preserve"> in Rel-17 for IAB-nodes operating in multiplexing scenario Case 1 (simultaneous MT-Tx/DU-Tx)</w:t>
      </w:r>
    </w:p>
    <w:p w14:paraId="2D510744" w14:textId="04E239C9" w:rsidR="00825BB6" w:rsidRPr="006759FC" w:rsidRDefault="000069C4" w:rsidP="000069C4">
      <w:pPr>
        <w:pStyle w:val="ListParagraph"/>
        <w:numPr>
          <w:ilvl w:val="0"/>
          <w:numId w:val="26"/>
        </w:numPr>
        <w:jc w:val="both"/>
      </w:pPr>
      <w:r w:rsidRPr="006759FC">
        <w:t>RAN1 #103-e:</w:t>
      </w:r>
    </w:p>
    <w:p w14:paraId="56A86C04" w14:textId="77777777" w:rsidR="00B7765C" w:rsidRPr="006759FC" w:rsidRDefault="00B7765C" w:rsidP="00B7765C">
      <w:pPr>
        <w:pStyle w:val="ListParagraph"/>
        <w:numPr>
          <w:ilvl w:val="1"/>
          <w:numId w:val="26"/>
        </w:numPr>
        <w:jc w:val="both"/>
      </w:pPr>
      <w:r w:rsidRPr="006759FC">
        <w:t xml:space="preserve">An IAB-node can rely on an </w:t>
      </w:r>
      <w:r w:rsidRPr="006759FC">
        <w:rPr>
          <w:b/>
          <w:bCs/>
        </w:rPr>
        <w:t>OTA timing synchronization mechanism</w:t>
      </w:r>
      <w:r w:rsidRPr="006759FC">
        <w:t xml:space="preserve"> to enable/maintain Case 6 timing mode</w:t>
      </w:r>
    </w:p>
    <w:p w14:paraId="1644B763" w14:textId="77777777" w:rsidR="00B7765C" w:rsidRPr="006759FC" w:rsidRDefault="00B7765C" w:rsidP="00B7765C">
      <w:pPr>
        <w:pStyle w:val="ListParagraph"/>
        <w:numPr>
          <w:ilvl w:val="2"/>
          <w:numId w:val="26"/>
        </w:numPr>
        <w:jc w:val="both"/>
      </w:pPr>
      <w:r w:rsidRPr="006759FC">
        <w:t xml:space="preserve">FFS whether the Rel-16 OTA synchronization mechanism is </w:t>
      </w:r>
      <w:proofErr w:type="gramStart"/>
      <w:r w:rsidRPr="006759FC">
        <w:t>sufficient</w:t>
      </w:r>
      <w:proofErr w:type="gramEnd"/>
      <w:r w:rsidRPr="006759FC">
        <w:t xml:space="preserve"> or enhancements are required </w:t>
      </w:r>
    </w:p>
    <w:p w14:paraId="653C13F3" w14:textId="77777777" w:rsidR="00B7765C" w:rsidRPr="006759FC" w:rsidRDefault="00B7765C" w:rsidP="00B7765C">
      <w:pPr>
        <w:pStyle w:val="ListParagraph"/>
        <w:numPr>
          <w:ilvl w:val="3"/>
          <w:numId w:val="26"/>
        </w:numPr>
        <w:jc w:val="both"/>
      </w:pPr>
      <w:r w:rsidRPr="006759FC">
        <w:t>If required, details of enhancements including the uplink timing(s) required to support different timing alignment cases</w:t>
      </w:r>
    </w:p>
    <w:p w14:paraId="34827EDB" w14:textId="77777777" w:rsidR="00B91FD7" w:rsidRPr="006759FC" w:rsidRDefault="00B91FD7" w:rsidP="00B91FD7">
      <w:pPr>
        <w:pStyle w:val="ListParagraph"/>
        <w:numPr>
          <w:ilvl w:val="1"/>
          <w:numId w:val="26"/>
        </w:numPr>
        <w:rPr>
          <w:rFonts w:eastAsia="Calibri"/>
        </w:rPr>
      </w:pPr>
      <w:r w:rsidRPr="006759FC">
        <w:rPr>
          <w:rFonts w:eastAsia="Calibri"/>
        </w:rPr>
        <w:t>Case 6 timing mode operation at an IAB-node is controlled by the parent node to which the UL transmission is intended for.</w:t>
      </w:r>
    </w:p>
    <w:p w14:paraId="4CF6B367" w14:textId="50685305" w:rsidR="00676F81" w:rsidRPr="006759FC" w:rsidRDefault="00676F81" w:rsidP="00676F81">
      <w:pPr>
        <w:pStyle w:val="ListParagraph"/>
        <w:numPr>
          <w:ilvl w:val="0"/>
          <w:numId w:val="26"/>
        </w:numPr>
        <w:jc w:val="both"/>
      </w:pPr>
      <w:r w:rsidRPr="006759FC">
        <w:t>RAN1 #10</w:t>
      </w:r>
      <w:r w:rsidR="00434643" w:rsidRPr="006759FC">
        <w:t>4</w:t>
      </w:r>
      <w:r w:rsidRPr="006759FC">
        <w:t>-e:</w:t>
      </w:r>
    </w:p>
    <w:p w14:paraId="31E1C62E" w14:textId="77777777" w:rsidR="008D721B" w:rsidRPr="006759FC" w:rsidRDefault="008D721B" w:rsidP="008D721B">
      <w:pPr>
        <w:pStyle w:val="ListParagraph"/>
        <w:numPr>
          <w:ilvl w:val="1"/>
          <w:numId w:val="26"/>
        </w:numPr>
        <w:jc w:val="both"/>
      </w:pPr>
      <w:r w:rsidRPr="006759FC">
        <w:t>Switching between Case 1, Case 6, and Case 7 timing is supported.</w:t>
      </w:r>
    </w:p>
    <w:p w14:paraId="3D7C95EC" w14:textId="77777777" w:rsidR="008D721B" w:rsidRPr="006759FC" w:rsidRDefault="008D721B" w:rsidP="008D721B">
      <w:pPr>
        <w:pStyle w:val="ListParagraph"/>
        <w:numPr>
          <w:ilvl w:val="2"/>
          <w:numId w:val="26"/>
        </w:numPr>
        <w:jc w:val="both"/>
      </w:pPr>
      <w:r w:rsidRPr="006759FC">
        <w:t xml:space="preserve">FFS whether Case 6 and Case 7 timing shall be restricted to certain resources, </w:t>
      </w:r>
      <w:proofErr w:type="gramStart"/>
      <w:r w:rsidRPr="006759FC">
        <w:t>e.g.</w:t>
      </w:r>
      <w:proofErr w:type="gramEnd"/>
      <w:r w:rsidRPr="006759FC">
        <w:t xml:space="preserve"> excluding resources used for access or TDM backhaul</w:t>
      </w:r>
    </w:p>
    <w:p w14:paraId="6F9055F3" w14:textId="77777777" w:rsidR="008D721B" w:rsidRPr="006759FC" w:rsidRDefault="008D721B" w:rsidP="008D721B">
      <w:pPr>
        <w:pStyle w:val="ListParagraph"/>
        <w:numPr>
          <w:ilvl w:val="2"/>
          <w:numId w:val="26"/>
        </w:numPr>
        <w:jc w:val="both"/>
      </w:pPr>
      <w:r w:rsidRPr="006759FC">
        <w:t>FFS details on switching including the switching conditions</w:t>
      </w:r>
    </w:p>
    <w:p w14:paraId="0F3E359B" w14:textId="77777777" w:rsidR="008D721B" w:rsidRPr="006759FC" w:rsidRDefault="008D721B" w:rsidP="008D721B">
      <w:pPr>
        <w:pStyle w:val="ListParagraph"/>
        <w:numPr>
          <w:ilvl w:val="2"/>
          <w:numId w:val="26"/>
        </w:numPr>
        <w:jc w:val="both"/>
      </w:pPr>
      <w:r w:rsidRPr="006759FC">
        <w:t>FFS relationship between switching timing modes with the usage/indication of different resource multiplexing modes</w:t>
      </w:r>
    </w:p>
    <w:p w14:paraId="609B2531" w14:textId="77777777" w:rsidR="008D721B" w:rsidRPr="006759FC" w:rsidRDefault="008D721B" w:rsidP="008D721B">
      <w:pPr>
        <w:pStyle w:val="ListParagraph"/>
        <w:numPr>
          <w:ilvl w:val="2"/>
          <w:numId w:val="26"/>
        </w:numPr>
        <w:jc w:val="both"/>
      </w:pPr>
      <w:r w:rsidRPr="006759FC">
        <w:lastRenderedPageBreak/>
        <w:t>FFS whether Rel-16 OTA synchronization shall be enhanced to support switching timing modes</w:t>
      </w:r>
    </w:p>
    <w:p w14:paraId="167A5672" w14:textId="77777777" w:rsidR="001A7BC3" w:rsidRPr="006759FC" w:rsidRDefault="00646791" w:rsidP="001A7BC3">
      <w:pPr>
        <w:pStyle w:val="ListParagraph"/>
        <w:numPr>
          <w:ilvl w:val="0"/>
          <w:numId w:val="26"/>
        </w:numPr>
        <w:jc w:val="both"/>
      </w:pPr>
      <w:r w:rsidRPr="006759FC">
        <w:t>RAN1 #105-e:</w:t>
      </w:r>
    </w:p>
    <w:p w14:paraId="34DCDB73" w14:textId="076A5CE4" w:rsidR="001A7BC3" w:rsidRPr="006759FC" w:rsidRDefault="001A7BC3" w:rsidP="001A7BC3">
      <w:pPr>
        <w:pStyle w:val="ListParagraph"/>
        <w:numPr>
          <w:ilvl w:val="1"/>
          <w:numId w:val="26"/>
        </w:numPr>
        <w:jc w:val="both"/>
      </w:pPr>
      <w:r w:rsidRPr="006759FC">
        <w:rPr>
          <w:rFonts w:cs="Times"/>
          <w:bCs/>
          <w:color w:val="000000"/>
          <w:szCs w:val="20"/>
        </w:rPr>
        <w:t xml:space="preserve">RAN1 to </w:t>
      </w:r>
      <w:proofErr w:type="spellStart"/>
      <w:r w:rsidRPr="006759FC">
        <w:rPr>
          <w:rFonts w:cs="Times"/>
          <w:bCs/>
          <w:color w:val="000000"/>
          <w:szCs w:val="20"/>
        </w:rPr>
        <w:t>downselect</w:t>
      </w:r>
      <w:proofErr w:type="spellEnd"/>
      <w:r w:rsidRPr="006759FC">
        <w:rPr>
          <w:rFonts w:cs="Times"/>
          <w:bCs/>
          <w:color w:val="000000"/>
          <w:szCs w:val="20"/>
        </w:rPr>
        <w:t xml:space="preserve"> how the IAB-MT Tx timing is set for Case 6 timing at a given IAB-node:</w:t>
      </w:r>
    </w:p>
    <w:p w14:paraId="17DBA1EC" w14:textId="77777777" w:rsidR="001A7BC3" w:rsidRPr="006759FC" w:rsidRDefault="001A7BC3" w:rsidP="001A7BC3">
      <w:pPr>
        <w:pStyle w:val="ListParagraph"/>
        <w:numPr>
          <w:ilvl w:val="2"/>
          <w:numId w:val="26"/>
        </w:numPr>
        <w:spacing w:after="0" w:line="240" w:lineRule="auto"/>
        <w:textAlignment w:val="baseline"/>
        <w:rPr>
          <w:rFonts w:cs="Times"/>
          <w:szCs w:val="20"/>
        </w:rPr>
      </w:pPr>
      <w:r w:rsidRPr="006759FC">
        <w:rPr>
          <w:rFonts w:cs="Times"/>
          <w:szCs w:val="20"/>
        </w:rPr>
        <w:t>Alt1: the IAB-MT Tx timing is obtained by the node via the legacy TA loop plus an offset from the parent node.</w:t>
      </w:r>
    </w:p>
    <w:p w14:paraId="5FDF97B9" w14:textId="77777777" w:rsidR="001A7BC3" w:rsidRPr="006759FC" w:rsidRDefault="001A7BC3" w:rsidP="001A7BC3">
      <w:pPr>
        <w:pStyle w:val="ListParagraph"/>
        <w:numPr>
          <w:ilvl w:val="3"/>
          <w:numId w:val="26"/>
        </w:numPr>
        <w:spacing w:after="0" w:line="240" w:lineRule="auto"/>
        <w:textAlignment w:val="baseline"/>
        <w:rPr>
          <w:rFonts w:cs="Times"/>
          <w:szCs w:val="20"/>
        </w:rPr>
      </w:pPr>
      <w:r w:rsidRPr="006759FC">
        <w:rPr>
          <w:rFonts w:cs="Times"/>
          <w:szCs w:val="20"/>
        </w:rPr>
        <w:t>FFS details of the required offset.</w:t>
      </w:r>
    </w:p>
    <w:p w14:paraId="1FCC8EDE" w14:textId="77777777" w:rsidR="001A7BC3" w:rsidRPr="006759FC" w:rsidRDefault="001A7BC3" w:rsidP="001A7BC3">
      <w:pPr>
        <w:pStyle w:val="ListParagraph"/>
        <w:numPr>
          <w:ilvl w:val="2"/>
          <w:numId w:val="26"/>
        </w:numPr>
        <w:spacing w:after="0" w:line="240" w:lineRule="auto"/>
        <w:textAlignment w:val="baseline"/>
        <w:rPr>
          <w:rFonts w:cs="Times"/>
          <w:szCs w:val="20"/>
        </w:rPr>
      </w:pPr>
      <w:r w:rsidRPr="006759FC">
        <w:rPr>
          <w:rFonts w:cs="Times"/>
          <w:szCs w:val="20"/>
        </w:rPr>
        <w:t>Alt2: the IAB-MT Tx timing is set by the node to the timing obtained for the node’s DL Tx.</w:t>
      </w:r>
    </w:p>
    <w:p w14:paraId="2331CEC0" w14:textId="77777777" w:rsidR="001A7BC3" w:rsidRPr="006759FC" w:rsidRDefault="001A7BC3" w:rsidP="001A7BC3">
      <w:pPr>
        <w:pStyle w:val="ListParagraph"/>
        <w:numPr>
          <w:ilvl w:val="2"/>
          <w:numId w:val="26"/>
        </w:numPr>
        <w:spacing w:after="0" w:line="240" w:lineRule="auto"/>
        <w:textAlignment w:val="baseline"/>
        <w:rPr>
          <w:rFonts w:cs="Times"/>
          <w:szCs w:val="20"/>
        </w:rPr>
      </w:pPr>
      <w:r w:rsidRPr="006759FC">
        <w:rPr>
          <w:rFonts w:cs="Times"/>
          <w:szCs w:val="20"/>
        </w:rPr>
        <w:t>Alt3: the IAB-MT Tx timing is obtained by the node jointly with the IAB-DU Tx timing via a common offset from the parent node.</w:t>
      </w:r>
    </w:p>
    <w:p w14:paraId="3E02FC68" w14:textId="39F911EF" w:rsidR="001A7BC3" w:rsidRPr="006759FC" w:rsidRDefault="001A7BC3" w:rsidP="001A7BC3">
      <w:pPr>
        <w:pStyle w:val="ListParagraph"/>
        <w:numPr>
          <w:ilvl w:val="1"/>
          <w:numId w:val="26"/>
        </w:numPr>
        <w:spacing w:after="0" w:line="240" w:lineRule="auto"/>
        <w:textAlignment w:val="baseline"/>
        <w:rPr>
          <w:rFonts w:cs="Times"/>
          <w:szCs w:val="20"/>
        </w:rPr>
      </w:pPr>
      <w:proofErr w:type="spellStart"/>
      <w:r w:rsidRPr="006759FC">
        <w:rPr>
          <w:rFonts w:cs="Times"/>
          <w:bCs/>
          <w:szCs w:val="20"/>
          <w:lang w:eastAsia="zh-CN"/>
        </w:rPr>
        <w:t>Downselection</w:t>
      </w:r>
      <w:proofErr w:type="spellEnd"/>
      <w:r w:rsidRPr="006759FC">
        <w:rPr>
          <w:rFonts w:cs="Times"/>
          <w:bCs/>
          <w:szCs w:val="20"/>
          <w:lang w:eastAsia="zh-CN"/>
        </w:rPr>
        <w:t xml:space="preserve"> to consider at least the following aspects:</w:t>
      </w:r>
    </w:p>
    <w:p w14:paraId="1399FAA6" w14:textId="77777777" w:rsidR="001A7BC3" w:rsidRPr="006759FC" w:rsidRDefault="001A7BC3" w:rsidP="001A7BC3">
      <w:pPr>
        <w:pStyle w:val="ListParagraph"/>
        <w:numPr>
          <w:ilvl w:val="2"/>
          <w:numId w:val="26"/>
        </w:numPr>
        <w:spacing w:after="0" w:line="240" w:lineRule="auto"/>
        <w:textAlignment w:val="baseline"/>
        <w:rPr>
          <w:rFonts w:cs="Times"/>
          <w:szCs w:val="20"/>
        </w:rPr>
      </w:pPr>
      <w:r w:rsidRPr="006759FC">
        <w:rPr>
          <w:rFonts w:cs="Times"/>
          <w:szCs w:val="20"/>
        </w:rPr>
        <w:t>Dependency of DL synchronization schemes at the IAB-DU</w:t>
      </w:r>
    </w:p>
    <w:p w14:paraId="1531761E" w14:textId="77777777" w:rsidR="001A7BC3" w:rsidRPr="006759FC" w:rsidRDefault="001A7BC3" w:rsidP="001A7BC3">
      <w:pPr>
        <w:pStyle w:val="ListParagraph"/>
        <w:numPr>
          <w:ilvl w:val="2"/>
          <w:numId w:val="26"/>
        </w:numPr>
        <w:spacing w:after="0" w:line="240" w:lineRule="auto"/>
        <w:textAlignment w:val="baseline"/>
        <w:rPr>
          <w:rFonts w:cs="Times"/>
          <w:szCs w:val="20"/>
        </w:rPr>
      </w:pPr>
      <w:r w:rsidRPr="006759FC">
        <w:rPr>
          <w:rFonts w:cs="Times"/>
          <w:szCs w:val="20"/>
        </w:rPr>
        <w:t>Potential additional signaling overhead.</w:t>
      </w:r>
    </w:p>
    <w:p w14:paraId="258D1F23" w14:textId="77777777" w:rsidR="001A7BC3" w:rsidRPr="006759FC" w:rsidRDefault="001A7BC3" w:rsidP="001A7BC3">
      <w:pPr>
        <w:pStyle w:val="ListParagraph"/>
        <w:numPr>
          <w:ilvl w:val="2"/>
          <w:numId w:val="26"/>
        </w:numPr>
        <w:spacing w:after="0" w:line="240" w:lineRule="auto"/>
        <w:textAlignment w:val="baseline"/>
        <w:rPr>
          <w:rFonts w:cs="Times"/>
          <w:szCs w:val="20"/>
        </w:rPr>
      </w:pPr>
      <w:r w:rsidRPr="006759FC">
        <w:rPr>
          <w:rFonts w:cs="Times"/>
          <w:szCs w:val="20"/>
        </w:rPr>
        <w:t>Achievable DU Tx / MT Tx alignment error tolerance.</w:t>
      </w:r>
    </w:p>
    <w:p w14:paraId="12DBD79C" w14:textId="77777777" w:rsidR="00F430F5" w:rsidRPr="006759FC" w:rsidRDefault="001A7BC3" w:rsidP="00F430F5">
      <w:pPr>
        <w:pStyle w:val="ListParagraph"/>
        <w:numPr>
          <w:ilvl w:val="2"/>
          <w:numId w:val="26"/>
        </w:numPr>
        <w:spacing w:after="0" w:line="240" w:lineRule="auto"/>
        <w:textAlignment w:val="baseline"/>
        <w:rPr>
          <w:rFonts w:cs="Times"/>
          <w:szCs w:val="20"/>
        </w:rPr>
      </w:pPr>
      <w:r w:rsidRPr="006759FC">
        <w:rPr>
          <w:rFonts w:cs="Times"/>
          <w:szCs w:val="20"/>
        </w:rPr>
        <w:t>Suitability for switching between timing modes.</w:t>
      </w:r>
    </w:p>
    <w:p w14:paraId="51A2623A" w14:textId="77777777" w:rsidR="00F430F5" w:rsidRPr="006759FC" w:rsidRDefault="00F430F5" w:rsidP="00F430F5">
      <w:pPr>
        <w:pStyle w:val="ListParagraph"/>
        <w:numPr>
          <w:ilvl w:val="1"/>
          <w:numId w:val="26"/>
        </w:numPr>
        <w:spacing w:after="0" w:line="240" w:lineRule="auto"/>
        <w:textAlignment w:val="baseline"/>
        <w:rPr>
          <w:rFonts w:cs="Times"/>
          <w:szCs w:val="20"/>
        </w:rPr>
      </w:pPr>
      <w:r w:rsidRPr="006759FC">
        <w:rPr>
          <w:bCs/>
        </w:rPr>
        <w:t>An IAB-node is indicated when Case 6 timing is performed at the IAB-node.</w:t>
      </w:r>
    </w:p>
    <w:p w14:paraId="39C2DE89" w14:textId="77777777" w:rsidR="00F430F5" w:rsidRPr="006759FC" w:rsidRDefault="00F430F5" w:rsidP="00F430F5">
      <w:pPr>
        <w:pStyle w:val="ListParagraph"/>
        <w:numPr>
          <w:ilvl w:val="2"/>
          <w:numId w:val="26"/>
        </w:numPr>
        <w:spacing w:after="0" w:line="240" w:lineRule="auto"/>
        <w:textAlignment w:val="baseline"/>
        <w:rPr>
          <w:rFonts w:cs="Times"/>
          <w:szCs w:val="20"/>
        </w:rPr>
      </w:pPr>
      <w:r w:rsidRPr="006759FC">
        <w:rPr>
          <w:bCs/>
          <w:color w:val="000000"/>
          <w:szCs w:val="20"/>
        </w:rPr>
        <w:t>FFS details of the indication (</w:t>
      </w:r>
      <w:proofErr w:type="gramStart"/>
      <w:r w:rsidRPr="006759FC">
        <w:rPr>
          <w:bCs/>
          <w:color w:val="000000"/>
          <w:szCs w:val="20"/>
        </w:rPr>
        <w:t>e.g.</w:t>
      </w:r>
      <w:proofErr w:type="gramEnd"/>
      <w:r w:rsidRPr="006759FC">
        <w:rPr>
          <w:bCs/>
          <w:color w:val="000000"/>
          <w:szCs w:val="20"/>
        </w:rPr>
        <w:t xml:space="preserve"> semi-static and/or dynamic, implicit and/or explicit, linkage to multiplexing capability, etc.).</w:t>
      </w:r>
    </w:p>
    <w:p w14:paraId="5A1103FC" w14:textId="03567A6A" w:rsidR="00F24EB1" w:rsidRPr="006759FC" w:rsidRDefault="00F24EB1" w:rsidP="00F24EB1">
      <w:pPr>
        <w:pStyle w:val="ListParagraph"/>
        <w:numPr>
          <w:ilvl w:val="0"/>
          <w:numId w:val="26"/>
        </w:numPr>
        <w:jc w:val="both"/>
      </w:pPr>
      <w:r w:rsidRPr="006759FC">
        <w:t>RAN1 #106-e:</w:t>
      </w:r>
    </w:p>
    <w:p w14:paraId="41833E28" w14:textId="77777777" w:rsidR="0076472B" w:rsidRPr="006759FC" w:rsidRDefault="0076472B" w:rsidP="0076472B">
      <w:pPr>
        <w:pStyle w:val="ListParagraph"/>
        <w:numPr>
          <w:ilvl w:val="1"/>
          <w:numId w:val="26"/>
        </w:numPr>
        <w:jc w:val="both"/>
      </w:pPr>
      <w:r w:rsidRPr="006759FC">
        <w:t>For Case 6 timing at a given IAB-node, the IAB-MT Tx timing is set by the node to the timing obtained for the node’s DL Tx.</w:t>
      </w:r>
    </w:p>
    <w:p w14:paraId="62F4603E" w14:textId="77777777" w:rsidR="0076472B" w:rsidRPr="006759FC" w:rsidRDefault="0076472B" w:rsidP="0076472B">
      <w:pPr>
        <w:pStyle w:val="ListParagraph"/>
        <w:numPr>
          <w:ilvl w:val="2"/>
          <w:numId w:val="26"/>
        </w:numPr>
        <w:jc w:val="both"/>
      </w:pPr>
      <w:r w:rsidRPr="006759FC">
        <w:t>FFS: Need for additional details with reference to support of OTA synchronization (</w:t>
      </w:r>
      <w:proofErr w:type="gramStart"/>
      <w:r w:rsidRPr="006759FC">
        <w:t>e.g.</w:t>
      </w:r>
      <w:proofErr w:type="gramEnd"/>
      <w:r w:rsidRPr="006759FC">
        <w:t xml:space="preserve"> </w:t>
      </w:r>
      <w:proofErr w:type="spellStart"/>
      <w:r w:rsidRPr="006759FC">
        <w:t>T_delta</w:t>
      </w:r>
      <w:proofErr w:type="spellEnd"/>
      <w:r w:rsidRPr="006759FC">
        <w:t>)</w:t>
      </w:r>
    </w:p>
    <w:p w14:paraId="4BE57C69" w14:textId="77777777" w:rsidR="00B93F3D" w:rsidRPr="006759FC" w:rsidRDefault="00B93F3D" w:rsidP="00B93F3D">
      <w:pPr>
        <w:pStyle w:val="ListParagraph"/>
        <w:numPr>
          <w:ilvl w:val="1"/>
          <w:numId w:val="26"/>
        </w:numPr>
        <w:jc w:val="both"/>
      </w:pPr>
      <w:r w:rsidRPr="006759FC">
        <w:t>An IAB-node is explicitly indicated by the parent node when Case 6 timing is performed at the IAB-node at least for specific time resources.</w:t>
      </w:r>
    </w:p>
    <w:p w14:paraId="3DE2B47E" w14:textId="77777777" w:rsidR="00B93F3D" w:rsidRPr="006759FC" w:rsidRDefault="00B93F3D" w:rsidP="00354791">
      <w:pPr>
        <w:pStyle w:val="ListParagraph"/>
        <w:numPr>
          <w:ilvl w:val="2"/>
          <w:numId w:val="26"/>
        </w:numPr>
        <w:jc w:val="both"/>
      </w:pPr>
      <w:r w:rsidRPr="006759FC">
        <w:t xml:space="preserve">FFS: whether the indication should be associated with another dimensions, </w:t>
      </w:r>
      <w:proofErr w:type="gramStart"/>
      <w:r w:rsidRPr="006759FC">
        <w:t>e.g.</w:t>
      </w:r>
      <w:proofErr w:type="gramEnd"/>
      <w:r w:rsidRPr="006759FC">
        <w:t xml:space="preserve"> multiplexing cases</w:t>
      </w:r>
    </w:p>
    <w:p w14:paraId="6B50F2BA" w14:textId="7DA0CBF0" w:rsidR="00B93F3D" w:rsidRPr="006759FC" w:rsidRDefault="00B93F3D" w:rsidP="00940570">
      <w:pPr>
        <w:pStyle w:val="ListParagraph"/>
        <w:numPr>
          <w:ilvl w:val="2"/>
          <w:numId w:val="26"/>
        </w:numPr>
        <w:jc w:val="both"/>
      </w:pPr>
      <w:r w:rsidRPr="006759FC">
        <w:t>FFS whether an IAB-node is explicitly indicated by the parent node when Case 7 timing is performed at the IAB-node.</w:t>
      </w:r>
    </w:p>
    <w:p w14:paraId="1B7CA79C" w14:textId="77777777" w:rsidR="00B93F3D" w:rsidRPr="006759FC" w:rsidRDefault="00B93F3D" w:rsidP="00B93F3D">
      <w:pPr>
        <w:pStyle w:val="ListParagraph"/>
        <w:numPr>
          <w:ilvl w:val="1"/>
          <w:numId w:val="26"/>
        </w:numPr>
        <w:jc w:val="both"/>
      </w:pPr>
      <w:r w:rsidRPr="006759FC">
        <w:t>Conclusion</w:t>
      </w:r>
    </w:p>
    <w:p w14:paraId="75CF93EE" w14:textId="7C996058" w:rsidR="000069C4" w:rsidRPr="006759FC" w:rsidRDefault="00B93F3D" w:rsidP="00A91AA2">
      <w:pPr>
        <w:pStyle w:val="ListParagraph"/>
        <w:numPr>
          <w:ilvl w:val="2"/>
          <w:numId w:val="26"/>
        </w:numPr>
        <w:jc w:val="both"/>
      </w:pPr>
      <w:r w:rsidRPr="006759FC">
        <w:t>Details on the design of the indication of when Case 6 timing (and Case 7 timing, if agreed) is performed at the IAB-node are to be discussed under 8.10.1.</w:t>
      </w:r>
    </w:p>
    <w:p w14:paraId="432BC9B9" w14:textId="4601FCE5" w:rsidR="00730194" w:rsidRDefault="00730194" w:rsidP="00DB03B2">
      <w:pPr>
        <w:jc w:val="both"/>
      </w:pPr>
    </w:p>
    <w:p w14:paraId="554FAF03" w14:textId="6426FEFE" w:rsidR="001851BE" w:rsidRPr="007E3313" w:rsidRDefault="001851BE" w:rsidP="001851BE">
      <w:pPr>
        <w:pStyle w:val="RAN4observation0"/>
      </w:pPr>
      <w:r w:rsidRPr="007E3313">
        <w:t xml:space="preserve">Following current RAN1 </w:t>
      </w:r>
      <w:r w:rsidR="00024F50" w:rsidRPr="007E3313">
        <w:t>agreements it can be concluded that</w:t>
      </w:r>
      <w:r w:rsidR="00877BBD" w:rsidRPr="007E3313">
        <w:t>:</w:t>
      </w:r>
    </w:p>
    <w:p w14:paraId="471137AE" w14:textId="55310A42" w:rsidR="00877BBD" w:rsidRDefault="00877BBD" w:rsidP="00877BBD">
      <w:pPr>
        <w:pStyle w:val="ListParagraph"/>
        <w:numPr>
          <w:ilvl w:val="0"/>
          <w:numId w:val="29"/>
        </w:numPr>
        <w:rPr>
          <w:lang w:val="en-GB"/>
        </w:rPr>
      </w:pPr>
      <w:r w:rsidRPr="00877BBD">
        <w:rPr>
          <w:lang w:val="en-GB"/>
        </w:rPr>
        <w:t>Case 6 timing is</w:t>
      </w:r>
      <w:r w:rsidR="00DB1390">
        <w:rPr>
          <w:lang w:val="en-GB"/>
        </w:rPr>
        <w:t xml:space="preserve"> agreed to be</w:t>
      </w:r>
      <w:r w:rsidRPr="00877BBD">
        <w:rPr>
          <w:lang w:val="en-GB"/>
        </w:rPr>
        <w:t xml:space="preserve"> supported in Rel-17</w:t>
      </w:r>
      <w:r w:rsidR="00DB1390">
        <w:rPr>
          <w:lang w:val="en-GB"/>
        </w:rPr>
        <w:t xml:space="preserve"> </w:t>
      </w:r>
      <w:r w:rsidRPr="00877BBD">
        <w:rPr>
          <w:lang w:val="en-GB"/>
        </w:rPr>
        <w:t>for IAB-nodes</w:t>
      </w:r>
      <w:r w:rsidR="007E3313">
        <w:rPr>
          <w:lang w:val="en-GB"/>
        </w:rPr>
        <w:t>.</w:t>
      </w:r>
    </w:p>
    <w:p w14:paraId="5563577F" w14:textId="7C4A685E" w:rsidR="003F598C" w:rsidRDefault="003F598C" w:rsidP="00877BBD">
      <w:pPr>
        <w:pStyle w:val="ListParagraph"/>
        <w:numPr>
          <w:ilvl w:val="0"/>
          <w:numId w:val="29"/>
        </w:numPr>
        <w:rPr>
          <w:lang w:val="en-GB"/>
        </w:rPr>
      </w:pPr>
      <w:r w:rsidRPr="003F598C">
        <w:rPr>
          <w:lang w:val="en-GB"/>
        </w:rPr>
        <w:t>IAB-node is explicitly indicated by the parent node when Case 6</w:t>
      </w:r>
      <w:r w:rsidR="00832965">
        <w:rPr>
          <w:lang w:val="en-GB"/>
        </w:rPr>
        <w:t xml:space="preserve"> is performed</w:t>
      </w:r>
    </w:p>
    <w:p w14:paraId="635ACE3D" w14:textId="651E4983" w:rsidR="00B87056" w:rsidRDefault="00B87056" w:rsidP="00877BBD">
      <w:pPr>
        <w:pStyle w:val="ListParagraph"/>
        <w:numPr>
          <w:ilvl w:val="0"/>
          <w:numId w:val="29"/>
        </w:numPr>
        <w:rPr>
          <w:lang w:val="en-GB"/>
        </w:rPr>
      </w:pPr>
      <w:r w:rsidRPr="006759FC">
        <w:t>For Case 6 timing at a given IAB-node, the IAB-MT Tx timing is set by the node to the timing obtained for the node’s DL Tx</w:t>
      </w:r>
      <w:r w:rsidR="007E3313">
        <w:t>.</w:t>
      </w:r>
    </w:p>
    <w:p w14:paraId="40672A0E" w14:textId="55F713FC" w:rsidR="00877BBD" w:rsidRDefault="00926F80" w:rsidP="00877BBD">
      <w:pPr>
        <w:pStyle w:val="ListParagraph"/>
        <w:numPr>
          <w:ilvl w:val="0"/>
          <w:numId w:val="29"/>
        </w:numPr>
        <w:rPr>
          <w:lang w:val="en-GB"/>
        </w:rPr>
      </w:pPr>
      <w:r w:rsidRPr="00926F80">
        <w:rPr>
          <w:lang w:val="en-GB"/>
        </w:rPr>
        <w:t>An IAB-node can rely on an OTA timing synchronization mechanism</w:t>
      </w:r>
      <w:r w:rsidR="007E3313">
        <w:rPr>
          <w:lang w:val="en-GB"/>
        </w:rPr>
        <w:t>.</w:t>
      </w:r>
    </w:p>
    <w:p w14:paraId="49F0B7F4" w14:textId="228F2D2E" w:rsidR="008B7DD5" w:rsidRPr="00877BBD" w:rsidRDefault="008B7DD5" w:rsidP="00877BBD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lang w:val="en-GB"/>
        </w:rPr>
        <w:t xml:space="preserve">However, </w:t>
      </w:r>
      <w:r w:rsidR="005631A7">
        <w:rPr>
          <w:lang w:val="en-GB"/>
        </w:rPr>
        <w:t xml:space="preserve">RAN1 </w:t>
      </w:r>
      <w:r w:rsidR="005631A7" w:rsidRPr="005631A7">
        <w:rPr>
          <w:lang w:val="en-GB"/>
        </w:rPr>
        <w:t>is still discussing how the OTA</w:t>
      </w:r>
      <w:r w:rsidR="006924AD">
        <w:rPr>
          <w:lang w:val="en-GB"/>
        </w:rPr>
        <w:t xml:space="preserve"> timing</w:t>
      </w:r>
      <w:r w:rsidR="005631A7" w:rsidRPr="005631A7">
        <w:rPr>
          <w:lang w:val="en-GB"/>
        </w:rPr>
        <w:t xml:space="preserve"> should work with </w:t>
      </w:r>
      <w:r w:rsidR="005F5166">
        <w:rPr>
          <w:lang w:val="en-GB"/>
        </w:rPr>
        <w:t>C</w:t>
      </w:r>
      <w:r w:rsidR="005631A7" w:rsidRPr="005631A7">
        <w:rPr>
          <w:lang w:val="en-GB"/>
        </w:rPr>
        <w:t>ase</w:t>
      </w:r>
      <w:r w:rsidR="005F5166">
        <w:rPr>
          <w:lang w:val="en-GB"/>
        </w:rPr>
        <w:t>#</w:t>
      </w:r>
      <w:r w:rsidR="005631A7" w:rsidRPr="005631A7">
        <w:rPr>
          <w:lang w:val="en-GB"/>
        </w:rPr>
        <w:t>6</w:t>
      </w:r>
      <w:r w:rsidR="005F5166">
        <w:rPr>
          <w:lang w:val="en-GB"/>
        </w:rPr>
        <w:t xml:space="preserve"> </w:t>
      </w:r>
      <w:r w:rsidR="005676D4">
        <w:rPr>
          <w:lang w:val="en-GB"/>
        </w:rPr>
        <w:t>scheme</w:t>
      </w:r>
      <w:r w:rsidR="005631A7">
        <w:rPr>
          <w:lang w:val="en-GB"/>
        </w:rPr>
        <w:t>.</w:t>
      </w:r>
    </w:p>
    <w:p w14:paraId="5B7F8444" w14:textId="170CEAB9" w:rsidR="001851BE" w:rsidRDefault="001851BE" w:rsidP="00DB03B2">
      <w:pPr>
        <w:jc w:val="both"/>
      </w:pPr>
    </w:p>
    <w:p w14:paraId="3C012C8E" w14:textId="2F7F3492" w:rsidR="009A08BE" w:rsidRDefault="009A08BE" w:rsidP="009A08BE">
      <w:pPr>
        <w:pStyle w:val="RAN4proposal"/>
      </w:pPr>
      <w:r>
        <w:t>RAN4 still needs to continue following RAN1 progress on Case#6</w:t>
      </w:r>
      <w:r w:rsidR="005676D4">
        <w:t xml:space="preserve"> timing until</w:t>
      </w:r>
      <w:r w:rsidR="00CC3EA2">
        <w:t xml:space="preserve"> the details of the design are</w:t>
      </w:r>
      <w:r w:rsidR="00891D63">
        <w:t xml:space="preserve"> fully</w:t>
      </w:r>
      <w:r w:rsidR="00CC3EA2">
        <w:t xml:space="preserve"> clarified.</w:t>
      </w:r>
    </w:p>
    <w:p w14:paraId="785ECBDB" w14:textId="6D23FDAF" w:rsidR="0061523F" w:rsidRDefault="0061523F" w:rsidP="00DB03B2">
      <w:pPr>
        <w:jc w:val="both"/>
      </w:pPr>
    </w:p>
    <w:p w14:paraId="18C813A5" w14:textId="77777777" w:rsidR="00CA2C2E" w:rsidRPr="006759FC" w:rsidRDefault="00CA2C2E" w:rsidP="00DB03B2">
      <w:pPr>
        <w:jc w:val="both"/>
      </w:pPr>
    </w:p>
    <w:p w14:paraId="1FA4C31A" w14:textId="06306C9E" w:rsidR="00940570" w:rsidRPr="006759FC" w:rsidRDefault="00940570" w:rsidP="00CA2C2E">
      <w:pPr>
        <w:pStyle w:val="RAN4H2"/>
      </w:pPr>
      <w:r w:rsidRPr="006759FC">
        <w:t>RF agreements</w:t>
      </w:r>
      <w:r w:rsidR="00B42357">
        <w:t xml:space="preserve"> </w:t>
      </w:r>
      <w:r w:rsidR="00737279">
        <w:t>on IAB timing</w:t>
      </w:r>
    </w:p>
    <w:p w14:paraId="1F1DC7B7" w14:textId="4A760BC9" w:rsidR="00780E3A" w:rsidRPr="006759FC" w:rsidRDefault="00780E3A" w:rsidP="00780E3A">
      <w:pPr>
        <w:rPr>
          <w:lang w:eastAsia="zh-CN"/>
        </w:rPr>
      </w:pPr>
      <w:r w:rsidRPr="006759FC">
        <w:rPr>
          <w:lang w:eastAsia="zh-CN"/>
        </w:rPr>
        <w:t>The outcome of RF</w:t>
      </w:r>
      <w:r w:rsidR="009374E7" w:rsidRPr="006759FC">
        <w:rPr>
          <w:lang w:eastAsia="zh-CN"/>
        </w:rPr>
        <w:t xml:space="preserve"> </w:t>
      </w:r>
      <w:r w:rsidR="009374E7" w:rsidRPr="006759FC">
        <w:rPr>
          <w:rFonts w:eastAsiaTheme="minorEastAsia"/>
          <w:lang w:eastAsia="zh-CN"/>
        </w:rPr>
        <w:t>timing related enhancement</w:t>
      </w:r>
      <w:r w:rsidRPr="006759FC">
        <w:rPr>
          <w:lang w:eastAsia="zh-CN"/>
        </w:rPr>
        <w:t xml:space="preserve"> discussions in RAN4#99-e were captured in an approved</w:t>
      </w:r>
      <w:r w:rsidR="000D613B">
        <w:rPr>
          <w:lang w:eastAsia="zh-CN"/>
        </w:rPr>
        <w:t xml:space="preserve"> </w:t>
      </w:r>
      <w:r w:rsidR="000D613B">
        <w:rPr>
          <w:lang w:eastAsia="zh-CN"/>
        </w:rPr>
        <w:fldChar w:fldCharType="begin"/>
      </w:r>
      <w:r w:rsidR="000D613B">
        <w:rPr>
          <w:lang w:eastAsia="zh-CN"/>
        </w:rPr>
        <w:instrText xml:space="preserve"> REF _Ref85830144 \r \h </w:instrText>
      </w:r>
      <w:r w:rsidR="000D613B">
        <w:rPr>
          <w:lang w:eastAsia="zh-CN"/>
        </w:rPr>
      </w:r>
      <w:r w:rsidR="000D613B">
        <w:rPr>
          <w:lang w:eastAsia="zh-CN"/>
        </w:rPr>
        <w:fldChar w:fldCharType="separate"/>
      </w:r>
      <w:r w:rsidR="000D613B">
        <w:rPr>
          <w:lang w:eastAsia="zh-CN"/>
        </w:rPr>
        <w:t>[3]</w:t>
      </w:r>
      <w:r w:rsidR="000D613B">
        <w:rPr>
          <w:lang w:eastAsia="zh-CN"/>
        </w:rPr>
        <w:fldChar w:fldCharType="end"/>
      </w:r>
      <w:r w:rsidRPr="006759FC">
        <w:rPr>
          <w:lang w:eastAsia="zh-CN"/>
        </w:rPr>
        <w:t>:</w:t>
      </w:r>
    </w:p>
    <w:tbl>
      <w:tblPr>
        <w:tblStyle w:val="TableGrid"/>
        <w:tblW w:w="8222" w:type="dxa"/>
        <w:jc w:val="center"/>
        <w:tblLook w:val="04A0" w:firstRow="1" w:lastRow="0" w:firstColumn="1" w:lastColumn="0" w:noHBand="0" w:noVBand="1"/>
      </w:tblPr>
      <w:tblGrid>
        <w:gridCol w:w="8222"/>
      </w:tblGrid>
      <w:tr w:rsidR="00780E3A" w:rsidRPr="006759FC" w14:paraId="4B466006" w14:textId="77777777" w:rsidTr="00B62E9E">
        <w:trPr>
          <w:jc w:val="center"/>
        </w:trPr>
        <w:tc>
          <w:tcPr>
            <w:tcW w:w="8222" w:type="dxa"/>
          </w:tcPr>
          <w:p w14:paraId="54837585" w14:textId="77777777" w:rsidR="00780E3A" w:rsidRPr="006759FC" w:rsidRDefault="00780E3A" w:rsidP="00B62E9E">
            <w:pPr>
              <w:widowControl w:val="0"/>
              <w:jc w:val="both"/>
              <w:rPr>
                <w:rFonts w:eastAsia="SimSun"/>
                <w:b/>
                <w:lang w:eastAsia="zh-CN"/>
              </w:rPr>
            </w:pPr>
            <w:r w:rsidRPr="00AB3DBE">
              <w:rPr>
                <w:rFonts w:eastAsia="SimSun"/>
                <w:b/>
                <w:lang w:eastAsia="zh-CN"/>
              </w:rPr>
              <w:t>Agreement:</w:t>
            </w:r>
          </w:p>
          <w:p w14:paraId="52405871" w14:textId="77777777" w:rsidR="00780E3A" w:rsidRDefault="00780E3A" w:rsidP="00B62E9E">
            <w:pPr>
              <w:widowControl w:val="0"/>
              <w:jc w:val="both"/>
              <w:rPr>
                <w:rFonts w:eastAsia="SimSun"/>
                <w:color w:val="000000"/>
                <w:lang w:eastAsia="zh-CN"/>
              </w:rPr>
            </w:pPr>
            <w:r w:rsidRPr="006759FC">
              <w:rPr>
                <w:rFonts w:eastAsia="SimSun"/>
                <w:color w:val="000000"/>
                <w:lang w:eastAsia="zh-CN"/>
              </w:rPr>
              <w:t xml:space="preserve">No RF requirement impact identified for IAB which supports timing case#6 except TAE </w:t>
            </w:r>
          </w:p>
          <w:p w14:paraId="7320A218" w14:textId="77777777" w:rsidR="00AB3DBE" w:rsidRPr="006759FC" w:rsidRDefault="00AB3DBE" w:rsidP="00B62E9E">
            <w:pPr>
              <w:widowControl w:val="0"/>
              <w:jc w:val="both"/>
              <w:rPr>
                <w:rFonts w:eastAsia="SimSun"/>
                <w:color w:val="000000"/>
                <w:lang w:eastAsia="zh-CN"/>
              </w:rPr>
            </w:pPr>
          </w:p>
          <w:p w14:paraId="098DBAD3" w14:textId="77777777" w:rsidR="00780E3A" w:rsidRPr="006759FC" w:rsidRDefault="00780E3A" w:rsidP="00B62E9E">
            <w:pPr>
              <w:widowControl w:val="0"/>
              <w:jc w:val="both"/>
              <w:rPr>
                <w:rFonts w:eastAsia="SimSun" w:cs="Calibri"/>
                <w:lang w:eastAsia="zh-CN"/>
              </w:rPr>
            </w:pPr>
            <w:r w:rsidRPr="006759FC">
              <w:rPr>
                <w:rFonts w:eastAsia="SimSun" w:cs="Calibri"/>
                <w:b/>
                <w:lang w:eastAsia="zh-CN"/>
              </w:rPr>
              <w:t>Way forward</w:t>
            </w:r>
            <w:r w:rsidRPr="006759FC">
              <w:rPr>
                <w:rFonts w:eastAsia="SimSun" w:cs="Calibri"/>
                <w:lang w:eastAsia="zh-CN"/>
              </w:rPr>
              <w:t>:</w:t>
            </w:r>
          </w:p>
          <w:p w14:paraId="1D44E6FA" w14:textId="77777777" w:rsidR="00780E3A" w:rsidRPr="006759FC" w:rsidRDefault="00780E3A" w:rsidP="00780E3A">
            <w:pPr>
              <w:widowControl w:val="0"/>
              <w:numPr>
                <w:ilvl w:val="0"/>
                <w:numId w:val="24"/>
              </w:numPr>
              <w:spacing w:after="120"/>
              <w:contextualSpacing/>
              <w:jc w:val="both"/>
              <w:rPr>
                <w:rFonts w:eastAsia="SimSun"/>
                <w:color w:val="000000"/>
                <w:lang w:eastAsia="zh-CN"/>
              </w:rPr>
            </w:pPr>
            <w:r w:rsidRPr="006759FC">
              <w:rPr>
                <w:rFonts w:eastAsia="SimSun"/>
                <w:color w:val="000000"/>
                <w:lang w:eastAsia="zh-CN"/>
              </w:rPr>
              <w:lastRenderedPageBreak/>
              <w:t>Regarding implication on donor BS and parent IAB: postpone the discussion for RAN1 input</w:t>
            </w:r>
          </w:p>
          <w:p w14:paraId="775DD2BE" w14:textId="77777777" w:rsidR="00780E3A" w:rsidRPr="006759FC" w:rsidRDefault="00780E3A" w:rsidP="00780E3A">
            <w:pPr>
              <w:widowControl w:val="0"/>
              <w:numPr>
                <w:ilvl w:val="0"/>
                <w:numId w:val="24"/>
              </w:numPr>
              <w:spacing w:after="120"/>
              <w:contextualSpacing/>
              <w:jc w:val="both"/>
              <w:rPr>
                <w:rFonts w:eastAsia="Malgun Gothic"/>
                <w:b/>
                <w:color w:val="000000"/>
                <w:lang w:eastAsia="ko-KR"/>
              </w:rPr>
            </w:pPr>
            <w:r w:rsidRPr="006759FC">
              <w:rPr>
                <w:rFonts w:eastAsia="SimSun"/>
                <w:color w:val="000000"/>
                <w:lang w:eastAsia="zh-CN"/>
              </w:rPr>
              <w:t xml:space="preserve">Regarding the TAE within IAB: FFS whether TAE between MT UL TX and DU DL TX needs to be defined </w:t>
            </w:r>
          </w:p>
          <w:p w14:paraId="656ABFA1" w14:textId="77777777" w:rsidR="00780E3A" w:rsidRPr="006759FC" w:rsidRDefault="00780E3A" w:rsidP="00B62E9E">
            <w:r w:rsidRPr="006759FC">
              <w:rPr>
                <w:rFonts w:eastAsia="SimSun"/>
                <w:color w:val="000000"/>
                <w:sz w:val="18"/>
                <w:lang w:eastAsia="zh-CN"/>
              </w:rPr>
              <w:t>Note: the TX power imbalance is merged in discussion on Simultaneous operation of IAB-node’s child and parent links by FDM.</w:t>
            </w:r>
          </w:p>
        </w:tc>
      </w:tr>
    </w:tbl>
    <w:p w14:paraId="7B28AF52" w14:textId="77777777" w:rsidR="00940570" w:rsidRPr="006759FC" w:rsidRDefault="00940570" w:rsidP="00DB03B2">
      <w:pPr>
        <w:jc w:val="both"/>
      </w:pPr>
    </w:p>
    <w:p w14:paraId="02BAE63B" w14:textId="2D281853" w:rsidR="00F8430C" w:rsidRPr="006759FC" w:rsidRDefault="00F8430C" w:rsidP="00DB03B2">
      <w:pPr>
        <w:jc w:val="both"/>
        <w:rPr>
          <w:lang w:eastAsia="zh-CN"/>
        </w:rPr>
      </w:pPr>
      <w:r w:rsidRPr="006759FC">
        <w:t>The</w:t>
      </w:r>
      <w:r w:rsidR="00BE09F0" w:rsidRPr="006759FC">
        <w:t xml:space="preserve"> RF</w:t>
      </w:r>
      <w:r w:rsidRPr="006759FC">
        <w:t xml:space="preserve"> agreements from the </w:t>
      </w:r>
      <w:r w:rsidRPr="006759FC">
        <w:rPr>
          <w:lang w:eastAsia="zh-CN"/>
        </w:rPr>
        <w:t>RAN4#</w:t>
      </w:r>
      <w:r w:rsidR="00BE09F0" w:rsidRPr="006759FC">
        <w:rPr>
          <w:lang w:eastAsia="zh-CN"/>
        </w:rPr>
        <w:t>100</w:t>
      </w:r>
      <w:r w:rsidRPr="006759FC">
        <w:rPr>
          <w:lang w:eastAsia="zh-CN"/>
        </w:rPr>
        <w:t xml:space="preserve">-e </w:t>
      </w:r>
      <w:r w:rsidR="00BE09F0" w:rsidRPr="006759FC">
        <w:rPr>
          <w:lang w:eastAsia="zh-CN"/>
        </w:rPr>
        <w:t xml:space="preserve">on </w:t>
      </w:r>
      <w:r w:rsidR="0030468B">
        <w:rPr>
          <w:lang w:eastAsia="zh-CN"/>
        </w:rPr>
        <w:t>t</w:t>
      </w:r>
      <w:r w:rsidR="00BE09F0" w:rsidRPr="006759FC">
        <w:rPr>
          <w:lang w:eastAsia="zh-CN"/>
        </w:rPr>
        <w:t xml:space="preserve">iming </w:t>
      </w:r>
      <w:r w:rsidR="0030468B">
        <w:rPr>
          <w:lang w:eastAsia="zh-CN"/>
        </w:rPr>
        <w:t>requirements</w:t>
      </w:r>
      <w:r w:rsidR="00A373C2" w:rsidRPr="006759FC">
        <w:rPr>
          <w:lang w:eastAsia="zh-CN"/>
        </w:rPr>
        <w:t xml:space="preserve"> are captured in the WF </w:t>
      </w:r>
      <w:r w:rsidR="000D613B">
        <w:rPr>
          <w:lang w:eastAsia="zh-CN"/>
        </w:rPr>
        <w:fldChar w:fldCharType="begin"/>
      </w:r>
      <w:r w:rsidR="000D613B">
        <w:rPr>
          <w:lang w:eastAsia="zh-CN"/>
        </w:rPr>
        <w:instrText xml:space="preserve"> REF _Ref85830163 \r \h </w:instrText>
      </w:r>
      <w:r w:rsidR="000D613B">
        <w:rPr>
          <w:lang w:eastAsia="zh-CN"/>
        </w:rPr>
      </w:r>
      <w:r w:rsidR="000D613B">
        <w:rPr>
          <w:lang w:eastAsia="zh-CN"/>
        </w:rPr>
        <w:fldChar w:fldCharType="separate"/>
      </w:r>
      <w:r w:rsidR="000D613B">
        <w:rPr>
          <w:lang w:eastAsia="zh-CN"/>
        </w:rPr>
        <w:t>[4]</w:t>
      </w:r>
      <w:r w:rsidR="000D613B">
        <w:rPr>
          <w:lang w:eastAsia="zh-CN"/>
        </w:rPr>
        <w:fldChar w:fldCharType="end"/>
      </w:r>
      <w:r w:rsidR="0042796E" w:rsidRPr="006759FC">
        <w:rPr>
          <w:lang w:eastAsia="zh-CN"/>
        </w:rPr>
        <w:t>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280"/>
      </w:tblGrid>
      <w:tr w:rsidR="005F69D7" w:rsidRPr="006759FC" w14:paraId="5E9CBEFE" w14:textId="77777777" w:rsidTr="00AB3DBE">
        <w:tc>
          <w:tcPr>
            <w:tcW w:w="8280" w:type="dxa"/>
          </w:tcPr>
          <w:p w14:paraId="5248A449" w14:textId="77777777" w:rsidR="005F69D7" w:rsidRPr="006759FC" w:rsidRDefault="005F69D7" w:rsidP="00B62E9E">
            <w:pPr>
              <w:spacing w:after="120"/>
              <w:rPr>
                <w:b/>
              </w:rPr>
            </w:pPr>
            <w:r w:rsidRPr="006759FC">
              <w:rPr>
                <w:b/>
              </w:rPr>
              <w:t>Way forward:</w:t>
            </w:r>
          </w:p>
          <w:p w14:paraId="47D35DAF" w14:textId="77777777" w:rsidR="005F69D7" w:rsidRPr="006759FC" w:rsidRDefault="005F69D7" w:rsidP="00B62E9E">
            <w:pPr>
              <w:spacing w:after="120"/>
              <w:rPr>
                <w:rFonts w:ascii="Calibri" w:eastAsia="Malgun Gothic" w:hAnsi="Calibri" w:cs="Calibri"/>
                <w:szCs w:val="20"/>
                <w:u w:val="single"/>
                <w:lang w:eastAsia="ko-KR"/>
              </w:rPr>
            </w:pPr>
            <w:r w:rsidRPr="006759FC">
              <w:rPr>
                <w:rFonts w:ascii="Calibri" w:hAnsi="Calibri" w:cs="Calibri"/>
                <w:szCs w:val="20"/>
                <w:u w:val="single"/>
                <w:lang w:eastAsia="ko-KR"/>
              </w:rPr>
              <w:t>Timing error between IAB-DU and IAB-MT transmission within one node for timing case#6:</w:t>
            </w:r>
          </w:p>
          <w:p w14:paraId="12BDE243" w14:textId="77777777" w:rsidR="005F69D7" w:rsidRPr="006759FC" w:rsidRDefault="005F69D7" w:rsidP="005F69D7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="Calibri" w:eastAsia="SimSun" w:hAnsi="Calibri" w:cs="Calibri"/>
                <w:color w:val="000000" w:themeColor="text1"/>
              </w:rPr>
            </w:pPr>
            <w:r w:rsidRPr="006759FC">
              <w:rPr>
                <w:rFonts w:ascii="Calibri" w:eastAsia="SimSun" w:hAnsi="Calibri" w:cs="Calibri"/>
                <w:color w:val="000000" w:themeColor="text1"/>
              </w:rPr>
              <w:t>Timing error between IAB-DU and IAB-MT simultaneous transmission is to be considered as new dedicated RAN4 requirement to be decided to capture it in which section in TS38.174.</w:t>
            </w:r>
          </w:p>
          <w:p w14:paraId="199DD618" w14:textId="77777777" w:rsidR="005F69D7" w:rsidRPr="006759FC" w:rsidRDefault="005F69D7" w:rsidP="005F69D7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="Calibri" w:eastAsia="SimSun" w:hAnsi="Calibri" w:cs="Calibri"/>
                <w:color w:val="000000" w:themeColor="text1"/>
              </w:rPr>
            </w:pPr>
            <w:r w:rsidRPr="006759FC">
              <w:rPr>
                <w:rFonts w:ascii="Calibri" w:eastAsia="SimSun" w:hAnsi="Calibri" w:cs="Calibri"/>
                <w:color w:val="000000" w:themeColor="text1"/>
              </w:rPr>
              <w:t>Study on associated test configuration and test model in performance part if the core requirement is agreed.</w:t>
            </w:r>
          </w:p>
          <w:p w14:paraId="572B2192" w14:textId="77777777" w:rsidR="005F69D7" w:rsidRPr="006759FC" w:rsidRDefault="005F69D7" w:rsidP="005F69D7">
            <w:pPr>
              <w:pStyle w:val="ListParagraph"/>
              <w:numPr>
                <w:ilvl w:val="0"/>
                <w:numId w:val="25"/>
              </w:numPr>
              <w:spacing w:after="120"/>
              <w:rPr>
                <w:color w:val="000000" w:themeColor="text1"/>
              </w:rPr>
            </w:pPr>
            <w:r w:rsidRPr="006759FC">
              <w:rPr>
                <w:rFonts w:ascii="Calibri" w:eastAsia="SimSun" w:hAnsi="Calibri" w:cs="Calibri"/>
                <w:color w:val="000000" w:themeColor="text1"/>
              </w:rPr>
              <w:t>Take 3us as starting point for maximum Timing error between IAB-DU and IAB-MT simultaneous transmission</w:t>
            </w:r>
          </w:p>
          <w:p w14:paraId="2CB3C97D" w14:textId="77777777" w:rsidR="005F69D7" w:rsidRPr="006759FC" w:rsidRDefault="005F69D7" w:rsidP="005F69D7">
            <w:pPr>
              <w:pStyle w:val="ListParagraph"/>
              <w:numPr>
                <w:ilvl w:val="1"/>
                <w:numId w:val="25"/>
              </w:numPr>
              <w:spacing w:after="120"/>
              <w:rPr>
                <w:color w:val="000000" w:themeColor="text1"/>
              </w:rPr>
            </w:pPr>
            <w:r w:rsidRPr="006759FC">
              <w:rPr>
                <w:rFonts w:ascii="Calibri" w:eastAsia="SimSun" w:hAnsi="Calibri" w:cs="Calibri"/>
                <w:color w:val="000000" w:themeColor="text1"/>
              </w:rPr>
              <w:t>To review this value if improvement needed dependent on RAN1 agreement</w:t>
            </w:r>
          </w:p>
          <w:p w14:paraId="08458606" w14:textId="77777777" w:rsidR="005F69D7" w:rsidRPr="006759FC" w:rsidRDefault="005F69D7" w:rsidP="00B62E9E">
            <w:pPr>
              <w:spacing w:after="120"/>
              <w:rPr>
                <w:rFonts w:ascii="Calibri" w:hAnsi="Calibri" w:cs="Calibri"/>
                <w:szCs w:val="20"/>
                <w:u w:val="single"/>
                <w:lang w:eastAsia="ko-KR"/>
              </w:rPr>
            </w:pPr>
            <w:r w:rsidRPr="006759FC">
              <w:rPr>
                <w:rFonts w:ascii="Calibri" w:hAnsi="Calibri" w:cs="Calibri"/>
                <w:szCs w:val="20"/>
                <w:u w:val="single"/>
                <w:lang w:eastAsia="ko-KR"/>
              </w:rPr>
              <w:t>Timing error between parent IAB-DU and child node IAB-DU transmission:</w:t>
            </w:r>
          </w:p>
          <w:p w14:paraId="6E333DD6" w14:textId="77777777" w:rsidR="005F69D7" w:rsidRPr="006759FC" w:rsidRDefault="005F69D7" w:rsidP="005F69D7">
            <w:pPr>
              <w:pStyle w:val="ListParagraph"/>
              <w:numPr>
                <w:ilvl w:val="0"/>
                <w:numId w:val="25"/>
              </w:numPr>
              <w:spacing w:after="120"/>
              <w:rPr>
                <w:color w:val="000000" w:themeColor="text1"/>
              </w:rPr>
            </w:pPr>
            <w:r w:rsidRPr="006759FC">
              <w:rPr>
                <w:rFonts w:ascii="Calibri" w:eastAsia="SimSun" w:hAnsi="Calibri" w:cs="Calibri"/>
                <w:color w:val="000000" w:themeColor="text1"/>
              </w:rPr>
              <w:t>It is acknowledged that for shared hardware architecture, the parent IAB node can tolerate the certain value of timing error uncertainty between its child IAB node and its own DL timing</w:t>
            </w:r>
          </w:p>
          <w:p w14:paraId="3ED83AA5" w14:textId="77777777" w:rsidR="005F69D7" w:rsidRPr="006759FC" w:rsidRDefault="005F69D7" w:rsidP="005F69D7">
            <w:pPr>
              <w:pStyle w:val="ListParagraph"/>
              <w:numPr>
                <w:ilvl w:val="1"/>
                <w:numId w:val="25"/>
              </w:numPr>
              <w:spacing w:after="120"/>
              <w:rPr>
                <w:rFonts w:ascii="Calibri" w:hAnsi="Calibri" w:cs="Calibri"/>
                <w:color w:val="000000" w:themeColor="text1"/>
              </w:rPr>
            </w:pPr>
            <w:r w:rsidRPr="006759FC">
              <w:rPr>
                <w:rFonts w:ascii="Calibri" w:hAnsi="Calibri" w:cs="Calibri"/>
                <w:color w:val="000000" w:themeColor="text1"/>
              </w:rPr>
              <w:t xml:space="preserve">FFS on the value of time error tolerance on parent IAB node </w:t>
            </w:r>
          </w:p>
          <w:p w14:paraId="084EA82F" w14:textId="77777777" w:rsidR="005F69D7" w:rsidRPr="006759FC" w:rsidRDefault="005F69D7" w:rsidP="005F69D7">
            <w:pPr>
              <w:pStyle w:val="ListParagraph"/>
              <w:numPr>
                <w:ilvl w:val="1"/>
                <w:numId w:val="25"/>
              </w:numPr>
              <w:spacing w:after="120"/>
              <w:rPr>
                <w:rFonts w:ascii="Calibri" w:hAnsi="Calibri" w:cs="Calibri"/>
                <w:color w:val="000000" w:themeColor="text1"/>
              </w:rPr>
            </w:pPr>
            <w:r w:rsidRPr="006759FC">
              <w:rPr>
                <w:rFonts w:ascii="Calibri" w:eastAsiaTheme="minorEastAsia" w:hAnsi="Calibri" w:cs="Calibri"/>
                <w:color w:val="000000" w:themeColor="text1"/>
                <w:lang w:eastAsia="zh-CN"/>
              </w:rPr>
              <w:t>To investigate if this has already been covered in Rel-16 cell phase synch requirement and can be ensured in legacy release.</w:t>
            </w:r>
          </w:p>
          <w:p w14:paraId="4C96B730" w14:textId="77777777" w:rsidR="005F69D7" w:rsidRPr="006759FC" w:rsidRDefault="005F69D7" w:rsidP="005F69D7">
            <w:pPr>
              <w:pStyle w:val="ListParagraph"/>
              <w:numPr>
                <w:ilvl w:val="1"/>
                <w:numId w:val="25"/>
              </w:numPr>
              <w:spacing w:after="120"/>
              <w:rPr>
                <w:rFonts w:ascii="Calibri" w:hAnsi="Calibri" w:cs="Calibri"/>
                <w:color w:val="000000" w:themeColor="text1"/>
              </w:rPr>
            </w:pPr>
            <w:r w:rsidRPr="006759FC">
              <w:rPr>
                <w:rFonts w:ascii="Calibri" w:eastAsiaTheme="minorEastAsia" w:hAnsi="Calibri" w:cs="Calibri"/>
                <w:color w:val="000000" w:themeColor="text1"/>
                <w:lang w:eastAsia="zh-CN"/>
              </w:rPr>
              <w:t xml:space="preserve">No RAN4 RF requirement impact is expected due to this currently. </w:t>
            </w:r>
          </w:p>
          <w:p w14:paraId="4CFE9B68" w14:textId="77777777" w:rsidR="005F69D7" w:rsidRPr="006759FC" w:rsidRDefault="005F69D7" w:rsidP="005F69D7">
            <w:pPr>
              <w:pStyle w:val="ListParagraph"/>
              <w:numPr>
                <w:ilvl w:val="1"/>
                <w:numId w:val="25"/>
              </w:numPr>
              <w:spacing w:after="120"/>
              <w:rPr>
                <w:color w:val="000000" w:themeColor="text1"/>
              </w:rPr>
            </w:pPr>
            <w:r w:rsidRPr="006759FC">
              <w:rPr>
                <w:rFonts w:ascii="Calibri" w:eastAsiaTheme="minorEastAsia" w:hAnsi="Calibri" w:cs="Calibri"/>
                <w:color w:val="000000" w:themeColor="text1"/>
                <w:lang w:eastAsia="zh-CN"/>
              </w:rPr>
              <w:t>This can be reviewed if update needed due to further agreement in RAN1</w:t>
            </w:r>
          </w:p>
        </w:tc>
      </w:tr>
    </w:tbl>
    <w:p w14:paraId="00A80B6A" w14:textId="3AF20BFF" w:rsidR="00B4734D" w:rsidRDefault="00B4734D" w:rsidP="00DB03B2">
      <w:pPr>
        <w:jc w:val="both"/>
      </w:pPr>
    </w:p>
    <w:p w14:paraId="7D22E97F" w14:textId="4F086DFC" w:rsidR="00623439" w:rsidRDefault="00B62926" w:rsidP="00731E51">
      <w:pPr>
        <w:pStyle w:val="RAN4observation0"/>
      </w:pPr>
      <w:r>
        <w:t>In IAB Rel-17 RAN4 RF</w:t>
      </w:r>
      <w:r w:rsidR="0049637B">
        <w:t xml:space="preserve"> track</w:t>
      </w:r>
      <w:r>
        <w:t xml:space="preserve">, </w:t>
      </w:r>
      <w:r w:rsidR="00B7122D">
        <w:t>it was agree</w:t>
      </w:r>
      <w:r w:rsidR="006719E7">
        <w:t>d:</w:t>
      </w:r>
      <w:r w:rsidR="00E67A0D">
        <w:br/>
        <w:t xml:space="preserve">- </w:t>
      </w:r>
      <w:r w:rsidR="005A2785">
        <w:t>To consider</w:t>
      </w:r>
      <w:r w:rsidR="005A2785" w:rsidRPr="005A2785">
        <w:t xml:space="preserve"> </w:t>
      </w:r>
      <w:r w:rsidR="005A2785">
        <w:t>t</w:t>
      </w:r>
      <w:r w:rsidR="005A2785" w:rsidRPr="005A2785">
        <w:t>iming error between IAB-DU and IAB-MT simultaneous transmission</w:t>
      </w:r>
      <w:r w:rsidR="00623439">
        <w:t xml:space="preserve"> within one IAB-node</w:t>
      </w:r>
      <w:r w:rsidR="006719E7">
        <w:t xml:space="preserve"> as a new </w:t>
      </w:r>
      <w:r w:rsidR="00DA2400">
        <w:t xml:space="preserve">RAN4 </w:t>
      </w:r>
      <w:r w:rsidR="006719E7">
        <w:t>requirement</w:t>
      </w:r>
      <w:r w:rsidR="00623439">
        <w:t>, using 3us maximum error as a starting point.</w:t>
      </w:r>
      <w:r w:rsidR="00623439">
        <w:br/>
        <w:t xml:space="preserve">- </w:t>
      </w:r>
      <w:r w:rsidR="00731E51" w:rsidRPr="00731E51">
        <w:t>It is acknowledged that for shared hardware architecture, the parent IAB node can tolerate the certain value of timing error uncertainty between its child IAB node and its own DL timing</w:t>
      </w:r>
      <w:r w:rsidR="00731E51">
        <w:t>.</w:t>
      </w:r>
    </w:p>
    <w:p w14:paraId="665A466B" w14:textId="77777777" w:rsidR="006C029C" w:rsidRDefault="006C029C" w:rsidP="006C029C">
      <w:pPr>
        <w:rPr>
          <w:lang w:val="en-GB"/>
        </w:rPr>
      </w:pPr>
    </w:p>
    <w:p w14:paraId="7D8447F9" w14:textId="77777777" w:rsidR="006C029C" w:rsidRPr="006C029C" w:rsidRDefault="006C029C" w:rsidP="006C029C">
      <w:pPr>
        <w:rPr>
          <w:lang w:val="en-GB"/>
        </w:rPr>
      </w:pPr>
    </w:p>
    <w:p w14:paraId="0FDA566D" w14:textId="6A18A583" w:rsidR="00A86407" w:rsidRDefault="00384C67" w:rsidP="00CA2C2E">
      <w:pPr>
        <w:pStyle w:val="RAN4H2"/>
      </w:pPr>
      <w:r>
        <w:t>Comparison of Case#1 timing and Case#6 timing schemes</w:t>
      </w:r>
      <w:r w:rsidR="00824203">
        <w:t xml:space="preserve"> from RRM perspective</w:t>
      </w:r>
    </w:p>
    <w:p w14:paraId="7A65DE54" w14:textId="1FD181F7" w:rsidR="00AB6094" w:rsidRPr="00384C67" w:rsidRDefault="00824203" w:rsidP="00384C67">
      <w:r w:rsidRPr="00824203">
        <w:t xml:space="preserve">In general, the </w:t>
      </w:r>
      <w:r w:rsidR="00467C7A">
        <w:t xml:space="preserve">intention of </w:t>
      </w:r>
      <w:r w:rsidRPr="00824203">
        <w:t>Cas#6 timing is</w:t>
      </w:r>
      <w:r w:rsidR="00D87BA7">
        <w:t xml:space="preserve"> </w:t>
      </w:r>
      <w:r w:rsidRPr="00824203">
        <w:t xml:space="preserve">to facilitate IAB-node internal operation </w:t>
      </w:r>
      <w:r w:rsidR="00AE66F7">
        <w:t xml:space="preserve">for simultaneous transmission </w:t>
      </w:r>
      <w:r w:rsidRPr="00824203">
        <w:t>by aligning the</w:t>
      </w:r>
      <w:r w:rsidR="00DA4379">
        <w:t xml:space="preserve"> timing of IAB-MT</w:t>
      </w:r>
      <w:r w:rsidRPr="00824203">
        <w:t xml:space="preserve"> T</w:t>
      </w:r>
      <w:r w:rsidR="00AC4014">
        <w:t>x</w:t>
      </w:r>
      <w:r w:rsidRPr="00824203">
        <w:t xml:space="preserve"> signals</w:t>
      </w:r>
      <w:r w:rsidR="00AC4014">
        <w:t xml:space="preserve"> with </w:t>
      </w:r>
      <w:r w:rsidR="00AC0BB1">
        <w:t xml:space="preserve">the timing of IAB-DU </w:t>
      </w:r>
      <w:r w:rsidR="00B26D0A">
        <w:t xml:space="preserve">Tx </w:t>
      </w:r>
      <w:r w:rsidR="00AB6094">
        <w:t>signals</w:t>
      </w:r>
      <w:r w:rsidRPr="00824203">
        <w:t>.</w:t>
      </w:r>
      <w:r w:rsidR="00D04057">
        <w:t xml:space="preserve"> Therefore, </w:t>
      </w:r>
      <w:r w:rsidR="000822EB">
        <w:t xml:space="preserve">IAB-MT timing </w:t>
      </w:r>
      <w:r w:rsidR="00C15674">
        <w:t xml:space="preserve">is </w:t>
      </w:r>
      <w:r w:rsidR="00CA63A4">
        <w:t>control</w:t>
      </w:r>
      <w:r w:rsidR="00C15674">
        <w:t>led</w:t>
      </w:r>
      <w:r w:rsidR="00CA63A4">
        <w:t xml:space="preserve"> </w:t>
      </w:r>
      <w:r w:rsidR="00172C61">
        <w:t xml:space="preserve">by the </w:t>
      </w:r>
      <w:r w:rsidR="00CA63A4">
        <w:t>parent IAB</w:t>
      </w:r>
      <w:r w:rsidR="00493C66">
        <w:t>-node</w:t>
      </w:r>
      <w:r w:rsidR="00172C61">
        <w:t xml:space="preserve"> with TA loop the same way as in Case#1 timing</w:t>
      </w:r>
      <w:r w:rsidR="00493C66">
        <w:t>.</w:t>
      </w:r>
      <w:r w:rsidR="000822EB">
        <w:t xml:space="preserve"> </w:t>
      </w:r>
      <w:r w:rsidR="00BA555A">
        <w:t xml:space="preserve">As per RAN1 agreement, IAB-MT </w:t>
      </w:r>
      <w:r w:rsidR="0007545C">
        <w:t xml:space="preserve">TX </w:t>
      </w:r>
      <w:r w:rsidR="00BA555A">
        <w:t xml:space="preserve">timing is </w:t>
      </w:r>
      <w:r w:rsidR="0007545C">
        <w:t xml:space="preserve">obtained from the IAB-DU TX. </w:t>
      </w:r>
      <w:r w:rsidR="001478B6">
        <w:t>T</w:t>
      </w:r>
      <w:r w:rsidR="004E1B73">
        <w:t xml:space="preserve">he synchronization of </w:t>
      </w:r>
      <w:r w:rsidR="001478B6">
        <w:t xml:space="preserve">a </w:t>
      </w:r>
      <w:r w:rsidR="004E1B73">
        <w:t>child IAB-</w:t>
      </w:r>
      <w:r w:rsidR="001478B6">
        <w:t xml:space="preserve">can be </w:t>
      </w:r>
      <w:r w:rsidR="00493C66">
        <w:t>acquired</w:t>
      </w:r>
      <w:r w:rsidR="004D1516">
        <w:t xml:space="preserve"> from other source than </w:t>
      </w:r>
      <w:r w:rsidR="0063215D">
        <w:t>parent</w:t>
      </w:r>
      <w:r w:rsidR="00493C66">
        <w:t xml:space="preserve"> </w:t>
      </w:r>
      <w:r w:rsidR="0063215D">
        <w:t>IAB</w:t>
      </w:r>
      <w:r w:rsidR="00493C66">
        <w:t>-node</w:t>
      </w:r>
      <w:r w:rsidR="0063215D">
        <w:t>,</w:t>
      </w:r>
      <w:r w:rsidR="00493C66">
        <w:t xml:space="preserve"> </w:t>
      </w:r>
      <w:r w:rsidR="0063215D">
        <w:t>e.g., f</w:t>
      </w:r>
      <w:r w:rsidR="0017522B">
        <w:t>ro</w:t>
      </w:r>
      <w:r w:rsidR="0063215D">
        <w:t xml:space="preserve">m </w:t>
      </w:r>
      <w:r w:rsidR="00B226B7">
        <w:t>integrated GNSS clock</w:t>
      </w:r>
      <w:r w:rsidR="002B319A">
        <w:t>. In this case,</w:t>
      </w:r>
      <w:r w:rsidR="00575063">
        <w:t xml:space="preserve"> </w:t>
      </w:r>
      <w:r w:rsidR="003130E1">
        <w:t>there is no</w:t>
      </w:r>
      <w:r w:rsidR="00575063">
        <w:t xml:space="preserve"> need </w:t>
      </w:r>
      <w:r w:rsidR="00604528">
        <w:t xml:space="preserve">for the </w:t>
      </w:r>
      <w:r w:rsidR="002B319A">
        <w:t>TA</w:t>
      </w:r>
      <w:r w:rsidR="00575063">
        <w:t xml:space="preserve"> procedure for IAB-MT.</w:t>
      </w:r>
      <w:r w:rsidR="002B319A">
        <w:t xml:space="preserve"> </w:t>
      </w:r>
      <w:r w:rsidR="00C5115E">
        <w:t xml:space="preserve">Until now, RAN1 has </w:t>
      </w:r>
      <w:r w:rsidR="005F162B">
        <w:t xml:space="preserve">not reached an agreement about OTA synchronization </w:t>
      </w:r>
      <w:r w:rsidR="00394D34">
        <w:t xml:space="preserve">for </w:t>
      </w:r>
      <w:r w:rsidR="005F162B">
        <w:t xml:space="preserve">Case#6 timing. </w:t>
      </w:r>
      <w:r w:rsidR="002C469C">
        <w:t xml:space="preserve">However, currently, </w:t>
      </w:r>
      <w:r w:rsidR="00862A28">
        <w:t>IAB Rel-16 IAB-MT timing requirements</w:t>
      </w:r>
      <w:r w:rsidR="009D69C0">
        <w:t xml:space="preserve"> (TS 38.175)</w:t>
      </w:r>
      <w:r w:rsidR="00862A28">
        <w:t xml:space="preserve"> assume that </w:t>
      </w:r>
      <w:r w:rsidR="009D69C0">
        <w:t>IAB-MT timing is fully</w:t>
      </w:r>
      <w:r w:rsidR="00EE7A97">
        <w:t xml:space="preserve"> under the control of parent IAB-node. </w:t>
      </w:r>
      <w:r w:rsidR="00832965">
        <w:t>The agreement to have explicit indication from the parent when Case#6 timing is used, is aligned with this assumption.</w:t>
      </w:r>
      <w:r w:rsidR="00980147">
        <w:t xml:space="preserve"> </w:t>
      </w:r>
      <w:r w:rsidR="00E5019B">
        <w:t xml:space="preserve">Therefore, </w:t>
      </w:r>
      <w:r w:rsidR="00B43325">
        <w:t xml:space="preserve">RAN4 can </w:t>
      </w:r>
      <w:r w:rsidR="000E5671">
        <w:t xml:space="preserve">discuss </w:t>
      </w:r>
      <w:r w:rsidR="00CD39A5">
        <w:t>whether</w:t>
      </w:r>
      <w:r w:rsidR="00AB65C4">
        <w:t xml:space="preserve"> </w:t>
      </w:r>
      <w:r w:rsidR="00252051">
        <w:t>IAB-MT RRM timing requirements shall be applied to Case#6 timing.</w:t>
      </w:r>
    </w:p>
    <w:p w14:paraId="66BE73C0" w14:textId="4B5566DD" w:rsidR="00275649" w:rsidRDefault="00824203" w:rsidP="00275649">
      <w:pPr>
        <w:pStyle w:val="RAN4observation0"/>
      </w:pPr>
      <w:r>
        <w:t xml:space="preserve">In Case#6 scheme, the IAB-MT UL timing is defined based on IAB-DU DL Tx timing, i.e., it is </w:t>
      </w:r>
      <w:r w:rsidRPr="00FB600E">
        <w:rPr>
          <w:u w:val="single"/>
        </w:rPr>
        <w:t>not</w:t>
      </w:r>
      <w:r>
        <w:t xml:space="preserve"> relative to the DL Rx timing from the parent IAB-node.</w:t>
      </w:r>
    </w:p>
    <w:p w14:paraId="2658053A" w14:textId="3347C4D1" w:rsidR="00C7630A" w:rsidRDefault="0001531D" w:rsidP="00C7630A">
      <w:pPr>
        <w:rPr>
          <w:lang w:val="en-GB"/>
        </w:rPr>
      </w:pPr>
      <w:r>
        <w:rPr>
          <w:lang w:val="en-GB"/>
        </w:rPr>
        <w:t xml:space="preserve">As commented above, the intention with Case#6 timing is to enable </w:t>
      </w:r>
      <w:r w:rsidR="00630FC3">
        <w:rPr>
          <w:lang w:val="en-GB"/>
        </w:rPr>
        <w:t>simultaneous MT and DU transmissions (in SDM</w:t>
      </w:r>
      <w:r w:rsidR="00854A50">
        <w:rPr>
          <w:lang w:val="en-GB"/>
        </w:rPr>
        <w:t>/</w:t>
      </w:r>
      <w:r w:rsidR="00630FC3">
        <w:rPr>
          <w:lang w:val="en-GB"/>
        </w:rPr>
        <w:t>FDM opera</w:t>
      </w:r>
      <w:r w:rsidR="00854A50">
        <w:rPr>
          <w:lang w:val="en-GB"/>
        </w:rPr>
        <w:t xml:space="preserve">tion) without </w:t>
      </w:r>
      <w:r w:rsidR="00F95C6F">
        <w:rPr>
          <w:lang w:val="en-GB"/>
        </w:rPr>
        <w:t xml:space="preserve">causing </w:t>
      </w:r>
      <w:r w:rsidR="00215825">
        <w:rPr>
          <w:lang w:val="en-GB"/>
        </w:rPr>
        <w:t>interfer</w:t>
      </w:r>
      <w:r w:rsidR="00F95C6F">
        <w:rPr>
          <w:lang w:val="en-GB"/>
        </w:rPr>
        <w:t>ence to</w:t>
      </w:r>
      <w:r w:rsidR="00215825">
        <w:rPr>
          <w:lang w:val="en-GB"/>
        </w:rPr>
        <w:t xml:space="preserve"> each other. This means that </w:t>
      </w:r>
      <w:r w:rsidR="004B705F">
        <w:rPr>
          <w:lang w:val="en-GB"/>
        </w:rPr>
        <w:t xml:space="preserve">time alignment is </w:t>
      </w:r>
      <w:r w:rsidR="00810381">
        <w:rPr>
          <w:lang w:val="en-GB"/>
        </w:rPr>
        <w:t xml:space="preserve">a </w:t>
      </w:r>
      <w:r w:rsidR="00B65675">
        <w:rPr>
          <w:lang w:val="en-GB"/>
        </w:rPr>
        <w:t xml:space="preserve">requirement </w:t>
      </w:r>
      <w:r w:rsidR="004B705F">
        <w:rPr>
          <w:lang w:val="en-GB"/>
        </w:rPr>
        <w:t xml:space="preserve">for </w:t>
      </w:r>
      <w:r w:rsidR="00B65675">
        <w:rPr>
          <w:lang w:val="en-GB"/>
        </w:rPr>
        <w:t xml:space="preserve">the </w:t>
      </w:r>
      <w:r w:rsidR="007065A3">
        <w:rPr>
          <w:lang w:val="en-GB"/>
        </w:rPr>
        <w:t xml:space="preserve">IAB-node </w:t>
      </w:r>
      <w:r w:rsidR="00B65675">
        <w:rPr>
          <w:lang w:val="en-GB"/>
        </w:rPr>
        <w:t xml:space="preserve">if it </w:t>
      </w:r>
      <w:r w:rsidR="00C92F91">
        <w:rPr>
          <w:lang w:val="en-GB"/>
        </w:rPr>
        <w:t>is declaring support for Case#6 timing with its implementation</w:t>
      </w:r>
      <w:r w:rsidR="007065A3">
        <w:rPr>
          <w:lang w:val="en-GB"/>
        </w:rPr>
        <w:t>. F</w:t>
      </w:r>
      <w:r w:rsidR="005D7D81">
        <w:rPr>
          <w:lang w:val="en-GB"/>
        </w:rPr>
        <w:t xml:space="preserve">urthermore, the UL TX timing is </w:t>
      </w:r>
      <w:r w:rsidR="00EA3584">
        <w:rPr>
          <w:lang w:val="en-GB"/>
        </w:rPr>
        <w:lastRenderedPageBreak/>
        <w:t xml:space="preserve">not controlled to align the UL RX signals but the RX timing depends merely on the </w:t>
      </w:r>
      <w:r w:rsidR="00735237">
        <w:rPr>
          <w:lang w:val="en-GB"/>
        </w:rPr>
        <w:t>propagation delay. From this, we may conclude that any requirement</w:t>
      </w:r>
      <w:r w:rsidR="004A739E">
        <w:rPr>
          <w:lang w:val="en-GB"/>
        </w:rPr>
        <w:t xml:space="preserve"> for MT/DU </w:t>
      </w:r>
      <w:r w:rsidR="00A70D61">
        <w:rPr>
          <w:lang w:val="en-GB"/>
        </w:rPr>
        <w:t xml:space="preserve">TX time alignment is related </w:t>
      </w:r>
      <w:r w:rsidR="002C3640">
        <w:rPr>
          <w:lang w:val="en-GB"/>
        </w:rPr>
        <w:t xml:space="preserve">only </w:t>
      </w:r>
      <w:r w:rsidR="00A70D61">
        <w:rPr>
          <w:lang w:val="en-GB"/>
        </w:rPr>
        <w:t xml:space="preserve">to </w:t>
      </w:r>
      <w:r w:rsidR="002C3640">
        <w:rPr>
          <w:lang w:val="en-GB"/>
        </w:rPr>
        <w:t xml:space="preserve">the </w:t>
      </w:r>
      <w:r w:rsidR="00D0536B">
        <w:rPr>
          <w:lang w:val="en-GB"/>
        </w:rPr>
        <w:t>support for Case#6 timing</w:t>
      </w:r>
      <w:r w:rsidR="00FD4869">
        <w:rPr>
          <w:lang w:val="en-GB"/>
        </w:rPr>
        <w:t xml:space="preserve">, which would be an implementation </w:t>
      </w:r>
      <w:r w:rsidR="00A43B4C">
        <w:rPr>
          <w:lang w:val="en-GB"/>
        </w:rPr>
        <w:t>issue as noted above. That</w:t>
      </w:r>
      <w:r w:rsidR="00EE6D3A">
        <w:rPr>
          <w:lang w:val="en-GB"/>
        </w:rPr>
        <w:t xml:space="preserve"> would imply that no specified requirement is needed for the MT/DU time alignment</w:t>
      </w:r>
      <w:r w:rsidR="00F40E1B">
        <w:rPr>
          <w:lang w:val="en-GB"/>
        </w:rPr>
        <w:t>.</w:t>
      </w:r>
    </w:p>
    <w:p w14:paraId="6356629C" w14:textId="5005AC88" w:rsidR="008E520B" w:rsidRDefault="008E520B" w:rsidP="00C7630A">
      <w:pPr>
        <w:rPr>
          <w:lang w:val="en-GB"/>
        </w:rPr>
      </w:pPr>
      <w:r w:rsidRPr="00C64FE7">
        <w:rPr>
          <w:b/>
          <w:bCs/>
          <w:lang w:val="en-GB"/>
        </w:rPr>
        <w:t>Observation 7.</w:t>
      </w:r>
      <w:r>
        <w:rPr>
          <w:lang w:val="en-GB"/>
        </w:rPr>
        <w:t xml:space="preserve"> </w:t>
      </w:r>
      <w:r w:rsidR="00E447A2">
        <w:rPr>
          <w:lang w:val="en-GB"/>
        </w:rPr>
        <w:t xml:space="preserve">Alignment </w:t>
      </w:r>
      <w:r w:rsidR="00164812">
        <w:rPr>
          <w:lang w:val="en-GB"/>
        </w:rPr>
        <w:t>of the MT and DU signals</w:t>
      </w:r>
      <w:r w:rsidR="00CA2C2E">
        <w:rPr>
          <w:lang w:val="en-GB"/>
        </w:rPr>
        <w:t xml:space="preserve"> are</w:t>
      </w:r>
      <w:r w:rsidR="00986559">
        <w:rPr>
          <w:lang w:val="en-GB"/>
        </w:rPr>
        <w:t xml:space="preserve"> a </w:t>
      </w:r>
      <w:r w:rsidR="00DD2B91">
        <w:rPr>
          <w:lang w:val="en-GB"/>
        </w:rPr>
        <w:t xml:space="preserve">prerequisite </w:t>
      </w:r>
      <w:r w:rsidR="00986559">
        <w:rPr>
          <w:lang w:val="en-GB"/>
        </w:rPr>
        <w:t>to be able to indicate support for</w:t>
      </w:r>
      <w:r w:rsidR="00E447A2">
        <w:rPr>
          <w:lang w:val="en-GB"/>
        </w:rPr>
        <w:t xml:space="preserve"> Case#6 timing</w:t>
      </w:r>
      <w:r w:rsidR="00D17571">
        <w:rPr>
          <w:lang w:val="en-GB"/>
        </w:rPr>
        <w:t xml:space="preserve"> with the IAB-node implementation</w:t>
      </w:r>
      <w:r w:rsidR="00747D38">
        <w:rPr>
          <w:lang w:val="en-GB"/>
        </w:rPr>
        <w:t>.</w:t>
      </w:r>
    </w:p>
    <w:p w14:paraId="3F09299C" w14:textId="558B6015" w:rsidR="008E520B" w:rsidRPr="00CA2C2E" w:rsidRDefault="00616D90" w:rsidP="00C64FE7">
      <w:pPr>
        <w:rPr>
          <w:lang w:val="en-GB"/>
        </w:rPr>
      </w:pPr>
      <w:r>
        <w:rPr>
          <w:lang w:val="en-GB"/>
        </w:rPr>
        <w:t xml:space="preserve">Based on the above, we may conclude that </w:t>
      </w:r>
      <w:r w:rsidR="00DB662F">
        <w:rPr>
          <w:lang w:val="en-GB"/>
        </w:rPr>
        <w:t>a specified requirement of the timing accuracy for Case#</w:t>
      </w:r>
      <w:r w:rsidR="00D4407A">
        <w:rPr>
          <w:lang w:val="en-GB"/>
        </w:rPr>
        <w:t>6 timing is not needed</w:t>
      </w:r>
    </w:p>
    <w:p w14:paraId="4AE37AB6" w14:textId="2294856F" w:rsidR="00824203" w:rsidRPr="002D64B8" w:rsidRDefault="00987272" w:rsidP="00824203">
      <w:pPr>
        <w:pStyle w:val="RAN4proposal"/>
        <w:rPr>
          <w:lang w:val="en-GB"/>
        </w:rPr>
      </w:pPr>
      <w:r>
        <w:rPr>
          <w:lang w:val="en-GB"/>
        </w:rPr>
        <w:t xml:space="preserve">No </w:t>
      </w:r>
      <w:r w:rsidR="00F143DA">
        <w:rPr>
          <w:lang w:val="en-GB"/>
        </w:rPr>
        <w:t xml:space="preserve">requirement is specified for the IAB-MT and IAB-DU Case#6 </w:t>
      </w:r>
      <w:r w:rsidR="00463E83">
        <w:rPr>
          <w:lang w:val="en-GB"/>
        </w:rPr>
        <w:t xml:space="preserve">TX </w:t>
      </w:r>
      <w:r w:rsidR="00F143DA">
        <w:rPr>
          <w:lang w:val="en-GB"/>
        </w:rPr>
        <w:t>timing accuracy</w:t>
      </w:r>
      <w:r w:rsidR="00051CB8">
        <w:rPr>
          <w:lang w:val="en-GB"/>
        </w:rPr>
        <w:t xml:space="preserve"> for RRM purposes</w:t>
      </w:r>
      <w:r w:rsidR="00463E83">
        <w:rPr>
          <w:lang w:val="en-GB"/>
        </w:rPr>
        <w:t>.</w:t>
      </w:r>
    </w:p>
    <w:p w14:paraId="44503DD5" w14:textId="77777777" w:rsidR="00CF117E" w:rsidRPr="006759FC" w:rsidRDefault="00CF117E" w:rsidP="00DB03B2">
      <w:pPr>
        <w:jc w:val="both"/>
      </w:pPr>
    </w:p>
    <w:p w14:paraId="16CA844C" w14:textId="77777777" w:rsidR="00CD7492" w:rsidRPr="006759FC" w:rsidRDefault="00CD7492" w:rsidP="00A37002">
      <w:pPr>
        <w:pStyle w:val="RAN4H1"/>
        <w:rPr>
          <w:lang w:val="en-US"/>
        </w:rPr>
      </w:pPr>
      <w:r w:rsidRPr="006759FC">
        <w:rPr>
          <w:lang w:val="en-US"/>
        </w:rPr>
        <w:t>Conclusion</w:t>
      </w:r>
    </w:p>
    <w:p w14:paraId="724223BC" w14:textId="1D512CFF" w:rsidR="005C23A4" w:rsidRDefault="00CA2C2E" w:rsidP="005C23A4">
      <w:r>
        <w:t xml:space="preserve">In this paper, we carried out the in-depth analysis </w:t>
      </w:r>
      <w:r w:rsidR="001A0163">
        <w:t>of Case</w:t>
      </w:r>
      <w:r w:rsidR="00CB0734">
        <w:t>#</w:t>
      </w:r>
      <w:r w:rsidR="001A0163">
        <w:t xml:space="preserve">6 timing scheme </w:t>
      </w:r>
      <w:r w:rsidR="00281E5D">
        <w:t>for</w:t>
      </w:r>
      <w:r w:rsidR="00CB0734">
        <w:t xml:space="preserve"> IAB Rel-17</w:t>
      </w:r>
      <w:r w:rsidR="00281E5D">
        <w:t xml:space="preserve"> from RRM perspective.</w:t>
      </w:r>
    </w:p>
    <w:p w14:paraId="4E38007D" w14:textId="5C62F4DF" w:rsidR="00281E5D" w:rsidRDefault="00281E5D" w:rsidP="005C23A4">
      <w:r>
        <w:t>The following observations and proposal are made:</w:t>
      </w:r>
    </w:p>
    <w:p w14:paraId="049D9193" w14:textId="77777777" w:rsidR="00F951F0" w:rsidRDefault="00F951F0" w:rsidP="00F951F0"/>
    <w:p w14:paraId="5B58E507" w14:textId="480AE2AF" w:rsidR="00281E5D" w:rsidRDefault="00F951F0" w:rsidP="005C23A4">
      <w:pPr>
        <w:pStyle w:val="RAN4Observation"/>
        <w:numPr>
          <w:ilvl w:val="0"/>
          <w:numId w:val="34"/>
        </w:numPr>
      </w:pPr>
      <w:r>
        <w:t xml:space="preserve">In Release 16 IAB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DengXian"/>
              </w:rPr>
              <m:t>delta</m:t>
            </m:r>
          </m:sub>
        </m:sSub>
      </m:oMath>
      <w:r>
        <w:t xml:space="preserve"> signalling was introduced to provide additional information for more accurate OTA IAB-DU synchronization, i.e., to align the timing of DL transmissions across IAB-nodes.</w:t>
      </w:r>
    </w:p>
    <w:p w14:paraId="64A73BDF" w14:textId="77777777" w:rsidR="00F951F0" w:rsidRPr="00F951F0" w:rsidRDefault="00F951F0" w:rsidP="00F951F0">
      <w:pPr>
        <w:rPr>
          <w:lang w:val="en-GB"/>
        </w:rPr>
      </w:pPr>
    </w:p>
    <w:p w14:paraId="23BB63C5" w14:textId="7EB0D437" w:rsidR="00F951F0" w:rsidRDefault="00F951F0" w:rsidP="00F951F0">
      <w:pPr>
        <w:pStyle w:val="RAN4observation0"/>
        <w:rPr>
          <w:rFonts w:cs="v4.2.0"/>
        </w:rPr>
      </w:pPr>
      <w:r>
        <w:t>Following IAB Rel-16 specification, t</w:t>
      </w:r>
      <w:r w:rsidRPr="00C0777C">
        <w:t xml:space="preserve">he </w:t>
      </w:r>
      <w:r>
        <w:t>IAB-MT UL</w:t>
      </w:r>
      <w:r w:rsidRPr="00C0777C">
        <w:t xml:space="preserve"> </w:t>
      </w:r>
      <w:r>
        <w:t>Tx timing is controlled by the parent IAB-node.</w:t>
      </w:r>
      <w:r w:rsidRPr="00C0777C">
        <w:t xml:space="preserve"> </w:t>
      </w:r>
      <w:r>
        <w:t xml:space="preserve">It </w:t>
      </w:r>
      <w:r w:rsidRPr="00C0777C">
        <w:t xml:space="preserve">takes place </w:t>
      </w:r>
      <w:r w:rsidRPr="00225802">
        <w:rPr>
          <w:position w:val="-10"/>
        </w:rPr>
        <w:object w:dxaOrig="1800" w:dyaOrig="300" w14:anchorId="4B3AA43C">
          <v:shape id="_x0000_i1027" type="#_x0000_t75" style="width:94.8pt;height:14.4pt" o:ole="">
            <v:imagedata r:id="rId21" o:title=""/>
          </v:shape>
          <o:OLEObject Type="Embed" ProgID="Equation.3" ShapeID="_x0000_i1027" DrawAspect="Content" ObjectID="_1696453767" r:id="rId26"/>
        </w:object>
      </w:r>
      <w:r w:rsidRPr="00C0777C">
        <w:t xml:space="preserve"> before the reception of the first detected path (in time) of the corresponding downlink frame from the reference cell</w:t>
      </w:r>
      <w:r>
        <w:t xml:space="preserve"> (</w:t>
      </w:r>
      <w:proofErr w:type="gramStart"/>
      <w:r>
        <w:t>i.e.</w:t>
      </w:r>
      <w:proofErr w:type="gramEnd"/>
      <w:r>
        <w:t xml:space="preserve"> parent IAB-node)</w:t>
      </w:r>
      <w:r w:rsidRPr="00C0777C">
        <w:t>.</w:t>
      </w:r>
      <w:r>
        <w:br/>
        <w:t xml:space="preserve">It is expected that </w:t>
      </w:r>
      <w:r w:rsidRPr="002A73DE">
        <w:rPr>
          <w:rFonts w:cs="v4.2.0"/>
        </w:rPr>
        <w:t xml:space="preserve">IAB-MT initial transmission timing error shall be less than or equal to </w:t>
      </w:r>
      <w:r w:rsidRPr="00885F53">
        <w:rPr>
          <w:rFonts w:ascii="Symbol" w:eastAsia="Symbol" w:hAnsi="Symbol" w:cs="Symbol"/>
        </w:rPr>
        <w:t>±</w:t>
      </w:r>
      <w:proofErr w:type="spellStart"/>
      <w:r w:rsidRPr="002A73DE">
        <w:rPr>
          <w:rFonts w:cs="v4.2.0"/>
        </w:rPr>
        <w:t>T</w:t>
      </w:r>
      <w:r w:rsidRPr="002A73DE">
        <w:rPr>
          <w:rFonts w:cs="v4.2.0"/>
          <w:vertAlign w:val="subscript"/>
        </w:rPr>
        <w:t>e</w:t>
      </w:r>
      <w:proofErr w:type="spellEnd"/>
      <w:r w:rsidRPr="002A73DE">
        <w:rPr>
          <w:rFonts w:cs="v4.2.0"/>
        </w:rPr>
        <w:t xml:space="preserve"> relative to the downlink timing of the reference cell minus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66EF4B77" wp14:editId="052EF857">
            <wp:extent cx="1145540" cy="187960"/>
            <wp:effectExtent l="0" t="0" r="0" b="2540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3DE">
        <w:rPr>
          <w:rFonts w:cs="v4.2.0"/>
        </w:rPr>
        <w:t>.</w:t>
      </w:r>
      <w:r>
        <w:rPr>
          <w:rFonts w:cs="v4.2.0"/>
        </w:rPr>
        <w:br/>
        <w:t>The allowed IAB-MT timing error is of the order of 100 ns in FR2.</w:t>
      </w:r>
    </w:p>
    <w:p w14:paraId="60CA4BFF" w14:textId="77777777" w:rsidR="00F951F0" w:rsidRPr="00F951F0" w:rsidRDefault="00F951F0" w:rsidP="00F951F0">
      <w:pPr>
        <w:rPr>
          <w:lang w:val="en-GB"/>
        </w:rPr>
      </w:pPr>
    </w:p>
    <w:p w14:paraId="4626D0C3" w14:textId="77777777" w:rsidR="00F951F0" w:rsidRDefault="00F951F0" w:rsidP="00F951F0">
      <w:pPr>
        <w:pStyle w:val="RAN4observation0"/>
      </w:pPr>
      <w:r>
        <w:t xml:space="preserve">Following current Rel-16 IAB requirements, the difference in timing of IAB-DUs DL transmissions can be up to </w:t>
      </w:r>
      <w:r w:rsidRPr="0061069E">
        <w:t>3 µs</w:t>
      </w:r>
      <w:r>
        <w:t>.</w:t>
      </w:r>
    </w:p>
    <w:p w14:paraId="5E911813" w14:textId="4BD265F4" w:rsidR="00CA2C2E" w:rsidRDefault="00CA2C2E" w:rsidP="005C23A4"/>
    <w:p w14:paraId="0656E814" w14:textId="77777777" w:rsidR="00F951F0" w:rsidRPr="007E3313" w:rsidRDefault="00F951F0" w:rsidP="00F951F0">
      <w:pPr>
        <w:pStyle w:val="RAN4observation0"/>
      </w:pPr>
      <w:r w:rsidRPr="007E3313">
        <w:t>Following current RAN1 agreements it can be concluded that:</w:t>
      </w:r>
    </w:p>
    <w:p w14:paraId="4F11F0ED" w14:textId="77777777" w:rsidR="00F951F0" w:rsidRDefault="00F951F0" w:rsidP="00F951F0">
      <w:pPr>
        <w:pStyle w:val="ListParagraph"/>
        <w:numPr>
          <w:ilvl w:val="0"/>
          <w:numId w:val="29"/>
        </w:numPr>
        <w:rPr>
          <w:lang w:val="en-GB"/>
        </w:rPr>
      </w:pPr>
      <w:r w:rsidRPr="00877BBD">
        <w:rPr>
          <w:lang w:val="en-GB"/>
        </w:rPr>
        <w:t>Case 6 timing is</w:t>
      </w:r>
      <w:r>
        <w:rPr>
          <w:lang w:val="en-GB"/>
        </w:rPr>
        <w:t xml:space="preserve"> agreed to be</w:t>
      </w:r>
      <w:r w:rsidRPr="00877BBD">
        <w:rPr>
          <w:lang w:val="en-GB"/>
        </w:rPr>
        <w:t xml:space="preserve"> supported in Rel-17</w:t>
      </w:r>
      <w:r>
        <w:rPr>
          <w:lang w:val="en-GB"/>
        </w:rPr>
        <w:t xml:space="preserve"> </w:t>
      </w:r>
      <w:r w:rsidRPr="00877BBD">
        <w:rPr>
          <w:lang w:val="en-GB"/>
        </w:rPr>
        <w:t>for IAB-nodes</w:t>
      </w:r>
      <w:r>
        <w:rPr>
          <w:lang w:val="en-GB"/>
        </w:rPr>
        <w:t>.</w:t>
      </w:r>
    </w:p>
    <w:p w14:paraId="7E548DA2" w14:textId="77777777" w:rsidR="00F951F0" w:rsidRDefault="00F951F0" w:rsidP="00F951F0">
      <w:pPr>
        <w:pStyle w:val="ListParagraph"/>
        <w:numPr>
          <w:ilvl w:val="0"/>
          <w:numId w:val="29"/>
        </w:numPr>
        <w:rPr>
          <w:lang w:val="en-GB"/>
        </w:rPr>
      </w:pPr>
      <w:r w:rsidRPr="003F598C">
        <w:rPr>
          <w:lang w:val="en-GB"/>
        </w:rPr>
        <w:t>IAB-node is explicitly indicated by the parent node when Case 6</w:t>
      </w:r>
      <w:r>
        <w:rPr>
          <w:lang w:val="en-GB"/>
        </w:rPr>
        <w:t xml:space="preserve"> is performed</w:t>
      </w:r>
    </w:p>
    <w:p w14:paraId="0CCA8261" w14:textId="77777777" w:rsidR="00F951F0" w:rsidRDefault="00F951F0" w:rsidP="00F951F0">
      <w:pPr>
        <w:pStyle w:val="ListParagraph"/>
        <w:numPr>
          <w:ilvl w:val="0"/>
          <w:numId w:val="29"/>
        </w:numPr>
        <w:rPr>
          <w:lang w:val="en-GB"/>
        </w:rPr>
      </w:pPr>
      <w:r w:rsidRPr="006759FC">
        <w:t>For Case 6 timing at a given IAB-node, the IAB-MT Tx timing is set by the node to the timing obtained for the node’s DL Tx</w:t>
      </w:r>
      <w:r>
        <w:t>.</w:t>
      </w:r>
    </w:p>
    <w:p w14:paraId="4FF886E6" w14:textId="77777777" w:rsidR="00F951F0" w:rsidRDefault="00F951F0" w:rsidP="00F951F0">
      <w:pPr>
        <w:pStyle w:val="ListParagraph"/>
        <w:numPr>
          <w:ilvl w:val="0"/>
          <w:numId w:val="29"/>
        </w:numPr>
        <w:rPr>
          <w:lang w:val="en-GB"/>
        </w:rPr>
      </w:pPr>
      <w:r w:rsidRPr="00926F80">
        <w:rPr>
          <w:lang w:val="en-GB"/>
        </w:rPr>
        <w:t>An IAB-node can rely on an OTA timing synchronization mechanism</w:t>
      </w:r>
      <w:r>
        <w:rPr>
          <w:lang w:val="en-GB"/>
        </w:rPr>
        <w:t>.</w:t>
      </w:r>
    </w:p>
    <w:p w14:paraId="0C5C0039" w14:textId="77777777" w:rsidR="00F951F0" w:rsidRPr="00877BBD" w:rsidRDefault="00F951F0" w:rsidP="00F951F0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lang w:val="en-GB"/>
        </w:rPr>
        <w:t xml:space="preserve">However, RAN1 </w:t>
      </w:r>
      <w:r w:rsidRPr="005631A7">
        <w:rPr>
          <w:lang w:val="en-GB"/>
        </w:rPr>
        <w:t>is still discussing how the OTA</w:t>
      </w:r>
      <w:r>
        <w:rPr>
          <w:lang w:val="en-GB"/>
        </w:rPr>
        <w:t xml:space="preserve"> timing</w:t>
      </w:r>
      <w:r w:rsidRPr="005631A7">
        <w:rPr>
          <w:lang w:val="en-GB"/>
        </w:rPr>
        <w:t xml:space="preserve"> should work with </w:t>
      </w:r>
      <w:r>
        <w:rPr>
          <w:lang w:val="en-GB"/>
        </w:rPr>
        <w:t>C</w:t>
      </w:r>
      <w:r w:rsidRPr="005631A7">
        <w:rPr>
          <w:lang w:val="en-GB"/>
        </w:rPr>
        <w:t>ase</w:t>
      </w:r>
      <w:r>
        <w:rPr>
          <w:lang w:val="en-GB"/>
        </w:rPr>
        <w:t>#</w:t>
      </w:r>
      <w:r w:rsidRPr="005631A7">
        <w:rPr>
          <w:lang w:val="en-GB"/>
        </w:rPr>
        <w:t>6</w:t>
      </w:r>
      <w:r>
        <w:rPr>
          <w:lang w:val="en-GB"/>
        </w:rPr>
        <w:t xml:space="preserve"> scheme.</w:t>
      </w:r>
    </w:p>
    <w:p w14:paraId="619E2631" w14:textId="77777777" w:rsidR="00F951F0" w:rsidRDefault="00F951F0" w:rsidP="005C23A4"/>
    <w:p w14:paraId="4B4BCC8C" w14:textId="77777777" w:rsidR="001B7A87" w:rsidRDefault="001B7A87" w:rsidP="001B7A87">
      <w:pPr>
        <w:pStyle w:val="RAN4proposal"/>
        <w:numPr>
          <w:ilvl w:val="0"/>
          <w:numId w:val="35"/>
        </w:numPr>
      </w:pPr>
      <w:r>
        <w:t>RAN4 still needs to continue following RAN1 progress on Case#6 timing until the details of the design are fully clarified.</w:t>
      </w:r>
    </w:p>
    <w:p w14:paraId="44C6EAB0" w14:textId="41303622" w:rsidR="00F951F0" w:rsidRDefault="00F951F0" w:rsidP="005C23A4"/>
    <w:p w14:paraId="3DA10BCE" w14:textId="77777777" w:rsidR="001B7A87" w:rsidRDefault="001B7A87" w:rsidP="001B7A87">
      <w:pPr>
        <w:pStyle w:val="RAN4observation0"/>
      </w:pPr>
      <w:r>
        <w:t>In IAB Rel-17 RAN4 RF track, it was agreed:</w:t>
      </w:r>
      <w:r>
        <w:br/>
        <w:t>- To consider</w:t>
      </w:r>
      <w:r w:rsidRPr="005A2785">
        <w:t xml:space="preserve"> </w:t>
      </w:r>
      <w:r>
        <w:t>t</w:t>
      </w:r>
      <w:r w:rsidRPr="005A2785">
        <w:t>iming error between IAB-DU and IAB-MT simultaneous transmission</w:t>
      </w:r>
      <w:r>
        <w:t xml:space="preserve"> within one IAB-node as a new RAN4 requirement, using 3us maximum error as a starting point.</w:t>
      </w:r>
      <w:r>
        <w:br/>
      </w:r>
      <w:r>
        <w:lastRenderedPageBreak/>
        <w:t xml:space="preserve">- </w:t>
      </w:r>
      <w:r w:rsidRPr="00731E51">
        <w:t>It is acknowledged that for shared hardware architecture, the parent IAB node can tolerate the certain value of timing error uncertainty between its child IAB node and its own DL timing</w:t>
      </w:r>
      <w:r>
        <w:t>.</w:t>
      </w:r>
    </w:p>
    <w:p w14:paraId="719980D4" w14:textId="115FC617" w:rsidR="001B7A87" w:rsidRDefault="001B7A87" w:rsidP="005C23A4"/>
    <w:p w14:paraId="683F9585" w14:textId="77777777" w:rsidR="001B7A87" w:rsidRDefault="001B7A87" w:rsidP="001B7A87">
      <w:pPr>
        <w:pStyle w:val="RAN4observation0"/>
      </w:pPr>
      <w:r>
        <w:t xml:space="preserve">In Case#6 scheme, the IAB-MT UL timing is defined based on IAB-DU DL Tx timing, i.e., it is </w:t>
      </w:r>
      <w:r w:rsidRPr="00FB600E">
        <w:rPr>
          <w:u w:val="single"/>
        </w:rPr>
        <w:t>not</w:t>
      </w:r>
      <w:r>
        <w:t xml:space="preserve"> relative to the DL Rx timing from the parent IAB-node.</w:t>
      </w:r>
    </w:p>
    <w:p w14:paraId="223F0FF0" w14:textId="77777777" w:rsidR="001B7A87" w:rsidRDefault="001B7A87" w:rsidP="005C23A4"/>
    <w:p w14:paraId="1CFB7F91" w14:textId="77777777" w:rsidR="001B7A87" w:rsidRDefault="001B7A87" w:rsidP="001B7A87">
      <w:pPr>
        <w:rPr>
          <w:lang w:val="en-GB"/>
        </w:rPr>
      </w:pPr>
      <w:r w:rsidRPr="00C64FE7">
        <w:rPr>
          <w:b/>
          <w:bCs/>
          <w:lang w:val="en-GB"/>
        </w:rPr>
        <w:t>Observation 7.</w:t>
      </w:r>
      <w:r>
        <w:rPr>
          <w:lang w:val="en-GB"/>
        </w:rPr>
        <w:t xml:space="preserve"> Alignment of the MT and DU signals are a prerequisite to be able to indicate support for Case#6 timing with the IAB-node implementation.</w:t>
      </w:r>
    </w:p>
    <w:p w14:paraId="5A421883" w14:textId="7759975E" w:rsidR="00281E5D" w:rsidRDefault="00281E5D" w:rsidP="005C23A4"/>
    <w:p w14:paraId="4E2CA4F3" w14:textId="77777777" w:rsidR="001B7A87" w:rsidRPr="002D64B8" w:rsidRDefault="001B7A87" w:rsidP="001B7A87">
      <w:pPr>
        <w:pStyle w:val="RAN4proposal"/>
        <w:rPr>
          <w:lang w:val="en-GB"/>
        </w:rPr>
      </w:pPr>
      <w:r>
        <w:rPr>
          <w:lang w:val="en-GB"/>
        </w:rPr>
        <w:t>No requirement is specified for the IAB-MT and IAB-DU Case#6 TX timing accuracy for RRM purposes.</w:t>
      </w:r>
    </w:p>
    <w:p w14:paraId="2D396A10" w14:textId="77777777" w:rsidR="001B7A87" w:rsidRPr="006759FC" w:rsidRDefault="001B7A87" w:rsidP="005C23A4"/>
    <w:p w14:paraId="6E61D21D" w14:textId="77777777" w:rsidR="003B659E" w:rsidRPr="006759FC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759FC">
        <w:rPr>
          <w:lang w:val="en-US"/>
        </w:rPr>
        <w:t>References</w:t>
      </w:r>
    </w:p>
    <w:p w14:paraId="39C69540" w14:textId="17EB9F74" w:rsidR="00687FA0" w:rsidRDefault="00EF3DB3" w:rsidP="00281E5D">
      <w:pPr>
        <w:pStyle w:val="ListParagraph"/>
        <w:numPr>
          <w:ilvl w:val="0"/>
          <w:numId w:val="33"/>
        </w:numPr>
        <w:ind w:right="-22"/>
      </w:pPr>
      <w:bookmarkStart w:id="6" w:name="_Ref85829885"/>
      <w:r w:rsidRPr="006759FC">
        <w:t>R4-2115353</w:t>
      </w:r>
      <w:bookmarkEnd w:id="6"/>
      <w:r w:rsidR="00A54CF9">
        <w:t xml:space="preserve">, </w:t>
      </w:r>
      <w:r w:rsidR="00A54CF9" w:rsidRPr="00A54CF9">
        <w:t>WF on IAB enhancement RRM</w:t>
      </w:r>
      <w:r w:rsidR="00A54CF9">
        <w:t xml:space="preserve">, </w:t>
      </w:r>
      <w:r w:rsidR="00A54CF9" w:rsidRPr="00A54CF9">
        <w:t>ZTE Corporation</w:t>
      </w:r>
      <w:r w:rsidR="00A54CF9">
        <w:t xml:space="preserve">, </w:t>
      </w:r>
      <w:r w:rsidR="00A54CF9" w:rsidRPr="00A54CF9">
        <w:t>RAN4#100-e</w:t>
      </w:r>
      <w:r w:rsidR="00E6677A">
        <w:t>/</w:t>
      </w:r>
    </w:p>
    <w:p w14:paraId="23023D7B" w14:textId="529E147B" w:rsidR="001B7A87" w:rsidRDefault="00E72DFF" w:rsidP="00281E5D">
      <w:pPr>
        <w:pStyle w:val="ListParagraph"/>
        <w:numPr>
          <w:ilvl w:val="0"/>
          <w:numId w:val="33"/>
        </w:numPr>
        <w:ind w:right="-22"/>
      </w:pPr>
      <w:bookmarkStart w:id="7" w:name="_Ref85830070"/>
      <w:r>
        <w:t>R1-1911195</w:t>
      </w:r>
      <w:bookmarkEnd w:id="7"/>
      <w:r w:rsidR="00E6677A">
        <w:t xml:space="preserve">, </w:t>
      </w:r>
      <w:r w:rsidR="00E6677A" w:rsidRPr="00E6677A">
        <w:t>Open items with IAB Case #1 timing</w:t>
      </w:r>
      <w:r w:rsidR="007A3E2F">
        <w:t xml:space="preserve">, </w:t>
      </w:r>
      <w:r w:rsidR="00E6677A" w:rsidRPr="00E6677A">
        <w:t>Nokia, Nokia Shanghai Bell</w:t>
      </w:r>
      <w:r w:rsidR="007A3E2F">
        <w:t xml:space="preserve">, </w:t>
      </w:r>
      <w:r w:rsidR="00E6677A" w:rsidRPr="00E6677A">
        <w:t>RAN1#98-Bis</w:t>
      </w:r>
      <w:r w:rsidR="00E6677A">
        <w:t>.</w:t>
      </w:r>
    </w:p>
    <w:p w14:paraId="22E50E52" w14:textId="6801544A" w:rsidR="000D613B" w:rsidRDefault="000D613B" w:rsidP="00281E5D">
      <w:pPr>
        <w:pStyle w:val="ListParagraph"/>
        <w:numPr>
          <w:ilvl w:val="0"/>
          <w:numId w:val="33"/>
        </w:numPr>
        <w:ind w:right="-22"/>
      </w:pPr>
      <w:bookmarkStart w:id="8" w:name="_Ref85830144"/>
      <w:r w:rsidRPr="006759FC">
        <w:t>R4-2108640</w:t>
      </w:r>
      <w:bookmarkEnd w:id="8"/>
      <w:r w:rsidR="00E6677A">
        <w:t xml:space="preserve">, </w:t>
      </w:r>
      <w:r w:rsidR="00F345AE">
        <w:t>W</w:t>
      </w:r>
      <w:r w:rsidR="007A3E2F" w:rsidRPr="007A3E2F">
        <w:t>F on simultaneous operating and timing case#6/7 for enhanced IAB</w:t>
      </w:r>
      <w:r w:rsidR="00F345AE">
        <w:t xml:space="preserve">, </w:t>
      </w:r>
      <w:r w:rsidR="007A3E2F" w:rsidRPr="007A3E2F">
        <w:t>Samsung</w:t>
      </w:r>
      <w:r w:rsidR="00F345AE">
        <w:t xml:space="preserve">, </w:t>
      </w:r>
      <w:r w:rsidR="007A3E2F" w:rsidRPr="007A3E2F">
        <w:t>RAN4#99-e</w:t>
      </w:r>
      <w:r w:rsidR="00E6677A">
        <w:t>.</w:t>
      </w:r>
    </w:p>
    <w:p w14:paraId="5803C71D" w14:textId="6C0D6E50" w:rsidR="000D613B" w:rsidRPr="006759FC" w:rsidRDefault="000D613B" w:rsidP="00281E5D">
      <w:pPr>
        <w:pStyle w:val="ListParagraph"/>
        <w:numPr>
          <w:ilvl w:val="0"/>
          <w:numId w:val="33"/>
        </w:numPr>
        <w:ind w:right="-22"/>
      </w:pPr>
      <w:bookmarkStart w:id="9" w:name="_Ref85830163"/>
      <w:r w:rsidRPr="006759FC">
        <w:rPr>
          <w:lang w:eastAsia="zh-CN"/>
        </w:rPr>
        <w:t>R4-2115645</w:t>
      </w:r>
      <w:bookmarkEnd w:id="9"/>
      <w:r w:rsidR="00E6677A">
        <w:rPr>
          <w:lang w:eastAsia="zh-CN"/>
        </w:rPr>
        <w:t xml:space="preserve">, </w:t>
      </w:r>
      <w:r w:rsidR="00F345AE" w:rsidRPr="00F345AE">
        <w:rPr>
          <w:lang w:eastAsia="zh-CN"/>
        </w:rPr>
        <w:t xml:space="preserve">WF on RF impact for Rel-17 </w:t>
      </w:r>
      <w:proofErr w:type="spellStart"/>
      <w:r w:rsidR="00F345AE" w:rsidRPr="00F345AE">
        <w:rPr>
          <w:lang w:eastAsia="zh-CN"/>
        </w:rPr>
        <w:t>eIAB</w:t>
      </w:r>
      <w:proofErr w:type="spellEnd"/>
      <w:r w:rsidR="00F345AE">
        <w:rPr>
          <w:lang w:eastAsia="zh-CN"/>
        </w:rPr>
        <w:t xml:space="preserve">, </w:t>
      </w:r>
      <w:r w:rsidR="00F345AE" w:rsidRPr="00F345AE">
        <w:rPr>
          <w:lang w:eastAsia="zh-CN"/>
        </w:rPr>
        <w:t>Samsung</w:t>
      </w:r>
      <w:r w:rsidR="00F345AE">
        <w:rPr>
          <w:lang w:eastAsia="zh-CN"/>
        </w:rPr>
        <w:t xml:space="preserve">, </w:t>
      </w:r>
      <w:r w:rsidR="00F345AE" w:rsidRPr="00F345AE">
        <w:rPr>
          <w:lang w:eastAsia="zh-CN"/>
        </w:rPr>
        <w:t>RAN4#100-e</w:t>
      </w:r>
      <w:r w:rsidR="00E6677A">
        <w:rPr>
          <w:lang w:eastAsia="zh-CN"/>
        </w:rPr>
        <w:t>.</w:t>
      </w:r>
    </w:p>
    <w:sectPr w:rsidR="000D613B" w:rsidRPr="006759F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1A35A" w14:textId="77777777" w:rsidR="008070F0" w:rsidRDefault="008070F0" w:rsidP="00001C9B">
      <w:pPr>
        <w:spacing w:after="0" w:line="240" w:lineRule="auto"/>
      </w:pPr>
      <w:r>
        <w:separator/>
      </w:r>
    </w:p>
  </w:endnote>
  <w:endnote w:type="continuationSeparator" w:id="0">
    <w:p w14:paraId="08EFFB0E" w14:textId="77777777" w:rsidR="008070F0" w:rsidRDefault="008070F0" w:rsidP="00001C9B">
      <w:pPr>
        <w:spacing w:after="0" w:line="240" w:lineRule="auto"/>
      </w:pPr>
      <w:r>
        <w:continuationSeparator/>
      </w:r>
    </w:p>
  </w:endnote>
  <w:endnote w:type="continuationNotice" w:id="1">
    <w:p w14:paraId="15E7A79C" w14:textId="77777777" w:rsidR="008070F0" w:rsidRDefault="008070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C3C5B" w14:textId="77777777" w:rsidR="008070F0" w:rsidRDefault="008070F0" w:rsidP="00001C9B">
      <w:pPr>
        <w:spacing w:after="0" w:line="240" w:lineRule="auto"/>
      </w:pPr>
      <w:r>
        <w:separator/>
      </w:r>
    </w:p>
  </w:footnote>
  <w:footnote w:type="continuationSeparator" w:id="0">
    <w:p w14:paraId="5326278B" w14:textId="77777777" w:rsidR="008070F0" w:rsidRDefault="008070F0" w:rsidP="00001C9B">
      <w:pPr>
        <w:spacing w:after="0" w:line="240" w:lineRule="auto"/>
      </w:pPr>
      <w:r>
        <w:continuationSeparator/>
      </w:r>
    </w:p>
  </w:footnote>
  <w:footnote w:type="continuationNotice" w:id="1">
    <w:p w14:paraId="06F73B3B" w14:textId="77777777" w:rsidR="008070F0" w:rsidRDefault="008070F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957B68"/>
    <w:multiLevelType w:val="hybridMultilevel"/>
    <w:tmpl w:val="31E0CCF4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36782"/>
    <w:multiLevelType w:val="hybridMultilevel"/>
    <w:tmpl w:val="9F2262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747D22"/>
    <w:multiLevelType w:val="hybridMultilevel"/>
    <w:tmpl w:val="ACF00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93B9B"/>
    <w:multiLevelType w:val="hybridMultilevel"/>
    <w:tmpl w:val="E34C9BA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57455B"/>
    <w:multiLevelType w:val="hybridMultilevel"/>
    <w:tmpl w:val="F5AE9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405364"/>
    <w:multiLevelType w:val="hybridMultilevel"/>
    <w:tmpl w:val="26B6671E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1BD421A"/>
    <w:multiLevelType w:val="hybridMultilevel"/>
    <w:tmpl w:val="6582C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904B42"/>
    <w:multiLevelType w:val="hybridMultilevel"/>
    <w:tmpl w:val="F036E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3"/>
  </w:num>
  <w:num w:numId="5">
    <w:abstractNumId w:val="18"/>
  </w:num>
  <w:num w:numId="6">
    <w:abstractNumId w:val="10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22"/>
  </w:num>
  <w:num w:numId="16">
    <w:abstractNumId w:val="2"/>
  </w:num>
  <w:num w:numId="17">
    <w:abstractNumId w:val="16"/>
  </w:num>
  <w:num w:numId="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9"/>
  </w:num>
  <w:num w:numId="22">
    <w:abstractNumId w:val="17"/>
  </w:num>
  <w:num w:numId="23">
    <w:abstractNumId w:val="6"/>
  </w:num>
  <w:num w:numId="24">
    <w:abstractNumId w:val="7"/>
  </w:num>
  <w:num w:numId="25">
    <w:abstractNumId w:val="1"/>
  </w:num>
  <w:num w:numId="26">
    <w:abstractNumId w:val="14"/>
  </w:num>
  <w:num w:numId="27">
    <w:abstractNumId w:val="21"/>
  </w:num>
  <w:num w:numId="28">
    <w:abstractNumId w:val="20"/>
  </w:num>
  <w:num w:numId="29">
    <w:abstractNumId w:val="23"/>
  </w:num>
  <w:num w:numId="30">
    <w:abstractNumId w:val="13"/>
  </w:num>
  <w:num w:numId="31">
    <w:abstractNumId w:val="15"/>
  </w:num>
  <w:num w:numId="32">
    <w:abstractNumId w:val="9"/>
  </w:num>
  <w:num w:numId="33">
    <w:abstractNumId w:val="5"/>
  </w:num>
  <w:num w:numId="34">
    <w:abstractNumId w:val="10"/>
    <w:lvlOverride w:ilvl="0">
      <w:startOverride w:val="1"/>
    </w:lvlOverride>
  </w:num>
  <w:num w:numId="35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0sbA0srC0NDI1NbJU0lEKTi0uzszPAykwqwUAKRnJYywAAAA="/>
  </w:docVars>
  <w:rsids>
    <w:rsidRoot w:val="00841BCD"/>
    <w:rsid w:val="0000114D"/>
    <w:rsid w:val="00001C9B"/>
    <w:rsid w:val="00001E19"/>
    <w:rsid w:val="00002251"/>
    <w:rsid w:val="000069C4"/>
    <w:rsid w:val="0001178F"/>
    <w:rsid w:val="00014F44"/>
    <w:rsid w:val="0001531D"/>
    <w:rsid w:val="00021F4F"/>
    <w:rsid w:val="00024F50"/>
    <w:rsid w:val="000251A6"/>
    <w:rsid w:val="00030DD2"/>
    <w:rsid w:val="00032981"/>
    <w:rsid w:val="0005079F"/>
    <w:rsid w:val="00051782"/>
    <w:rsid w:val="00051CB8"/>
    <w:rsid w:val="00051F7A"/>
    <w:rsid w:val="00066843"/>
    <w:rsid w:val="0007545C"/>
    <w:rsid w:val="000822EB"/>
    <w:rsid w:val="00082BB8"/>
    <w:rsid w:val="0008612A"/>
    <w:rsid w:val="00086309"/>
    <w:rsid w:val="00092A4D"/>
    <w:rsid w:val="00092AEA"/>
    <w:rsid w:val="000A6F4A"/>
    <w:rsid w:val="000B0056"/>
    <w:rsid w:val="000C2D3A"/>
    <w:rsid w:val="000C3B57"/>
    <w:rsid w:val="000D613B"/>
    <w:rsid w:val="000D7AB2"/>
    <w:rsid w:val="000E4D7D"/>
    <w:rsid w:val="000E5671"/>
    <w:rsid w:val="000E696A"/>
    <w:rsid w:val="000E6E97"/>
    <w:rsid w:val="000F6091"/>
    <w:rsid w:val="00113535"/>
    <w:rsid w:val="001161B1"/>
    <w:rsid w:val="00116D5B"/>
    <w:rsid w:val="00125905"/>
    <w:rsid w:val="0012765C"/>
    <w:rsid w:val="0013551E"/>
    <w:rsid w:val="00140221"/>
    <w:rsid w:val="00140BA7"/>
    <w:rsid w:val="00143D80"/>
    <w:rsid w:val="001477A2"/>
    <w:rsid w:val="001478B6"/>
    <w:rsid w:val="001647E2"/>
    <w:rsid w:val="00164812"/>
    <w:rsid w:val="00167081"/>
    <w:rsid w:val="00170249"/>
    <w:rsid w:val="00172C61"/>
    <w:rsid w:val="001745F8"/>
    <w:rsid w:val="0017522B"/>
    <w:rsid w:val="00181B44"/>
    <w:rsid w:val="00183521"/>
    <w:rsid w:val="001838CF"/>
    <w:rsid w:val="001851BE"/>
    <w:rsid w:val="001868EE"/>
    <w:rsid w:val="001A0141"/>
    <w:rsid w:val="001A0163"/>
    <w:rsid w:val="001A390C"/>
    <w:rsid w:val="001A3BA4"/>
    <w:rsid w:val="001A777B"/>
    <w:rsid w:val="001A7BC3"/>
    <w:rsid w:val="001B39FD"/>
    <w:rsid w:val="001B726A"/>
    <w:rsid w:val="001B7A87"/>
    <w:rsid w:val="001C090F"/>
    <w:rsid w:val="001C4BA0"/>
    <w:rsid w:val="001E023F"/>
    <w:rsid w:val="001E0CA0"/>
    <w:rsid w:val="001E30F6"/>
    <w:rsid w:val="001E3802"/>
    <w:rsid w:val="001E699A"/>
    <w:rsid w:val="00215825"/>
    <w:rsid w:val="00225802"/>
    <w:rsid w:val="0022676F"/>
    <w:rsid w:val="002342E6"/>
    <w:rsid w:val="00235F5C"/>
    <w:rsid w:val="002409F1"/>
    <w:rsid w:val="00240B29"/>
    <w:rsid w:val="00240D23"/>
    <w:rsid w:val="00241D51"/>
    <w:rsid w:val="00250C71"/>
    <w:rsid w:val="00252051"/>
    <w:rsid w:val="00262A8D"/>
    <w:rsid w:val="00262FE1"/>
    <w:rsid w:val="002650C8"/>
    <w:rsid w:val="00273386"/>
    <w:rsid w:val="00275649"/>
    <w:rsid w:val="00277D3E"/>
    <w:rsid w:val="00280870"/>
    <w:rsid w:val="00281E5D"/>
    <w:rsid w:val="002929ED"/>
    <w:rsid w:val="002935ED"/>
    <w:rsid w:val="00293B4D"/>
    <w:rsid w:val="00294459"/>
    <w:rsid w:val="002A70F1"/>
    <w:rsid w:val="002A73DE"/>
    <w:rsid w:val="002B319A"/>
    <w:rsid w:val="002B4922"/>
    <w:rsid w:val="002B4BDD"/>
    <w:rsid w:val="002B5AAA"/>
    <w:rsid w:val="002B67A3"/>
    <w:rsid w:val="002C0124"/>
    <w:rsid w:val="002C2D19"/>
    <w:rsid w:val="002C3640"/>
    <w:rsid w:val="002C469C"/>
    <w:rsid w:val="002C5A82"/>
    <w:rsid w:val="002D10FA"/>
    <w:rsid w:val="002D12C1"/>
    <w:rsid w:val="002D4C55"/>
    <w:rsid w:val="002D64B8"/>
    <w:rsid w:val="002E1BE1"/>
    <w:rsid w:val="002E64B3"/>
    <w:rsid w:val="002F1DBF"/>
    <w:rsid w:val="002F1ECA"/>
    <w:rsid w:val="002F259E"/>
    <w:rsid w:val="002F337D"/>
    <w:rsid w:val="002F573B"/>
    <w:rsid w:val="002F6AC6"/>
    <w:rsid w:val="0030468B"/>
    <w:rsid w:val="003067ED"/>
    <w:rsid w:val="003130E1"/>
    <w:rsid w:val="003262A5"/>
    <w:rsid w:val="003344C3"/>
    <w:rsid w:val="0033511E"/>
    <w:rsid w:val="00354791"/>
    <w:rsid w:val="003564ED"/>
    <w:rsid w:val="003631CB"/>
    <w:rsid w:val="0036426C"/>
    <w:rsid w:val="003715E2"/>
    <w:rsid w:val="00384C67"/>
    <w:rsid w:val="00394D34"/>
    <w:rsid w:val="003B0528"/>
    <w:rsid w:val="003B659E"/>
    <w:rsid w:val="003F1B90"/>
    <w:rsid w:val="003F492C"/>
    <w:rsid w:val="003F598C"/>
    <w:rsid w:val="0040401C"/>
    <w:rsid w:val="00404190"/>
    <w:rsid w:val="00417043"/>
    <w:rsid w:val="00422AC6"/>
    <w:rsid w:val="004233FF"/>
    <w:rsid w:val="0042447A"/>
    <w:rsid w:val="0042796E"/>
    <w:rsid w:val="00434643"/>
    <w:rsid w:val="004352DE"/>
    <w:rsid w:val="0043750A"/>
    <w:rsid w:val="004409D9"/>
    <w:rsid w:val="00440E03"/>
    <w:rsid w:val="00441D62"/>
    <w:rsid w:val="00447F88"/>
    <w:rsid w:val="0045246B"/>
    <w:rsid w:val="0045288C"/>
    <w:rsid w:val="00463E83"/>
    <w:rsid w:val="004648AD"/>
    <w:rsid w:val="00467C7A"/>
    <w:rsid w:val="00470789"/>
    <w:rsid w:val="004713A4"/>
    <w:rsid w:val="00477D8C"/>
    <w:rsid w:val="00481376"/>
    <w:rsid w:val="004854BB"/>
    <w:rsid w:val="00490D83"/>
    <w:rsid w:val="00493C66"/>
    <w:rsid w:val="0049637B"/>
    <w:rsid w:val="004A47B9"/>
    <w:rsid w:val="004A739E"/>
    <w:rsid w:val="004B705F"/>
    <w:rsid w:val="004D0D05"/>
    <w:rsid w:val="004D1516"/>
    <w:rsid w:val="004D5C3E"/>
    <w:rsid w:val="004E1B73"/>
    <w:rsid w:val="004E5E66"/>
    <w:rsid w:val="004F163D"/>
    <w:rsid w:val="004F1C07"/>
    <w:rsid w:val="0050136E"/>
    <w:rsid w:val="00503B4D"/>
    <w:rsid w:val="00504EE9"/>
    <w:rsid w:val="00510E4C"/>
    <w:rsid w:val="00513731"/>
    <w:rsid w:val="00532119"/>
    <w:rsid w:val="0054191E"/>
    <w:rsid w:val="0054442C"/>
    <w:rsid w:val="00545272"/>
    <w:rsid w:val="00550285"/>
    <w:rsid w:val="005506CB"/>
    <w:rsid w:val="00560450"/>
    <w:rsid w:val="005631A7"/>
    <w:rsid w:val="005676D4"/>
    <w:rsid w:val="00575063"/>
    <w:rsid w:val="00580C06"/>
    <w:rsid w:val="005836F8"/>
    <w:rsid w:val="0058387A"/>
    <w:rsid w:val="005918FA"/>
    <w:rsid w:val="005930FD"/>
    <w:rsid w:val="005965F6"/>
    <w:rsid w:val="005A2785"/>
    <w:rsid w:val="005C08FF"/>
    <w:rsid w:val="005C23A4"/>
    <w:rsid w:val="005C24DD"/>
    <w:rsid w:val="005D1838"/>
    <w:rsid w:val="005D1CDF"/>
    <w:rsid w:val="005D4E3E"/>
    <w:rsid w:val="005D76A5"/>
    <w:rsid w:val="005D7D81"/>
    <w:rsid w:val="005E1484"/>
    <w:rsid w:val="005E5643"/>
    <w:rsid w:val="005E61A8"/>
    <w:rsid w:val="005F162B"/>
    <w:rsid w:val="005F2BD5"/>
    <w:rsid w:val="005F5166"/>
    <w:rsid w:val="005F6419"/>
    <w:rsid w:val="005F69D7"/>
    <w:rsid w:val="005F78DD"/>
    <w:rsid w:val="00604528"/>
    <w:rsid w:val="00605CD0"/>
    <w:rsid w:val="0061069E"/>
    <w:rsid w:val="0061523F"/>
    <w:rsid w:val="00616D90"/>
    <w:rsid w:val="00617400"/>
    <w:rsid w:val="00623439"/>
    <w:rsid w:val="006255AB"/>
    <w:rsid w:val="00630FC3"/>
    <w:rsid w:val="006319FA"/>
    <w:rsid w:val="0063215D"/>
    <w:rsid w:val="0063610D"/>
    <w:rsid w:val="006413C1"/>
    <w:rsid w:val="00642FA8"/>
    <w:rsid w:val="0064316B"/>
    <w:rsid w:val="00646791"/>
    <w:rsid w:val="0064740B"/>
    <w:rsid w:val="00652E88"/>
    <w:rsid w:val="00664950"/>
    <w:rsid w:val="006719E7"/>
    <w:rsid w:val="006721C5"/>
    <w:rsid w:val="006759FC"/>
    <w:rsid w:val="00676F81"/>
    <w:rsid w:val="00683220"/>
    <w:rsid w:val="00683B16"/>
    <w:rsid w:val="00683EF8"/>
    <w:rsid w:val="00687FA0"/>
    <w:rsid w:val="006900E6"/>
    <w:rsid w:val="006924AD"/>
    <w:rsid w:val="00692DB3"/>
    <w:rsid w:val="006950EA"/>
    <w:rsid w:val="006A1932"/>
    <w:rsid w:val="006B4CE7"/>
    <w:rsid w:val="006B7010"/>
    <w:rsid w:val="006C029C"/>
    <w:rsid w:val="006C3CEC"/>
    <w:rsid w:val="006C6018"/>
    <w:rsid w:val="006D067C"/>
    <w:rsid w:val="006D1E54"/>
    <w:rsid w:val="006E0078"/>
    <w:rsid w:val="006E5337"/>
    <w:rsid w:val="006E6311"/>
    <w:rsid w:val="006F3FAF"/>
    <w:rsid w:val="006F621F"/>
    <w:rsid w:val="0070201A"/>
    <w:rsid w:val="007065A3"/>
    <w:rsid w:val="007145FF"/>
    <w:rsid w:val="00716B8C"/>
    <w:rsid w:val="00725532"/>
    <w:rsid w:val="00725A97"/>
    <w:rsid w:val="00730194"/>
    <w:rsid w:val="00731201"/>
    <w:rsid w:val="00731E51"/>
    <w:rsid w:val="00735237"/>
    <w:rsid w:val="00737279"/>
    <w:rsid w:val="007455D7"/>
    <w:rsid w:val="00746B0F"/>
    <w:rsid w:val="00747D38"/>
    <w:rsid w:val="00751515"/>
    <w:rsid w:val="00753626"/>
    <w:rsid w:val="0076472B"/>
    <w:rsid w:val="00780E3A"/>
    <w:rsid w:val="00785232"/>
    <w:rsid w:val="00785BE1"/>
    <w:rsid w:val="00787402"/>
    <w:rsid w:val="00792B0A"/>
    <w:rsid w:val="00793E7B"/>
    <w:rsid w:val="007972F7"/>
    <w:rsid w:val="007A16F1"/>
    <w:rsid w:val="007A24FA"/>
    <w:rsid w:val="007A3E2F"/>
    <w:rsid w:val="007B02D9"/>
    <w:rsid w:val="007B3FDA"/>
    <w:rsid w:val="007C3ED0"/>
    <w:rsid w:val="007E3313"/>
    <w:rsid w:val="007E3D30"/>
    <w:rsid w:val="007E62C4"/>
    <w:rsid w:val="008010DE"/>
    <w:rsid w:val="008058D8"/>
    <w:rsid w:val="00806A76"/>
    <w:rsid w:val="008070F0"/>
    <w:rsid w:val="0081009A"/>
    <w:rsid w:val="00810381"/>
    <w:rsid w:val="00811C9D"/>
    <w:rsid w:val="00814BE5"/>
    <w:rsid w:val="00816C80"/>
    <w:rsid w:val="00822B3C"/>
    <w:rsid w:val="00824203"/>
    <w:rsid w:val="00825BB6"/>
    <w:rsid w:val="00832965"/>
    <w:rsid w:val="00841BCD"/>
    <w:rsid w:val="008426C3"/>
    <w:rsid w:val="00851A8E"/>
    <w:rsid w:val="00854A50"/>
    <w:rsid w:val="00855640"/>
    <w:rsid w:val="008618B7"/>
    <w:rsid w:val="00861A39"/>
    <w:rsid w:val="00862352"/>
    <w:rsid w:val="00862A28"/>
    <w:rsid w:val="00863C9B"/>
    <w:rsid w:val="0087051C"/>
    <w:rsid w:val="00877BBD"/>
    <w:rsid w:val="008826C1"/>
    <w:rsid w:val="00890937"/>
    <w:rsid w:val="00891D63"/>
    <w:rsid w:val="0089531C"/>
    <w:rsid w:val="00895B2B"/>
    <w:rsid w:val="008A3E53"/>
    <w:rsid w:val="008B5B5B"/>
    <w:rsid w:val="008B7DD5"/>
    <w:rsid w:val="008D2E04"/>
    <w:rsid w:val="008D721B"/>
    <w:rsid w:val="008E520B"/>
    <w:rsid w:val="008E6C6F"/>
    <w:rsid w:val="008F3403"/>
    <w:rsid w:val="0090091A"/>
    <w:rsid w:val="009042BD"/>
    <w:rsid w:val="0090617F"/>
    <w:rsid w:val="009132DD"/>
    <w:rsid w:val="0091332D"/>
    <w:rsid w:val="00916997"/>
    <w:rsid w:val="009239F0"/>
    <w:rsid w:val="00926F80"/>
    <w:rsid w:val="00933C9A"/>
    <w:rsid w:val="00934ECD"/>
    <w:rsid w:val="009374E7"/>
    <w:rsid w:val="00940463"/>
    <w:rsid w:val="00940570"/>
    <w:rsid w:val="00947F45"/>
    <w:rsid w:val="00952270"/>
    <w:rsid w:val="00955CED"/>
    <w:rsid w:val="00963F7A"/>
    <w:rsid w:val="0096751E"/>
    <w:rsid w:val="00967F16"/>
    <w:rsid w:val="0097167D"/>
    <w:rsid w:val="00971A79"/>
    <w:rsid w:val="00971C5D"/>
    <w:rsid w:val="009749C3"/>
    <w:rsid w:val="00977E1D"/>
    <w:rsid w:val="00980147"/>
    <w:rsid w:val="00986559"/>
    <w:rsid w:val="00987272"/>
    <w:rsid w:val="00994C7C"/>
    <w:rsid w:val="00994ED4"/>
    <w:rsid w:val="009A08BE"/>
    <w:rsid w:val="009A21BC"/>
    <w:rsid w:val="009A44B1"/>
    <w:rsid w:val="009B5329"/>
    <w:rsid w:val="009C038F"/>
    <w:rsid w:val="009D40FC"/>
    <w:rsid w:val="009D69C0"/>
    <w:rsid w:val="009E4A58"/>
    <w:rsid w:val="009F752D"/>
    <w:rsid w:val="00A03A8B"/>
    <w:rsid w:val="00A21D71"/>
    <w:rsid w:val="00A22B78"/>
    <w:rsid w:val="00A25AE5"/>
    <w:rsid w:val="00A26EA6"/>
    <w:rsid w:val="00A34208"/>
    <w:rsid w:val="00A37002"/>
    <w:rsid w:val="00A373C2"/>
    <w:rsid w:val="00A43B4C"/>
    <w:rsid w:val="00A455F9"/>
    <w:rsid w:val="00A50FDE"/>
    <w:rsid w:val="00A51C51"/>
    <w:rsid w:val="00A54CF9"/>
    <w:rsid w:val="00A5654D"/>
    <w:rsid w:val="00A70D61"/>
    <w:rsid w:val="00A76E79"/>
    <w:rsid w:val="00A86407"/>
    <w:rsid w:val="00A91AA2"/>
    <w:rsid w:val="00A9448E"/>
    <w:rsid w:val="00AA1B0E"/>
    <w:rsid w:val="00AA7B50"/>
    <w:rsid w:val="00AB3DBE"/>
    <w:rsid w:val="00AB4C61"/>
    <w:rsid w:val="00AB6094"/>
    <w:rsid w:val="00AB65C4"/>
    <w:rsid w:val="00AC0BB1"/>
    <w:rsid w:val="00AC4014"/>
    <w:rsid w:val="00AC5CA7"/>
    <w:rsid w:val="00AD0DC1"/>
    <w:rsid w:val="00AE2BA5"/>
    <w:rsid w:val="00AE4778"/>
    <w:rsid w:val="00AE56B1"/>
    <w:rsid w:val="00AE66F7"/>
    <w:rsid w:val="00AE70CE"/>
    <w:rsid w:val="00AF280C"/>
    <w:rsid w:val="00AF3888"/>
    <w:rsid w:val="00AF6690"/>
    <w:rsid w:val="00B01E6E"/>
    <w:rsid w:val="00B045B0"/>
    <w:rsid w:val="00B04AA8"/>
    <w:rsid w:val="00B226B7"/>
    <w:rsid w:val="00B26D0A"/>
    <w:rsid w:val="00B42357"/>
    <w:rsid w:val="00B43325"/>
    <w:rsid w:val="00B4427E"/>
    <w:rsid w:val="00B4734D"/>
    <w:rsid w:val="00B50E63"/>
    <w:rsid w:val="00B51D5A"/>
    <w:rsid w:val="00B57D23"/>
    <w:rsid w:val="00B62926"/>
    <w:rsid w:val="00B65675"/>
    <w:rsid w:val="00B7122D"/>
    <w:rsid w:val="00B73862"/>
    <w:rsid w:val="00B7765C"/>
    <w:rsid w:val="00B82E24"/>
    <w:rsid w:val="00B83229"/>
    <w:rsid w:val="00B83934"/>
    <w:rsid w:val="00B860C6"/>
    <w:rsid w:val="00B87056"/>
    <w:rsid w:val="00B90FDD"/>
    <w:rsid w:val="00B91FD7"/>
    <w:rsid w:val="00B92B79"/>
    <w:rsid w:val="00B93F3D"/>
    <w:rsid w:val="00BA0EF0"/>
    <w:rsid w:val="00BA1476"/>
    <w:rsid w:val="00BA27A4"/>
    <w:rsid w:val="00BA555A"/>
    <w:rsid w:val="00BA6E48"/>
    <w:rsid w:val="00BB36A2"/>
    <w:rsid w:val="00BE09F0"/>
    <w:rsid w:val="00BE6643"/>
    <w:rsid w:val="00BF2218"/>
    <w:rsid w:val="00BF24EF"/>
    <w:rsid w:val="00BF2DAD"/>
    <w:rsid w:val="00C0777C"/>
    <w:rsid w:val="00C15674"/>
    <w:rsid w:val="00C16D1A"/>
    <w:rsid w:val="00C22F7D"/>
    <w:rsid w:val="00C31D5F"/>
    <w:rsid w:val="00C412FF"/>
    <w:rsid w:val="00C41DE7"/>
    <w:rsid w:val="00C50CBA"/>
    <w:rsid w:val="00C5115E"/>
    <w:rsid w:val="00C6322B"/>
    <w:rsid w:val="00C64FE7"/>
    <w:rsid w:val="00C74D26"/>
    <w:rsid w:val="00C7630A"/>
    <w:rsid w:val="00C81F2B"/>
    <w:rsid w:val="00C83B6B"/>
    <w:rsid w:val="00C847F7"/>
    <w:rsid w:val="00C916D6"/>
    <w:rsid w:val="00C92F91"/>
    <w:rsid w:val="00CA2C2E"/>
    <w:rsid w:val="00CA63A4"/>
    <w:rsid w:val="00CB0734"/>
    <w:rsid w:val="00CB3AFB"/>
    <w:rsid w:val="00CC15A8"/>
    <w:rsid w:val="00CC3EA2"/>
    <w:rsid w:val="00CD0494"/>
    <w:rsid w:val="00CD0962"/>
    <w:rsid w:val="00CD39A5"/>
    <w:rsid w:val="00CD7492"/>
    <w:rsid w:val="00CE305C"/>
    <w:rsid w:val="00CE3A6B"/>
    <w:rsid w:val="00CF117E"/>
    <w:rsid w:val="00CF5577"/>
    <w:rsid w:val="00CF71C8"/>
    <w:rsid w:val="00D00211"/>
    <w:rsid w:val="00D0223D"/>
    <w:rsid w:val="00D04057"/>
    <w:rsid w:val="00D0536B"/>
    <w:rsid w:val="00D05573"/>
    <w:rsid w:val="00D06309"/>
    <w:rsid w:val="00D1461F"/>
    <w:rsid w:val="00D17571"/>
    <w:rsid w:val="00D2267B"/>
    <w:rsid w:val="00D32462"/>
    <w:rsid w:val="00D351EA"/>
    <w:rsid w:val="00D43403"/>
    <w:rsid w:val="00D4407A"/>
    <w:rsid w:val="00D4420A"/>
    <w:rsid w:val="00D5407A"/>
    <w:rsid w:val="00D55578"/>
    <w:rsid w:val="00D60C66"/>
    <w:rsid w:val="00D62E71"/>
    <w:rsid w:val="00D64357"/>
    <w:rsid w:val="00D71960"/>
    <w:rsid w:val="00D740CA"/>
    <w:rsid w:val="00D748A3"/>
    <w:rsid w:val="00D85728"/>
    <w:rsid w:val="00D87BA7"/>
    <w:rsid w:val="00D95190"/>
    <w:rsid w:val="00D95D6B"/>
    <w:rsid w:val="00DA2400"/>
    <w:rsid w:val="00DA2A3A"/>
    <w:rsid w:val="00DA4379"/>
    <w:rsid w:val="00DA6EB6"/>
    <w:rsid w:val="00DB03B2"/>
    <w:rsid w:val="00DB1390"/>
    <w:rsid w:val="00DB662F"/>
    <w:rsid w:val="00DD2B91"/>
    <w:rsid w:val="00DD4380"/>
    <w:rsid w:val="00DD7C92"/>
    <w:rsid w:val="00DF0E83"/>
    <w:rsid w:val="00DF2997"/>
    <w:rsid w:val="00DF4C90"/>
    <w:rsid w:val="00E07140"/>
    <w:rsid w:val="00E14603"/>
    <w:rsid w:val="00E14CC6"/>
    <w:rsid w:val="00E33D35"/>
    <w:rsid w:val="00E36CF7"/>
    <w:rsid w:val="00E447A2"/>
    <w:rsid w:val="00E471EE"/>
    <w:rsid w:val="00E5019B"/>
    <w:rsid w:val="00E518FE"/>
    <w:rsid w:val="00E527F8"/>
    <w:rsid w:val="00E54C1F"/>
    <w:rsid w:val="00E6677A"/>
    <w:rsid w:val="00E67A0D"/>
    <w:rsid w:val="00E72DFF"/>
    <w:rsid w:val="00E771A1"/>
    <w:rsid w:val="00E800A4"/>
    <w:rsid w:val="00E80A9D"/>
    <w:rsid w:val="00E90946"/>
    <w:rsid w:val="00E93653"/>
    <w:rsid w:val="00EA3584"/>
    <w:rsid w:val="00EB4511"/>
    <w:rsid w:val="00EC114D"/>
    <w:rsid w:val="00EC3326"/>
    <w:rsid w:val="00EC7BC3"/>
    <w:rsid w:val="00ED6483"/>
    <w:rsid w:val="00ED7600"/>
    <w:rsid w:val="00EE5B11"/>
    <w:rsid w:val="00EE6A9C"/>
    <w:rsid w:val="00EE6D3A"/>
    <w:rsid w:val="00EE7A97"/>
    <w:rsid w:val="00EF3DB3"/>
    <w:rsid w:val="00F008E8"/>
    <w:rsid w:val="00F071EC"/>
    <w:rsid w:val="00F0778D"/>
    <w:rsid w:val="00F1362C"/>
    <w:rsid w:val="00F143DA"/>
    <w:rsid w:val="00F24EB1"/>
    <w:rsid w:val="00F30479"/>
    <w:rsid w:val="00F31DC4"/>
    <w:rsid w:val="00F345AE"/>
    <w:rsid w:val="00F40E1B"/>
    <w:rsid w:val="00F430F5"/>
    <w:rsid w:val="00F457D2"/>
    <w:rsid w:val="00F4753E"/>
    <w:rsid w:val="00F508B8"/>
    <w:rsid w:val="00F5691E"/>
    <w:rsid w:val="00F64C19"/>
    <w:rsid w:val="00F71845"/>
    <w:rsid w:val="00F824F5"/>
    <w:rsid w:val="00F8430C"/>
    <w:rsid w:val="00F90BA6"/>
    <w:rsid w:val="00F951F0"/>
    <w:rsid w:val="00F95C6F"/>
    <w:rsid w:val="00FB07BE"/>
    <w:rsid w:val="00FB600E"/>
    <w:rsid w:val="00FC29B9"/>
    <w:rsid w:val="00FC6FD3"/>
    <w:rsid w:val="00FD460F"/>
    <w:rsid w:val="00FD4869"/>
    <w:rsid w:val="00FE101B"/>
    <w:rsid w:val="00FE4ECA"/>
    <w:rsid w:val="00FE5F6A"/>
    <w:rsid w:val="00FF0301"/>
    <w:rsid w:val="00FF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A8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"/>
    <w:qFormat/>
    <w:rsid w:val="0094046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qFormat/>
    <w:rsid w:val="0094046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rsid w:val="00940463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2Char">
    <w:name w:val="B2 Char"/>
    <w:link w:val="B2"/>
    <w:qFormat/>
    <w:rsid w:val="0094046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94046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40463"/>
    <w:pPr>
      <w:ind w:left="566" w:hanging="283"/>
      <w:contextualSpacing/>
    </w:pPr>
  </w:style>
  <w:style w:type="paragraph" w:customStyle="1" w:styleId="maintext">
    <w:name w:val="main text"/>
    <w:basedOn w:val="Normal"/>
    <w:link w:val="maintextChar"/>
    <w:qFormat/>
    <w:rsid w:val="003F1B90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3F1B90"/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953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31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31C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3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31C"/>
    <w:rPr>
      <w:rFonts w:ascii="Times New Roman" w:hAnsi="Times New Roman"/>
      <w:b/>
      <w:bCs/>
      <w:sz w:val="20"/>
      <w:szCs w:val="20"/>
    </w:rPr>
  </w:style>
  <w:style w:type="character" w:customStyle="1" w:styleId="B1Zchn">
    <w:name w:val="B1 Zchn"/>
    <w:qFormat/>
    <w:rsid w:val="00481376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066843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9F752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752D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F752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752D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9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wmf"/><Relationship Id="rId26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image" Target="media/image9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1.wmf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1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5AIRPNAIUNRU-1328258698-7583</_dlc_DocId>
    <HideFromDelve xmlns="71c5aaf6-e6ce-465b-b873-5148d2a4c105">false</HideFromDelve>
    <_dlc_DocIdUrl xmlns="71c5aaf6-e6ce-465b-b873-5148d2a4c105">
      <Url>https://nokia.sharepoint.com/sites/c5g/5gradio/_layouts/15/DocIdRedir.aspx?ID=5AIRPNAIUNRU-1328258698-7583</Url>
      <Description>5AIRPNAIUNRU-1328258698-7583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4A77D3-72BC-4004-BB1D-2BE3931F47A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E46F98E-9C90-4511-8EEC-9902DBFD4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FD3769-BE2D-4F8F-8960-F77FC50AEC3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CF3071-71DE-4D6B-908D-C64CDAF08A6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622B419-82A6-4AC9-9AF2-10232E9654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3001</Words>
  <Characters>15700</Characters>
  <Application>Microsoft Office Word</Application>
  <DocSecurity>0</DocSecurity>
  <Lines>826</Lines>
  <Paragraphs>519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Petrov, Dmitry (Nokia - FI/Espoo)</cp:lastModifiedBy>
  <cp:revision>4</cp:revision>
  <dcterms:created xsi:type="dcterms:W3CDTF">2021-10-22T18:26:00Z</dcterms:created>
  <dcterms:modified xsi:type="dcterms:W3CDTF">2021-10-22T20:32:00Z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a14f4f2e-0074-438d-a013-38fbe208dcc7</vt:lpwstr>
  </property>
</Properties>
</file>