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26576">
      <w:pPr>
        <w:tabs>
          <w:tab w:val="right" w:pos="9639"/>
        </w:tabs>
        <w:spacing w:after="0"/>
        <w:jc w:val="left"/>
        <w:rPr>
          <w:rFonts w:cs="Arial"/>
          <w:b/>
          <w:sz w:val="24"/>
          <w:lang w:val="en-US" w:eastAsia="zh-CN"/>
        </w:rPr>
      </w:pPr>
      <w:r w:rsidRPr="005E5BB3">
        <w:rPr>
          <w:rFonts w:cs="Arial"/>
          <w:b/>
          <w:sz w:val="24"/>
          <w:lang w:val="en-US" w:eastAsia="zh-CN"/>
        </w:rPr>
        <w:t>3GPP TSG-RAN WG4 Meeting #</w:t>
      </w:r>
      <w:r w:rsidR="005C73D4">
        <w:rPr>
          <w:rFonts w:cs="Arial"/>
          <w:b/>
          <w:sz w:val="24"/>
          <w:lang w:val="en-US" w:eastAsia="zh-CN"/>
        </w:rPr>
        <w:t>10</w:t>
      </w:r>
      <w:r w:rsidR="0079082E">
        <w:rPr>
          <w:rFonts w:cs="Arial"/>
          <w:b/>
          <w:sz w:val="24"/>
          <w:lang w:val="en-US" w:eastAsia="zh-CN"/>
        </w:rPr>
        <w:t>1</w:t>
      </w:r>
      <w:r w:rsidR="00046F36">
        <w:rPr>
          <w:rFonts w:cs="Arial"/>
          <w:b/>
          <w:sz w:val="24"/>
          <w:lang w:val="en-US" w:eastAsia="zh-CN"/>
        </w:rPr>
        <w:t>-e</w:t>
      </w:r>
      <w:r w:rsidRPr="005E5BB3">
        <w:rPr>
          <w:rFonts w:cs="Arial"/>
          <w:b/>
          <w:i/>
          <w:sz w:val="24"/>
          <w:lang w:eastAsia="zh-CN"/>
        </w:rPr>
        <w:tab/>
      </w:r>
      <w:r w:rsidR="00A3213B" w:rsidRPr="00A3213B">
        <w:rPr>
          <w:rFonts w:cs="Arial"/>
          <w:b/>
          <w:sz w:val="24"/>
          <w:lang w:val="en-US" w:eastAsia="zh-CN"/>
        </w:rPr>
        <w:t>R4-2119354</w:t>
      </w:r>
      <w:bookmarkStart w:id="0" w:name="_GoBack"/>
      <w:bookmarkEnd w:id="0"/>
    </w:p>
    <w:p w:rsidR="00FE6037" w:rsidRPr="002148BE" w:rsidRDefault="008E4702" w:rsidP="00526576">
      <w:pPr>
        <w:pStyle w:val="a3"/>
        <w:tabs>
          <w:tab w:val="left" w:pos="2160"/>
        </w:tabs>
        <w:ind w:left="2127" w:hanging="2127"/>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26576">
      <w:pPr>
        <w:pStyle w:val="a4"/>
        <w:tabs>
          <w:tab w:val="left" w:pos="632"/>
        </w:tabs>
        <w:jc w:val="left"/>
        <w:rPr>
          <w:noProof w:val="0"/>
        </w:rPr>
      </w:pPr>
      <w:r>
        <w:rPr>
          <w:noProof w:val="0"/>
        </w:rPr>
        <w:tab/>
      </w:r>
    </w:p>
    <w:p w:rsidR="00AD7AC5" w:rsidRPr="00C23638" w:rsidRDefault="00AD7AC5" w:rsidP="00526576">
      <w:pPr>
        <w:tabs>
          <w:tab w:val="left" w:pos="1985"/>
        </w:tabs>
        <w:spacing w:before="120" w:after="120"/>
        <w:ind w:left="1980" w:hanging="1980"/>
        <w:jc w:val="left"/>
        <w:rPr>
          <w:rFonts w:eastAsia="宋体"/>
          <w:sz w:val="24"/>
          <w:lang w:val="en-US" w:eastAsia="zh-CN"/>
        </w:rPr>
      </w:pPr>
      <w:r>
        <w:rPr>
          <w:b/>
          <w:sz w:val="24"/>
          <w:lang w:val="en-US"/>
        </w:rPr>
        <w:t>Title:</w:t>
      </w:r>
      <w:r>
        <w:rPr>
          <w:sz w:val="24"/>
          <w:lang w:val="en-US"/>
        </w:rPr>
        <w:t xml:space="preserve"> </w:t>
      </w:r>
      <w:r>
        <w:rPr>
          <w:sz w:val="24"/>
          <w:lang w:val="en-US"/>
        </w:rPr>
        <w:tab/>
      </w:r>
      <w:r w:rsidR="00DA6891" w:rsidRPr="00DA6891">
        <w:rPr>
          <w:rFonts w:eastAsia="宋体"/>
          <w:b/>
          <w:sz w:val="24"/>
          <w:lang w:val="en-US" w:eastAsia="zh-CN"/>
        </w:rPr>
        <w:t>Discussion on measurement requirements for NTN</w:t>
      </w:r>
    </w:p>
    <w:p w:rsidR="00070561" w:rsidRPr="00D372E9" w:rsidRDefault="00070561" w:rsidP="00526576">
      <w:pPr>
        <w:tabs>
          <w:tab w:val="left" w:pos="1985"/>
        </w:tabs>
        <w:spacing w:before="120" w:after="120"/>
        <w:jc w:val="left"/>
        <w:rPr>
          <w:rFonts w:eastAsia="宋体"/>
          <w:b/>
          <w:sz w:val="24"/>
          <w:lang w:val="en-US" w:eastAsia="zh-CN"/>
        </w:rPr>
      </w:pPr>
      <w:r>
        <w:rPr>
          <w:b/>
          <w:sz w:val="24"/>
          <w:lang w:val="en-US"/>
        </w:rPr>
        <w:t xml:space="preserve">Source: </w:t>
      </w:r>
      <w:r>
        <w:rPr>
          <w:b/>
          <w:sz w:val="24"/>
          <w:lang w:val="en-US"/>
        </w:rPr>
        <w:tab/>
      </w:r>
      <w:r w:rsidR="00A510C0" w:rsidRPr="00D372E9">
        <w:rPr>
          <w:rFonts w:eastAsia="宋体" w:hint="eastAsia"/>
          <w:b/>
          <w:sz w:val="24"/>
          <w:lang w:val="en-US" w:eastAsia="zh-CN"/>
        </w:rPr>
        <w:t>Huawei, HiSilicon</w:t>
      </w:r>
    </w:p>
    <w:p w:rsidR="00AD7AC5" w:rsidRPr="00D372E9" w:rsidRDefault="00AD7AC5" w:rsidP="00526576">
      <w:pPr>
        <w:tabs>
          <w:tab w:val="left" w:pos="1985"/>
        </w:tabs>
        <w:spacing w:before="120" w:after="120"/>
        <w:jc w:val="left"/>
        <w:rPr>
          <w:rFonts w:eastAsia="宋体"/>
          <w:b/>
          <w:sz w:val="24"/>
          <w:lang w:val="en-US" w:eastAsia="zh-CN"/>
        </w:rPr>
      </w:pPr>
      <w:r w:rsidRPr="00D372E9">
        <w:rPr>
          <w:b/>
          <w:sz w:val="24"/>
          <w:lang w:val="en-US"/>
        </w:rPr>
        <w:t>Agenda item:</w:t>
      </w:r>
      <w:r w:rsidRPr="00D372E9">
        <w:rPr>
          <w:b/>
          <w:sz w:val="24"/>
          <w:lang w:val="en-US"/>
        </w:rPr>
        <w:tab/>
      </w:r>
      <w:r w:rsidR="00631A29">
        <w:rPr>
          <w:rFonts w:eastAsia="宋体"/>
          <w:b/>
          <w:sz w:val="24"/>
          <w:lang w:val="en-US" w:eastAsia="zh-CN"/>
        </w:rPr>
        <w:t>8.13.5.</w:t>
      </w:r>
      <w:r w:rsidR="00DA6891">
        <w:rPr>
          <w:rFonts w:eastAsia="宋体"/>
          <w:b/>
          <w:sz w:val="24"/>
          <w:lang w:val="en-US" w:eastAsia="zh-CN"/>
        </w:rPr>
        <w:t>5</w:t>
      </w:r>
    </w:p>
    <w:p w:rsidR="00070561" w:rsidRPr="00D372E9" w:rsidRDefault="00070561" w:rsidP="00526576">
      <w:pPr>
        <w:tabs>
          <w:tab w:val="left" w:pos="1985"/>
        </w:tabs>
        <w:spacing w:before="120" w:after="120"/>
        <w:ind w:left="1980" w:hanging="1980"/>
        <w:jc w:val="left"/>
        <w:rPr>
          <w:rFonts w:eastAsia="宋体"/>
          <w:b/>
          <w:sz w:val="24"/>
          <w:lang w:val="en-US" w:eastAsia="zh-CN"/>
        </w:rPr>
      </w:pPr>
      <w:r w:rsidRPr="00D372E9">
        <w:rPr>
          <w:b/>
          <w:sz w:val="24"/>
          <w:lang w:val="en-US"/>
        </w:rPr>
        <w:t>Document for:</w:t>
      </w:r>
      <w:r w:rsidR="0006427B" w:rsidRPr="00D372E9">
        <w:rPr>
          <w:b/>
          <w:sz w:val="24"/>
          <w:lang w:val="en-US"/>
        </w:rPr>
        <w:tab/>
      </w:r>
      <w:r w:rsidR="00DA15BB">
        <w:rPr>
          <w:rFonts w:eastAsia="宋体"/>
          <w:b/>
          <w:sz w:val="24"/>
          <w:lang w:val="en-US" w:eastAsia="zh-CN"/>
        </w:rPr>
        <w:t>Discussion</w:t>
      </w:r>
    </w:p>
    <w:p w:rsidR="00114F4F" w:rsidRDefault="00114F4F" w:rsidP="00526576">
      <w:pPr>
        <w:pStyle w:val="1"/>
        <w:rPr>
          <w:lang w:val="en-US"/>
        </w:rPr>
      </w:pPr>
      <w:r>
        <w:rPr>
          <w:lang w:val="en-US"/>
        </w:rPr>
        <w:t>Introduction</w:t>
      </w:r>
    </w:p>
    <w:p w:rsidR="008C48EA" w:rsidRDefault="0079082E" w:rsidP="00526576">
      <w:pPr>
        <w:overflowPunct w:val="0"/>
        <w:autoSpaceDE w:val="0"/>
        <w:autoSpaceDN w:val="0"/>
        <w:adjustRightInd w:val="0"/>
        <w:spacing w:before="120" w:after="120"/>
        <w:jc w:val="left"/>
        <w:textAlignment w:val="baseline"/>
        <w:rPr>
          <w:rFonts w:eastAsia="宋体"/>
          <w:lang w:eastAsia="zh-CN"/>
        </w:rPr>
      </w:pPr>
      <w:r>
        <w:rPr>
          <w:rFonts w:eastAsia="宋体"/>
          <w:lang w:eastAsia="zh-CN"/>
        </w:rPr>
        <w:t xml:space="preserve">RAN4#100-e discussed the </w:t>
      </w:r>
      <w:r w:rsidR="00DA6891">
        <w:rPr>
          <w:rFonts w:eastAsia="宋体"/>
          <w:lang w:eastAsia="zh-CN"/>
        </w:rPr>
        <w:t>measurement requirements</w:t>
      </w:r>
      <w:r w:rsidR="00657756">
        <w:rPr>
          <w:rFonts w:eastAsia="宋体"/>
          <w:lang w:eastAsia="zh-CN"/>
        </w:rPr>
        <w:t xml:space="preserve"> for </w:t>
      </w:r>
      <w:r w:rsidR="00631A29">
        <w:rPr>
          <w:rFonts w:eastAsia="宋体"/>
          <w:lang w:eastAsia="zh-CN"/>
        </w:rPr>
        <w:t>NTN</w:t>
      </w:r>
      <w:r w:rsidR="002A0F53">
        <w:rPr>
          <w:rFonts w:eastAsia="宋体"/>
          <w:lang w:eastAsia="zh-CN"/>
        </w:rPr>
        <w:t>, and t</w:t>
      </w:r>
      <w:r w:rsidR="00AA15C7">
        <w:rPr>
          <w:rFonts w:eastAsia="宋体"/>
          <w:lang w:eastAsia="zh-CN"/>
        </w:rPr>
        <w:t>he outcome of the discussions are captured in WF [</w:t>
      </w:r>
      <w:r w:rsidR="002A0F53">
        <w:rPr>
          <w:rFonts w:eastAsia="宋体"/>
          <w:lang w:eastAsia="zh-CN"/>
        </w:rPr>
        <w:t>1</w:t>
      </w:r>
      <w:r w:rsidR="00AA15C7">
        <w:rPr>
          <w:rFonts w:eastAsia="宋体"/>
          <w:lang w:eastAsia="zh-CN"/>
        </w:rPr>
        <w:t>]</w:t>
      </w:r>
      <w:r w:rsidR="006A2173">
        <w:rPr>
          <w:rFonts w:eastAsia="宋体"/>
          <w:lang w:eastAsia="zh-CN"/>
        </w:rPr>
        <w:t xml:space="preserve">. </w:t>
      </w:r>
      <w:r w:rsidR="00DA15BB">
        <w:rPr>
          <w:rFonts w:eastAsia="宋体"/>
          <w:lang w:eastAsia="zh-CN"/>
        </w:rPr>
        <w:t>Based on our understanding, the following issues need to be further discussed:</w:t>
      </w:r>
    </w:p>
    <w:p w:rsidR="008C48EA" w:rsidRDefault="007B3B16" w:rsidP="00526576">
      <w:pPr>
        <w:pStyle w:val="af8"/>
        <w:numPr>
          <w:ilvl w:val="0"/>
          <w:numId w:val="40"/>
        </w:numPr>
        <w:overflowPunct w:val="0"/>
        <w:autoSpaceDE w:val="0"/>
        <w:autoSpaceDN w:val="0"/>
        <w:adjustRightInd w:val="0"/>
        <w:spacing w:before="120" w:after="120"/>
        <w:jc w:val="left"/>
        <w:textAlignment w:val="baseline"/>
        <w:rPr>
          <w:rFonts w:eastAsia="宋体"/>
          <w:lang w:eastAsia="zh-CN"/>
        </w:rPr>
      </w:pPr>
      <w:r>
        <w:rPr>
          <w:rFonts w:eastAsia="宋体"/>
          <w:lang w:eastAsia="zh-CN"/>
        </w:rPr>
        <w:t>Multiple SMTC</w:t>
      </w:r>
    </w:p>
    <w:p w:rsidR="008C48EA" w:rsidRDefault="007B3B16" w:rsidP="00526576">
      <w:pPr>
        <w:pStyle w:val="af8"/>
        <w:numPr>
          <w:ilvl w:val="0"/>
          <w:numId w:val="40"/>
        </w:numPr>
        <w:overflowPunct w:val="0"/>
        <w:autoSpaceDE w:val="0"/>
        <w:autoSpaceDN w:val="0"/>
        <w:adjustRightInd w:val="0"/>
        <w:spacing w:before="120" w:after="120"/>
        <w:jc w:val="left"/>
        <w:textAlignment w:val="baseline"/>
        <w:rPr>
          <w:rFonts w:eastAsia="宋体"/>
          <w:lang w:eastAsia="zh-CN"/>
        </w:rPr>
      </w:pPr>
      <w:r>
        <w:rPr>
          <w:rFonts w:eastAsia="宋体"/>
          <w:lang w:eastAsia="zh-CN"/>
        </w:rPr>
        <w:t>MG</w:t>
      </w:r>
    </w:p>
    <w:p w:rsidR="001F3CF0" w:rsidRDefault="001F3CF0" w:rsidP="00526576">
      <w:pPr>
        <w:pStyle w:val="af8"/>
        <w:numPr>
          <w:ilvl w:val="0"/>
          <w:numId w:val="40"/>
        </w:numPr>
        <w:overflowPunct w:val="0"/>
        <w:autoSpaceDE w:val="0"/>
        <w:autoSpaceDN w:val="0"/>
        <w:adjustRightInd w:val="0"/>
        <w:spacing w:before="120" w:after="120"/>
        <w:jc w:val="left"/>
        <w:textAlignment w:val="baseline"/>
        <w:rPr>
          <w:rFonts w:eastAsia="宋体"/>
          <w:lang w:eastAsia="zh-CN"/>
        </w:rPr>
      </w:pPr>
      <w:r>
        <w:rPr>
          <w:rFonts w:eastAsia="宋体"/>
          <w:lang w:eastAsia="zh-CN"/>
        </w:rPr>
        <w:t xml:space="preserve">Cell service time </w:t>
      </w:r>
    </w:p>
    <w:p w:rsidR="008C48EA" w:rsidRDefault="008C48EA" w:rsidP="00526576">
      <w:pPr>
        <w:pStyle w:val="af8"/>
        <w:numPr>
          <w:ilvl w:val="0"/>
          <w:numId w:val="40"/>
        </w:numPr>
        <w:overflowPunct w:val="0"/>
        <w:autoSpaceDE w:val="0"/>
        <w:autoSpaceDN w:val="0"/>
        <w:adjustRightInd w:val="0"/>
        <w:spacing w:before="120" w:after="120"/>
        <w:jc w:val="left"/>
        <w:textAlignment w:val="baseline"/>
        <w:rPr>
          <w:rFonts w:eastAsia="宋体"/>
          <w:lang w:eastAsia="zh-CN"/>
        </w:rPr>
      </w:pPr>
      <w:r>
        <w:rPr>
          <w:rFonts w:eastAsia="宋体"/>
          <w:lang w:eastAsia="zh-CN"/>
        </w:rPr>
        <w:t>Measurement capability</w:t>
      </w:r>
    </w:p>
    <w:p w:rsidR="008C48EA" w:rsidRPr="008C48EA" w:rsidRDefault="008C48EA" w:rsidP="00526576">
      <w:pPr>
        <w:pStyle w:val="af8"/>
        <w:numPr>
          <w:ilvl w:val="0"/>
          <w:numId w:val="40"/>
        </w:numPr>
        <w:overflowPunct w:val="0"/>
        <w:autoSpaceDE w:val="0"/>
        <w:autoSpaceDN w:val="0"/>
        <w:adjustRightInd w:val="0"/>
        <w:spacing w:before="120" w:after="120"/>
        <w:jc w:val="left"/>
        <w:textAlignment w:val="baseline"/>
        <w:rPr>
          <w:rFonts w:eastAsia="宋体"/>
          <w:lang w:eastAsia="zh-CN"/>
        </w:rPr>
      </w:pPr>
      <w:r w:rsidRPr="008C48EA">
        <w:rPr>
          <w:rFonts w:eastAsia="宋体"/>
          <w:lang w:eastAsia="zh-CN"/>
        </w:rPr>
        <w:t xml:space="preserve">Target </w:t>
      </w:r>
      <w:r>
        <w:rPr>
          <w:rFonts w:eastAsia="宋体"/>
          <w:lang w:eastAsia="zh-CN"/>
        </w:rPr>
        <w:t>c</w:t>
      </w:r>
      <w:r w:rsidRPr="008C48EA">
        <w:rPr>
          <w:rFonts w:eastAsia="宋体"/>
          <w:lang w:eastAsia="zh-CN"/>
        </w:rPr>
        <w:t xml:space="preserve">ell </w:t>
      </w:r>
      <w:r>
        <w:rPr>
          <w:rFonts w:eastAsia="宋体"/>
          <w:lang w:eastAsia="zh-CN"/>
        </w:rPr>
        <w:t>i</w:t>
      </w:r>
      <w:r w:rsidRPr="008C48EA">
        <w:rPr>
          <w:rFonts w:eastAsia="宋体"/>
          <w:lang w:eastAsia="zh-CN"/>
        </w:rPr>
        <w:t xml:space="preserve">nformation </w:t>
      </w:r>
      <w:r>
        <w:rPr>
          <w:rFonts w:eastAsia="宋体"/>
          <w:lang w:eastAsia="zh-CN"/>
        </w:rPr>
        <w:t>a</w:t>
      </w:r>
      <w:r w:rsidRPr="008C48EA">
        <w:rPr>
          <w:rFonts w:eastAsia="宋体"/>
          <w:lang w:eastAsia="zh-CN"/>
        </w:rPr>
        <w:t>cquisition</w:t>
      </w:r>
    </w:p>
    <w:p w:rsidR="00DA15BB" w:rsidRPr="00DA15BB" w:rsidRDefault="00DA15BB" w:rsidP="00526576">
      <w:pPr>
        <w:overflowPunct w:val="0"/>
        <w:autoSpaceDE w:val="0"/>
        <w:autoSpaceDN w:val="0"/>
        <w:adjustRightInd w:val="0"/>
        <w:spacing w:before="120" w:after="120"/>
        <w:jc w:val="left"/>
        <w:textAlignment w:val="baseline"/>
        <w:rPr>
          <w:rFonts w:eastAsia="宋体"/>
          <w:lang w:eastAsia="zh-CN"/>
        </w:rPr>
      </w:pPr>
      <w:r w:rsidRPr="00DA15BB">
        <w:rPr>
          <w:rFonts w:eastAsia="宋体"/>
          <w:lang w:eastAsia="zh-CN"/>
        </w:rPr>
        <w:t xml:space="preserve">In this paper, we will provide our </w:t>
      </w:r>
      <w:r>
        <w:rPr>
          <w:rFonts w:eastAsia="宋体"/>
          <w:lang w:eastAsia="zh-CN"/>
        </w:rPr>
        <w:t>views on the general issues</w:t>
      </w:r>
      <w:r w:rsidRPr="00DA15BB">
        <w:rPr>
          <w:rFonts w:eastAsia="宋体"/>
          <w:lang w:eastAsia="zh-CN"/>
        </w:rPr>
        <w:t xml:space="preserve"> for NTN RRM. </w:t>
      </w:r>
    </w:p>
    <w:p w:rsidR="00754DE9" w:rsidRDefault="00B06084" w:rsidP="00526576">
      <w:pPr>
        <w:pStyle w:val="1"/>
        <w:rPr>
          <w:lang w:val="en-US"/>
        </w:rPr>
      </w:pPr>
      <w:r>
        <w:rPr>
          <w:lang w:val="en-US"/>
        </w:rPr>
        <w:t>Discussion</w:t>
      </w:r>
    </w:p>
    <w:p w:rsidR="007B3B16" w:rsidRDefault="007B3B16" w:rsidP="00526576">
      <w:pPr>
        <w:pStyle w:val="2"/>
        <w:rPr>
          <w:lang w:eastAsia="zh-CN"/>
        </w:rPr>
      </w:pPr>
      <w:r>
        <w:rPr>
          <w:lang w:eastAsia="zh-CN"/>
        </w:rPr>
        <w:t>Multiple SMTC</w:t>
      </w:r>
    </w:p>
    <w:p w:rsidR="004C3AA7" w:rsidRDefault="004C3AA7" w:rsidP="00526576">
      <w:pPr>
        <w:spacing w:before="120" w:after="120"/>
        <w:jc w:val="left"/>
        <w:rPr>
          <w:rFonts w:eastAsiaTheme="minorEastAsia"/>
          <w:lang w:eastAsia="zh-CN"/>
        </w:rPr>
      </w:pPr>
      <w:r>
        <w:rPr>
          <w:rFonts w:eastAsiaTheme="minorEastAsia"/>
          <w:lang w:eastAsia="zh-CN"/>
        </w:rPr>
        <w:t>In RAN2#115-e, an LS was sent to RAN4 regarding support of multiple SMTC per MO for NTN:</w:t>
      </w:r>
    </w:p>
    <w:tbl>
      <w:tblPr>
        <w:tblStyle w:val="af4"/>
        <w:tblW w:w="0" w:type="auto"/>
        <w:tblLook w:val="04A0" w:firstRow="1" w:lastRow="0" w:firstColumn="1" w:lastColumn="0" w:noHBand="0" w:noVBand="1"/>
      </w:tblPr>
      <w:tblGrid>
        <w:gridCol w:w="9621"/>
      </w:tblGrid>
      <w:tr w:rsidR="004C3AA7" w:rsidTr="004C3AA7">
        <w:tc>
          <w:tcPr>
            <w:tcW w:w="9621" w:type="dxa"/>
          </w:tcPr>
          <w:p w:rsidR="004C3AA7" w:rsidRPr="004C3AA7" w:rsidRDefault="004C3AA7" w:rsidP="00526576">
            <w:pPr>
              <w:overflowPunct w:val="0"/>
              <w:autoSpaceDE w:val="0"/>
              <w:autoSpaceDN w:val="0"/>
              <w:adjustRightInd w:val="0"/>
              <w:spacing w:after="120"/>
              <w:jc w:val="left"/>
              <w:rPr>
                <w:rFonts w:eastAsia="宋体"/>
                <w:lang w:eastAsia="zh-CN"/>
              </w:rPr>
            </w:pPr>
            <w:r w:rsidRPr="004C3AA7">
              <w:rPr>
                <w:rFonts w:eastAsia="宋体"/>
                <w:lang w:eastAsia="zh-CN"/>
              </w:rPr>
              <w:t xml:space="preserve">During RAN2#115_e meeting, RAN2 discussed the SMTC and measurement gap configuration in NTN and agreed that the UE can be configured to use multiple SMTCs per </w:t>
            </w:r>
            <w:r w:rsidRPr="004C3AA7">
              <w:rPr>
                <w:rFonts w:eastAsia="宋体"/>
                <w:i/>
                <w:lang w:eastAsia="zh-CN"/>
              </w:rPr>
              <w:t>ssbFrequency</w:t>
            </w:r>
            <w:r w:rsidRPr="004C3AA7">
              <w:rPr>
                <w:rFonts w:eastAsia="宋体"/>
                <w:lang w:eastAsia="zh-CN"/>
              </w:rPr>
              <w:t xml:space="preserve"> in parallel and the maximum number of SMTCs configured per measurement object for the same </w:t>
            </w:r>
            <w:r w:rsidRPr="004C3AA7">
              <w:rPr>
                <w:rFonts w:eastAsia="宋体"/>
                <w:i/>
                <w:lang w:eastAsia="zh-CN"/>
              </w:rPr>
              <w:t>ssbFrequency</w:t>
            </w:r>
            <w:r w:rsidRPr="004C3AA7">
              <w:rPr>
                <w:rFonts w:eastAsia="宋体"/>
                <w:lang w:eastAsia="zh-CN"/>
              </w:rPr>
              <w:t xml:space="preserve"> is equal to 4. The multiple SMTCs in the same measurement object and for the same </w:t>
            </w:r>
            <w:r w:rsidRPr="004C3AA7">
              <w:rPr>
                <w:rFonts w:eastAsia="宋体"/>
                <w:i/>
                <w:lang w:eastAsia="zh-CN"/>
              </w:rPr>
              <w:t>ssbFrequency</w:t>
            </w:r>
            <w:r w:rsidRPr="004C3AA7">
              <w:rPr>
                <w:rFonts w:eastAsia="宋体"/>
                <w:lang w:eastAsia="zh-CN"/>
              </w:rPr>
              <w:t xml:space="preserve"> differ at least in offset.</w:t>
            </w:r>
          </w:p>
          <w:p w:rsidR="004C3AA7" w:rsidRPr="004C3AA7" w:rsidRDefault="004C3AA7" w:rsidP="00526576">
            <w:pPr>
              <w:spacing w:after="120"/>
              <w:jc w:val="left"/>
              <w:rPr>
                <w:lang w:eastAsia="zh-CN"/>
              </w:rPr>
            </w:pPr>
            <w:r w:rsidRPr="004C3AA7">
              <w:rPr>
                <w:rFonts w:cs="Arial"/>
                <w:bCs/>
              </w:rPr>
              <w:t xml:space="preserve">RAN4 is asked to confirm that </w:t>
            </w:r>
            <w:r w:rsidRPr="004C3AA7">
              <w:rPr>
                <w:rFonts w:eastAsia="宋体"/>
                <w:lang w:eastAsia="zh-CN"/>
              </w:rPr>
              <w:t xml:space="preserve">the maximum number of SMTCs configured per measurement object for the same </w:t>
            </w:r>
            <w:r w:rsidRPr="004C3AA7">
              <w:rPr>
                <w:rFonts w:eastAsia="宋体"/>
                <w:i/>
                <w:lang w:eastAsia="zh-CN"/>
              </w:rPr>
              <w:t>ssbFrequency</w:t>
            </w:r>
            <w:r w:rsidRPr="004C3AA7">
              <w:rPr>
                <w:rFonts w:eastAsia="宋体"/>
                <w:lang w:eastAsia="zh-CN"/>
              </w:rPr>
              <w:t xml:space="preserve"> can be equal to 4</w:t>
            </w:r>
            <w:r w:rsidRPr="004C3AA7">
              <w:rPr>
                <w:rFonts w:cs="Arial"/>
              </w:rPr>
              <w:t>. RAN4 is asked to provide feedback if any other value is suitable</w:t>
            </w:r>
            <w:r w:rsidRPr="004C3AA7">
              <w:rPr>
                <w:rFonts w:cs="Arial"/>
                <w:bCs/>
              </w:rPr>
              <w:t>.</w:t>
            </w:r>
          </w:p>
        </w:tc>
      </w:tr>
    </w:tbl>
    <w:p w:rsidR="004C3AA7" w:rsidRDefault="004C3AA7" w:rsidP="00526576">
      <w:pPr>
        <w:spacing w:before="120" w:after="120"/>
        <w:jc w:val="left"/>
        <w:rPr>
          <w:rFonts w:eastAsiaTheme="minorEastAsia"/>
          <w:lang w:eastAsia="zh-CN"/>
        </w:rPr>
      </w:pPr>
      <w:r>
        <w:rPr>
          <w:rFonts w:eastAsiaTheme="minorEastAsia"/>
          <w:lang w:eastAsia="zh-CN"/>
        </w:rPr>
        <w:t>We think the number (4) agreed by RAN2 is reasonable based on our system level study [2], it is also feasible provided that multiple SMTC is properly accounted in measurement period requirements.</w:t>
      </w:r>
    </w:p>
    <w:p w:rsidR="004C3AA7" w:rsidRDefault="007C3DA3" w:rsidP="00526576">
      <w:pPr>
        <w:spacing w:before="120" w:after="120"/>
        <w:jc w:val="left"/>
        <w:rPr>
          <w:rFonts w:eastAsiaTheme="minorEastAsia"/>
          <w:lang w:eastAsia="zh-CN"/>
        </w:rPr>
      </w:pPr>
      <w:r>
        <w:rPr>
          <w:rFonts w:eastAsiaTheme="minorEastAsia"/>
          <w:lang w:eastAsia="zh-CN"/>
        </w:rPr>
        <w:t>Supporting multiple SMTC windows per MO could cause some challenges to UE. Basically, UE is doing 4 times more cell search and measurement compared to one SMTC case. In some extreme case, the SMTC periodicity is 20ms and duration is 5ms, if the offsets are {0, 5, 10, 15}ms, UE would need to continuously perform cell search and measurement over time, if the requirements are still defined based on SMTC period.</w:t>
      </w:r>
    </w:p>
    <w:p w:rsidR="00526576" w:rsidRDefault="007C3DA3" w:rsidP="00526576">
      <w:pPr>
        <w:spacing w:before="120" w:after="120"/>
        <w:jc w:val="left"/>
        <w:rPr>
          <w:rFonts w:eastAsiaTheme="minorEastAsia"/>
          <w:lang w:eastAsia="zh-CN"/>
        </w:rPr>
      </w:pPr>
      <w:r>
        <w:rPr>
          <w:rFonts w:eastAsiaTheme="minorEastAsia"/>
          <w:lang w:eastAsia="zh-CN"/>
        </w:rPr>
        <w:t xml:space="preserve">In [3], it was proposed </w:t>
      </w:r>
      <w:r w:rsidR="00526576">
        <w:rPr>
          <w:rFonts w:eastAsiaTheme="minorEastAsia"/>
          <w:lang w:eastAsia="zh-CN"/>
        </w:rPr>
        <w:t xml:space="preserve">to consider a sharing factor for measurement over multiple SMTC windows. We think this is a reasonable solution to resolve the increased complexity due to multiple SMTC. The details can be further discussed based on further conclusion from RAN2. </w:t>
      </w:r>
    </w:p>
    <w:p w:rsidR="00526576" w:rsidRPr="00C94A26" w:rsidRDefault="00526576" w:rsidP="00526576">
      <w:pPr>
        <w:spacing w:before="120" w:after="120"/>
        <w:jc w:val="left"/>
        <w:rPr>
          <w:rFonts w:eastAsiaTheme="minorEastAsia"/>
          <w:lang w:eastAsia="zh-CN"/>
        </w:rPr>
      </w:pPr>
      <w:r>
        <w:rPr>
          <w:rFonts w:eastAsiaTheme="minorEastAsia"/>
          <w:lang w:eastAsia="zh-CN"/>
        </w:rPr>
        <w:t>For example, the following was agreed in RAN2#115-e,</w:t>
      </w:r>
      <w:r w:rsidR="00C94A26" w:rsidRPr="00C94A26">
        <w:rPr>
          <w:rFonts w:eastAsiaTheme="minorEastAsia"/>
          <w:lang w:eastAsia="zh-CN"/>
        </w:rPr>
        <w:t xml:space="preserve"> </w:t>
      </w:r>
      <w:r w:rsidR="00C94A26">
        <w:rPr>
          <w:rFonts w:eastAsiaTheme="minorEastAsia"/>
          <w:lang w:eastAsia="zh-CN"/>
        </w:rPr>
        <w:t>and the outcome may need to be reflected in the requirements</w:t>
      </w:r>
      <w:r w:rsidR="00C94A26">
        <w:rPr>
          <w:rFonts w:eastAsiaTheme="minorEastAsia" w:hint="eastAsia"/>
          <w:lang w:eastAsia="zh-CN"/>
        </w:rPr>
        <w:t>.</w:t>
      </w:r>
    </w:p>
    <w:tbl>
      <w:tblPr>
        <w:tblStyle w:val="af4"/>
        <w:tblW w:w="0" w:type="auto"/>
        <w:tblLook w:val="04A0" w:firstRow="1" w:lastRow="0" w:firstColumn="1" w:lastColumn="0" w:noHBand="0" w:noVBand="1"/>
      </w:tblPr>
      <w:tblGrid>
        <w:gridCol w:w="9621"/>
      </w:tblGrid>
      <w:tr w:rsidR="00526576" w:rsidTr="00526576">
        <w:tc>
          <w:tcPr>
            <w:tcW w:w="9621" w:type="dxa"/>
          </w:tcPr>
          <w:p w:rsidR="00526576" w:rsidRPr="00526576" w:rsidRDefault="00526576" w:rsidP="00526576">
            <w:pPr>
              <w:spacing w:before="120" w:after="120"/>
              <w:jc w:val="left"/>
              <w:rPr>
                <w:rFonts w:eastAsiaTheme="minorEastAsia"/>
                <w:lang w:eastAsia="zh-CN"/>
              </w:rPr>
            </w:pPr>
            <w:r w:rsidRPr="00526576">
              <w:rPr>
                <w:rFonts w:eastAsiaTheme="minorEastAsia"/>
                <w:lang w:eastAsia="zh-CN"/>
              </w:rPr>
              <w:t>1.</w:t>
            </w:r>
            <w:r w:rsidRPr="00526576">
              <w:rPr>
                <w:rFonts w:eastAsiaTheme="minorEastAsia"/>
                <w:lang w:eastAsia="zh-CN"/>
              </w:rPr>
              <w:tab/>
              <w:t>The UE can be configured with multiple SMTCs per carrier. FFS if the UE can use only a partial set or all of them in parallel, and in case FFS whether based on network configuration or UE implementation</w:t>
            </w:r>
          </w:p>
        </w:tc>
      </w:tr>
    </w:tbl>
    <w:p w:rsidR="00C94A26" w:rsidRDefault="00C94A26" w:rsidP="00526576">
      <w:pPr>
        <w:spacing w:before="120" w:after="120"/>
        <w:jc w:val="left"/>
        <w:rPr>
          <w:rFonts w:eastAsiaTheme="minorEastAsia"/>
          <w:b/>
          <w:lang w:eastAsia="zh-CN"/>
        </w:rPr>
      </w:pPr>
      <w:r w:rsidRPr="00C94A26">
        <w:rPr>
          <w:rFonts w:eastAsiaTheme="minorEastAsia" w:hint="eastAsia"/>
          <w:b/>
          <w:lang w:eastAsia="zh-CN"/>
        </w:rPr>
        <w:t>P</w:t>
      </w:r>
      <w:r w:rsidRPr="00C94A26">
        <w:rPr>
          <w:rFonts w:eastAsiaTheme="minorEastAsia"/>
          <w:b/>
          <w:lang w:eastAsia="zh-CN"/>
        </w:rPr>
        <w:t xml:space="preserve">roposal 1: </w:t>
      </w:r>
      <w:r>
        <w:rPr>
          <w:rFonts w:eastAsiaTheme="minorEastAsia"/>
          <w:b/>
          <w:lang w:eastAsia="zh-CN"/>
        </w:rPr>
        <w:t xml:space="preserve">RAN4 confirms that </w:t>
      </w:r>
      <w:r w:rsidRPr="00C94A26">
        <w:rPr>
          <w:rFonts w:eastAsiaTheme="minorEastAsia"/>
          <w:b/>
          <w:lang w:eastAsia="zh-CN"/>
        </w:rPr>
        <w:t>the maximum number of SMTCs configured per measurement object for the same ssbFrequency can be equal to 4</w:t>
      </w:r>
      <w:r>
        <w:rPr>
          <w:rFonts w:eastAsiaTheme="minorEastAsia"/>
          <w:b/>
          <w:lang w:eastAsia="zh-CN"/>
        </w:rPr>
        <w:t>.</w:t>
      </w:r>
    </w:p>
    <w:p w:rsidR="00B55F90" w:rsidRPr="00C94A26" w:rsidRDefault="00C94A26" w:rsidP="00526576">
      <w:pPr>
        <w:spacing w:before="120" w:after="120"/>
        <w:jc w:val="left"/>
        <w:rPr>
          <w:rFonts w:eastAsiaTheme="minorEastAsia"/>
          <w:b/>
          <w:lang w:eastAsia="zh-CN"/>
        </w:rPr>
      </w:pPr>
      <w:r w:rsidRPr="00C94A26">
        <w:rPr>
          <w:rFonts w:eastAsiaTheme="minorEastAsia" w:hint="eastAsia"/>
          <w:b/>
          <w:lang w:eastAsia="zh-CN"/>
        </w:rPr>
        <w:lastRenderedPageBreak/>
        <w:t>P</w:t>
      </w:r>
      <w:r w:rsidRPr="00C94A26">
        <w:rPr>
          <w:rFonts w:eastAsiaTheme="minorEastAsia"/>
          <w:b/>
          <w:lang w:eastAsia="zh-CN"/>
        </w:rPr>
        <w:t xml:space="preserve">roposal </w:t>
      </w:r>
      <w:r>
        <w:rPr>
          <w:rFonts w:eastAsiaTheme="minorEastAsia"/>
          <w:b/>
          <w:lang w:eastAsia="zh-CN"/>
        </w:rPr>
        <w:t xml:space="preserve">2: </w:t>
      </w:r>
      <w:r w:rsidRPr="00C94A26">
        <w:rPr>
          <w:rFonts w:eastAsiaTheme="minorEastAsia"/>
          <w:b/>
          <w:lang w:eastAsia="zh-CN"/>
        </w:rPr>
        <w:t>A sharing factor is introduced to the measurement period if UE is configured to measure multiple SMTC windows per MO. Details FFS.</w:t>
      </w:r>
    </w:p>
    <w:p w:rsidR="007B3B16" w:rsidRDefault="007B3B16" w:rsidP="00526576">
      <w:pPr>
        <w:pStyle w:val="2"/>
        <w:rPr>
          <w:lang w:eastAsia="zh-CN"/>
        </w:rPr>
      </w:pPr>
      <w:r>
        <w:rPr>
          <w:lang w:eastAsia="zh-CN"/>
        </w:rPr>
        <w:t>MG</w:t>
      </w:r>
    </w:p>
    <w:p w:rsidR="007B3B16" w:rsidRDefault="00C94A26" w:rsidP="00526576">
      <w:pPr>
        <w:spacing w:before="120" w:after="120"/>
        <w:jc w:val="left"/>
        <w:rPr>
          <w:lang w:val="en-US" w:eastAsia="zh-CN"/>
        </w:rPr>
      </w:pPr>
      <w:r>
        <w:rPr>
          <w:lang w:val="en-US" w:eastAsia="zh-CN"/>
        </w:rPr>
        <w:t>As mentioned by [4], there can be multiple possible solutions for the MG enhancement for NTN, e.g. “</w:t>
      </w:r>
      <w:r>
        <w:t xml:space="preserve">multiple MGs which can be fixed or floating over time, a longer MGL based single MG”. </w:t>
      </w:r>
      <w:r>
        <w:rPr>
          <w:lang w:val="en-US" w:eastAsia="zh-CN"/>
        </w:rPr>
        <w:t>For MG based measurement, we understand RAN4 may need to wait for further conclusion from RAN2.</w:t>
      </w:r>
    </w:p>
    <w:p w:rsidR="00F84406" w:rsidRDefault="00C94A26" w:rsidP="00526576">
      <w:pPr>
        <w:spacing w:before="120" w:after="120"/>
        <w:jc w:val="left"/>
        <w:rPr>
          <w:lang w:val="en-US" w:eastAsia="zh-CN"/>
        </w:rPr>
      </w:pPr>
      <w:r>
        <w:rPr>
          <w:rFonts w:hint="eastAsia"/>
          <w:lang w:val="en-US" w:eastAsia="zh-CN"/>
        </w:rPr>
        <w:t>I</w:t>
      </w:r>
      <w:r>
        <w:rPr>
          <w:lang w:val="en-US" w:eastAsia="zh-CN"/>
        </w:rPr>
        <w:t xml:space="preserve">n [5] it is proposed to </w:t>
      </w:r>
      <w:r w:rsidR="007E73FC">
        <w:rPr>
          <w:lang w:val="en-US" w:eastAsia="zh-CN"/>
        </w:rPr>
        <w:t xml:space="preserve">apply </w:t>
      </w:r>
      <w:r w:rsidR="009A0EBC">
        <w:rPr>
          <w:lang w:val="en-US" w:eastAsia="zh-CN"/>
        </w:rPr>
        <w:t>the</w:t>
      </w:r>
      <w:r w:rsidR="007E73FC">
        <w:rPr>
          <w:lang w:val="en-US" w:eastAsia="zh-CN"/>
        </w:rPr>
        <w:t xml:space="preserve"> concurrent MGs defined by RAN4 MG Enh WI to NTN. In our view, the concurrent MGs framework may not be applicable for the multiple STMC scenario for NTN. In particular, it was agreed that the association between MG and measurement is on the basis of frequency layer or dedicated use cases, so it may not support to associate SMTC#1 to MG#1 and SMTC#2 to MG#2, when SMTC#1 and SMTC#2 are for the same MO. </w:t>
      </w:r>
      <w:r w:rsidR="00455155">
        <w:rPr>
          <w:lang w:val="en-US" w:eastAsia="zh-CN"/>
        </w:rPr>
        <w:t>In addition, concurrent MGs is an optional feature, so it is not necessarily supported by all NTN UEs</w:t>
      </w:r>
      <w:r w:rsidR="00F84406">
        <w:rPr>
          <w:lang w:val="en-US" w:eastAsia="zh-CN"/>
        </w:rPr>
        <w:t>.</w:t>
      </w:r>
    </w:p>
    <w:p w:rsidR="00455155" w:rsidRDefault="00F84406" w:rsidP="00526576">
      <w:pPr>
        <w:spacing w:before="120" w:after="120"/>
        <w:jc w:val="left"/>
        <w:rPr>
          <w:b/>
          <w:lang w:val="en-US" w:eastAsia="zh-CN"/>
        </w:rPr>
      </w:pPr>
      <w:r w:rsidRPr="00F84406">
        <w:rPr>
          <w:b/>
          <w:lang w:val="en-US" w:eastAsia="zh-CN"/>
        </w:rPr>
        <w:t xml:space="preserve">Proposal 3: RAN4 to wait for further conclusions from RAN2 on MGs for defining requirements for MG based measurement. </w:t>
      </w:r>
    </w:p>
    <w:p w:rsidR="00BE743F" w:rsidRPr="00BE743F" w:rsidRDefault="00BE743F" w:rsidP="00BE743F">
      <w:pPr>
        <w:pStyle w:val="2"/>
        <w:rPr>
          <w:lang w:eastAsia="zh-CN"/>
        </w:rPr>
      </w:pPr>
      <w:r w:rsidRPr="00BE743F">
        <w:rPr>
          <w:lang w:eastAsia="zh-CN"/>
        </w:rPr>
        <w:t xml:space="preserve">Cell service time </w:t>
      </w:r>
    </w:p>
    <w:p w:rsidR="00BE743F" w:rsidRDefault="00BE743F" w:rsidP="00BE743F">
      <w:pPr>
        <w:spacing w:before="120" w:after="120"/>
        <w:jc w:val="left"/>
        <w:rPr>
          <w:lang w:val="en-US" w:eastAsia="zh-CN"/>
        </w:rPr>
      </w:pPr>
      <w:r>
        <w:rPr>
          <w:lang w:val="en-US" w:eastAsia="zh-CN"/>
        </w:rPr>
        <w:t>In RAN2#115-e it was agreed for Idle mode that</w:t>
      </w:r>
    </w:p>
    <w:tbl>
      <w:tblPr>
        <w:tblStyle w:val="af4"/>
        <w:tblW w:w="0" w:type="auto"/>
        <w:tblLook w:val="04A0" w:firstRow="1" w:lastRow="0" w:firstColumn="1" w:lastColumn="0" w:noHBand="0" w:noVBand="1"/>
      </w:tblPr>
      <w:tblGrid>
        <w:gridCol w:w="9621"/>
      </w:tblGrid>
      <w:tr w:rsidR="00BE743F" w:rsidTr="00BE743F">
        <w:tc>
          <w:tcPr>
            <w:tcW w:w="9621" w:type="dxa"/>
          </w:tcPr>
          <w:p w:rsidR="00BE743F" w:rsidRPr="00BE743F" w:rsidRDefault="00BE743F" w:rsidP="00BE743F">
            <w:pPr>
              <w:spacing w:before="120" w:after="120"/>
              <w:jc w:val="left"/>
              <w:rPr>
                <w:lang w:eastAsia="zh-CN"/>
              </w:rPr>
            </w:pPr>
            <w:r>
              <w:t xml:space="preserve">For quasi-earth fixed cell, specify that UE should start measurements on neighbour cells before the broadcast stop time of the serving cell, i.e. the time when the serving cell stops covering the current area, </w:t>
            </w:r>
            <w:r w:rsidRPr="003028B4">
              <w:t xml:space="preserve">and </w:t>
            </w:r>
            <w:r w:rsidRPr="004A0E48">
              <w:rPr>
                <w:highlight w:val="yellow"/>
              </w:rPr>
              <w:t>the exact time to start measurements is up to UE implementation</w:t>
            </w:r>
          </w:p>
        </w:tc>
      </w:tr>
    </w:tbl>
    <w:p w:rsidR="00BE743F" w:rsidRDefault="00443260" w:rsidP="00BE743F">
      <w:pPr>
        <w:spacing w:before="120" w:after="120"/>
        <w:jc w:val="left"/>
        <w:rPr>
          <w:lang w:val="en-US" w:eastAsia="zh-CN"/>
        </w:rPr>
      </w:pPr>
      <w:r>
        <w:rPr>
          <w:lang w:val="en-US" w:eastAsia="zh-CN"/>
        </w:rPr>
        <w:t>In</w:t>
      </w:r>
      <w:r w:rsidR="004A0E48">
        <w:rPr>
          <w:lang w:val="en-US" w:eastAsia="zh-CN"/>
        </w:rPr>
        <w:t xml:space="preserve"> current TN requirements, UE should be able to evaluate a newly detectable cell for cell reselection within T</w:t>
      </w:r>
      <w:r w:rsidR="004A0E48" w:rsidRPr="004A0E48">
        <w:rPr>
          <w:vertAlign w:val="subscript"/>
          <w:lang w:val="en-US" w:eastAsia="zh-CN"/>
        </w:rPr>
        <w:t>detect</w:t>
      </w:r>
      <w:r>
        <w:rPr>
          <w:lang w:val="en-US" w:eastAsia="zh-CN"/>
        </w:rPr>
        <w:t xml:space="preserve">, </w:t>
      </w:r>
      <w:r w:rsidR="004A0E48">
        <w:rPr>
          <w:lang w:val="en-US" w:eastAsia="zh-CN"/>
        </w:rPr>
        <w:t xml:space="preserve">and for the test cases, </w:t>
      </w:r>
      <w:r w:rsidR="009A0EBC">
        <w:rPr>
          <w:lang w:val="en-US" w:eastAsia="zh-CN"/>
        </w:rPr>
        <w:t xml:space="preserve">UE reselection delay is counted from the time point when the target cell is powered ON. </w:t>
      </w:r>
      <w:r>
        <w:rPr>
          <w:lang w:val="en-US" w:eastAsia="zh-CN"/>
        </w:rPr>
        <w:t>This means that UE should continuously perform periodic cell search and measurement, otherwise it cannot meet the requirements or pass the tests.</w:t>
      </w:r>
    </w:p>
    <w:p w:rsidR="00443260" w:rsidRDefault="00443260" w:rsidP="00BE743F">
      <w:pPr>
        <w:spacing w:before="120" w:after="120"/>
        <w:jc w:val="left"/>
        <w:rPr>
          <w:lang w:val="en-US" w:eastAsia="zh-CN"/>
        </w:rPr>
      </w:pPr>
      <w:r>
        <w:rPr>
          <w:lang w:val="en-US" w:eastAsia="zh-CN"/>
        </w:rPr>
        <w:t xml:space="preserve">One issue RAN4 may need to discuss is how to define the idle mode measurement requirements to account for the above agreement. </w:t>
      </w:r>
    </w:p>
    <w:p w:rsidR="00443260" w:rsidRPr="001B2492" w:rsidRDefault="00443260" w:rsidP="00BE743F">
      <w:pPr>
        <w:spacing w:before="120" w:after="120"/>
        <w:jc w:val="left"/>
        <w:rPr>
          <w:b/>
          <w:lang w:val="en-US" w:eastAsia="zh-CN"/>
        </w:rPr>
      </w:pPr>
      <w:r w:rsidRPr="001B2492">
        <w:rPr>
          <w:b/>
          <w:lang w:val="en-US" w:eastAsia="zh-CN"/>
        </w:rPr>
        <w:t xml:space="preserve">Proposal 4: RAN4 to discuss how to define the idle mode measurement requirements </w:t>
      </w:r>
      <w:r w:rsidR="001B2492" w:rsidRPr="001B2492">
        <w:rPr>
          <w:b/>
          <w:lang w:val="en-US" w:eastAsia="zh-CN"/>
        </w:rPr>
        <w:t>considering RAN2 agreement that exact time to start measurements can be up to UE implementation in certain cases.</w:t>
      </w:r>
    </w:p>
    <w:p w:rsidR="00DA15BB" w:rsidRDefault="00DA15BB" w:rsidP="00526576">
      <w:pPr>
        <w:pStyle w:val="2"/>
        <w:rPr>
          <w:lang w:eastAsia="zh-CN"/>
        </w:rPr>
      </w:pPr>
      <w:r>
        <w:rPr>
          <w:lang w:eastAsia="zh-CN"/>
        </w:rPr>
        <w:t>Measurement capability</w:t>
      </w:r>
    </w:p>
    <w:tbl>
      <w:tblPr>
        <w:tblStyle w:val="af4"/>
        <w:tblW w:w="0" w:type="auto"/>
        <w:tblLook w:val="04A0" w:firstRow="1" w:lastRow="0" w:firstColumn="1" w:lastColumn="0" w:noHBand="0" w:noVBand="1"/>
      </w:tblPr>
      <w:tblGrid>
        <w:gridCol w:w="9621"/>
      </w:tblGrid>
      <w:tr w:rsidR="009A2DC9" w:rsidTr="009A2DC9">
        <w:tc>
          <w:tcPr>
            <w:tcW w:w="9621" w:type="dxa"/>
          </w:tcPr>
          <w:p w:rsidR="009A2DC9" w:rsidRPr="009A2DC9" w:rsidRDefault="009A2DC9" w:rsidP="00526576">
            <w:pPr>
              <w:overflowPunct w:val="0"/>
              <w:autoSpaceDE w:val="0"/>
              <w:autoSpaceDN w:val="0"/>
              <w:adjustRightInd w:val="0"/>
              <w:jc w:val="left"/>
              <w:textAlignment w:val="baseline"/>
              <w:rPr>
                <w:b/>
                <w:u w:val="single"/>
                <w:lang w:eastAsia="ko-KR"/>
              </w:rPr>
            </w:pPr>
            <w:r w:rsidRPr="009A2DC9">
              <w:rPr>
                <w:b/>
                <w:highlight w:val="cyan"/>
                <w:u w:val="single"/>
                <w:lang w:eastAsia="ko-KR"/>
              </w:rPr>
              <w:t>Issue 1-1-2 UE Measurement Capability</w:t>
            </w:r>
          </w:p>
          <w:p w:rsidR="009A2DC9" w:rsidRPr="009A2DC9" w:rsidRDefault="009A2DC9" w:rsidP="00526576">
            <w:pPr>
              <w:overflowPunct w:val="0"/>
              <w:autoSpaceDE w:val="0"/>
              <w:autoSpaceDN w:val="0"/>
              <w:adjustRightInd w:val="0"/>
              <w:spacing w:after="120"/>
              <w:ind w:firstLine="284"/>
              <w:jc w:val="left"/>
              <w:textAlignment w:val="baseline"/>
              <w:rPr>
                <w:szCs w:val="24"/>
                <w:lang w:eastAsia="zh-CN"/>
              </w:rPr>
            </w:pPr>
            <w:r w:rsidRPr="009A2DC9">
              <w:rPr>
                <w:szCs w:val="24"/>
                <w:highlight w:val="green"/>
                <w:lang w:eastAsia="zh-CN"/>
              </w:rPr>
              <w:t>Agreement:</w:t>
            </w:r>
          </w:p>
          <w:p w:rsidR="009A2DC9" w:rsidRPr="009A2DC9" w:rsidRDefault="009A2DC9" w:rsidP="00526576">
            <w:pPr>
              <w:numPr>
                <w:ilvl w:val="0"/>
                <w:numId w:val="42"/>
              </w:numPr>
              <w:overflowPunct w:val="0"/>
              <w:autoSpaceDE w:val="0"/>
              <w:autoSpaceDN w:val="0"/>
              <w:adjustRightInd w:val="0"/>
              <w:spacing w:after="120"/>
              <w:jc w:val="left"/>
              <w:textAlignment w:val="baseline"/>
              <w:rPr>
                <w:rFonts w:eastAsia="宋体"/>
                <w:snapToGrid w:val="0"/>
                <w:sz w:val="21"/>
                <w:szCs w:val="24"/>
                <w:lang w:val="x-none" w:eastAsia="zh-CN"/>
              </w:rPr>
            </w:pPr>
            <w:r w:rsidRPr="009A2DC9">
              <w:rPr>
                <w:rFonts w:eastAsia="宋体"/>
                <w:snapToGrid w:val="0"/>
                <w:sz w:val="21"/>
                <w:szCs w:val="24"/>
                <w:lang w:val="x-none" w:eastAsia="zh-CN"/>
              </w:rPr>
              <w:t>For further in-depth discussion on Rel-17 NTN UE measurement/mobility capability, companies are encouraged to provide the detailed views, analyses, etc</w:t>
            </w:r>
            <w:r w:rsidRPr="009A2DC9">
              <w:rPr>
                <w:rFonts w:eastAsia="宋体"/>
                <w:snapToGrid w:val="0"/>
                <w:sz w:val="21"/>
                <w:szCs w:val="24"/>
                <w:lang w:val="en-US" w:eastAsia="zh-CN"/>
              </w:rPr>
              <w:t>. based on system level study</w:t>
            </w:r>
            <w:r w:rsidRPr="009A2DC9">
              <w:rPr>
                <w:rFonts w:eastAsia="宋体"/>
                <w:snapToGrid w:val="0"/>
                <w:sz w:val="21"/>
                <w:szCs w:val="24"/>
                <w:lang w:val="x-none" w:eastAsia="zh-CN"/>
              </w:rPr>
              <w:t xml:space="preserve"> </w:t>
            </w:r>
            <w:r w:rsidRPr="009A2DC9">
              <w:rPr>
                <w:rFonts w:eastAsia="宋体"/>
                <w:snapToGrid w:val="0"/>
                <w:sz w:val="21"/>
                <w:szCs w:val="24"/>
                <w:lang w:val="en-US" w:eastAsia="zh-CN"/>
              </w:rPr>
              <w:t>with approved assumptions</w:t>
            </w:r>
            <w:r w:rsidRPr="009A2DC9">
              <w:rPr>
                <w:rFonts w:eastAsia="宋体"/>
                <w:snapToGrid w:val="0"/>
                <w:sz w:val="21"/>
                <w:szCs w:val="21"/>
                <w:lang w:val="en-US" w:eastAsia="x-none"/>
              </w:rPr>
              <w:t xml:space="preserve"> </w:t>
            </w:r>
            <w:r w:rsidRPr="009A2DC9">
              <w:rPr>
                <w:rFonts w:eastAsia="宋体"/>
                <w:snapToGrid w:val="0"/>
                <w:sz w:val="21"/>
                <w:szCs w:val="24"/>
                <w:lang w:val="x-none" w:eastAsia="zh-CN"/>
              </w:rPr>
              <w:t>in RAN4#101 e-meeting for the following aspects (but not limited to):</w:t>
            </w:r>
          </w:p>
          <w:p w:rsidR="009A2DC9" w:rsidRPr="009A2DC9" w:rsidRDefault="009A2DC9" w:rsidP="00526576">
            <w:pPr>
              <w:numPr>
                <w:ilvl w:val="1"/>
                <w:numId w:val="42"/>
              </w:numPr>
              <w:overflowPunct w:val="0"/>
              <w:autoSpaceDE w:val="0"/>
              <w:autoSpaceDN w:val="0"/>
              <w:adjustRightInd w:val="0"/>
              <w:spacing w:after="120"/>
              <w:jc w:val="left"/>
              <w:textAlignment w:val="baseline"/>
              <w:rPr>
                <w:rFonts w:eastAsia="宋体"/>
                <w:snapToGrid w:val="0"/>
                <w:sz w:val="21"/>
                <w:szCs w:val="24"/>
                <w:lang w:val="x-none" w:eastAsia="zh-CN"/>
              </w:rPr>
            </w:pPr>
            <w:r w:rsidRPr="009A2DC9">
              <w:rPr>
                <w:rFonts w:eastAsia="宋体"/>
                <w:snapToGrid w:val="0"/>
                <w:sz w:val="21"/>
                <w:szCs w:val="24"/>
                <w:lang w:val="x-none" w:eastAsia="zh-CN"/>
              </w:rPr>
              <w:t>the total number of measurement carriers</w:t>
            </w:r>
          </w:p>
          <w:p w:rsidR="009A2DC9" w:rsidRPr="009A2DC9" w:rsidRDefault="009A2DC9" w:rsidP="00526576">
            <w:pPr>
              <w:numPr>
                <w:ilvl w:val="2"/>
                <w:numId w:val="42"/>
              </w:numPr>
              <w:overflowPunct w:val="0"/>
              <w:autoSpaceDE w:val="0"/>
              <w:autoSpaceDN w:val="0"/>
              <w:adjustRightInd w:val="0"/>
              <w:spacing w:after="120"/>
              <w:jc w:val="left"/>
              <w:textAlignment w:val="baseline"/>
              <w:rPr>
                <w:rFonts w:eastAsia="宋体"/>
                <w:snapToGrid w:val="0"/>
                <w:sz w:val="21"/>
                <w:szCs w:val="24"/>
                <w:lang w:val="x-none" w:eastAsia="zh-CN"/>
              </w:rPr>
            </w:pPr>
            <w:r w:rsidRPr="009A2DC9">
              <w:rPr>
                <w:rFonts w:eastAsia="宋体"/>
                <w:snapToGrid w:val="0"/>
                <w:sz w:val="21"/>
                <w:szCs w:val="24"/>
                <w:lang w:val="x-none" w:eastAsia="zh-CN"/>
              </w:rPr>
              <w:t>FFS whether to differentiate NTN carriers and TN carriers</w:t>
            </w:r>
          </w:p>
          <w:p w:rsidR="009A2DC9" w:rsidRPr="009A2DC9" w:rsidRDefault="009A2DC9" w:rsidP="00526576">
            <w:pPr>
              <w:numPr>
                <w:ilvl w:val="1"/>
                <w:numId w:val="42"/>
              </w:numPr>
              <w:overflowPunct w:val="0"/>
              <w:autoSpaceDE w:val="0"/>
              <w:autoSpaceDN w:val="0"/>
              <w:adjustRightInd w:val="0"/>
              <w:spacing w:after="120"/>
              <w:jc w:val="left"/>
              <w:textAlignment w:val="baseline"/>
              <w:rPr>
                <w:rFonts w:eastAsia="宋体"/>
                <w:snapToGrid w:val="0"/>
                <w:sz w:val="21"/>
                <w:szCs w:val="24"/>
                <w:lang w:val="x-none" w:eastAsia="zh-CN"/>
              </w:rPr>
            </w:pPr>
            <w:r w:rsidRPr="009A2DC9">
              <w:rPr>
                <w:rFonts w:eastAsia="宋体"/>
                <w:snapToGrid w:val="0"/>
                <w:sz w:val="21"/>
                <w:szCs w:val="24"/>
                <w:lang w:val="x-none" w:eastAsia="zh-CN"/>
              </w:rPr>
              <w:t>the total number of measurement cells per frequency layer</w:t>
            </w:r>
          </w:p>
          <w:p w:rsidR="009A2DC9" w:rsidRPr="009A2DC9" w:rsidRDefault="009A2DC9" w:rsidP="00526576">
            <w:pPr>
              <w:numPr>
                <w:ilvl w:val="1"/>
                <w:numId w:val="42"/>
              </w:numPr>
              <w:overflowPunct w:val="0"/>
              <w:autoSpaceDE w:val="0"/>
              <w:autoSpaceDN w:val="0"/>
              <w:adjustRightInd w:val="0"/>
              <w:spacing w:after="120"/>
              <w:jc w:val="left"/>
              <w:textAlignment w:val="baseline"/>
              <w:rPr>
                <w:rFonts w:eastAsia="宋体"/>
                <w:snapToGrid w:val="0"/>
                <w:sz w:val="21"/>
                <w:szCs w:val="24"/>
                <w:lang w:val="x-none" w:eastAsia="zh-CN"/>
              </w:rPr>
            </w:pPr>
            <w:r w:rsidRPr="009A2DC9">
              <w:rPr>
                <w:rFonts w:eastAsia="宋体"/>
                <w:snapToGrid w:val="0"/>
                <w:sz w:val="21"/>
                <w:szCs w:val="24"/>
                <w:lang w:val="x-none" w:eastAsia="zh-CN"/>
              </w:rPr>
              <w:t>the total number of measurement beams (SSB and/or CSI-RS) per cell</w:t>
            </w:r>
          </w:p>
          <w:p w:rsidR="009A2DC9" w:rsidRPr="009A2DC9" w:rsidRDefault="009A2DC9" w:rsidP="00526576">
            <w:pPr>
              <w:numPr>
                <w:ilvl w:val="1"/>
                <w:numId w:val="42"/>
              </w:numPr>
              <w:overflowPunct w:val="0"/>
              <w:autoSpaceDE w:val="0"/>
              <w:autoSpaceDN w:val="0"/>
              <w:adjustRightInd w:val="0"/>
              <w:spacing w:after="120"/>
              <w:jc w:val="left"/>
              <w:textAlignment w:val="baseline"/>
              <w:rPr>
                <w:rFonts w:eastAsia="宋体"/>
                <w:snapToGrid w:val="0"/>
                <w:sz w:val="21"/>
                <w:szCs w:val="24"/>
                <w:lang w:val="x-none" w:eastAsia="zh-CN"/>
              </w:rPr>
            </w:pPr>
            <w:r w:rsidRPr="009A2DC9">
              <w:rPr>
                <w:rFonts w:eastAsia="宋体"/>
                <w:snapToGrid w:val="0"/>
                <w:sz w:val="21"/>
                <w:szCs w:val="24"/>
                <w:lang w:val="x-none" w:eastAsia="zh-CN"/>
              </w:rPr>
              <w:t>the total number of measurement beams (SSB and/or CSI-RS) per frequency layer</w:t>
            </w:r>
          </w:p>
          <w:p w:rsidR="009A2DC9" w:rsidRPr="009A2DC9" w:rsidRDefault="009A2DC9" w:rsidP="00526576">
            <w:pPr>
              <w:numPr>
                <w:ilvl w:val="1"/>
                <w:numId w:val="42"/>
              </w:numPr>
              <w:overflowPunct w:val="0"/>
              <w:autoSpaceDE w:val="0"/>
              <w:autoSpaceDN w:val="0"/>
              <w:adjustRightInd w:val="0"/>
              <w:spacing w:after="120"/>
              <w:jc w:val="left"/>
              <w:textAlignment w:val="baseline"/>
              <w:rPr>
                <w:rFonts w:eastAsia="宋体"/>
                <w:snapToGrid w:val="0"/>
                <w:sz w:val="21"/>
                <w:szCs w:val="24"/>
                <w:lang w:val="x-none" w:eastAsia="zh-CN"/>
              </w:rPr>
            </w:pPr>
            <w:r w:rsidRPr="009A2DC9">
              <w:rPr>
                <w:rFonts w:eastAsia="宋体"/>
                <w:snapToGrid w:val="0"/>
                <w:sz w:val="21"/>
                <w:szCs w:val="24"/>
                <w:lang w:val="x-none" w:eastAsia="zh-CN"/>
              </w:rPr>
              <w:t>whether beams (SSB and/or CSI-RS) from the same satellite is considered as separate cells or SSB beams of the same cell when frequency reuse factor is larger than 1</w:t>
            </w:r>
          </w:p>
          <w:p w:rsidR="009A2DC9" w:rsidRDefault="009A2DC9" w:rsidP="00526576">
            <w:pPr>
              <w:numPr>
                <w:ilvl w:val="1"/>
                <w:numId w:val="42"/>
              </w:numPr>
              <w:overflowPunct w:val="0"/>
              <w:autoSpaceDE w:val="0"/>
              <w:autoSpaceDN w:val="0"/>
              <w:adjustRightInd w:val="0"/>
              <w:spacing w:after="120"/>
              <w:jc w:val="left"/>
              <w:textAlignment w:val="baseline"/>
              <w:rPr>
                <w:rFonts w:eastAsia="宋体"/>
                <w:snapToGrid w:val="0"/>
                <w:sz w:val="21"/>
                <w:szCs w:val="24"/>
                <w:lang w:val="x-none" w:eastAsia="zh-CN"/>
              </w:rPr>
            </w:pPr>
            <w:r w:rsidRPr="009A2DC9">
              <w:rPr>
                <w:rFonts w:eastAsia="宋体"/>
                <w:snapToGrid w:val="0"/>
                <w:sz w:val="21"/>
                <w:szCs w:val="24"/>
                <w:lang w:val="x-none" w:eastAsia="zh-CN"/>
              </w:rPr>
              <w:t>the above can be different for different RRC states</w:t>
            </w:r>
          </w:p>
          <w:p w:rsidR="00F84406" w:rsidRPr="006B5D4F" w:rsidRDefault="00F84406" w:rsidP="00F84406">
            <w:pPr>
              <w:rPr>
                <w:b/>
                <w:u w:val="single"/>
                <w:lang w:eastAsia="ko-KR"/>
              </w:rPr>
            </w:pPr>
            <w:r w:rsidRPr="000F5973">
              <w:rPr>
                <w:b/>
                <w:highlight w:val="cyan"/>
                <w:u w:val="single"/>
                <w:lang w:eastAsia="ko-KR"/>
              </w:rPr>
              <w:lastRenderedPageBreak/>
              <w:t>Issue 3-1-3 UE capability regarding the number measurement cell groups</w:t>
            </w:r>
          </w:p>
          <w:p w:rsidR="00F84406" w:rsidRPr="00B30CFD" w:rsidRDefault="00F84406" w:rsidP="00F84406">
            <w:pPr>
              <w:spacing w:after="120"/>
              <w:ind w:firstLine="284"/>
              <w:rPr>
                <w:szCs w:val="24"/>
                <w:lang w:eastAsia="zh-CN"/>
              </w:rPr>
            </w:pPr>
            <w:r w:rsidRPr="00B30CFD">
              <w:rPr>
                <w:szCs w:val="24"/>
                <w:highlight w:val="green"/>
                <w:lang w:eastAsia="zh-CN"/>
              </w:rPr>
              <w:t>Agreement:</w:t>
            </w:r>
          </w:p>
          <w:p w:rsidR="00F84406" w:rsidRPr="00F84406" w:rsidRDefault="00F84406" w:rsidP="00F84406">
            <w:pPr>
              <w:pStyle w:val="af8"/>
              <w:numPr>
                <w:ilvl w:val="0"/>
                <w:numId w:val="42"/>
              </w:numPr>
              <w:overflowPunct w:val="0"/>
              <w:autoSpaceDE w:val="0"/>
              <w:autoSpaceDN w:val="0"/>
              <w:adjustRightInd w:val="0"/>
              <w:spacing w:after="120"/>
              <w:jc w:val="left"/>
              <w:textAlignment w:val="baseline"/>
              <w:rPr>
                <w:lang w:eastAsia="zh-CN"/>
              </w:rPr>
            </w:pPr>
            <w:r w:rsidRPr="000C1AD2">
              <w:rPr>
                <w:rFonts w:eastAsiaTheme="minorEastAsia"/>
                <w:lang w:eastAsia="zh-CN"/>
              </w:rPr>
              <w:t xml:space="preserve">RAN4 to </w:t>
            </w:r>
            <w:r>
              <w:rPr>
                <w:rFonts w:eastAsiaTheme="minorEastAsia"/>
                <w:lang w:eastAsia="zh-CN"/>
              </w:rPr>
              <w:t xml:space="preserve">further discuss UE </w:t>
            </w:r>
            <w:r w:rsidRPr="00F47326">
              <w:rPr>
                <w:lang w:eastAsia="zh-CN"/>
              </w:rPr>
              <w:t xml:space="preserve">capability regarding </w:t>
            </w:r>
            <w:r w:rsidRPr="0036231A">
              <w:rPr>
                <w:lang w:eastAsia="zh-CN"/>
              </w:rPr>
              <w:t>the number of measurement cell groups with different SMTC</w:t>
            </w:r>
            <w:r>
              <w:rPr>
                <w:lang w:eastAsia="zh-CN"/>
              </w:rPr>
              <w:t xml:space="preserve">s and/or reception </w:t>
            </w:r>
            <w:r w:rsidRPr="0036231A">
              <w:rPr>
                <w:lang w:eastAsia="zh-CN"/>
              </w:rPr>
              <w:t>timing</w:t>
            </w:r>
            <w:r>
              <w:rPr>
                <w:lang w:eastAsia="zh-CN"/>
              </w:rPr>
              <w:t>s</w:t>
            </w:r>
          </w:p>
        </w:tc>
      </w:tr>
    </w:tbl>
    <w:p w:rsidR="009A2DC9" w:rsidRDefault="00BF74B2" w:rsidP="00526576">
      <w:pPr>
        <w:spacing w:before="120" w:after="120"/>
        <w:jc w:val="left"/>
        <w:rPr>
          <w:rFonts w:eastAsiaTheme="minorEastAsia"/>
          <w:lang w:eastAsia="zh-CN"/>
        </w:rPr>
      </w:pPr>
      <w:r>
        <w:rPr>
          <w:rFonts w:eastAsiaTheme="minorEastAsia"/>
          <w:lang w:eastAsia="zh-CN"/>
        </w:rPr>
        <w:lastRenderedPageBreak/>
        <w:t xml:space="preserve">As to the number of frequency layers, if TN-NTN mobility is not considered </w:t>
      </w:r>
      <w:r w:rsidR="00F84406">
        <w:rPr>
          <w:rFonts w:eastAsiaTheme="minorEastAsia"/>
          <w:lang w:eastAsia="zh-CN"/>
        </w:rPr>
        <w:t xml:space="preserve">for Connected mode </w:t>
      </w:r>
      <w:r>
        <w:rPr>
          <w:rFonts w:eastAsiaTheme="minorEastAsia"/>
          <w:lang w:eastAsia="zh-CN"/>
        </w:rPr>
        <w:t xml:space="preserve">as discussed in </w:t>
      </w:r>
      <w:r w:rsidR="00F84406">
        <w:rPr>
          <w:rFonts w:eastAsiaTheme="minorEastAsia"/>
          <w:lang w:eastAsia="zh-CN"/>
        </w:rPr>
        <w:t>our companion paper</w:t>
      </w:r>
      <w:r>
        <w:rPr>
          <w:rFonts w:eastAsiaTheme="minorEastAsia"/>
          <w:lang w:eastAsia="zh-CN"/>
        </w:rPr>
        <w:t>, there is no need to consider TN carriers. For the NTN carriers, considering that frequency re-use factor =</w:t>
      </w:r>
      <w:r w:rsidR="00F84406">
        <w:rPr>
          <w:rFonts w:eastAsiaTheme="minorEastAsia"/>
          <w:lang w:eastAsia="zh-CN"/>
        </w:rPr>
        <w:t xml:space="preserve"> </w:t>
      </w:r>
      <w:r>
        <w:rPr>
          <w:rFonts w:eastAsiaTheme="minorEastAsia"/>
          <w:lang w:eastAsia="zh-CN"/>
        </w:rPr>
        <w:t xml:space="preserve">3 is a likely deployment, UE should be able to monitor at least 2 carriers which are served by the same satellite. </w:t>
      </w:r>
    </w:p>
    <w:p w:rsidR="00BF74B2" w:rsidRDefault="00BF74B2" w:rsidP="00526576">
      <w:pPr>
        <w:spacing w:before="120" w:after="120"/>
        <w:jc w:val="left"/>
        <w:rPr>
          <w:rFonts w:eastAsiaTheme="minorEastAsia"/>
          <w:lang w:eastAsia="zh-CN"/>
        </w:rPr>
      </w:pPr>
      <w:r>
        <w:rPr>
          <w:rFonts w:eastAsiaTheme="minorEastAsia"/>
          <w:lang w:eastAsia="zh-CN"/>
        </w:rPr>
        <w:t>For UE at the border of the satellite service area, or in earth moving cell scenario, UE may need to measure some other satellites than the serving one. However, we understand in typical deployments, these satellites are using the same carriers as the serving satellite, so it does not increase the need for UE to monitor more carriers. To make it safe we suggest to define the number of carriers UE needs to monitor as 3.</w:t>
      </w:r>
    </w:p>
    <w:p w:rsidR="00BF74B2" w:rsidRDefault="00BF74B2" w:rsidP="00526576">
      <w:pPr>
        <w:spacing w:before="120" w:after="120"/>
        <w:jc w:val="left"/>
        <w:rPr>
          <w:rFonts w:eastAsiaTheme="minorEastAsia"/>
          <w:lang w:eastAsia="zh-CN"/>
        </w:rPr>
      </w:pPr>
      <w:r>
        <w:rPr>
          <w:rFonts w:eastAsiaTheme="minorEastAsia"/>
          <w:lang w:eastAsia="zh-CN"/>
        </w:rPr>
        <w:t xml:space="preserve">As to the number of cells/beams, we understand </w:t>
      </w:r>
      <w:r w:rsidR="00DE15E8">
        <w:rPr>
          <w:rFonts w:eastAsiaTheme="minorEastAsia"/>
          <w:lang w:eastAsia="zh-CN"/>
        </w:rPr>
        <w:t xml:space="preserve">it may be difficult to define number of cells because how to map satellite beams (foot prints) to cells can be up to deployment. In some cases, multiple satellite beams are mapped to one cell with different SSB beam for each cell, while in other cases, each satellite beam is mapped to one cell with one or multiple SSB beams. </w:t>
      </w:r>
    </w:p>
    <w:p w:rsidR="00DE15E8" w:rsidRDefault="00DE15E8" w:rsidP="00526576">
      <w:pPr>
        <w:spacing w:before="120" w:after="120"/>
        <w:jc w:val="left"/>
        <w:rPr>
          <w:rFonts w:eastAsiaTheme="minorEastAsia"/>
          <w:lang w:eastAsia="zh-CN"/>
        </w:rPr>
      </w:pPr>
      <w:r>
        <w:rPr>
          <w:rFonts w:eastAsiaTheme="minorEastAsia"/>
          <w:lang w:eastAsia="zh-CN"/>
        </w:rPr>
        <w:t>Although RAN4#100-e has agreed that deployment dependent requirements are allowed, we still prefer to define a common set of requirements for all scenarios. Therefore, we suggest to only define the requirements on the number of SSB beams. In our simulation results [2], the number of neighbour beams with &gt;-6dB SNR ranges from 3 to 6 for 50% UEs. To make it safe we suggest to define the number of SSB beams UE needs to monitor per carrier as 8.</w:t>
      </w:r>
    </w:p>
    <w:p w:rsidR="00F84406" w:rsidRDefault="00F84406" w:rsidP="00F84406">
      <w:pPr>
        <w:spacing w:before="120" w:after="120"/>
        <w:jc w:val="left"/>
        <w:rPr>
          <w:szCs w:val="24"/>
          <w:lang w:eastAsia="zh-CN"/>
        </w:rPr>
      </w:pPr>
      <w:r w:rsidRPr="00F84406">
        <w:rPr>
          <w:rFonts w:eastAsiaTheme="minorEastAsia" w:hint="eastAsia"/>
          <w:lang w:eastAsia="zh-CN"/>
        </w:rPr>
        <w:t>O</w:t>
      </w:r>
      <w:r w:rsidRPr="00F84406">
        <w:rPr>
          <w:rFonts w:eastAsiaTheme="minorEastAsia"/>
          <w:lang w:eastAsia="zh-CN"/>
        </w:rPr>
        <w:t xml:space="preserve">n </w:t>
      </w:r>
      <w:r>
        <w:rPr>
          <w:rFonts w:eastAsiaTheme="minorEastAsia"/>
          <w:lang w:eastAsia="zh-CN"/>
        </w:rPr>
        <w:t xml:space="preserve">the number of cell groups </w:t>
      </w:r>
      <w:r w:rsidRPr="0036231A">
        <w:rPr>
          <w:szCs w:val="24"/>
          <w:lang w:eastAsia="zh-CN"/>
        </w:rPr>
        <w:t>with different SMTC</w:t>
      </w:r>
      <w:r>
        <w:rPr>
          <w:szCs w:val="24"/>
          <w:lang w:eastAsia="zh-CN"/>
        </w:rPr>
        <w:t xml:space="preserve">s and/or reception </w:t>
      </w:r>
      <w:r w:rsidRPr="0036231A">
        <w:rPr>
          <w:szCs w:val="24"/>
          <w:lang w:eastAsia="zh-CN"/>
        </w:rPr>
        <w:t>timing</w:t>
      </w:r>
      <w:r>
        <w:rPr>
          <w:szCs w:val="24"/>
          <w:lang w:eastAsia="zh-CN"/>
        </w:rPr>
        <w:t xml:space="preserve">s, we do not see clear need to define separate capability. As discussed in section 2.1, it should be feasible for UE to support up to 4 SMTC windows per MO, provided that a longer measurement period is defined to account for the additional search and measurement. In this sense, there is no need to define measurement capability requirements for the number of SMTC windows. </w:t>
      </w:r>
    </w:p>
    <w:p w:rsidR="00BE743F" w:rsidRDefault="00BE743F" w:rsidP="00F84406">
      <w:pPr>
        <w:spacing w:before="120" w:after="120"/>
        <w:jc w:val="left"/>
        <w:rPr>
          <w:szCs w:val="24"/>
          <w:lang w:eastAsia="zh-CN"/>
        </w:rPr>
      </w:pPr>
      <w:r>
        <w:rPr>
          <w:szCs w:val="24"/>
          <w:lang w:eastAsia="zh-CN"/>
        </w:rPr>
        <w:t xml:space="preserve">For Idle mode, TN-NTN mobility </w:t>
      </w:r>
      <w:r w:rsidR="00BD1710">
        <w:rPr>
          <w:szCs w:val="24"/>
          <w:lang w:eastAsia="zh-CN"/>
        </w:rPr>
        <w:t xml:space="preserve">needs to be considered and a larger number of </w:t>
      </w:r>
      <w:r w:rsidR="00BD1710" w:rsidRPr="00BD1710">
        <w:rPr>
          <w:szCs w:val="24"/>
          <w:lang w:eastAsia="zh-CN"/>
        </w:rPr>
        <w:t>carriers</w:t>
      </w:r>
      <w:r w:rsidR="00BD1710">
        <w:rPr>
          <w:szCs w:val="24"/>
          <w:lang w:eastAsia="zh-CN"/>
        </w:rPr>
        <w:t xml:space="preserve"> may need to be monitored. </w:t>
      </w:r>
    </w:p>
    <w:p w:rsidR="00BD1710" w:rsidRPr="002E5515" w:rsidRDefault="00BD1710" w:rsidP="00BD1710">
      <w:pPr>
        <w:spacing w:before="120" w:after="120"/>
        <w:jc w:val="left"/>
        <w:rPr>
          <w:rFonts w:eastAsiaTheme="minorEastAsia"/>
          <w:b/>
          <w:lang w:eastAsia="zh-CN"/>
        </w:rPr>
      </w:pPr>
      <w:r w:rsidRPr="002E5515">
        <w:rPr>
          <w:rFonts w:eastAsiaTheme="minorEastAsia"/>
          <w:b/>
          <w:lang w:eastAsia="zh-CN"/>
        </w:rPr>
        <w:t xml:space="preserve">Proposal </w:t>
      </w:r>
      <w:r w:rsidR="001B2492">
        <w:rPr>
          <w:rFonts w:eastAsiaTheme="minorEastAsia"/>
          <w:b/>
          <w:lang w:eastAsia="zh-CN"/>
        </w:rPr>
        <w:t>5</w:t>
      </w:r>
      <w:r w:rsidRPr="002E5515">
        <w:rPr>
          <w:rFonts w:eastAsiaTheme="minorEastAsia"/>
          <w:b/>
          <w:lang w:eastAsia="zh-CN"/>
        </w:rPr>
        <w:t xml:space="preserve">: </w:t>
      </w:r>
      <w:r>
        <w:rPr>
          <w:rFonts w:eastAsiaTheme="minorEastAsia"/>
          <w:b/>
          <w:lang w:eastAsia="zh-CN"/>
        </w:rPr>
        <w:t>For Connected mode, d</w:t>
      </w:r>
      <w:r w:rsidRPr="002E5515">
        <w:rPr>
          <w:rFonts w:eastAsiaTheme="minorEastAsia"/>
          <w:b/>
          <w:lang w:eastAsia="zh-CN"/>
        </w:rPr>
        <w:t>efine a common set of measurement capability requirements for all scenarios:</w:t>
      </w:r>
    </w:p>
    <w:p w:rsidR="00BD1710" w:rsidRPr="002E5515" w:rsidRDefault="00BD1710" w:rsidP="00BD1710">
      <w:pPr>
        <w:pStyle w:val="af8"/>
        <w:numPr>
          <w:ilvl w:val="0"/>
          <w:numId w:val="40"/>
        </w:numPr>
        <w:spacing w:before="120" w:after="120"/>
        <w:jc w:val="left"/>
        <w:rPr>
          <w:rFonts w:eastAsiaTheme="minorEastAsia"/>
          <w:b/>
          <w:lang w:eastAsia="zh-CN"/>
        </w:rPr>
      </w:pPr>
      <w:r w:rsidRPr="002E5515">
        <w:rPr>
          <w:rFonts w:eastAsiaTheme="minorEastAsia"/>
          <w:b/>
          <w:lang w:eastAsia="zh-CN"/>
        </w:rPr>
        <w:t>define the number of carriers UE needs to monitor as 3</w:t>
      </w:r>
    </w:p>
    <w:p w:rsidR="00BD1710" w:rsidRDefault="00BD1710" w:rsidP="00F84406">
      <w:pPr>
        <w:pStyle w:val="af8"/>
        <w:numPr>
          <w:ilvl w:val="0"/>
          <w:numId w:val="40"/>
        </w:numPr>
        <w:spacing w:before="120" w:after="120"/>
        <w:jc w:val="left"/>
        <w:rPr>
          <w:rFonts w:eastAsiaTheme="minorEastAsia"/>
          <w:b/>
          <w:lang w:eastAsia="zh-CN"/>
        </w:rPr>
      </w:pPr>
      <w:r w:rsidRPr="002E5515">
        <w:rPr>
          <w:rFonts w:eastAsiaTheme="minorEastAsia"/>
          <w:b/>
          <w:lang w:eastAsia="zh-CN"/>
        </w:rPr>
        <w:t>define the number of SSB beams UE needs to monitor per carrier as 8</w:t>
      </w:r>
    </w:p>
    <w:p w:rsidR="00BD1710" w:rsidRPr="00BD1710" w:rsidRDefault="00BD1710" w:rsidP="00BD1710">
      <w:pPr>
        <w:spacing w:before="120" w:after="120"/>
        <w:jc w:val="left"/>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1B2492">
        <w:rPr>
          <w:rFonts w:eastAsiaTheme="minorEastAsia"/>
          <w:b/>
          <w:lang w:eastAsia="zh-CN"/>
        </w:rPr>
        <w:t>6</w:t>
      </w:r>
      <w:r>
        <w:rPr>
          <w:rFonts w:eastAsiaTheme="minorEastAsia"/>
          <w:b/>
          <w:lang w:eastAsia="zh-CN"/>
        </w:rPr>
        <w:t xml:space="preserve">: For Idle mode, </w:t>
      </w:r>
      <w:r w:rsidRPr="002E5515">
        <w:rPr>
          <w:rFonts w:eastAsiaTheme="minorEastAsia"/>
          <w:b/>
          <w:lang w:eastAsia="zh-CN"/>
        </w:rPr>
        <w:t>number of c</w:t>
      </w:r>
      <w:r>
        <w:rPr>
          <w:rFonts w:eastAsiaTheme="minorEastAsia"/>
          <w:b/>
          <w:lang w:eastAsia="zh-CN"/>
        </w:rPr>
        <w:t>arriers UE needs to monitor should be increased to account for TN frequency layers.</w:t>
      </w:r>
    </w:p>
    <w:p w:rsidR="00DA15BB" w:rsidRDefault="00DA15BB" w:rsidP="00526576">
      <w:pPr>
        <w:pStyle w:val="2"/>
        <w:rPr>
          <w:lang w:eastAsia="zh-CN"/>
        </w:rPr>
      </w:pPr>
      <w:r w:rsidRPr="008C48EA">
        <w:rPr>
          <w:lang w:eastAsia="zh-CN"/>
        </w:rPr>
        <w:t xml:space="preserve">Target </w:t>
      </w:r>
      <w:r>
        <w:rPr>
          <w:lang w:eastAsia="zh-CN"/>
        </w:rPr>
        <w:t>c</w:t>
      </w:r>
      <w:r w:rsidRPr="008C48EA">
        <w:rPr>
          <w:lang w:eastAsia="zh-CN"/>
        </w:rPr>
        <w:t xml:space="preserve">ell </w:t>
      </w:r>
      <w:r>
        <w:rPr>
          <w:lang w:eastAsia="zh-CN"/>
        </w:rPr>
        <w:t>i</w:t>
      </w:r>
      <w:r w:rsidRPr="008C48EA">
        <w:rPr>
          <w:lang w:eastAsia="zh-CN"/>
        </w:rPr>
        <w:t xml:space="preserve">nformation </w:t>
      </w:r>
      <w:r>
        <w:rPr>
          <w:lang w:eastAsia="zh-CN"/>
        </w:rPr>
        <w:t>a</w:t>
      </w:r>
      <w:r w:rsidRPr="008C48EA">
        <w:rPr>
          <w:lang w:eastAsia="zh-CN"/>
        </w:rPr>
        <w:t>cquisition</w:t>
      </w:r>
    </w:p>
    <w:tbl>
      <w:tblPr>
        <w:tblStyle w:val="af4"/>
        <w:tblW w:w="0" w:type="auto"/>
        <w:tblLook w:val="04A0" w:firstRow="1" w:lastRow="0" w:firstColumn="1" w:lastColumn="0" w:noHBand="0" w:noVBand="1"/>
      </w:tblPr>
      <w:tblGrid>
        <w:gridCol w:w="9621"/>
      </w:tblGrid>
      <w:tr w:rsidR="002E5515" w:rsidTr="002E5515">
        <w:tc>
          <w:tcPr>
            <w:tcW w:w="9621" w:type="dxa"/>
          </w:tcPr>
          <w:p w:rsidR="002E5515" w:rsidRPr="002E5515" w:rsidRDefault="002E5515" w:rsidP="00526576">
            <w:pPr>
              <w:overflowPunct w:val="0"/>
              <w:autoSpaceDE w:val="0"/>
              <w:autoSpaceDN w:val="0"/>
              <w:adjustRightInd w:val="0"/>
              <w:jc w:val="left"/>
              <w:textAlignment w:val="baseline"/>
              <w:rPr>
                <w:b/>
                <w:u w:val="single"/>
                <w:lang w:eastAsia="ko-KR"/>
              </w:rPr>
            </w:pPr>
            <w:r w:rsidRPr="002E5515">
              <w:rPr>
                <w:b/>
                <w:highlight w:val="cyan"/>
                <w:u w:val="single"/>
                <w:lang w:eastAsia="ko-KR"/>
              </w:rPr>
              <w:t>Issue 1-2-2 Neighbour/Target Cell Information Acquisition</w:t>
            </w:r>
          </w:p>
          <w:p w:rsidR="002E5515" w:rsidRPr="002E5515" w:rsidRDefault="002E5515" w:rsidP="00526576">
            <w:pPr>
              <w:overflowPunct w:val="0"/>
              <w:autoSpaceDE w:val="0"/>
              <w:autoSpaceDN w:val="0"/>
              <w:adjustRightInd w:val="0"/>
              <w:spacing w:after="120"/>
              <w:ind w:firstLine="284"/>
              <w:jc w:val="left"/>
              <w:textAlignment w:val="baseline"/>
              <w:rPr>
                <w:szCs w:val="24"/>
                <w:lang w:eastAsia="zh-CN"/>
              </w:rPr>
            </w:pPr>
            <w:r w:rsidRPr="002E5515">
              <w:rPr>
                <w:szCs w:val="24"/>
                <w:highlight w:val="green"/>
                <w:lang w:eastAsia="zh-CN"/>
              </w:rPr>
              <w:t>Agreement:</w:t>
            </w:r>
          </w:p>
          <w:p w:rsidR="002E5515" w:rsidRPr="002E5515" w:rsidRDefault="002E5515" w:rsidP="00526576">
            <w:pPr>
              <w:numPr>
                <w:ilvl w:val="0"/>
                <w:numId w:val="42"/>
              </w:numPr>
              <w:overflowPunct w:val="0"/>
              <w:autoSpaceDE w:val="0"/>
              <w:autoSpaceDN w:val="0"/>
              <w:adjustRightInd w:val="0"/>
              <w:spacing w:after="120"/>
              <w:jc w:val="left"/>
              <w:textAlignment w:val="baseline"/>
              <w:rPr>
                <w:rFonts w:eastAsia="宋体"/>
                <w:snapToGrid w:val="0"/>
                <w:sz w:val="21"/>
                <w:szCs w:val="24"/>
                <w:lang w:val="x-none" w:eastAsia="zh-CN"/>
              </w:rPr>
            </w:pPr>
            <w:r w:rsidRPr="002E5515">
              <w:rPr>
                <w:rFonts w:eastAsia="宋体"/>
                <w:snapToGrid w:val="0"/>
                <w:sz w:val="21"/>
                <w:szCs w:val="24"/>
                <w:lang w:val="x-none" w:eastAsia="zh-CN"/>
              </w:rPr>
              <w:t>If not violates RAN1/2 agreements, RAN4 further discuss and determine the following in RAN4#101 e-meeting.</w:t>
            </w:r>
          </w:p>
          <w:p w:rsidR="002E5515" w:rsidRPr="002E5515" w:rsidRDefault="002E5515" w:rsidP="00526576">
            <w:pPr>
              <w:numPr>
                <w:ilvl w:val="1"/>
                <w:numId w:val="42"/>
              </w:numPr>
              <w:overflowPunct w:val="0"/>
              <w:autoSpaceDE w:val="0"/>
              <w:autoSpaceDN w:val="0"/>
              <w:adjustRightInd w:val="0"/>
              <w:spacing w:after="120"/>
              <w:jc w:val="left"/>
              <w:textAlignment w:val="baseline"/>
              <w:rPr>
                <w:rFonts w:eastAsia="宋体"/>
                <w:snapToGrid w:val="0"/>
                <w:sz w:val="21"/>
                <w:szCs w:val="24"/>
                <w:lang w:val="x-none" w:eastAsia="zh-CN"/>
              </w:rPr>
            </w:pPr>
            <w:r w:rsidRPr="002E5515">
              <w:rPr>
                <w:rFonts w:eastAsia="宋体"/>
                <w:snapToGrid w:val="0"/>
                <w:sz w:val="21"/>
                <w:szCs w:val="24"/>
                <w:lang w:val="x-none" w:eastAsia="zh-CN"/>
              </w:rPr>
              <w:t xml:space="preserve">RAN4 to develop RRM requirements assuming parameters to derive timing relation between the UE and non-serving cell(s) for measurement and/or handover will be provided by serving cell, e.g. K_offset, N_TA,common, ephemeris information, etc. If UE doesn’t obtain those parameters from the serving cell, </w:t>
            </w:r>
            <w:r w:rsidRPr="002E5515">
              <w:rPr>
                <w:rFonts w:eastAsia="PMingLiU"/>
                <w:snapToGrid w:val="0"/>
                <w:sz w:val="21"/>
                <w:szCs w:val="21"/>
                <w:lang w:val="en-US" w:eastAsia="zh-TW"/>
              </w:rPr>
              <w:t>additional delay is expected.</w:t>
            </w:r>
          </w:p>
        </w:tc>
      </w:tr>
    </w:tbl>
    <w:p w:rsidR="002E5515" w:rsidRDefault="005C007C" w:rsidP="00526576">
      <w:pPr>
        <w:spacing w:before="120" w:after="120"/>
        <w:jc w:val="left"/>
        <w:rPr>
          <w:rFonts w:eastAsiaTheme="minorEastAsia"/>
          <w:lang w:eastAsia="zh-CN"/>
        </w:rPr>
      </w:pPr>
      <w:r>
        <w:rPr>
          <w:rFonts w:eastAsiaTheme="minorEastAsia"/>
          <w:lang w:eastAsia="zh-CN"/>
        </w:rPr>
        <w:t>The issue is related to how UE determines the timing of the target cell for measurement. In RAN2#115-e the following was agreed</w:t>
      </w:r>
    </w:p>
    <w:tbl>
      <w:tblPr>
        <w:tblStyle w:val="af4"/>
        <w:tblW w:w="0" w:type="auto"/>
        <w:tblLook w:val="04A0" w:firstRow="1" w:lastRow="0" w:firstColumn="1" w:lastColumn="0" w:noHBand="0" w:noVBand="1"/>
      </w:tblPr>
      <w:tblGrid>
        <w:gridCol w:w="9621"/>
      </w:tblGrid>
      <w:tr w:rsidR="005C007C" w:rsidTr="005C007C">
        <w:tc>
          <w:tcPr>
            <w:tcW w:w="9621" w:type="dxa"/>
          </w:tcPr>
          <w:p w:rsidR="005C007C" w:rsidRDefault="005C007C" w:rsidP="00526576">
            <w:pPr>
              <w:spacing w:before="120" w:after="120"/>
              <w:jc w:val="left"/>
              <w:rPr>
                <w:rFonts w:eastAsiaTheme="minorEastAsia"/>
                <w:lang w:eastAsia="zh-CN"/>
              </w:rPr>
            </w:pPr>
            <w:r w:rsidRPr="005C007C">
              <w:rPr>
                <w:rFonts w:eastAsia="Times New Roman"/>
                <w:lang w:eastAsia="ja-JP"/>
              </w:rPr>
              <w:lastRenderedPageBreak/>
              <w:t>In NTN, it is necessary of the UE to report assistant information to the NW (which can be configured by NW or upon NW’s request) to assist NW calculating the offset for SMTC/GAP configurations. FFS the detailed information.</w:t>
            </w:r>
          </w:p>
        </w:tc>
      </w:tr>
    </w:tbl>
    <w:p w:rsidR="005C007C" w:rsidRDefault="005C007C" w:rsidP="00526576">
      <w:pPr>
        <w:spacing w:before="120" w:after="120"/>
        <w:jc w:val="left"/>
        <w:rPr>
          <w:rFonts w:eastAsiaTheme="minorEastAsia"/>
          <w:lang w:eastAsia="zh-CN"/>
        </w:rPr>
      </w:pPr>
      <w:r>
        <w:rPr>
          <w:rFonts w:eastAsiaTheme="minorEastAsia"/>
          <w:lang w:eastAsia="zh-CN"/>
        </w:rPr>
        <w:t xml:space="preserve">In our view, this means NW should be able to derive the coarse timing of the target cell, with UE </w:t>
      </w:r>
      <w:r w:rsidRPr="005C007C">
        <w:rPr>
          <w:rFonts w:eastAsiaTheme="minorEastAsia"/>
          <w:lang w:eastAsia="zh-CN"/>
        </w:rPr>
        <w:t>assistant</w:t>
      </w:r>
      <w:r>
        <w:rPr>
          <w:rFonts w:eastAsiaTheme="minorEastAsia"/>
          <w:lang w:eastAsia="zh-CN"/>
        </w:rPr>
        <w:t xml:space="preserve">, so that it can configure the SMTC or MG offset properly. UE is supposed to perform measurement within the configured SMTC windows, and the question is whether UE needs to know </w:t>
      </w:r>
      <w:r w:rsidR="00175DE2">
        <w:rPr>
          <w:rFonts w:eastAsiaTheme="minorEastAsia"/>
          <w:lang w:eastAsia="zh-CN"/>
        </w:rPr>
        <w:t>more information about the target cell, e.g. the propagation delay of the service link, or the common TA.</w:t>
      </w:r>
    </w:p>
    <w:p w:rsidR="00175DE2" w:rsidRDefault="00175DE2" w:rsidP="00526576">
      <w:pPr>
        <w:spacing w:before="120" w:after="120"/>
        <w:jc w:val="left"/>
        <w:rPr>
          <w:rFonts w:eastAsiaTheme="minorEastAsia"/>
          <w:lang w:eastAsia="zh-CN"/>
        </w:rPr>
      </w:pPr>
      <w:r>
        <w:rPr>
          <w:rFonts w:eastAsiaTheme="minorEastAsia"/>
          <w:lang w:eastAsia="zh-CN"/>
        </w:rPr>
        <w:t xml:space="preserve">In [3], one issue is raised that the timing of the target cell can drift in LEO scenarios. We think this is a valid issue, and it can be resolved by serving cell providing the ephemeris information of the target cell, from which UE can derive how the Rx timing of the target cell could drift. </w:t>
      </w:r>
      <w:r w:rsidR="001B2492">
        <w:rPr>
          <w:rFonts w:eastAsiaTheme="minorEastAsia"/>
          <w:lang w:eastAsia="zh-CN"/>
        </w:rPr>
        <w:t>Also, we understand that RAN2 has already supported that one cell could broadcast ephemeris information for its neighbour cells.</w:t>
      </w:r>
    </w:p>
    <w:p w:rsidR="00175DE2" w:rsidRDefault="00175DE2" w:rsidP="00526576">
      <w:pPr>
        <w:spacing w:before="120" w:after="120"/>
        <w:jc w:val="left"/>
        <w:rPr>
          <w:rFonts w:eastAsiaTheme="minorEastAsia"/>
          <w:lang w:eastAsia="zh-CN"/>
        </w:rPr>
      </w:pPr>
      <w:r>
        <w:rPr>
          <w:rFonts w:eastAsiaTheme="minorEastAsia"/>
          <w:lang w:eastAsia="zh-CN"/>
        </w:rPr>
        <w:t xml:space="preserve">It is not clear to us why </w:t>
      </w:r>
      <w:r>
        <w:rPr>
          <w:rFonts w:eastAsia="宋体"/>
          <w:snapToGrid w:val="0"/>
          <w:sz w:val="21"/>
          <w:szCs w:val="24"/>
          <w:lang w:val="x-none" w:eastAsia="zh-CN"/>
        </w:rPr>
        <w:t>K_offset and</w:t>
      </w:r>
      <w:r w:rsidRPr="002E5515">
        <w:rPr>
          <w:rFonts w:eastAsia="宋体"/>
          <w:snapToGrid w:val="0"/>
          <w:sz w:val="21"/>
          <w:szCs w:val="24"/>
          <w:lang w:val="x-none" w:eastAsia="zh-CN"/>
        </w:rPr>
        <w:t xml:space="preserve"> N_TA,common</w:t>
      </w:r>
      <w:r>
        <w:rPr>
          <w:rFonts w:eastAsia="宋体"/>
          <w:snapToGrid w:val="0"/>
          <w:sz w:val="21"/>
          <w:szCs w:val="24"/>
          <w:lang w:val="x-none" w:eastAsia="zh-CN"/>
        </w:rPr>
        <w:t xml:space="preserve"> information for the target cell is needed for UE to perform the measurement. These information are used by a UE to facilitate the data transmission to/from the serving cell, but they seem not needed for UE to measure a target cell. </w:t>
      </w:r>
    </w:p>
    <w:p w:rsidR="002E5515" w:rsidRPr="00175DE2" w:rsidRDefault="00175DE2" w:rsidP="00526576">
      <w:pPr>
        <w:spacing w:before="120" w:after="120"/>
        <w:jc w:val="left"/>
        <w:rPr>
          <w:rFonts w:eastAsiaTheme="minorEastAsia"/>
          <w:b/>
          <w:lang w:eastAsia="zh-CN"/>
        </w:rPr>
      </w:pPr>
      <w:r w:rsidRPr="00175DE2">
        <w:rPr>
          <w:rFonts w:eastAsiaTheme="minorEastAsia"/>
          <w:b/>
          <w:lang w:eastAsia="zh-CN"/>
        </w:rPr>
        <w:t xml:space="preserve">Proposal </w:t>
      </w:r>
      <w:r w:rsidR="001B2492">
        <w:rPr>
          <w:rFonts w:eastAsiaTheme="minorEastAsia"/>
          <w:b/>
          <w:lang w:eastAsia="zh-CN"/>
        </w:rPr>
        <w:t>7</w:t>
      </w:r>
      <w:r w:rsidRPr="00175DE2">
        <w:rPr>
          <w:rFonts w:eastAsiaTheme="minorEastAsia"/>
          <w:b/>
          <w:lang w:eastAsia="zh-CN"/>
        </w:rPr>
        <w:t xml:space="preserve">: RAN4 to develop </w:t>
      </w:r>
      <w:r>
        <w:rPr>
          <w:rFonts w:eastAsiaTheme="minorEastAsia"/>
          <w:b/>
          <w:lang w:eastAsia="zh-CN"/>
        </w:rPr>
        <w:t>measurement</w:t>
      </w:r>
      <w:r w:rsidRPr="00175DE2">
        <w:rPr>
          <w:rFonts w:eastAsiaTheme="minorEastAsia"/>
          <w:b/>
          <w:lang w:eastAsia="zh-CN"/>
        </w:rPr>
        <w:t xml:space="preserve"> requirements assuming ephemeris information of the target cell will be provided by serving cell. If UE doesn’t obtain those parameters from the serving cell, additional delay is expected.</w:t>
      </w:r>
    </w:p>
    <w:p w:rsidR="00C3788F" w:rsidRDefault="00C3788F" w:rsidP="00526576">
      <w:pPr>
        <w:pStyle w:val="1"/>
        <w:rPr>
          <w:lang w:val="en-US"/>
        </w:rPr>
      </w:pPr>
      <w:r>
        <w:rPr>
          <w:lang w:val="en-US"/>
        </w:rPr>
        <w:t>Conclusions</w:t>
      </w:r>
    </w:p>
    <w:p w:rsidR="00C3788F" w:rsidRDefault="00C3788F" w:rsidP="00526576">
      <w:pPr>
        <w:spacing w:before="120" w:after="120"/>
        <w:jc w:val="left"/>
        <w:rPr>
          <w:rFonts w:eastAsia="宋体"/>
          <w:lang w:eastAsia="zh-CN"/>
        </w:rPr>
      </w:pPr>
      <w:r w:rsidRPr="00AA09C0">
        <w:rPr>
          <w:rFonts w:eastAsia="宋体"/>
          <w:lang w:eastAsia="zh-CN"/>
        </w:rPr>
        <w:t>In</w:t>
      </w:r>
      <w:r>
        <w:rPr>
          <w:rFonts w:eastAsia="宋体"/>
          <w:lang w:eastAsia="zh-CN"/>
        </w:rPr>
        <w:t xml:space="preserve"> this paper we provided </w:t>
      </w:r>
      <w:r w:rsidR="00DA15BB" w:rsidRPr="00DA15BB">
        <w:rPr>
          <w:rFonts w:eastAsia="宋体"/>
          <w:lang w:eastAsia="zh-CN"/>
        </w:rPr>
        <w:t xml:space="preserve">our </w:t>
      </w:r>
      <w:r w:rsidR="00DA15BB">
        <w:rPr>
          <w:rFonts w:eastAsia="宋体"/>
          <w:lang w:eastAsia="zh-CN"/>
        </w:rPr>
        <w:t>views on the general issues</w:t>
      </w:r>
      <w:r w:rsidR="00DA15BB" w:rsidRPr="00DA15BB">
        <w:rPr>
          <w:rFonts w:eastAsia="宋体"/>
          <w:lang w:eastAsia="zh-CN"/>
        </w:rPr>
        <w:t xml:space="preserve"> for NTN RRM.</w:t>
      </w:r>
    </w:p>
    <w:p w:rsidR="001B2492" w:rsidRDefault="001B2492" w:rsidP="001B2492">
      <w:pPr>
        <w:spacing w:before="120" w:after="120"/>
        <w:jc w:val="left"/>
        <w:rPr>
          <w:rFonts w:eastAsiaTheme="minorEastAsia"/>
          <w:b/>
          <w:lang w:eastAsia="zh-CN"/>
        </w:rPr>
      </w:pPr>
      <w:r w:rsidRPr="00C94A26">
        <w:rPr>
          <w:rFonts w:eastAsiaTheme="minorEastAsia" w:hint="eastAsia"/>
          <w:b/>
          <w:lang w:eastAsia="zh-CN"/>
        </w:rPr>
        <w:t>P</w:t>
      </w:r>
      <w:r w:rsidRPr="00C94A26">
        <w:rPr>
          <w:rFonts w:eastAsiaTheme="minorEastAsia"/>
          <w:b/>
          <w:lang w:eastAsia="zh-CN"/>
        </w:rPr>
        <w:t xml:space="preserve">roposal 1: </w:t>
      </w:r>
      <w:r>
        <w:rPr>
          <w:rFonts w:eastAsiaTheme="minorEastAsia"/>
          <w:b/>
          <w:lang w:eastAsia="zh-CN"/>
        </w:rPr>
        <w:t xml:space="preserve">RAN4 confirms that </w:t>
      </w:r>
      <w:r w:rsidRPr="00C94A26">
        <w:rPr>
          <w:rFonts w:eastAsiaTheme="minorEastAsia"/>
          <w:b/>
          <w:lang w:eastAsia="zh-CN"/>
        </w:rPr>
        <w:t>the maximum number of SMTCs configured per measurement object for the same ssbFrequency can be equal to 4</w:t>
      </w:r>
      <w:r>
        <w:rPr>
          <w:rFonts w:eastAsiaTheme="minorEastAsia"/>
          <w:b/>
          <w:lang w:eastAsia="zh-CN"/>
        </w:rPr>
        <w:t>.</w:t>
      </w:r>
    </w:p>
    <w:p w:rsidR="001B2492" w:rsidRPr="00C94A26" w:rsidRDefault="001B2492" w:rsidP="001B2492">
      <w:pPr>
        <w:spacing w:before="120" w:after="120"/>
        <w:jc w:val="left"/>
        <w:rPr>
          <w:rFonts w:eastAsiaTheme="minorEastAsia"/>
          <w:b/>
          <w:lang w:eastAsia="zh-CN"/>
        </w:rPr>
      </w:pPr>
      <w:r w:rsidRPr="00C94A26">
        <w:rPr>
          <w:rFonts w:eastAsiaTheme="minorEastAsia" w:hint="eastAsia"/>
          <w:b/>
          <w:lang w:eastAsia="zh-CN"/>
        </w:rPr>
        <w:t>P</w:t>
      </w:r>
      <w:r w:rsidRPr="00C94A26">
        <w:rPr>
          <w:rFonts w:eastAsiaTheme="minorEastAsia"/>
          <w:b/>
          <w:lang w:eastAsia="zh-CN"/>
        </w:rPr>
        <w:t xml:space="preserve">roposal </w:t>
      </w:r>
      <w:r>
        <w:rPr>
          <w:rFonts w:eastAsiaTheme="minorEastAsia"/>
          <w:b/>
          <w:lang w:eastAsia="zh-CN"/>
        </w:rPr>
        <w:t xml:space="preserve">2: </w:t>
      </w:r>
      <w:r w:rsidRPr="00C94A26">
        <w:rPr>
          <w:rFonts w:eastAsiaTheme="minorEastAsia"/>
          <w:b/>
          <w:lang w:eastAsia="zh-CN"/>
        </w:rPr>
        <w:t>A sharing factor is introduced to the measurement period if UE is configured to measure multiple SMTC windows per MO. Details FFS.</w:t>
      </w:r>
    </w:p>
    <w:p w:rsidR="001B2492" w:rsidRDefault="001B2492" w:rsidP="001B2492">
      <w:pPr>
        <w:spacing w:before="120" w:after="120"/>
        <w:jc w:val="left"/>
        <w:rPr>
          <w:b/>
          <w:lang w:val="en-US" w:eastAsia="zh-CN"/>
        </w:rPr>
      </w:pPr>
      <w:r w:rsidRPr="00F84406">
        <w:rPr>
          <w:b/>
          <w:lang w:val="en-US" w:eastAsia="zh-CN"/>
        </w:rPr>
        <w:t xml:space="preserve">Proposal 3: RAN4 to wait for further conclusions from RAN2 on MGs for defining requirements for MG based measurement. </w:t>
      </w:r>
    </w:p>
    <w:p w:rsidR="001B2492" w:rsidRPr="001B2492" w:rsidRDefault="001B2492" w:rsidP="001B2492">
      <w:pPr>
        <w:spacing w:before="120" w:after="120"/>
        <w:jc w:val="left"/>
        <w:rPr>
          <w:b/>
          <w:lang w:val="en-US" w:eastAsia="zh-CN"/>
        </w:rPr>
      </w:pPr>
      <w:r w:rsidRPr="001B2492">
        <w:rPr>
          <w:b/>
          <w:lang w:val="en-US" w:eastAsia="zh-CN"/>
        </w:rPr>
        <w:t>Proposal 4: RAN4 to discuss how to define the idle mode measurement requirements considering RAN2 agreement that exact time to start measurements can be up to UE implementation in certain cases.</w:t>
      </w:r>
    </w:p>
    <w:p w:rsidR="001B2492" w:rsidRPr="002E5515" w:rsidRDefault="001B2492" w:rsidP="001B2492">
      <w:pPr>
        <w:spacing w:before="120" w:after="120"/>
        <w:jc w:val="left"/>
        <w:rPr>
          <w:rFonts w:eastAsiaTheme="minorEastAsia"/>
          <w:b/>
          <w:lang w:eastAsia="zh-CN"/>
        </w:rPr>
      </w:pPr>
      <w:r w:rsidRPr="002E5515">
        <w:rPr>
          <w:rFonts w:eastAsiaTheme="minorEastAsia"/>
          <w:b/>
          <w:lang w:eastAsia="zh-CN"/>
        </w:rPr>
        <w:t xml:space="preserve">Proposal </w:t>
      </w:r>
      <w:r>
        <w:rPr>
          <w:rFonts w:eastAsiaTheme="minorEastAsia"/>
          <w:b/>
          <w:lang w:eastAsia="zh-CN"/>
        </w:rPr>
        <w:t>5</w:t>
      </w:r>
      <w:r w:rsidRPr="002E5515">
        <w:rPr>
          <w:rFonts w:eastAsiaTheme="minorEastAsia"/>
          <w:b/>
          <w:lang w:eastAsia="zh-CN"/>
        </w:rPr>
        <w:t xml:space="preserve">: </w:t>
      </w:r>
      <w:r>
        <w:rPr>
          <w:rFonts w:eastAsiaTheme="minorEastAsia"/>
          <w:b/>
          <w:lang w:eastAsia="zh-CN"/>
        </w:rPr>
        <w:t>For Connected mode, d</w:t>
      </w:r>
      <w:r w:rsidRPr="002E5515">
        <w:rPr>
          <w:rFonts w:eastAsiaTheme="minorEastAsia"/>
          <w:b/>
          <w:lang w:eastAsia="zh-CN"/>
        </w:rPr>
        <w:t>efine a common set of measurement capability requirements for all scenarios:</w:t>
      </w:r>
    </w:p>
    <w:p w:rsidR="001B2492" w:rsidRPr="002E5515" w:rsidRDefault="001B2492" w:rsidP="001B2492">
      <w:pPr>
        <w:pStyle w:val="af8"/>
        <w:numPr>
          <w:ilvl w:val="0"/>
          <w:numId w:val="40"/>
        </w:numPr>
        <w:spacing w:before="120" w:after="120"/>
        <w:jc w:val="left"/>
        <w:rPr>
          <w:rFonts w:eastAsiaTheme="minorEastAsia"/>
          <w:b/>
          <w:lang w:eastAsia="zh-CN"/>
        </w:rPr>
      </w:pPr>
      <w:r w:rsidRPr="002E5515">
        <w:rPr>
          <w:rFonts w:eastAsiaTheme="minorEastAsia"/>
          <w:b/>
          <w:lang w:eastAsia="zh-CN"/>
        </w:rPr>
        <w:t>define the number of carriers UE needs to monitor as 3</w:t>
      </w:r>
    </w:p>
    <w:p w:rsidR="001B2492" w:rsidRDefault="001B2492" w:rsidP="001B2492">
      <w:pPr>
        <w:pStyle w:val="af8"/>
        <w:numPr>
          <w:ilvl w:val="0"/>
          <w:numId w:val="40"/>
        </w:numPr>
        <w:spacing w:before="120" w:after="120"/>
        <w:jc w:val="left"/>
        <w:rPr>
          <w:rFonts w:eastAsiaTheme="minorEastAsia"/>
          <w:b/>
          <w:lang w:eastAsia="zh-CN"/>
        </w:rPr>
      </w:pPr>
      <w:r w:rsidRPr="002E5515">
        <w:rPr>
          <w:rFonts w:eastAsiaTheme="minorEastAsia"/>
          <w:b/>
          <w:lang w:eastAsia="zh-CN"/>
        </w:rPr>
        <w:t>define the number of SSB beams UE needs to monitor per carrier as 8</w:t>
      </w:r>
    </w:p>
    <w:p w:rsidR="001B2492" w:rsidRPr="00BD1710" w:rsidRDefault="001B2492" w:rsidP="001B2492">
      <w:pPr>
        <w:spacing w:before="120" w:after="120"/>
        <w:jc w:val="left"/>
        <w:rPr>
          <w:rFonts w:eastAsiaTheme="minorEastAsia"/>
          <w:b/>
          <w:lang w:eastAsia="zh-CN"/>
        </w:rPr>
      </w:pPr>
      <w:r>
        <w:rPr>
          <w:rFonts w:eastAsiaTheme="minorEastAsia" w:hint="eastAsia"/>
          <w:b/>
          <w:lang w:eastAsia="zh-CN"/>
        </w:rPr>
        <w:t>P</w:t>
      </w:r>
      <w:r>
        <w:rPr>
          <w:rFonts w:eastAsiaTheme="minorEastAsia"/>
          <w:b/>
          <w:lang w:eastAsia="zh-CN"/>
        </w:rPr>
        <w:t xml:space="preserve">roposal 6: For Idle mode, </w:t>
      </w:r>
      <w:r w:rsidRPr="002E5515">
        <w:rPr>
          <w:rFonts w:eastAsiaTheme="minorEastAsia"/>
          <w:b/>
          <w:lang w:eastAsia="zh-CN"/>
        </w:rPr>
        <w:t>number of c</w:t>
      </w:r>
      <w:r>
        <w:rPr>
          <w:rFonts w:eastAsiaTheme="minorEastAsia"/>
          <w:b/>
          <w:lang w:eastAsia="zh-CN"/>
        </w:rPr>
        <w:t>arriers UE needs to monitor should be increased to account for TN frequency layers.</w:t>
      </w:r>
    </w:p>
    <w:p w:rsidR="001B2492" w:rsidRPr="00175DE2" w:rsidRDefault="001B2492" w:rsidP="001B2492">
      <w:pPr>
        <w:spacing w:before="120" w:after="120"/>
        <w:jc w:val="left"/>
        <w:rPr>
          <w:rFonts w:eastAsiaTheme="minorEastAsia"/>
          <w:b/>
          <w:lang w:eastAsia="zh-CN"/>
        </w:rPr>
      </w:pPr>
      <w:r w:rsidRPr="00175DE2">
        <w:rPr>
          <w:rFonts w:eastAsiaTheme="minorEastAsia"/>
          <w:b/>
          <w:lang w:eastAsia="zh-CN"/>
        </w:rPr>
        <w:t xml:space="preserve">Proposal </w:t>
      </w:r>
      <w:r>
        <w:rPr>
          <w:rFonts w:eastAsiaTheme="minorEastAsia"/>
          <w:b/>
          <w:lang w:eastAsia="zh-CN"/>
        </w:rPr>
        <w:t>7</w:t>
      </w:r>
      <w:r w:rsidRPr="00175DE2">
        <w:rPr>
          <w:rFonts w:eastAsiaTheme="minorEastAsia"/>
          <w:b/>
          <w:lang w:eastAsia="zh-CN"/>
        </w:rPr>
        <w:t xml:space="preserve">: RAN4 to develop </w:t>
      </w:r>
      <w:r>
        <w:rPr>
          <w:rFonts w:eastAsiaTheme="minorEastAsia"/>
          <w:b/>
          <w:lang w:eastAsia="zh-CN"/>
        </w:rPr>
        <w:t>measurement</w:t>
      </w:r>
      <w:r w:rsidRPr="00175DE2">
        <w:rPr>
          <w:rFonts w:eastAsiaTheme="minorEastAsia"/>
          <w:b/>
          <w:lang w:eastAsia="zh-CN"/>
        </w:rPr>
        <w:t xml:space="preserve"> requirements assuming ephemeris information of the target cell will be provided by serving cell. If UE doesn’t obtain those parameters from the serving cell, additional delay is expected.</w:t>
      </w:r>
    </w:p>
    <w:p w:rsidR="00C0754F" w:rsidRDefault="00C0754F" w:rsidP="00526576">
      <w:pPr>
        <w:pStyle w:val="1"/>
        <w:rPr>
          <w:lang w:val="en-US"/>
        </w:rPr>
      </w:pPr>
      <w:r w:rsidRPr="00C0754F">
        <w:rPr>
          <w:lang w:val="en-US"/>
        </w:rPr>
        <w:t>Reference</w:t>
      </w:r>
    </w:p>
    <w:p w:rsidR="00AA15C7" w:rsidRDefault="00631A29" w:rsidP="00526576">
      <w:pPr>
        <w:numPr>
          <w:ilvl w:val="0"/>
          <w:numId w:val="5"/>
        </w:numPr>
        <w:spacing w:before="120" w:after="120"/>
        <w:jc w:val="left"/>
        <w:rPr>
          <w:rFonts w:eastAsia="宋体"/>
          <w:lang w:val="en-US" w:eastAsia="zh-CN"/>
        </w:rPr>
      </w:pPr>
      <w:r w:rsidRPr="00631A29">
        <w:rPr>
          <w:rFonts w:eastAsia="宋体"/>
          <w:lang w:val="en-US" w:eastAsia="zh-CN"/>
        </w:rPr>
        <w:t>R4-2115345</w:t>
      </w:r>
      <w:r w:rsidR="00AA15C7">
        <w:rPr>
          <w:rFonts w:eastAsia="宋体"/>
          <w:lang w:val="en-US" w:eastAsia="zh-CN"/>
        </w:rPr>
        <w:t xml:space="preserve">, </w:t>
      </w:r>
      <w:r w:rsidRPr="00631A29">
        <w:rPr>
          <w:rFonts w:eastAsia="宋体"/>
          <w:lang w:val="en-US" w:eastAsia="zh-CN"/>
        </w:rPr>
        <w:t>WF on RRM requirements for NTN measurement and mobility</w:t>
      </w:r>
      <w:r w:rsidR="00AA15C7">
        <w:rPr>
          <w:rFonts w:eastAsia="宋体"/>
          <w:lang w:val="en-US" w:eastAsia="zh-CN"/>
        </w:rPr>
        <w:t xml:space="preserve">, </w:t>
      </w:r>
      <w:r w:rsidRPr="00631A29">
        <w:rPr>
          <w:rFonts w:eastAsia="宋体"/>
          <w:lang w:val="en-US" w:eastAsia="zh-CN"/>
        </w:rPr>
        <w:t>Qualcomm Incorporated</w:t>
      </w:r>
    </w:p>
    <w:p w:rsidR="004C3AA7" w:rsidRDefault="004C3AA7" w:rsidP="00526576">
      <w:pPr>
        <w:numPr>
          <w:ilvl w:val="0"/>
          <w:numId w:val="5"/>
        </w:numPr>
        <w:spacing w:before="120" w:after="120"/>
        <w:jc w:val="left"/>
        <w:rPr>
          <w:rFonts w:eastAsia="宋体"/>
          <w:lang w:val="en-US" w:eastAsia="zh-CN"/>
        </w:rPr>
      </w:pPr>
      <w:r w:rsidRPr="004C3AA7">
        <w:rPr>
          <w:rFonts w:eastAsia="宋体"/>
          <w:lang w:val="en-US" w:eastAsia="zh-CN"/>
        </w:rPr>
        <w:t>R2-2109219</w:t>
      </w:r>
      <w:r>
        <w:rPr>
          <w:rFonts w:eastAsia="宋体"/>
          <w:lang w:val="en-US" w:eastAsia="zh-CN"/>
        </w:rPr>
        <w:t xml:space="preserve">, </w:t>
      </w:r>
      <w:r w:rsidRPr="004C3AA7">
        <w:rPr>
          <w:rFonts w:eastAsia="宋体"/>
          <w:lang w:val="en-US" w:eastAsia="zh-CN"/>
        </w:rPr>
        <w:t>LS to RAN4 on SMTC</w:t>
      </w:r>
      <w:r>
        <w:rPr>
          <w:rFonts w:eastAsia="宋体"/>
          <w:lang w:val="en-US" w:eastAsia="zh-CN"/>
        </w:rPr>
        <w:t>, RAN2</w:t>
      </w:r>
    </w:p>
    <w:p w:rsidR="007C3DA3" w:rsidRPr="00C94A26" w:rsidRDefault="007C3DA3" w:rsidP="00526576">
      <w:pPr>
        <w:numPr>
          <w:ilvl w:val="0"/>
          <w:numId w:val="5"/>
        </w:numPr>
        <w:spacing w:before="120" w:after="120"/>
        <w:jc w:val="left"/>
        <w:rPr>
          <w:rFonts w:eastAsia="宋体"/>
          <w:lang w:val="en-US" w:eastAsia="zh-CN"/>
        </w:rPr>
      </w:pPr>
      <w:r>
        <w:t xml:space="preserve">R4-2112487, </w:t>
      </w:r>
      <w:r w:rsidRPr="007C3DA3">
        <w:t>Discussion on measurement requirements in NTN</w:t>
      </w:r>
      <w:r>
        <w:t xml:space="preserve">, </w:t>
      </w:r>
      <w:r w:rsidRPr="007C3DA3">
        <w:t>MediaTek Inc.</w:t>
      </w:r>
    </w:p>
    <w:p w:rsidR="00C94A26" w:rsidRPr="00C94A26" w:rsidRDefault="00C94A26" w:rsidP="00C94A26">
      <w:pPr>
        <w:numPr>
          <w:ilvl w:val="0"/>
          <w:numId w:val="5"/>
        </w:numPr>
        <w:spacing w:before="120" w:after="120"/>
        <w:jc w:val="left"/>
        <w:rPr>
          <w:rFonts w:eastAsia="宋体"/>
          <w:lang w:val="en-US" w:eastAsia="zh-CN"/>
        </w:rPr>
      </w:pPr>
      <w:r>
        <w:t xml:space="preserve">R4-2112710, </w:t>
      </w:r>
      <w:r w:rsidRPr="00C94A26">
        <w:t>Measurement procedure requirements</w:t>
      </w:r>
      <w:r>
        <w:t>,</w:t>
      </w:r>
      <w:r w:rsidRPr="00C94A26">
        <w:t xml:space="preserve"> Qualcomm Incorporated</w:t>
      </w:r>
    </w:p>
    <w:p w:rsidR="00C94A26" w:rsidRDefault="00C94A26" w:rsidP="00C94A26">
      <w:pPr>
        <w:numPr>
          <w:ilvl w:val="0"/>
          <w:numId w:val="5"/>
        </w:numPr>
        <w:spacing w:before="120" w:after="120"/>
        <w:jc w:val="left"/>
        <w:rPr>
          <w:rFonts w:eastAsia="宋体"/>
          <w:lang w:val="en-US" w:eastAsia="zh-CN"/>
        </w:rPr>
      </w:pPr>
      <w:r w:rsidRPr="00C94A26">
        <w:rPr>
          <w:rFonts w:eastAsia="宋体"/>
          <w:lang w:val="en-US" w:eastAsia="zh-CN"/>
        </w:rPr>
        <w:t>R4-2112425</w:t>
      </w:r>
      <w:r>
        <w:rPr>
          <w:rFonts w:eastAsia="宋体"/>
          <w:lang w:val="en-US" w:eastAsia="zh-CN"/>
        </w:rPr>
        <w:t xml:space="preserve">, </w:t>
      </w:r>
      <w:r w:rsidRPr="00C94A26">
        <w:rPr>
          <w:rFonts w:eastAsia="宋体"/>
          <w:lang w:val="en-US" w:eastAsia="zh-CN"/>
        </w:rPr>
        <w:t>Further discussion on measurement requirements for NR NTN</w:t>
      </w:r>
      <w:r>
        <w:rPr>
          <w:rFonts w:eastAsia="宋体"/>
          <w:lang w:val="en-US" w:eastAsia="zh-CN"/>
        </w:rPr>
        <w:t>, Xiaomi</w:t>
      </w:r>
    </w:p>
    <w:p w:rsidR="00B529DD" w:rsidRDefault="008A330E" w:rsidP="00526576">
      <w:pPr>
        <w:numPr>
          <w:ilvl w:val="0"/>
          <w:numId w:val="5"/>
        </w:numPr>
        <w:spacing w:before="120" w:after="120"/>
        <w:jc w:val="left"/>
        <w:rPr>
          <w:rFonts w:eastAsia="宋体"/>
          <w:lang w:val="en-US" w:eastAsia="zh-CN"/>
        </w:rPr>
      </w:pPr>
      <w:r>
        <w:rPr>
          <w:rFonts w:eastAsia="宋体"/>
          <w:lang w:val="en-US" w:eastAsia="zh-CN"/>
        </w:rPr>
        <w:t xml:space="preserve">R4-211xxxx, </w:t>
      </w:r>
      <w:r w:rsidRPr="008A330E">
        <w:rPr>
          <w:rFonts w:eastAsia="宋体"/>
          <w:lang w:val="en-US" w:eastAsia="zh-CN"/>
        </w:rPr>
        <w:t>Simulation results for system level analysis for NTN RRM</w:t>
      </w:r>
      <w:r>
        <w:rPr>
          <w:rFonts w:eastAsia="宋体"/>
          <w:lang w:val="en-US" w:eastAsia="zh-CN"/>
        </w:rPr>
        <w:t xml:space="preserve">, </w:t>
      </w:r>
      <w:r w:rsidRPr="008A330E">
        <w:rPr>
          <w:rFonts w:eastAsia="宋体"/>
          <w:lang w:val="en-US" w:eastAsia="zh-CN"/>
        </w:rPr>
        <w:t>Huawei, HiSilicon</w:t>
      </w:r>
    </w:p>
    <w:p w:rsidR="00175DE2" w:rsidRDefault="00175DE2" w:rsidP="00526576">
      <w:pPr>
        <w:numPr>
          <w:ilvl w:val="0"/>
          <w:numId w:val="5"/>
        </w:numPr>
        <w:spacing w:before="120" w:after="120"/>
        <w:jc w:val="left"/>
        <w:rPr>
          <w:rFonts w:eastAsia="宋体"/>
          <w:lang w:val="en-US" w:eastAsia="zh-CN"/>
        </w:rPr>
      </w:pPr>
      <w:r w:rsidRPr="00175DE2">
        <w:rPr>
          <w:rFonts w:eastAsia="宋体"/>
          <w:lang w:val="en-US" w:eastAsia="zh-CN"/>
        </w:rPr>
        <w:lastRenderedPageBreak/>
        <w:t>R4-2112485</w:t>
      </w:r>
      <w:r>
        <w:rPr>
          <w:rFonts w:eastAsia="宋体"/>
          <w:lang w:val="en-US" w:eastAsia="zh-CN"/>
        </w:rPr>
        <w:t xml:space="preserve">, </w:t>
      </w:r>
      <w:r w:rsidRPr="00175DE2">
        <w:rPr>
          <w:rFonts w:eastAsia="宋体"/>
          <w:lang w:val="en-US" w:eastAsia="zh-CN"/>
        </w:rPr>
        <w:t>Discussion on general RRM requirements in NTN</w:t>
      </w:r>
      <w:r>
        <w:rPr>
          <w:rFonts w:eastAsia="宋体"/>
          <w:lang w:val="en-US" w:eastAsia="zh-CN"/>
        </w:rPr>
        <w:t>,</w:t>
      </w:r>
      <w:r w:rsidRPr="00175DE2">
        <w:t xml:space="preserve"> </w:t>
      </w:r>
      <w:r w:rsidRPr="00175DE2">
        <w:rPr>
          <w:rFonts w:eastAsia="宋体"/>
          <w:lang w:val="en-US" w:eastAsia="zh-CN"/>
        </w:rPr>
        <w:t>MediaTek Inc.</w:t>
      </w:r>
    </w:p>
    <w:sectPr w:rsidR="00175DE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6D2" w:rsidRDefault="007636D2">
      <w:pPr>
        <w:spacing w:before="120" w:after="120"/>
      </w:pPr>
      <w:r>
        <w:separator/>
      </w:r>
    </w:p>
  </w:endnote>
  <w:endnote w:type="continuationSeparator" w:id="0">
    <w:p w:rsidR="007636D2" w:rsidRDefault="007636D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406" w:rsidRDefault="00F8440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84406" w:rsidRDefault="00F8440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406" w:rsidRDefault="00F8440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3213B">
      <w:rPr>
        <w:rStyle w:val="af1"/>
      </w:rPr>
      <w:t>5</w:t>
    </w:r>
    <w:r>
      <w:rPr>
        <w:rStyle w:val="af1"/>
      </w:rPr>
      <w:fldChar w:fldCharType="end"/>
    </w:r>
  </w:p>
  <w:p w:rsidR="00F84406" w:rsidRDefault="00F8440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6D2" w:rsidRDefault="007636D2">
      <w:pPr>
        <w:spacing w:before="120" w:after="120"/>
      </w:pPr>
      <w:r>
        <w:separator/>
      </w:r>
    </w:p>
  </w:footnote>
  <w:footnote w:type="continuationSeparator" w:id="0">
    <w:p w:rsidR="007636D2" w:rsidRDefault="007636D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A95E76"/>
    <w:multiLevelType w:val="hybridMultilevel"/>
    <w:tmpl w:val="1D82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937F2"/>
    <w:multiLevelType w:val="multilevel"/>
    <w:tmpl w:val="288937F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0215A2"/>
    <w:multiLevelType w:val="hybridMultilevel"/>
    <w:tmpl w:val="DD30149C"/>
    <w:lvl w:ilvl="0" w:tplc="22068868">
      <w:start w:val="8"/>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CD6EAA"/>
    <w:multiLevelType w:val="hybridMultilevel"/>
    <w:tmpl w:val="0778048C"/>
    <w:lvl w:ilvl="0" w:tplc="492804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13254D0"/>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387741"/>
    <w:multiLevelType w:val="hybridMultilevel"/>
    <w:tmpl w:val="89C6E3CC"/>
    <w:lvl w:ilvl="0" w:tplc="FD0EAB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2F2C27"/>
    <w:multiLevelType w:val="hybridMultilevel"/>
    <w:tmpl w:val="9A486304"/>
    <w:lvl w:ilvl="0" w:tplc="01848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AFB3D96"/>
    <w:multiLevelType w:val="hybridMultilevel"/>
    <w:tmpl w:val="6D3AD71A"/>
    <w:lvl w:ilvl="0" w:tplc="AF2CCA2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31"/>
  </w:num>
  <w:num w:numId="3">
    <w:abstractNumId w:val="35"/>
  </w:num>
  <w:num w:numId="4">
    <w:abstractNumId w:val="6"/>
  </w:num>
  <w:num w:numId="5">
    <w:abstractNumId w:val="16"/>
  </w:num>
  <w:num w:numId="6">
    <w:abstractNumId w:val="29"/>
  </w:num>
  <w:num w:numId="7">
    <w:abstractNumId w:val="23"/>
  </w:num>
  <w:num w:numId="8">
    <w:abstractNumId w:val="36"/>
    <w:lvlOverride w:ilvl="0">
      <w:startOverride w:val="1"/>
    </w:lvlOverride>
  </w:num>
  <w:num w:numId="9">
    <w:abstractNumId w:val="27"/>
  </w:num>
  <w:num w:numId="10">
    <w:abstractNumId w:val="17"/>
  </w:num>
  <w:num w:numId="11">
    <w:abstractNumId w:val="15"/>
  </w:num>
  <w:num w:numId="12">
    <w:abstractNumId w:val="37"/>
  </w:num>
  <w:num w:numId="13">
    <w:abstractNumId w:val="0"/>
  </w:num>
  <w:num w:numId="14">
    <w:abstractNumId w:val="22"/>
  </w:num>
  <w:num w:numId="15">
    <w:abstractNumId w:val="7"/>
  </w:num>
  <w:num w:numId="16">
    <w:abstractNumId w:val="20"/>
  </w:num>
  <w:num w:numId="17">
    <w:abstractNumId w:val="30"/>
  </w:num>
  <w:num w:numId="18">
    <w:abstractNumId w:val="9"/>
  </w:num>
  <w:num w:numId="19">
    <w:abstractNumId w:val="28"/>
  </w:num>
  <w:num w:numId="20">
    <w:abstractNumId w:val="19"/>
  </w:num>
  <w:num w:numId="21">
    <w:abstractNumId w:val="19"/>
  </w:num>
  <w:num w:numId="22">
    <w:abstractNumId w:val="24"/>
  </w:num>
  <w:num w:numId="23">
    <w:abstractNumId w:val="3"/>
  </w:num>
  <w:num w:numId="24">
    <w:abstractNumId w:val="19"/>
  </w:num>
  <w:num w:numId="25">
    <w:abstractNumId w:val="10"/>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
  </w:num>
  <w:num w:numId="29">
    <w:abstractNumId w:val="13"/>
  </w:num>
  <w:num w:numId="30">
    <w:abstractNumId w:val="8"/>
  </w:num>
  <w:num w:numId="31">
    <w:abstractNumId w:val="33"/>
  </w:num>
  <w:num w:numId="32">
    <w:abstractNumId w:val="26"/>
  </w:num>
  <w:num w:numId="33">
    <w:abstractNumId w:val="5"/>
  </w:num>
  <w:num w:numId="34">
    <w:abstractNumId w:val="14"/>
  </w:num>
  <w:num w:numId="35">
    <w:abstractNumId w:val="25"/>
  </w:num>
  <w:num w:numId="36">
    <w:abstractNumId w:val="18"/>
  </w:num>
  <w:num w:numId="37">
    <w:abstractNumId w:val="32"/>
  </w:num>
  <w:num w:numId="38">
    <w:abstractNumId w:val="4"/>
  </w:num>
  <w:num w:numId="39">
    <w:abstractNumId w:val="21"/>
  </w:num>
  <w:num w:numId="40">
    <w:abstractNumId w:val="34"/>
  </w:num>
  <w:num w:numId="41">
    <w:abstractNumId w:val="2"/>
  </w:num>
  <w:num w:numId="42">
    <w:abstractNumId w:val="11"/>
  </w:num>
  <w:num w:numId="4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726"/>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C39"/>
    <w:rsid w:val="00020E63"/>
    <w:rsid w:val="00021396"/>
    <w:rsid w:val="000215F8"/>
    <w:rsid w:val="000217CA"/>
    <w:rsid w:val="0002180A"/>
    <w:rsid w:val="00021E90"/>
    <w:rsid w:val="000223E8"/>
    <w:rsid w:val="00022625"/>
    <w:rsid w:val="0002276B"/>
    <w:rsid w:val="00022799"/>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D4"/>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EC8"/>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44FC"/>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A91"/>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AD0"/>
    <w:rsid w:val="00094FFF"/>
    <w:rsid w:val="000952C2"/>
    <w:rsid w:val="00095314"/>
    <w:rsid w:val="00095785"/>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3C9"/>
    <w:rsid w:val="000C6414"/>
    <w:rsid w:val="000C655C"/>
    <w:rsid w:val="000C6CBF"/>
    <w:rsid w:val="000C7118"/>
    <w:rsid w:val="000C7201"/>
    <w:rsid w:val="000C7321"/>
    <w:rsid w:val="000C73B4"/>
    <w:rsid w:val="000C7863"/>
    <w:rsid w:val="000C7D4E"/>
    <w:rsid w:val="000C7E14"/>
    <w:rsid w:val="000D01BA"/>
    <w:rsid w:val="000D07C3"/>
    <w:rsid w:val="000D0DE2"/>
    <w:rsid w:val="000D0EA5"/>
    <w:rsid w:val="000D0F9D"/>
    <w:rsid w:val="000D14F3"/>
    <w:rsid w:val="000D19C5"/>
    <w:rsid w:val="000D1A08"/>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A9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D7"/>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8"/>
    <w:rsid w:val="00113C9C"/>
    <w:rsid w:val="001143A4"/>
    <w:rsid w:val="00114872"/>
    <w:rsid w:val="00114A62"/>
    <w:rsid w:val="00114A8F"/>
    <w:rsid w:val="00114B6B"/>
    <w:rsid w:val="00114C7C"/>
    <w:rsid w:val="00114F4F"/>
    <w:rsid w:val="001150FA"/>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230"/>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E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278"/>
    <w:rsid w:val="0017556F"/>
    <w:rsid w:val="00175762"/>
    <w:rsid w:val="00175C29"/>
    <w:rsid w:val="00175DE2"/>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3DA"/>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89"/>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2"/>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ED0"/>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3CF0"/>
    <w:rsid w:val="001F43DF"/>
    <w:rsid w:val="001F4546"/>
    <w:rsid w:val="001F46DE"/>
    <w:rsid w:val="001F47AC"/>
    <w:rsid w:val="001F47F7"/>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795"/>
    <w:rsid w:val="00232F73"/>
    <w:rsid w:val="00233007"/>
    <w:rsid w:val="00233355"/>
    <w:rsid w:val="0023379E"/>
    <w:rsid w:val="00233A2D"/>
    <w:rsid w:val="00233C7C"/>
    <w:rsid w:val="00233EC2"/>
    <w:rsid w:val="0023451E"/>
    <w:rsid w:val="0023458E"/>
    <w:rsid w:val="002349F0"/>
    <w:rsid w:val="00234B43"/>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450"/>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2EE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69B"/>
    <w:rsid w:val="00270BDD"/>
    <w:rsid w:val="00270F79"/>
    <w:rsid w:val="0027102E"/>
    <w:rsid w:val="00271B1A"/>
    <w:rsid w:val="00272474"/>
    <w:rsid w:val="0027257D"/>
    <w:rsid w:val="00272622"/>
    <w:rsid w:val="0027283D"/>
    <w:rsid w:val="0027284E"/>
    <w:rsid w:val="002728B3"/>
    <w:rsid w:val="002728D8"/>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D70"/>
    <w:rsid w:val="00275E93"/>
    <w:rsid w:val="00275FDA"/>
    <w:rsid w:val="00276CB6"/>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2EC0"/>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0F53"/>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4D1"/>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15"/>
    <w:rsid w:val="002E55A2"/>
    <w:rsid w:val="002E566B"/>
    <w:rsid w:val="002E5B49"/>
    <w:rsid w:val="002E5D4E"/>
    <w:rsid w:val="002E5E7D"/>
    <w:rsid w:val="002E6749"/>
    <w:rsid w:val="002E674A"/>
    <w:rsid w:val="002E67E7"/>
    <w:rsid w:val="002E6FD0"/>
    <w:rsid w:val="002E70A5"/>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0AA7"/>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23"/>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8F8"/>
    <w:rsid w:val="00360C7D"/>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596"/>
    <w:rsid w:val="003746AC"/>
    <w:rsid w:val="00374AC2"/>
    <w:rsid w:val="00374E69"/>
    <w:rsid w:val="00374E72"/>
    <w:rsid w:val="00375208"/>
    <w:rsid w:val="003752DA"/>
    <w:rsid w:val="00375B1E"/>
    <w:rsid w:val="00376C79"/>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40F"/>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77"/>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20C"/>
    <w:rsid w:val="003B1501"/>
    <w:rsid w:val="003B1747"/>
    <w:rsid w:val="003B1F08"/>
    <w:rsid w:val="003B2506"/>
    <w:rsid w:val="003B2540"/>
    <w:rsid w:val="003B2729"/>
    <w:rsid w:val="003B2A9F"/>
    <w:rsid w:val="003B2D35"/>
    <w:rsid w:val="003B3ACB"/>
    <w:rsid w:val="003B3BF9"/>
    <w:rsid w:val="003B3F82"/>
    <w:rsid w:val="003B4244"/>
    <w:rsid w:val="003B4600"/>
    <w:rsid w:val="003B48E0"/>
    <w:rsid w:val="003B4A9A"/>
    <w:rsid w:val="003B4B94"/>
    <w:rsid w:val="003B507F"/>
    <w:rsid w:val="003B51CE"/>
    <w:rsid w:val="003B53D8"/>
    <w:rsid w:val="003B588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0FE"/>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B69"/>
    <w:rsid w:val="00440C6D"/>
    <w:rsid w:val="00440F34"/>
    <w:rsid w:val="0044125C"/>
    <w:rsid w:val="00441AA7"/>
    <w:rsid w:val="00441C17"/>
    <w:rsid w:val="00441E61"/>
    <w:rsid w:val="00441F42"/>
    <w:rsid w:val="004421D0"/>
    <w:rsid w:val="004421FA"/>
    <w:rsid w:val="00442362"/>
    <w:rsid w:val="00442715"/>
    <w:rsid w:val="00442DA1"/>
    <w:rsid w:val="00442EAE"/>
    <w:rsid w:val="00443260"/>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60"/>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155"/>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C6"/>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4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AA7"/>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57A"/>
    <w:rsid w:val="00507B00"/>
    <w:rsid w:val="00507B9C"/>
    <w:rsid w:val="00507BDC"/>
    <w:rsid w:val="00507C22"/>
    <w:rsid w:val="00511476"/>
    <w:rsid w:val="00511C2E"/>
    <w:rsid w:val="005123AF"/>
    <w:rsid w:val="005124E2"/>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3D"/>
    <w:rsid w:val="00515D82"/>
    <w:rsid w:val="00516053"/>
    <w:rsid w:val="005162C8"/>
    <w:rsid w:val="00516792"/>
    <w:rsid w:val="005167E8"/>
    <w:rsid w:val="0051680A"/>
    <w:rsid w:val="005179A5"/>
    <w:rsid w:val="00517D58"/>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576"/>
    <w:rsid w:val="005266EC"/>
    <w:rsid w:val="00526D09"/>
    <w:rsid w:val="00526D84"/>
    <w:rsid w:val="0052707B"/>
    <w:rsid w:val="0052751D"/>
    <w:rsid w:val="00527640"/>
    <w:rsid w:val="0052782A"/>
    <w:rsid w:val="0053011F"/>
    <w:rsid w:val="00531295"/>
    <w:rsid w:val="0053160A"/>
    <w:rsid w:val="00531E9E"/>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EEB"/>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5C5"/>
    <w:rsid w:val="005B589C"/>
    <w:rsid w:val="005B5DEC"/>
    <w:rsid w:val="005B5F79"/>
    <w:rsid w:val="005B6096"/>
    <w:rsid w:val="005B6182"/>
    <w:rsid w:val="005B681A"/>
    <w:rsid w:val="005B6A6A"/>
    <w:rsid w:val="005B7339"/>
    <w:rsid w:val="005B792A"/>
    <w:rsid w:val="005B7C97"/>
    <w:rsid w:val="005B7FF3"/>
    <w:rsid w:val="005C007C"/>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155"/>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7F"/>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96"/>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1C"/>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4EA0"/>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F94"/>
    <w:rsid w:val="00627166"/>
    <w:rsid w:val="0062731E"/>
    <w:rsid w:val="006273BD"/>
    <w:rsid w:val="006307AE"/>
    <w:rsid w:val="006311A3"/>
    <w:rsid w:val="006312FE"/>
    <w:rsid w:val="006318AA"/>
    <w:rsid w:val="0063190E"/>
    <w:rsid w:val="00631A29"/>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615"/>
    <w:rsid w:val="00656046"/>
    <w:rsid w:val="00656812"/>
    <w:rsid w:val="00656BB7"/>
    <w:rsid w:val="0065700C"/>
    <w:rsid w:val="00657083"/>
    <w:rsid w:val="0065711D"/>
    <w:rsid w:val="0065719F"/>
    <w:rsid w:val="0065760B"/>
    <w:rsid w:val="00657741"/>
    <w:rsid w:val="00657756"/>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446"/>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1B3"/>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213"/>
    <w:rsid w:val="006E198F"/>
    <w:rsid w:val="006E1B28"/>
    <w:rsid w:val="006E1C9D"/>
    <w:rsid w:val="006E1D6C"/>
    <w:rsid w:val="006E22A8"/>
    <w:rsid w:val="006E249F"/>
    <w:rsid w:val="006E24B4"/>
    <w:rsid w:val="006E2669"/>
    <w:rsid w:val="006E29E2"/>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91"/>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EFB"/>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0BF"/>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1C5"/>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2DDB"/>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6D2"/>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E1B"/>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27FC"/>
    <w:rsid w:val="00793122"/>
    <w:rsid w:val="007934C9"/>
    <w:rsid w:val="0079387F"/>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B16"/>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A3"/>
    <w:rsid w:val="007C3DE6"/>
    <w:rsid w:val="007C3ECD"/>
    <w:rsid w:val="007C42CC"/>
    <w:rsid w:val="007C444C"/>
    <w:rsid w:val="007C4A05"/>
    <w:rsid w:val="007C4CFB"/>
    <w:rsid w:val="007C4E56"/>
    <w:rsid w:val="007C54FC"/>
    <w:rsid w:val="007C599A"/>
    <w:rsid w:val="007C5D8E"/>
    <w:rsid w:val="007C5E19"/>
    <w:rsid w:val="007C5FCE"/>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1761"/>
    <w:rsid w:val="007E1FE0"/>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3FC"/>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2C9"/>
    <w:rsid w:val="008144EA"/>
    <w:rsid w:val="00814D48"/>
    <w:rsid w:val="00814DA3"/>
    <w:rsid w:val="008152C9"/>
    <w:rsid w:val="00815410"/>
    <w:rsid w:val="00815738"/>
    <w:rsid w:val="008160A1"/>
    <w:rsid w:val="008162D4"/>
    <w:rsid w:val="0081669C"/>
    <w:rsid w:val="008167D2"/>
    <w:rsid w:val="008169E8"/>
    <w:rsid w:val="00816A67"/>
    <w:rsid w:val="00816D7E"/>
    <w:rsid w:val="00816F95"/>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536"/>
    <w:rsid w:val="0082583F"/>
    <w:rsid w:val="00825B4C"/>
    <w:rsid w:val="00825DD8"/>
    <w:rsid w:val="008263FC"/>
    <w:rsid w:val="00826B52"/>
    <w:rsid w:val="00826E58"/>
    <w:rsid w:val="00827724"/>
    <w:rsid w:val="00827BF2"/>
    <w:rsid w:val="00827F68"/>
    <w:rsid w:val="00827FBF"/>
    <w:rsid w:val="00830ACB"/>
    <w:rsid w:val="00830DBD"/>
    <w:rsid w:val="008310D9"/>
    <w:rsid w:val="00831567"/>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37E77"/>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29A"/>
    <w:rsid w:val="00855ABB"/>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0F4"/>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609"/>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120"/>
    <w:rsid w:val="008A330E"/>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29BC"/>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8EA"/>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2"/>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30"/>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5BA"/>
    <w:rsid w:val="00932873"/>
    <w:rsid w:val="009330DD"/>
    <w:rsid w:val="009333AA"/>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87AAC"/>
    <w:rsid w:val="009901AC"/>
    <w:rsid w:val="00990917"/>
    <w:rsid w:val="00990BAD"/>
    <w:rsid w:val="00990C07"/>
    <w:rsid w:val="00990FA4"/>
    <w:rsid w:val="00990FCE"/>
    <w:rsid w:val="00990FE1"/>
    <w:rsid w:val="009912F9"/>
    <w:rsid w:val="00991462"/>
    <w:rsid w:val="009915D4"/>
    <w:rsid w:val="0099175F"/>
    <w:rsid w:val="0099179A"/>
    <w:rsid w:val="00991C35"/>
    <w:rsid w:val="00992364"/>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646"/>
    <w:rsid w:val="009A0750"/>
    <w:rsid w:val="009A080F"/>
    <w:rsid w:val="009A0A21"/>
    <w:rsid w:val="009A0B7D"/>
    <w:rsid w:val="009A0CF7"/>
    <w:rsid w:val="009A0EBC"/>
    <w:rsid w:val="009A0ED1"/>
    <w:rsid w:val="009A1587"/>
    <w:rsid w:val="009A1ADF"/>
    <w:rsid w:val="009A1C33"/>
    <w:rsid w:val="009A2466"/>
    <w:rsid w:val="009A2D3A"/>
    <w:rsid w:val="009A2DC9"/>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0A3"/>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353"/>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5CF"/>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3B"/>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61D"/>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0F6"/>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7BA"/>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DD6"/>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9C0"/>
    <w:rsid w:val="00AE5CBE"/>
    <w:rsid w:val="00AE60C6"/>
    <w:rsid w:val="00AE627D"/>
    <w:rsid w:val="00AE642D"/>
    <w:rsid w:val="00AE6A35"/>
    <w:rsid w:val="00AE6A91"/>
    <w:rsid w:val="00AE6D3E"/>
    <w:rsid w:val="00AE6F9E"/>
    <w:rsid w:val="00AE7D4B"/>
    <w:rsid w:val="00AE7DB5"/>
    <w:rsid w:val="00AE7E34"/>
    <w:rsid w:val="00AF0204"/>
    <w:rsid w:val="00AF03D3"/>
    <w:rsid w:val="00AF0A88"/>
    <w:rsid w:val="00AF0B03"/>
    <w:rsid w:val="00AF16CC"/>
    <w:rsid w:val="00AF19D8"/>
    <w:rsid w:val="00AF2127"/>
    <w:rsid w:val="00AF25B8"/>
    <w:rsid w:val="00AF25CD"/>
    <w:rsid w:val="00AF2A89"/>
    <w:rsid w:val="00AF2F65"/>
    <w:rsid w:val="00AF31DC"/>
    <w:rsid w:val="00AF3691"/>
    <w:rsid w:val="00AF37CB"/>
    <w:rsid w:val="00AF3EB8"/>
    <w:rsid w:val="00AF41DE"/>
    <w:rsid w:val="00AF4472"/>
    <w:rsid w:val="00AF46A5"/>
    <w:rsid w:val="00AF4AF2"/>
    <w:rsid w:val="00AF4B78"/>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4D"/>
    <w:rsid w:val="00B17053"/>
    <w:rsid w:val="00B17BE6"/>
    <w:rsid w:val="00B17BEB"/>
    <w:rsid w:val="00B17E67"/>
    <w:rsid w:val="00B2023A"/>
    <w:rsid w:val="00B2068B"/>
    <w:rsid w:val="00B20AC8"/>
    <w:rsid w:val="00B20B5E"/>
    <w:rsid w:val="00B20C4A"/>
    <w:rsid w:val="00B20CF4"/>
    <w:rsid w:val="00B21002"/>
    <w:rsid w:val="00B2106D"/>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135"/>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9DD"/>
    <w:rsid w:val="00B52AAD"/>
    <w:rsid w:val="00B52AB9"/>
    <w:rsid w:val="00B52B47"/>
    <w:rsid w:val="00B52E0D"/>
    <w:rsid w:val="00B53153"/>
    <w:rsid w:val="00B53267"/>
    <w:rsid w:val="00B53DBF"/>
    <w:rsid w:val="00B53E60"/>
    <w:rsid w:val="00B545F3"/>
    <w:rsid w:val="00B5471A"/>
    <w:rsid w:val="00B54954"/>
    <w:rsid w:val="00B55DC0"/>
    <w:rsid w:val="00B55F90"/>
    <w:rsid w:val="00B5610A"/>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B01"/>
    <w:rsid w:val="00BA3EB1"/>
    <w:rsid w:val="00BA3F15"/>
    <w:rsid w:val="00BA4521"/>
    <w:rsid w:val="00BA4A05"/>
    <w:rsid w:val="00BA58E1"/>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C66"/>
    <w:rsid w:val="00BB6E7D"/>
    <w:rsid w:val="00BB711C"/>
    <w:rsid w:val="00BB7928"/>
    <w:rsid w:val="00BB7F63"/>
    <w:rsid w:val="00BC0343"/>
    <w:rsid w:val="00BC06CC"/>
    <w:rsid w:val="00BC08BF"/>
    <w:rsid w:val="00BC0E90"/>
    <w:rsid w:val="00BC0EB0"/>
    <w:rsid w:val="00BC0EF8"/>
    <w:rsid w:val="00BC0FAE"/>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10"/>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43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3EEB"/>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BF74B2"/>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8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951"/>
    <w:rsid w:val="00C27D90"/>
    <w:rsid w:val="00C27F21"/>
    <w:rsid w:val="00C30307"/>
    <w:rsid w:val="00C30842"/>
    <w:rsid w:val="00C3084E"/>
    <w:rsid w:val="00C30B0A"/>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B"/>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A26"/>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7F"/>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2F"/>
    <w:rsid w:val="00CD7EF8"/>
    <w:rsid w:val="00CD7F47"/>
    <w:rsid w:val="00CE025B"/>
    <w:rsid w:val="00CE092B"/>
    <w:rsid w:val="00CE0BE4"/>
    <w:rsid w:val="00CE1131"/>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907"/>
    <w:rsid w:val="00D10B67"/>
    <w:rsid w:val="00D10C85"/>
    <w:rsid w:val="00D118DC"/>
    <w:rsid w:val="00D118E5"/>
    <w:rsid w:val="00D11947"/>
    <w:rsid w:val="00D11AB2"/>
    <w:rsid w:val="00D11BFE"/>
    <w:rsid w:val="00D11C6E"/>
    <w:rsid w:val="00D1200B"/>
    <w:rsid w:val="00D12290"/>
    <w:rsid w:val="00D124F4"/>
    <w:rsid w:val="00D1270F"/>
    <w:rsid w:val="00D1276C"/>
    <w:rsid w:val="00D1277E"/>
    <w:rsid w:val="00D1285F"/>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247"/>
    <w:rsid w:val="00D263C8"/>
    <w:rsid w:val="00D263D5"/>
    <w:rsid w:val="00D26419"/>
    <w:rsid w:val="00D264C6"/>
    <w:rsid w:val="00D2690D"/>
    <w:rsid w:val="00D269CB"/>
    <w:rsid w:val="00D26B7B"/>
    <w:rsid w:val="00D26EA3"/>
    <w:rsid w:val="00D27067"/>
    <w:rsid w:val="00D273DE"/>
    <w:rsid w:val="00D278F7"/>
    <w:rsid w:val="00D27ABA"/>
    <w:rsid w:val="00D27D3E"/>
    <w:rsid w:val="00D27D7E"/>
    <w:rsid w:val="00D300B3"/>
    <w:rsid w:val="00D3042D"/>
    <w:rsid w:val="00D309B6"/>
    <w:rsid w:val="00D30B22"/>
    <w:rsid w:val="00D31226"/>
    <w:rsid w:val="00D31643"/>
    <w:rsid w:val="00D31E5F"/>
    <w:rsid w:val="00D31F32"/>
    <w:rsid w:val="00D3265C"/>
    <w:rsid w:val="00D3268A"/>
    <w:rsid w:val="00D32DB0"/>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A5E"/>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EF9"/>
    <w:rsid w:val="00DA0FB4"/>
    <w:rsid w:val="00DA13C6"/>
    <w:rsid w:val="00DA156C"/>
    <w:rsid w:val="00DA15BB"/>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891"/>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5EF4"/>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5E8"/>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8A"/>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2ED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4FA5"/>
    <w:rsid w:val="00E6567F"/>
    <w:rsid w:val="00E662CB"/>
    <w:rsid w:val="00E66503"/>
    <w:rsid w:val="00E66561"/>
    <w:rsid w:val="00E665AD"/>
    <w:rsid w:val="00E6668D"/>
    <w:rsid w:val="00E66897"/>
    <w:rsid w:val="00E66B1A"/>
    <w:rsid w:val="00E66B7E"/>
    <w:rsid w:val="00E66B9B"/>
    <w:rsid w:val="00E66FB9"/>
    <w:rsid w:val="00E67299"/>
    <w:rsid w:val="00E67543"/>
    <w:rsid w:val="00E677A9"/>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65A"/>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65"/>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3A6"/>
    <w:rsid w:val="00ED07D2"/>
    <w:rsid w:val="00ED0E63"/>
    <w:rsid w:val="00ED0EFF"/>
    <w:rsid w:val="00ED0F98"/>
    <w:rsid w:val="00ED11E8"/>
    <w:rsid w:val="00ED1282"/>
    <w:rsid w:val="00ED148B"/>
    <w:rsid w:val="00ED154D"/>
    <w:rsid w:val="00ED1656"/>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749"/>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B86"/>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297"/>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AC0"/>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6518"/>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18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406"/>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E36"/>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1905"/>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CFD"/>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59"/>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AA7"/>
    <w:pPr>
      <w:spacing w:after="180"/>
      <w:jc w:val="both"/>
    </w:pPr>
    <w:rPr>
      <w:rFonts w:ascii="Arial" w:eastAsia="Arial Unicode MS" w:hAnsi="Arial"/>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pPr>
  </w:style>
  <w:style w:type="paragraph" w:styleId="af0">
    <w:name w:val="Body Text Indent"/>
    <w:basedOn w:val="a"/>
    <w:pPr>
      <w:spacing w:before="240" w:after="0"/>
      <w:ind w:left="360"/>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pPr>
    <w:rPr>
      <w:sz w:val="24"/>
      <w:lang w:val="en-US"/>
    </w:rPr>
  </w:style>
  <w:style w:type="paragraph" w:customStyle="1" w:styleId="para">
    <w:name w:val="para"/>
    <w:basedOn w:val="a"/>
    <w:pPr>
      <w:spacing w:after="240"/>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pPr>
    <w:rPr>
      <w:rFonts w:ascii="Bookman" w:hAnsi="Bookman"/>
      <w:lang w:val="en-US"/>
    </w:rPr>
  </w:style>
  <w:style w:type="paragraph" w:styleId="35">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textAlignment w:val="baseline"/>
    </w:pPr>
    <w:rPr>
      <w:rFonts w:eastAsia="宋体"/>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textAlignment w:val="baseline"/>
    </w:pPr>
    <w:rPr>
      <w:rFonts w:eastAsia="宋体"/>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 w:type="paragraph" w:customStyle="1" w:styleId="3GPPText">
    <w:name w:val="3GPP Text"/>
    <w:basedOn w:val="a"/>
    <w:link w:val="3GPPTextChar"/>
    <w:qFormat/>
    <w:rsid w:val="0002276B"/>
    <w:pPr>
      <w:overflowPunct w:val="0"/>
      <w:autoSpaceDE w:val="0"/>
      <w:autoSpaceDN w:val="0"/>
      <w:adjustRightInd w:val="0"/>
      <w:spacing w:before="120" w:after="120"/>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120" w:after="120"/>
    </w:pPr>
    <w:rPr>
      <w:b/>
      <w:color w:val="0000FF"/>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H3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ind w:left="851"/>
    </w:pPr>
    <w:rPr>
      <w:rFonts w:eastAsia="宋体"/>
    </w:rPr>
  </w:style>
  <w:style w:type="paragraph" w:customStyle="1" w:styleId="INDENT2">
    <w:name w:val="INDENT2"/>
    <w:basedOn w:val="a"/>
    <w:rsid w:val="00DC008E"/>
    <w:pPr>
      <w:ind w:left="1135" w:hanging="284"/>
    </w:pPr>
    <w:rPr>
      <w:rFonts w:eastAsia="宋体"/>
    </w:rPr>
  </w:style>
  <w:style w:type="paragraph" w:customStyle="1" w:styleId="INDENT3">
    <w:name w:val="INDENT3"/>
    <w:basedOn w:val="a"/>
    <w:rsid w:val="00DC008E"/>
    <w:pPr>
      <w:ind w:left="1701" w:hanging="567"/>
    </w:pPr>
    <w:rPr>
      <w:rFonts w:eastAsia="宋体"/>
    </w:rPr>
  </w:style>
  <w:style w:type="paragraph" w:customStyle="1" w:styleId="FigureTitle">
    <w:name w:val="Figure_Title"/>
    <w:basedOn w:val="a"/>
    <w:next w:val="a"/>
    <w:rsid w:val="00DC008E"/>
    <w:pPr>
      <w:keepLines/>
      <w:tabs>
        <w:tab w:val="left" w:pos="794"/>
        <w:tab w:val="left" w:pos="1191"/>
        <w:tab w:val="left" w:pos="1588"/>
        <w:tab w:val="left" w:pos="1985"/>
      </w:tabs>
      <w:spacing w:before="120" w:after="480"/>
      <w:jc w:val="center"/>
    </w:pPr>
    <w:rPr>
      <w:rFonts w:eastAsia="宋体"/>
      <w:b/>
      <w:sz w:val="24"/>
    </w:rPr>
  </w:style>
  <w:style w:type="paragraph" w:styleId="afd">
    <w:name w:val="Block Text"/>
    <w:basedOn w:val="a"/>
    <w:rsid w:val="00DC008E"/>
    <w:pPr>
      <w:spacing w:after="120"/>
      <w:ind w:left="1440" w:right="1440"/>
    </w:pPr>
    <w:rPr>
      <w:rFonts w:eastAsia="宋体"/>
    </w:rPr>
  </w:style>
  <w:style w:type="paragraph" w:customStyle="1" w:styleId="enumlev2">
    <w:name w:val="enumlev2"/>
    <w:basedOn w:val="a"/>
    <w:rsid w:val="00DC008E"/>
    <w:pPr>
      <w:tabs>
        <w:tab w:val="left" w:pos="794"/>
        <w:tab w:val="left" w:pos="1191"/>
        <w:tab w:val="left" w:pos="1588"/>
        <w:tab w:val="left" w:pos="1985"/>
      </w:tabs>
      <w:spacing w:before="86"/>
      <w:ind w:left="1588" w:hanging="397"/>
    </w:pPr>
    <w:rPr>
      <w:rFonts w:eastAsia="宋体"/>
      <w:lang w:val="en-US"/>
    </w:rPr>
  </w:style>
  <w:style w:type="paragraph" w:customStyle="1" w:styleId="CouvRecTitle">
    <w:name w:val="Couv Rec Title"/>
    <w:basedOn w:val="a"/>
    <w:rsid w:val="00DC008E"/>
    <w:pPr>
      <w:keepNext/>
      <w:keepLines/>
      <w:spacing w:before="240"/>
      <w:ind w:left="1418"/>
    </w:pPr>
    <w:rPr>
      <w:rFonts w:eastAsia="宋体"/>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rPr>
      <w:rFonts w:eastAsia="宋体"/>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after="0"/>
    </w:pPr>
    <w:rPr>
      <w:rFonts w:eastAsia="Batang"/>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12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rPr>
      <w:rFonts w:eastAsia="宋体"/>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rPr>
      <w:rFonts w:eastAsia="宋体"/>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after="120"/>
      <w:ind w:left="360" w:hanging="360"/>
    </w:pPr>
    <w:rPr>
      <w:rFonts w:ascii="Calibri" w:eastAsia="Calibri" w:hAnsi="Calibri"/>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after="0"/>
    </w:pPr>
    <w:rPr>
      <w:rFonts w:ascii="Calibri" w:eastAsia="Calibri" w:hAnsi="Calibri"/>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ascii="Calibri" w:eastAsia="Calibri" w:hAnsi="Calibri"/>
      <w:snapToGrid w:val="0"/>
      <w:szCs w:val="22"/>
    </w:rPr>
  </w:style>
  <w:style w:type="paragraph" w:customStyle="1" w:styleId="Cell">
    <w:name w:val="Cell"/>
    <w:basedOn w:val="a"/>
    <w:rsid w:val="00DC008E"/>
    <w:pPr>
      <w:spacing w:after="0" w:line="240" w:lineRule="exact"/>
      <w:jc w:val="center"/>
    </w:pPr>
    <w:rPr>
      <w:rFonts w:ascii="Calibri" w:eastAsia="Calibri" w:hAnsi="Calibri"/>
      <w:sz w:val="16"/>
      <w:szCs w:val="22"/>
    </w:rPr>
  </w:style>
  <w:style w:type="paragraph" w:customStyle="1" w:styleId="h60">
    <w:name w:val="h6"/>
    <w:basedOn w:val="a"/>
    <w:rsid w:val="00DC008E"/>
    <w:pPr>
      <w:spacing w:before="100" w:beforeAutospacing="1" w:after="100" w:afterAutospacing="1"/>
    </w:pPr>
    <w:rPr>
      <w:rFonts w:ascii="Calibri" w:eastAsia="Calibri" w:hAnsi="Calibri"/>
      <w:sz w:val="24"/>
      <w:szCs w:val="24"/>
    </w:rPr>
  </w:style>
  <w:style w:type="paragraph" w:customStyle="1" w:styleId="tah0">
    <w:name w:val="tah"/>
    <w:basedOn w:val="a"/>
    <w:rsid w:val="00DC008E"/>
    <w:pPr>
      <w:keepNext/>
      <w:spacing w:after="0"/>
      <w:jc w:val="center"/>
    </w:pPr>
    <w:rPr>
      <w:rFonts w:eastAsia="Batang"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after="0"/>
    </w:pPr>
    <w:rPr>
      <w:rFonts w:ascii="Calibri" w:eastAsia="Calibri" w:hAnsi="Calibri"/>
      <w:szCs w:val="22"/>
    </w:rPr>
  </w:style>
  <w:style w:type="paragraph" w:customStyle="1" w:styleId="Annex">
    <w:name w:val="Annex"/>
    <w:basedOn w:val="a"/>
    <w:next w:val="a"/>
    <w:link w:val="AnnexChar"/>
    <w:qFormat/>
    <w:rsid w:val="00DC008E"/>
    <w:pPr>
      <w:pageBreakBefore/>
      <w:spacing w:after="120"/>
      <w:ind w:left="142" w:hanging="142"/>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after="120"/>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after="120"/>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320" w:after="480"/>
      <w:ind w:left="720" w:right="720"/>
      <w:jc w:val="center"/>
    </w:pPr>
    <w:rPr>
      <w:rFonts w:ascii="Calibri Light" w:eastAsia="MS Gothic" w:hAnsi="Calibri Light"/>
      <w:i/>
      <w:iCs/>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18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after="240"/>
    </w:pPr>
    <w:rPr>
      <w:rFonts w:eastAsia="宋体"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after="120"/>
      <w:ind w:left="1701" w:hanging="1701"/>
    </w:pPr>
    <w:rPr>
      <w:rFonts w:eastAsia="宋体"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after="120"/>
      <w:ind w:left="1985"/>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40" w:after="120"/>
      <w:ind w:left="720"/>
    </w:pPr>
    <w:rPr>
      <w:rFonts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after="120"/>
      <w:ind w:left="720"/>
      <w:contextualSpacing/>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after="120" w:line="256" w:lineRule="auto"/>
      <w:ind w:left="720"/>
      <w:contextualSpacing/>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240" w:after="120"/>
    </w:pPr>
    <w:rPr>
      <w:rFonts w:eastAsia="宋体"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100" w:beforeAutospacing="1"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100" w:beforeAutospacing="1"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100" w:beforeAutospacing="1"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100" w:beforeAutospacing="1" w:after="100" w:afterAutospacing="1"/>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100" w:beforeAutospacing="1" w:after="100" w:afterAutospacing="1"/>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100" w:beforeAutospacing="1" w:after="100" w:afterAutospacing="1"/>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100" w:beforeAutospacing="1"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100" w:beforeAutospacing="1"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100" w:beforeAutospacing="1"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100" w:beforeAutospacing="1" w:after="100" w:afterAutospacing="1"/>
      <w:jc w:val="center"/>
    </w:pPr>
    <w:rPr>
      <w:rFonts w:eastAsia="宋体"/>
      <w:sz w:val="24"/>
      <w:szCs w:val="24"/>
      <w:lang w:val="fr-FR" w:eastAsia="fr-FR"/>
    </w:rPr>
  </w:style>
  <w:style w:type="table" w:customStyle="1" w:styleId="43">
    <w:name w:val="网格型4"/>
    <w:basedOn w:val="a1"/>
    <w:next w:val="af4"/>
    <w:uiPriority w:val="39"/>
    <w:qFormat/>
    <w:rsid w:val="002A0F53"/>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3B5888"/>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0358D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360C7D"/>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8D6C22"/>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CE1131"/>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C30B0A"/>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DD5EF4"/>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46242796">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929904">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4496949">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504330">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1359199">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50E517E0-DD1B-4DB6-894F-ECFB156E8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42123</TotalTime>
  <Pages>1</Pages>
  <Words>1848</Words>
  <Characters>10538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139</cp:revision>
  <cp:lastPrinted>2009-04-22T06:01:00Z</cp:lastPrinted>
  <dcterms:created xsi:type="dcterms:W3CDTF">2020-07-07T06:33:00Z</dcterms:created>
  <dcterms:modified xsi:type="dcterms:W3CDTF">2021-10-22T18:04:00Z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