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327C2C00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682885" w:rsidRPr="00682885">
        <w:rPr>
          <w:rFonts w:cs="Arial"/>
          <w:color w:val="000000" w:themeColor="text1"/>
          <w:sz w:val="24"/>
          <w:szCs w:val="24"/>
        </w:rPr>
        <w:t>R4-2119143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1D704B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1D704B">
        <w:rPr>
          <w:rFonts w:ascii="Arial" w:hAnsi="Arial" w:cs="Arial"/>
          <w:b/>
          <w:color w:val="000000" w:themeColor="text1"/>
          <w:sz w:val="22"/>
        </w:rPr>
        <w:tab/>
      </w:r>
      <w:r w:rsidRPr="001D704B">
        <w:rPr>
          <w:rFonts w:ascii="Arial" w:hAnsi="Arial" w:cs="Arial"/>
          <w:color w:val="000000" w:themeColor="text1"/>
          <w:sz w:val="22"/>
        </w:rPr>
        <w:t>Huawei</w:t>
      </w:r>
    </w:p>
    <w:p w14:paraId="234B44AC" w14:textId="6E959CBF" w:rsidR="008F0418" w:rsidRPr="001D704B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Title:</w:t>
      </w:r>
      <w:r w:rsidRPr="001D704B">
        <w:rPr>
          <w:rFonts w:ascii="Arial" w:hAnsi="Arial" w:cs="Arial"/>
          <w:color w:val="000000" w:themeColor="text1"/>
          <w:sz w:val="22"/>
        </w:rPr>
        <w:t xml:space="preserve"> 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1D704B" w:rsidRPr="001D704B">
        <w:rPr>
          <w:rFonts w:ascii="Arial" w:hAnsi="Arial" w:cs="Arial"/>
          <w:color w:val="000000" w:themeColor="text1"/>
          <w:sz w:val="22"/>
        </w:rPr>
        <w:t>Analysis of the introduction of the FR2-1 and FR2-2 sub-ranges in TS38.101-3</w:t>
      </w:r>
    </w:p>
    <w:p w14:paraId="3ACA12DB" w14:textId="2462FF79" w:rsidR="00D64225" w:rsidRPr="001D704B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Agen</w:t>
      </w:r>
      <w:r w:rsidRPr="001D704B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1D704B">
        <w:rPr>
          <w:rFonts w:ascii="Arial" w:hAnsi="Arial" w:cs="Arial"/>
          <w:b/>
          <w:color w:val="000000" w:themeColor="text1"/>
          <w:sz w:val="22"/>
        </w:rPr>
        <w:t>a Item: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1D704B" w:rsidRPr="001D704B">
        <w:rPr>
          <w:rFonts w:ascii="Arial" w:hAnsi="Arial" w:cs="Arial"/>
          <w:color w:val="000000" w:themeColor="text1"/>
          <w:sz w:val="22"/>
        </w:rPr>
        <w:t>8.16.1</w:t>
      </w:r>
    </w:p>
    <w:p w14:paraId="754225A9" w14:textId="6BCF5947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Document for: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575C92" w:rsidRPr="001D704B">
        <w:rPr>
          <w:rFonts w:ascii="Arial" w:hAnsi="Arial" w:cs="Arial"/>
          <w:color w:val="000000" w:themeColor="text1"/>
          <w:sz w:val="22"/>
        </w:rPr>
        <w:t>Discussion</w:t>
      </w:r>
      <w:r w:rsidR="00575C9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bookmarkEnd w:id="3"/>
    <w:bookmarkEnd w:id="4"/>
    <w:p w14:paraId="17FBD3A0" w14:textId="186905FA" w:rsidR="0002063D" w:rsidRDefault="0002063D" w:rsidP="0002063D">
      <w:r>
        <w:t>During the previous RAN4#100-e meeting, a WF on the FR2-1 and FR2-2 implementation to the General parts of the NR specifications was approved in [1]. One of the specifications considered to be impacted by the introduction of FR2</w:t>
      </w:r>
      <w:r>
        <w:noBreakHyphen/>
        <w:t xml:space="preserve">1 and FR2-2 frequency sub-ranges, was TS 38.101-3. </w:t>
      </w:r>
    </w:p>
    <w:p w14:paraId="586B8161" w14:textId="4555F5A7" w:rsidR="009B1CDB" w:rsidRPr="008F0418" w:rsidRDefault="0002063D" w:rsidP="0002063D">
      <w:r>
        <w:t xml:space="preserve">In this contribution we provide analysis of the TS 38.101-3 content, wrt. Introduction of the FR2-1 and FR2-2 frequency sub-ranges. </w:t>
      </w:r>
    </w:p>
    <w:p w14:paraId="7D379BCD" w14:textId="77777777" w:rsidR="00AB3A63" w:rsidRDefault="008F0418" w:rsidP="001D704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057F04CC" w14:textId="5280B3F4" w:rsidR="000C3A9E" w:rsidRDefault="000C3A9E" w:rsidP="000C3A9E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WID revision</w:t>
      </w:r>
    </w:p>
    <w:p w14:paraId="38833466" w14:textId="1C8C0264" w:rsidR="008648EE" w:rsidRDefault="000C3A9E" w:rsidP="008648EE">
      <w:r>
        <w:t>During last</w:t>
      </w:r>
      <w:r w:rsidR="008648EE">
        <w:t xml:space="preserve"> RAN#93-e, WID revision was agreed in [2], adding new objectives for the FR2-2 DC and CA (highlighted)</w:t>
      </w:r>
      <w:r w:rsidR="00584F15">
        <w:t>, based on operators interest</w:t>
      </w:r>
      <w:r w:rsidR="008648EE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48EE" w14:paraId="0C104874" w14:textId="77777777" w:rsidTr="008648EE">
        <w:tc>
          <w:tcPr>
            <w:tcW w:w="9631" w:type="dxa"/>
          </w:tcPr>
          <w:p w14:paraId="27B5FF4F" w14:textId="64428335" w:rsidR="008648EE" w:rsidRDefault="008648EE" w:rsidP="008648EE">
            <w:r>
              <w:rPr>
                <w:noProof/>
                <w:lang w:val="en-US" w:eastAsia="zh-CN"/>
              </w:rPr>
              <w:drawing>
                <wp:inline distT="0" distB="0" distL="0" distR="0" wp14:anchorId="66B080D0" wp14:editId="1C4AA65F">
                  <wp:extent cx="6010275" cy="33147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0275" cy="3314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A55DD2" w14:textId="77777777" w:rsidR="00EB67F4" w:rsidRDefault="00EB67F4" w:rsidP="00EB67F4"/>
    <w:p w14:paraId="1029CAF4" w14:textId="77777777" w:rsidR="00403C77" w:rsidRPr="003E0D94" w:rsidRDefault="00403C77" w:rsidP="00403C77">
      <w:r>
        <w:t xml:space="preserve">As the work on </w:t>
      </w:r>
      <w:r w:rsidRPr="003E0D94">
        <w:t xml:space="preserve">system parameters and RF requirements for single carrier operation is still ongoing, it may be pre-mature to already initiate the work on CA, or EN-DC combinations in RAN4. Referring to the RAN#93-e discussions, the motivation behind the newly added objectives is twofold: </w:t>
      </w:r>
    </w:p>
    <w:p w14:paraId="2E5BBB06" w14:textId="77777777" w:rsidR="00403C77" w:rsidRPr="003E0D94" w:rsidRDefault="00403C77" w:rsidP="00403C77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3E0D94">
        <w:rPr>
          <w:rFonts w:ascii="Times New Roman" w:hAnsi="Times New Roman" w:cs="Times New Roman"/>
          <w:sz w:val="20"/>
          <w:szCs w:val="20"/>
        </w:rPr>
        <w:lastRenderedPageBreak/>
        <w:t xml:space="preserve">Introduce example band combinations in Rel-17, in order to allow more band combinations to be added in Rel-18 in a release independent manner. </w:t>
      </w:r>
    </w:p>
    <w:p w14:paraId="10229A7E" w14:textId="77777777" w:rsidR="00403C77" w:rsidRPr="003E0D94" w:rsidRDefault="00403C77" w:rsidP="00403C77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3E0D94">
        <w:rPr>
          <w:rFonts w:ascii="Times New Roman" w:hAnsi="Times New Roman" w:cs="Times New Roman"/>
          <w:sz w:val="20"/>
          <w:szCs w:val="20"/>
        </w:rPr>
        <w:t>Operator’s requests.</w:t>
      </w:r>
    </w:p>
    <w:p w14:paraId="1A8D87ED" w14:textId="77777777" w:rsidR="00403C77" w:rsidRDefault="00403C77" w:rsidP="00403C77"/>
    <w:p w14:paraId="42A452C2" w14:textId="77777777" w:rsidR="00403C77" w:rsidRPr="00C643AE" w:rsidRDefault="00403C77" w:rsidP="00403C77">
      <w:r>
        <w:t xml:space="preserve">The three example FR1 anchor bands to be considered in Rel-17 for the FR1-FR2 band combinations are to be coupled </w:t>
      </w:r>
      <w:r w:rsidRPr="00C643AE">
        <w:t>with:</w:t>
      </w:r>
    </w:p>
    <w:p w14:paraId="3507B724" w14:textId="77777777" w:rsidR="00403C77" w:rsidRPr="00C643AE" w:rsidRDefault="00403C77" w:rsidP="00403C7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C643AE">
        <w:rPr>
          <w:rFonts w:ascii="Times New Roman" w:hAnsi="Times New Roman" w:cs="Times New Roman"/>
          <w:sz w:val="20"/>
          <w:szCs w:val="20"/>
        </w:rPr>
        <w:t xml:space="preserve">Unlicensed FR2-2 band (57-71 GHz), and/or </w:t>
      </w:r>
    </w:p>
    <w:p w14:paraId="0409B1AE" w14:textId="77777777" w:rsidR="00403C77" w:rsidRPr="00C643AE" w:rsidRDefault="00403C77" w:rsidP="00403C7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C643AE">
        <w:rPr>
          <w:rFonts w:ascii="Times New Roman" w:hAnsi="Times New Roman" w:cs="Times New Roman"/>
          <w:sz w:val="20"/>
          <w:szCs w:val="20"/>
        </w:rPr>
        <w:t>Licensed FR2-2 band ([66-71 GHz]).</w:t>
      </w:r>
    </w:p>
    <w:p w14:paraId="02F20C46" w14:textId="77777777" w:rsidR="00403C77" w:rsidRDefault="00403C77" w:rsidP="00403C77">
      <w:p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403C77" w:rsidRPr="00F95B02" w14:paraId="2E728BA4" w14:textId="77777777" w:rsidTr="00E41F77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856A" w14:textId="77777777" w:rsidR="00403C77" w:rsidRPr="00F95B02" w:rsidRDefault="00403C77" w:rsidP="00E41F77">
            <w:pPr>
              <w:pStyle w:val="TAC"/>
            </w:pPr>
            <w:r w:rsidRPr="00F95B02">
              <w:t>n41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FEE3" w14:textId="77777777" w:rsidR="00403C77" w:rsidRPr="00F95B02" w:rsidRDefault="00403C77" w:rsidP="00E41F77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30F8" w14:textId="77777777" w:rsidR="00403C77" w:rsidRPr="00F95B02" w:rsidRDefault="00403C77" w:rsidP="00E41F77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6027" w14:textId="77777777" w:rsidR="00403C77" w:rsidRPr="00F95B02" w:rsidRDefault="00403C77" w:rsidP="00E41F77">
            <w:pPr>
              <w:pStyle w:val="TAC"/>
            </w:pPr>
            <w:r w:rsidRPr="00F95B02">
              <w:t>TDD</w:t>
            </w:r>
          </w:p>
        </w:tc>
      </w:tr>
      <w:tr w:rsidR="00403C77" w:rsidRPr="00F95B02" w14:paraId="360E61CF" w14:textId="77777777" w:rsidTr="00E41F7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B63D363" w14:textId="77777777" w:rsidR="00403C77" w:rsidRPr="00F95B02" w:rsidRDefault="00403C77" w:rsidP="00E41F77">
            <w:pPr>
              <w:pStyle w:val="TAC"/>
            </w:pPr>
            <w:r w:rsidRPr="00F95B02">
              <w:t>n77</w:t>
            </w:r>
          </w:p>
        </w:tc>
        <w:tc>
          <w:tcPr>
            <w:tcW w:w="2607" w:type="dxa"/>
            <w:shd w:val="clear" w:color="auto" w:fill="auto"/>
          </w:tcPr>
          <w:p w14:paraId="3FB181BD" w14:textId="77777777" w:rsidR="00403C77" w:rsidRPr="00F95B02" w:rsidRDefault="00403C77" w:rsidP="00E41F77">
            <w:pPr>
              <w:pStyle w:val="TAC"/>
            </w:pPr>
            <w:r w:rsidRPr="00F95B02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17CB0468" w14:textId="77777777" w:rsidR="00403C77" w:rsidRPr="00F95B02" w:rsidRDefault="00403C77" w:rsidP="00E41F77">
            <w:pPr>
              <w:pStyle w:val="TAC"/>
            </w:pPr>
            <w:r w:rsidRPr="00F95B02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6274CDF7" w14:textId="77777777" w:rsidR="00403C77" w:rsidRPr="00F95B02" w:rsidRDefault="00403C77" w:rsidP="00E41F77">
            <w:pPr>
              <w:pStyle w:val="TAC"/>
            </w:pPr>
            <w:r w:rsidRPr="00F95B02">
              <w:t>TDD</w:t>
            </w:r>
          </w:p>
        </w:tc>
      </w:tr>
      <w:tr w:rsidR="00403C77" w:rsidRPr="00F95B02" w14:paraId="456245E0" w14:textId="77777777" w:rsidTr="00E41F77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CB1D4F" w14:textId="77777777" w:rsidR="00403C77" w:rsidRPr="00F95B02" w:rsidRDefault="00403C77" w:rsidP="00E41F77">
            <w:pPr>
              <w:pStyle w:val="TAC"/>
            </w:pPr>
            <w:r w:rsidRPr="00F95B02">
              <w:t>n79</w:t>
            </w:r>
          </w:p>
        </w:tc>
        <w:tc>
          <w:tcPr>
            <w:tcW w:w="2607" w:type="dxa"/>
            <w:shd w:val="clear" w:color="auto" w:fill="auto"/>
          </w:tcPr>
          <w:p w14:paraId="6B305B1B" w14:textId="77777777" w:rsidR="00403C77" w:rsidRPr="00F95B02" w:rsidRDefault="00403C77" w:rsidP="00E41F77">
            <w:pPr>
              <w:pStyle w:val="TAC"/>
            </w:pPr>
            <w:r w:rsidRPr="00F95B02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3923FADE" w14:textId="77777777" w:rsidR="00403C77" w:rsidRPr="00F95B02" w:rsidRDefault="00403C77" w:rsidP="00E41F77">
            <w:pPr>
              <w:pStyle w:val="TAC"/>
            </w:pPr>
            <w:r w:rsidRPr="00F95B02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345BEB65" w14:textId="77777777" w:rsidR="00403C77" w:rsidRPr="00F95B02" w:rsidRDefault="00403C77" w:rsidP="00E41F77">
            <w:pPr>
              <w:pStyle w:val="TAC"/>
            </w:pPr>
            <w:r w:rsidRPr="00F95B02">
              <w:t>TDD</w:t>
            </w:r>
          </w:p>
        </w:tc>
      </w:tr>
    </w:tbl>
    <w:p w14:paraId="661F8774" w14:textId="77777777" w:rsidR="00403C77" w:rsidRDefault="00403C77" w:rsidP="00403C77"/>
    <w:p w14:paraId="36D0E17A" w14:textId="0666DF2A" w:rsidR="00403C77" w:rsidRPr="00990C8F" w:rsidRDefault="00403C77" w:rsidP="00403C77">
      <w:r w:rsidRPr="00990C8F">
        <w:t xml:space="preserve">With the above, it is proposed to clarify, that any FR2-2 band-specific work may only be completed when related regulatory framework is completed. For now this is not the case. </w:t>
      </w:r>
    </w:p>
    <w:p w14:paraId="51E19F17" w14:textId="4888B332" w:rsidR="00403C77" w:rsidRPr="00990C8F" w:rsidRDefault="00403C77" w:rsidP="00403C77">
      <w:r w:rsidRPr="00990C8F">
        <w:t>Referring to the RAN agreement, it is not obvious whether all 3 band combinations (i.e. (n41+Nx, n77+Nx, n79+Nx) should be considered for both licensed, as well as for the unlicensed operation</w:t>
      </w:r>
      <w:r w:rsidR="0062276A">
        <w:t xml:space="preserve"> – it is understood that it was not the initial intention. </w:t>
      </w:r>
      <w:r w:rsidR="00812B28">
        <w:t xml:space="preserve">Whether single, or multiple band combinations are needed (for licensed, and for unlicensed operation) is </w:t>
      </w:r>
      <w:r w:rsidR="00812B28" w:rsidRPr="00C643AE">
        <w:t>subject to further RAN4 discussion</w:t>
      </w:r>
      <w:r w:rsidR="00812B28">
        <w:t xml:space="preserve">. </w:t>
      </w:r>
      <w:r w:rsidRPr="00990C8F">
        <w:t xml:space="preserve">Therefore the example Rel-17 band combinations for “FR1 + FR2-2” are proposed to be clarified in the following way, reassuring that the necessary </w:t>
      </w:r>
      <w:r w:rsidR="0062276A">
        <w:t xml:space="preserve">CA/DC </w:t>
      </w:r>
      <w:r w:rsidRPr="00990C8F">
        <w:t>requirements are captured in Rel-17, while keeping the workload reasonable:</w:t>
      </w:r>
    </w:p>
    <w:p w14:paraId="5FE2D4AC" w14:textId="168328ED" w:rsidR="00403C77" w:rsidRPr="00990C8F" w:rsidRDefault="00403C77" w:rsidP="00403C7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90C8F">
        <w:rPr>
          <w:rFonts w:ascii="Times New Roman" w:hAnsi="Times New Roman" w:cs="Times New Roman"/>
          <w:sz w:val="20"/>
          <w:szCs w:val="20"/>
        </w:rPr>
        <w:t>At least one band combination is covered for the unlicensed operation</w:t>
      </w:r>
      <w:r w:rsidR="0062276A">
        <w:rPr>
          <w:rFonts w:ascii="Times New Roman" w:hAnsi="Times New Roman" w:cs="Times New Roman"/>
          <w:sz w:val="20"/>
          <w:szCs w:val="20"/>
        </w:rPr>
        <w:t xml:space="preserve"> in FR2-2</w:t>
      </w:r>
      <w:r w:rsidR="00990C8F">
        <w:rPr>
          <w:rFonts w:ascii="Times New Roman" w:hAnsi="Times New Roman" w:cs="Times New Roman"/>
          <w:sz w:val="20"/>
          <w:szCs w:val="20"/>
        </w:rPr>
        <w:t xml:space="preserve">, i.e. </w:t>
      </w:r>
      <w:r w:rsidR="00990C8F" w:rsidRPr="00990C8F">
        <w:rPr>
          <w:rFonts w:ascii="Times New Roman" w:hAnsi="Times New Roman" w:cs="Times New Roman"/>
          <w:sz w:val="20"/>
          <w:szCs w:val="20"/>
        </w:rPr>
        <w:t xml:space="preserve">FR1 </w:t>
      </w:r>
      <w:r w:rsidR="0062276A">
        <w:rPr>
          <w:rFonts w:ascii="Times New Roman" w:hAnsi="Times New Roman" w:cs="Times New Roman"/>
          <w:sz w:val="20"/>
          <w:szCs w:val="20"/>
        </w:rPr>
        <w:t xml:space="preserve">anchor </w:t>
      </w:r>
      <w:r w:rsidR="00990C8F">
        <w:rPr>
          <w:rFonts w:ascii="Times New Roman" w:hAnsi="Times New Roman" w:cs="Times New Roman"/>
          <w:sz w:val="20"/>
          <w:szCs w:val="20"/>
        </w:rPr>
        <w:t xml:space="preserve">(licensed) </w:t>
      </w:r>
      <w:r w:rsidR="00990C8F" w:rsidRPr="00990C8F">
        <w:rPr>
          <w:rFonts w:ascii="Times New Roman" w:hAnsi="Times New Roman" w:cs="Times New Roman"/>
          <w:sz w:val="20"/>
          <w:szCs w:val="20"/>
        </w:rPr>
        <w:t xml:space="preserve">+ FR2-2 </w:t>
      </w:r>
      <w:r w:rsidR="00990C8F">
        <w:rPr>
          <w:rFonts w:ascii="Times New Roman" w:hAnsi="Times New Roman" w:cs="Times New Roman"/>
          <w:sz w:val="20"/>
          <w:szCs w:val="20"/>
        </w:rPr>
        <w:t>(unlicensed)</w:t>
      </w:r>
      <w:r w:rsidRPr="00990C8F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207BC1EE" w14:textId="5232936E" w:rsidR="00403C77" w:rsidRPr="00990C8F" w:rsidRDefault="0062276A" w:rsidP="00403C7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90C8F">
        <w:rPr>
          <w:rFonts w:ascii="Times New Roman" w:hAnsi="Times New Roman" w:cs="Times New Roman"/>
          <w:sz w:val="20"/>
          <w:szCs w:val="20"/>
        </w:rPr>
        <w:t>At least one band combination is covered for the licensed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90C8F">
        <w:rPr>
          <w:rFonts w:ascii="Times New Roman" w:hAnsi="Times New Roman" w:cs="Times New Roman"/>
          <w:sz w:val="20"/>
          <w:szCs w:val="20"/>
        </w:rPr>
        <w:t>operation</w:t>
      </w:r>
      <w:r>
        <w:rPr>
          <w:rFonts w:ascii="Times New Roman" w:hAnsi="Times New Roman" w:cs="Times New Roman"/>
          <w:sz w:val="20"/>
          <w:szCs w:val="20"/>
        </w:rPr>
        <w:t xml:space="preserve">, i.e. </w:t>
      </w:r>
      <w:r w:rsidRPr="00990C8F">
        <w:rPr>
          <w:rFonts w:ascii="Times New Roman" w:hAnsi="Times New Roman" w:cs="Times New Roman"/>
          <w:sz w:val="20"/>
          <w:szCs w:val="20"/>
        </w:rPr>
        <w:t xml:space="preserve">FR1 </w:t>
      </w:r>
      <w:r>
        <w:rPr>
          <w:rFonts w:ascii="Times New Roman" w:hAnsi="Times New Roman" w:cs="Times New Roman"/>
          <w:sz w:val="20"/>
          <w:szCs w:val="20"/>
        </w:rPr>
        <w:t xml:space="preserve">anchor (licensed) </w:t>
      </w:r>
      <w:r w:rsidRPr="00990C8F">
        <w:rPr>
          <w:rFonts w:ascii="Times New Roman" w:hAnsi="Times New Roman" w:cs="Times New Roman"/>
          <w:sz w:val="20"/>
          <w:szCs w:val="20"/>
        </w:rPr>
        <w:t xml:space="preserve">+ FR2-2 </w:t>
      </w:r>
      <w:r>
        <w:rPr>
          <w:rFonts w:ascii="Times New Roman" w:hAnsi="Times New Roman" w:cs="Times New Roman"/>
          <w:sz w:val="20"/>
          <w:szCs w:val="20"/>
        </w:rPr>
        <w:t>(licensed)</w:t>
      </w:r>
      <w:r w:rsidRPr="00990C8F">
        <w:rPr>
          <w:rFonts w:ascii="Times New Roman" w:hAnsi="Times New Roman" w:cs="Times New Roman"/>
          <w:sz w:val="20"/>
          <w:szCs w:val="20"/>
        </w:rPr>
        <w:t xml:space="preserve">, </w:t>
      </w:r>
      <w:r w:rsidR="00403C77" w:rsidRPr="00990C8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08ED12" w14:textId="77777777" w:rsidR="00403C77" w:rsidRPr="0062276A" w:rsidRDefault="00403C77" w:rsidP="0062276A">
      <w:pPr>
        <w:rPr>
          <w:b/>
          <w:lang w:val="en-US"/>
        </w:rPr>
      </w:pPr>
    </w:p>
    <w:p w14:paraId="5A0515FF" w14:textId="163A9107" w:rsidR="00403C77" w:rsidRDefault="00403C77" w:rsidP="00EB67F4">
      <w:r w:rsidRPr="00990C8F">
        <w:rPr>
          <w:b/>
        </w:rPr>
        <w:t>Proposal 1</w:t>
      </w:r>
      <w:r w:rsidRPr="00990C8F">
        <w:t>:</w:t>
      </w:r>
      <w:r>
        <w:t xml:space="preserve"> </w:t>
      </w:r>
      <w:r w:rsidR="00812B28">
        <w:t>for sake of workload control, it is proposed to limit number of considered CA/DC band combinations as follows:</w:t>
      </w:r>
    </w:p>
    <w:p w14:paraId="4C97BC90" w14:textId="77777777" w:rsidR="00812B28" w:rsidRDefault="00812B28" w:rsidP="00812B28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90C8F">
        <w:rPr>
          <w:rFonts w:ascii="Times New Roman" w:hAnsi="Times New Roman" w:cs="Times New Roman"/>
          <w:sz w:val="20"/>
          <w:szCs w:val="20"/>
        </w:rPr>
        <w:t>At least one band combination is covered for the unlicensed operation</w:t>
      </w:r>
      <w:r>
        <w:rPr>
          <w:rFonts w:ascii="Times New Roman" w:hAnsi="Times New Roman" w:cs="Times New Roman"/>
          <w:sz w:val="20"/>
          <w:szCs w:val="20"/>
        </w:rPr>
        <w:t xml:space="preserve"> in FR2-2, i.e. </w:t>
      </w:r>
      <w:r w:rsidRPr="00990C8F">
        <w:rPr>
          <w:rFonts w:ascii="Times New Roman" w:hAnsi="Times New Roman" w:cs="Times New Roman"/>
          <w:sz w:val="20"/>
          <w:szCs w:val="20"/>
        </w:rPr>
        <w:t xml:space="preserve">FR1 </w:t>
      </w:r>
      <w:r>
        <w:rPr>
          <w:rFonts w:ascii="Times New Roman" w:hAnsi="Times New Roman" w:cs="Times New Roman"/>
          <w:sz w:val="20"/>
          <w:szCs w:val="20"/>
        </w:rPr>
        <w:t xml:space="preserve">anchor (licensed) </w:t>
      </w:r>
      <w:r w:rsidRPr="00990C8F">
        <w:rPr>
          <w:rFonts w:ascii="Times New Roman" w:hAnsi="Times New Roman" w:cs="Times New Roman"/>
          <w:sz w:val="20"/>
          <w:szCs w:val="20"/>
        </w:rPr>
        <w:t xml:space="preserve">+ FR2-2 </w:t>
      </w:r>
      <w:r>
        <w:rPr>
          <w:rFonts w:ascii="Times New Roman" w:hAnsi="Times New Roman" w:cs="Times New Roman"/>
          <w:sz w:val="20"/>
          <w:szCs w:val="20"/>
        </w:rPr>
        <w:t>(unlicensed)</w:t>
      </w:r>
      <w:r w:rsidRPr="00990C8F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7866099D" w14:textId="264157D0" w:rsidR="00812B28" w:rsidRPr="00812B28" w:rsidRDefault="00812B28" w:rsidP="00812B28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90C8F">
        <w:rPr>
          <w:rFonts w:ascii="Times New Roman" w:hAnsi="Times New Roman" w:cs="Times New Roman"/>
          <w:sz w:val="20"/>
          <w:szCs w:val="20"/>
        </w:rPr>
        <w:t>At least one band combination is covered for the licensed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90C8F">
        <w:rPr>
          <w:rFonts w:ascii="Times New Roman" w:hAnsi="Times New Roman" w:cs="Times New Roman"/>
          <w:sz w:val="20"/>
          <w:szCs w:val="20"/>
        </w:rPr>
        <w:t>operation</w:t>
      </w:r>
      <w:r>
        <w:rPr>
          <w:rFonts w:ascii="Times New Roman" w:hAnsi="Times New Roman" w:cs="Times New Roman"/>
          <w:sz w:val="20"/>
          <w:szCs w:val="20"/>
        </w:rPr>
        <w:t xml:space="preserve">, i.e. </w:t>
      </w:r>
      <w:r w:rsidRPr="00990C8F">
        <w:rPr>
          <w:rFonts w:ascii="Times New Roman" w:hAnsi="Times New Roman" w:cs="Times New Roman"/>
          <w:sz w:val="20"/>
          <w:szCs w:val="20"/>
        </w:rPr>
        <w:t xml:space="preserve">FR1 </w:t>
      </w:r>
      <w:r>
        <w:rPr>
          <w:rFonts w:ascii="Times New Roman" w:hAnsi="Times New Roman" w:cs="Times New Roman"/>
          <w:sz w:val="20"/>
          <w:szCs w:val="20"/>
        </w:rPr>
        <w:t xml:space="preserve">anchor (licensed) </w:t>
      </w:r>
      <w:r w:rsidRPr="00990C8F">
        <w:rPr>
          <w:rFonts w:ascii="Times New Roman" w:hAnsi="Times New Roman" w:cs="Times New Roman"/>
          <w:sz w:val="20"/>
          <w:szCs w:val="20"/>
        </w:rPr>
        <w:t xml:space="preserve">+ FR2-2 </w:t>
      </w:r>
      <w:r>
        <w:rPr>
          <w:rFonts w:ascii="Times New Roman" w:hAnsi="Times New Roman" w:cs="Times New Roman"/>
          <w:sz w:val="20"/>
          <w:szCs w:val="20"/>
        </w:rPr>
        <w:t>(licensed).</w:t>
      </w:r>
    </w:p>
    <w:p w14:paraId="3E10F61E" w14:textId="037E9046" w:rsidR="00403C77" w:rsidRDefault="00403C77" w:rsidP="00403C77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Band combinations</w:t>
      </w:r>
    </w:p>
    <w:p w14:paraId="51F4FFBE" w14:textId="179547FE" w:rsidR="00EB67F4" w:rsidRPr="00532698" w:rsidRDefault="00EB67F4" w:rsidP="00EB67F4">
      <w:r>
        <w:t xml:space="preserve">Based on the above RAN agreement, it is already obvious that both CA and DC are applicable to the </w:t>
      </w:r>
      <w:r w:rsidR="00A31B53">
        <w:t xml:space="preserve">FR1 + FR2-2 </w:t>
      </w:r>
      <w:r w:rsidR="00A31B53" w:rsidRPr="00532698">
        <w:t>scenarios. Inter-band FR1 + FR2-2 CA band combinations, and inter-band FR1 + FR2-2 DC band combinations are to be considered for the TS 38.101-3.</w:t>
      </w:r>
    </w:p>
    <w:p w14:paraId="2F8AA4F2" w14:textId="4A2F67E9" w:rsidR="0002296C" w:rsidRPr="00532698" w:rsidRDefault="00532698" w:rsidP="00D13250">
      <w:pPr>
        <w:pStyle w:val="CommentText"/>
      </w:pPr>
      <w:r w:rsidRPr="00532698">
        <w:t>Based on the analysis of the band combinations in TS 38.101, t</w:t>
      </w:r>
      <w:r w:rsidR="00D5277D" w:rsidRPr="00532698">
        <w:t xml:space="preserve">he following CA, or DC cases can be </w:t>
      </w:r>
      <w:r w:rsidR="00D13250" w:rsidRPr="00532698">
        <w:t xml:space="preserve">now </w:t>
      </w:r>
      <w:r w:rsidR="00D5277D" w:rsidRPr="00532698">
        <w:t>identified</w:t>
      </w:r>
      <w:r w:rsidR="0002296C" w:rsidRPr="00532698">
        <w:t xml:space="preserve">: </w:t>
      </w:r>
    </w:p>
    <w:p w14:paraId="687F1DE4" w14:textId="1DAE870F" w:rsidR="00D5277D" w:rsidRPr="00532698" w:rsidRDefault="00D5277D" w:rsidP="00D13250">
      <w:pPr>
        <w:pStyle w:val="CommentText"/>
        <w:numPr>
          <w:ilvl w:val="0"/>
          <w:numId w:val="34"/>
        </w:numPr>
      </w:pPr>
      <w:r w:rsidRPr="00532698">
        <w:t>Band combinations covered in TS 38.101-1:</w:t>
      </w:r>
    </w:p>
    <w:p w14:paraId="4B7FFADB" w14:textId="2DDDC820" w:rsidR="00D5277D" w:rsidRPr="00532698" w:rsidRDefault="00D5277D" w:rsidP="00B050F3">
      <w:pPr>
        <w:pStyle w:val="CommentText"/>
        <w:numPr>
          <w:ilvl w:val="1"/>
          <w:numId w:val="34"/>
        </w:numPr>
      </w:pPr>
      <w:r w:rsidRPr="00532698">
        <w:t>Band combinations within FR1</w:t>
      </w:r>
      <w:r w:rsidR="00B050F3" w:rsidRPr="00532698">
        <w:t xml:space="preserve">: </w:t>
      </w:r>
      <w:r w:rsidR="00D13250" w:rsidRPr="00532698">
        <w:t>no impact from FR2 extension</w:t>
      </w:r>
    </w:p>
    <w:p w14:paraId="5523F9B6" w14:textId="602F93D5" w:rsidR="00D5277D" w:rsidRPr="00532698" w:rsidRDefault="00D5277D" w:rsidP="00D13250">
      <w:pPr>
        <w:pStyle w:val="CommentText"/>
        <w:numPr>
          <w:ilvl w:val="0"/>
          <w:numId w:val="34"/>
        </w:numPr>
      </w:pPr>
      <w:r w:rsidRPr="00532698">
        <w:t>Band combinations covered in TS 38.101-2:</w:t>
      </w:r>
    </w:p>
    <w:p w14:paraId="305334E4" w14:textId="77777777" w:rsidR="00B050F3" w:rsidRPr="00532698" w:rsidRDefault="00D5277D" w:rsidP="00D13250">
      <w:pPr>
        <w:pStyle w:val="CommentText"/>
        <w:numPr>
          <w:ilvl w:val="1"/>
          <w:numId w:val="34"/>
        </w:numPr>
      </w:pPr>
      <w:r w:rsidRPr="00532698">
        <w:t>Band combinations within FR2-1</w:t>
      </w:r>
      <w:r w:rsidR="00B050F3" w:rsidRPr="00532698">
        <w:t>:</w:t>
      </w:r>
    </w:p>
    <w:p w14:paraId="74E6A9A8" w14:textId="05A0E88B" w:rsidR="0002296C" w:rsidRPr="00532698" w:rsidRDefault="00532698" w:rsidP="00B050F3">
      <w:pPr>
        <w:pStyle w:val="CommentText"/>
        <w:numPr>
          <w:ilvl w:val="2"/>
          <w:numId w:val="34"/>
        </w:numPr>
      </w:pPr>
      <w:r w:rsidRPr="00532698">
        <w:t>P</w:t>
      </w:r>
      <w:r w:rsidR="00D13250" w:rsidRPr="00532698">
        <w:t xml:space="preserve">ossible </w:t>
      </w:r>
      <w:r w:rsidRPr="00532698">
        <w:t xml:space="preserve">need to rename </w:t>
      </w:r>
      <w:r w:rsidR="00D13250" w:rsidRPr="00532698">
        <w:t xml:space="preserve">“FR2 </w:t>
      </w:r>
      <w:r w:rsidR="00D13250" w:rsidRPr="00532698">
        <w:sym w:font="Wingdings" w:char="F0E0"/>
      </w:r>
      <w:r w:rsidR="00D13250" w:rsidRPr="00532698">
        <w:t xml:space="preserve"> FR2-1” in </w:t>
      </w:r>
      <w:r w:rsidRPr="00532698">
        <w:t xml:space="preserve">selected sections of </w:t>
      </w:r>
      <w:r w:rsidR="00D13250" w:rsidRPr="00532698">
        <w:t>TS 38.101-2</w:t>
      </w:r>
      <w:r w:rsidRPr="00532698">
        <w:t>,</w:t>
      </w:r>
      <w:r w:rsidR="00D13250" w:rsidRPr="00532698">
        <w:t xml:space="preserve"> due to FR2 extension</w:t>
      </w:r>
      <w:r w:rsidRPr="00532698">
        <w:t>.</w:t>
      </w:r>
    </w:p>
    <w:p w14:paraId="623AC888" w14:textId="17B226B8" w:rsidR="00D5277D" w:rsidRPr="009F5B97" w:rsidRDefault="00D5277D" w:rsidP="00D13250">
      <w:pPr>
        <w:pStyle w:val="CommentText"/>
        <w:numPr>
          <w:ilvl w:val="1"/>
          <w:numId w:val="34"/>
        </w:numPr>
      </w:pPr>
      <w:r w:rsidRPr="009F5B97">
        <w:t>Band combinations within FR2-2</w:t>
      </w:r>
      <w:r w:rsidR="00532698" w:rsidRPr="009F5B97">
        <w:t>:</w:t>
      </w:r>
    </w:p>
    <w:p w14:paraId="441599E1" w14:textId="354A2D38" w:rsidR="00B050F3" w:rsidRPr="009F5B97" w:rsidRDefault="00B050F3" w:rsidP="0090621B">
      <w:pPr>
        <w:pStyle w:val="CommentText"/>
        <w:numPr>
          <w:ilvl w:val="2"/>
          <w:numId w:val="34"/>
        </w:numPr>
      </w:pPr>
      <w:r w:rsidRPr="009F5B97">
        <w:t xml:space="preserve">No such band combinations were requested so far. FFS if </w:t>
      </w:r>
      <w:r w:rsidR="00FB1DAE" w:rsidRPr="009F5B97">
        <w:t xml:space="preserve">they shall </w:t>
      </w:r>
      <w:r w:rsidRPr="009F5B97">
        <w:t>be considered in Rel-17</w:t>
      </w:r>
      <w:r w:rsidR="000B5768" w:rsidRPr="009F5B97">
        <w:t xml:space="preserve">, or can be already postponed to Rel-18 discussions. </w:t>
      </w:r>
    </w:p>
    <w:p w14:paraId="3973675D" w14:textId="77777777" w:rsidR="00D5277D" w:rsidRPr="009F5B97" w:rsidRDefault="00D5277D" w:rsidP="00D13250">
      <w:pPr>
        <w:pStyle w:val="CommentText"/>
        <w:numPr>
          <w:ilvl w:val="1"/>
          <w:numId w:val="34"/>
        </w:numPr>
      </w:pPr>
      <w:r w:rsidRPr="009F5B97">
        <w:t xml:space="preserve">Band combinations among </w:t>
      </w:r>
      <w:r w:rsidR="0002296C" w:rsidRPr="009F5B97">
        <w:t xml:space="preserve">FR2-1 </w:t>
      </w:r>
      <w:r w:rsidRPr="009F5B97">
        <w:t xml:space="preserve">and </w:t>
      </w:r>
      <w:r w:rsidR="0002296C" w:rsidRPr="009F5B97">
        <w:t xml:space="preserve">FR2-2 </w:t>
      </w:r>
    </w:p>
    <w:p w14:paraId="6276204A" w14:textId="7CB12BF3" w:rsidR="000B5768" w:rsidRPr="009F5B97" w:rsidRDefault="00FB1DAE" w:rsidP="00FB1DAE">
      <w:pPr>
        <w:pStyle w:val="CommentText"/>
        <w:numPr>
          <w:ilvl w:val="2"/>
          <w:numId w:val="34"/>
        </w:numPr>
      </w:pPr>
      <w:r w:rsidRPr="009F5B97">
        <w:t>No such band combinations were requested so far. FFS if they shall be considered in Rel-17, or can be already postponed to Rel-18 discussions.</w:t>
      </w:r>
      <w:r w:rsidR="000B5768" w:rsidRPr="009F5B97">
        <w:t xml:space="preserve"> </w:t>
      </w:r>
    </w:p>
    <w:p w14:paraId="31A10DBA" w14:textId="5E677574" w:rsidR="00D5277D" w:rsidRPr="009F5B97" w:rsidRDefault="00D5277D" w:rsidP="00D13250">
      <w:pPr>
        <w:pStyle w:val="CommentText"/>
        <w:numPr>
          <w:ilvl w:val="0"/>
          <w:numId w:val="34"/>
        </w:numPr>
      </w:pPr>
      <w:r w:rsidRPr="009F5B97">
        <w:t>Band combinations covered in TS 38.101-3:</w:t>
      </w:r>
    </w:p>
    <w:p w14:paraId="4211C61F" w14:textId="15686890" w:rsidR="00D5277D" w:rsidRPr="009F5B97" w:rsidRDefault="00D5277D" w:rsidP="00D13250">
      <w:pPr>
        <w:pStyle w:val="CommentText"/>
        <w:numPr>
          <w:ilvl w:val="1"/>
          <w:numId w:val="34"/>
        </w:numPr>
      </w:pPr>
      <w:r w:rsidRPr="009F5B97">
        <w:t>Band combinations among FR1 and FR2-1</w:t>
      </w:r>
    </w:p>
    <w:p w14:paraId="04BB43C0" w14:textId="710C8E51" w:rsidR="00532698" w:rsidRPr="009F5B97" w:rsidRDefault="00532698" w:rsidP="00532698">
      <w:pPr>
        <w:pStyle w:val="CommentText"/>
        <w:numPr>
          <w:ilvl w:val="2"/>
          <w:numId w:val="34"/>
        </w:numPr>
      </w:pPr>
      <w:r w:rsidRPr="009F5B97">
        <w:t xml:space="preserve">Possible need to rename “FR2 </w:t>
      </w:r>
      <w:r w:rsidRPr="009F5B97">
        <w:sym w:font="Wingdings" w:char="F0E0"/>
      </w:r>
      <w:r w:rsidRPr="009F5B97">
        <w:t xml:space="preserve"> FR2-1” in selected sections of TS 38.101-</w:t>
      </w:r>
      <w:r w:rsidR="009F5B97">
        <w:t>3</w:t>
      </w:r>
      <w:r w:rsidRPr="009F5B97">
        <w:t>, due to FR2 extension.</w:t>
      </w:r>
    </w:p>
    <w:p w14:paraId="35DA5E82" w14:textId="0559D1DB" w:rsidR="00D5277D" w:rsidRPr="0041713C" w:rsidRDefault="00D5277D" w:rsidP="00D13250">
      <w:pPr>
        <w:pStyle w:val="CommentText"/>
        <w:numPr>
          <w:ilvl w:val="1"/>
          <w:numId w:val="34"/>
        </w:numPr>
      </w:pPr>
      <w:r w:rsidRPr="0041713C">
        <w:t>Band combinations among FR1 and FR2-2</w:t>
      </w:r>
    </w:p>
    <w:p w14:paraId="330FCD0A" w14:textId="2A432B1E" w:rsidR="00D13250" w:rsidRPr="0041713C" w:rsidRDefault="00D13250" w:rsidP="00D13250">
      <w:pPr>
        <w:pStyle w:val="CommentText"/>
        <w:numPr>
          <w:ilvl w:val="2"/>
          <w:numId w:val="34"/>
        </w:numPr>
      </w:pPr>
      <w:r w:rsidRPr="0041713C">
        <w:t>Subject to the example band combinations discussion in Rel-17 (n41+Nx, n77+Nx, and/or n79+Nx), as per RAN agreement.</w:t>
      </w:r>
    </w:p>
    <w:p w14:paraId="3E4D8650" w14:textId="16689AB7" w:rsidR="008F4B44" w:rsidRPr="0041713C" w:rsidRDefault="008F4B44" w:rsidP="00D13250">
      <w:pPr>
        <w:pStyle w:val="CommentText"/>
        <w:numPr>
          <w:ilvl w:val="2"/>
          <w:numId w:val="34"/>
        </w:numPr>
      </w:pPr>
      <w:r w:rsidRPr="0041713C">
        <w:t>Both licensed and unlicensed operation to be considered</w:t>
      </w:r>
      <w:r w:rsidR="0041713C" w:rsidRPr="0041713C">
        <w:t xml:space="preserve"> (also see Proposal 1)</w:t>
      </w:r>
      <w:r w:rsidRPr="0041713C">
        <w:t xml:space="preserve">. </w:t>
      </w:r>
    </w:p>
    <w:p w14:paraId="1293EF1D" w14:textId="77777777" w:rsidR="0002296C" w:rsidRDefault="0002296C" w:rsidP="00EB67F4"/>
    <w:p w14:paraId="7FD9B5D0" w14:textId="3D122656" w:rsidR="004059E3" w:rsidRPr="004059E3" w:rsidRDefault="00EB67F4" w:rsidP="004059E3">
      <w:r w:rsidRPr="004059E3">
        <w:rPr>
          <w:b/>
        </w:rPr>
        <w:t>Observation 1:</w:t>
      </w:r>
      <w:r w:rsidRPr="004059E3">
        <w:t xml:space="preserve"> </w:t>
      </w:r>
      <w:r w:rsidR="0002296C" w:rsidRPr="004059E3">
        <w:t xml:space="preserve">Inter-band </w:t>
      </w:r>
      <w:r w:rsidRPr="004059E3">
        <w:t>CA is applicabl</w:t>
      </w:r>
      <w:r w:rsidR="004059E3" w:rsidRPr="004059E3">
        <w:t>e to the FR1 + FR2-2 scenarios, and inter-band FR1 + FR2-2 CA band combinations are to be considered for the TS 38.101-3.</w:t>
      </w:r>
    </w:p>
    <w:p w14:paraId="770690FC" w14:textId="540F48C3" w:rsidR="00EB67F4" w:rsidRDefault="00EB67F4" w:rsidP="00EB67F4">
      <w:r w:rsidRPr="004059E3">
        <w:rPr>
          <w:b/>
        </w:rPr>
        <w:t>Observation 2:</w:t>
      </w:r>
      <w:r w:rsidRPr="004059E3">
        <w:t xml:space="preserve"> </w:t>
      </w:r>
      <w:r w:rsidR="0002296C" w:rsidRPr="004059E3">
        <w:rPr>
          <w:rFonts w:eastAsia="MS Mincho"/>
        </w:rPr>
        <w:t xml:space="preserve">inter-band NR-DC </w:t>
      </w:r>
      <w:r w:rsidRPr="004059E3">
        <w:t>is applicable to the FR1 + FR2-2 scenarios</w:t>
      </w:r>
      <w:r w:rsidR="004059E3" w:rsidRPr="004059E3">
        <w:t>, and inter-band FR1 + FR2-2 DC band combinations are to be considered for the TS 38.101-3</w:t>
      </w:r>
      <w:r w:rsidRPr="004059E3">
        <w:t>.</w:t>
      </w:r>
    </w:p>
    <w:p w14:paraId="7F4C0D2A" w14:textId="799FE2D4" w:rsidR="000B5768" w:rsidRDefault="000B5768" w:rsidP="00EB67F4">
      <w:r w:rsidRPr="004059E3">
        <w:rPr>
          <w:b/>
        </w:rPr>
        <w:t xml:space="preserve">Observation </w:t>
      </w:r>
      <w:r>
        <w:rPr>
          <w:b/>
        </w:rPr>
        <w:t>3</w:t>
      </w:r>
      <w:r w:rsidRPr="004059E3">
        <w:rPr>
          <w:b/>
        </w:rPr>
        <w:t>:</w:t>
      </w:r>
      <w:r>
        <w:rPr>
          <w:b/>
        </w:rPr>
        <w:t xml:space="preserve"> </w:t>
      </w:r>
      <w:r w:rsidR="00475D1A">
        <w:t>Based on the bands considered so far, EN-DC and</w:t>
      </w:r>
      <w:r w:rsidR="00C209A6">
        <w:t xml:space="preserve"> NE-DC is not </w:t>
      </w:r>
      <w:r w:rsidR="00475D1A">
        <w:t>applicable to FR2-2.</w:t>
      </w:r>
      <w:r w:rsidR="00C209A6">
        <w:t xml:space="preserve"> </w:t>
      </w:r>
    </w:p>
    <w:p w14:paraId="79D25449" w14:textId="77777777" w:rsidR="00C209A6" w:rsidRDefault="00C209A6" w:rsidP="00EB67F4"/>
    <w:p w14:paraId="3558EEED" w14:textId="7BB2FEBC" w:rsidR="00720BD9" w:rsidRPr="00397CA7" w:rsidRDefault="00720BD9" w:rsidP="00EB67F4">
      <w:r w:rsidRPr="00397CA7">
        <w:t>Regarding bullet 2b</w:t>
      </w:r>
      <w:r w:rsidR="00BD3D09">
        <w:t>/2c</w:t>
      </w:r>
      <w:r w:rsidRPr="00397CA7">
        <w:t xml:space="preserve">, the following can be observed: </w:t>
      </w:r>
    </w:p>
    <w:p w14:paraId="72F37D77" w14:textId="77777777" w:rsidR="00323DD7" w:rsidRPr="00397CA7" w:rsidRDefault="00323DD7" w:rsidP="00323DD7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397CA7">
        <w:rPr>
          <w:rFonts w:ascii="Times New Roman" w:hAnsi="Times New Roman" w:cs="Times New Roman"/>
          <w:sz w:val="20"/>
          <w:szCs w:val="20"/>
        </w:rPr>
        <w:t xml:space="preserve">Single carrier requirements are still under construction. </w:t>
      </w:r>
    </w:p>
    <w:p w14:paraId="44396575" w14:textId="1D659FBD" w:rsidR="00720BD9" w:rsidRPr="00397CA7" w:rsidRDefault="00720BD9" w:rsidP="00720BD9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397CA7">
        <w:rPr>
          <w:rFonts w:ascii="Times New Roman" w:hAnsi="Times New Roman" w:cs="Times New Roman"/>
          <w:sz w:val="20"/>
          <w:szCs w:val="20"/>
          <w:lang w:val="en-GB"/>
        </w:rPr>
        <w:t xml:space="preserve">Currently we are still lacking </w:t>
      </w:r>
      <w:r w:rsidR="00397CA7" w:rsidRPr="00397CA7">
        <w:rPr>
          <w:rFonts w:ascii="Times New Roman" w:hAnsi="Times New Roman" w:cs="Times New Roman"/>
          <w:sz w:val="20"/>
          <w:szCs w:val="20"/>
          <w:lang w:val="en-GB"/>
        </w:rPr>
        <w:t>regulatory framework</w:t>
      </w:r>
      <w:r w:rsidR="00BB1CD6" w:rsidRPr="00397CA7">
        <w:rPr>
          <w:rFonts w:ascii="Times New Roman" w:hAnsi="Times New Roman" w:cs="Times New Roman"/>
          <w:sz w:val="20"/>
          <w:szCs w:val="20"/>
          <w:lang w:val="en-GB"/>
        </w:rPr>
        <w:t xml:space="preserve"> and operating bands for FR2-2</w:t>
      </w:r>
      <w:r w:rsidR="006C2F37">
        <w:rPr>
          <w:rFonts w:ascii="Times New Roman" w:hAnsi="Times New Roman" w:cs="Times New Roman"/>
          <w:sz w:val="20"/>
          <w:szCs w:val="20"/>
          <w:lang w:val="en-GB"/>
        </w:rPr>
        <w:t xml:space="preserve"> (with at least two bands required </w:t>
      </w:r>
      <w:r w:rsidR="00323DD7">
        <w:rPr>
          <w:rFonts w:ascii="Times New Roman" w:hAnsi="Times New Roman" w:cs="Times New Roman"/>
          <w:sz w:val="20"/>
          <w:szCs w:val="20"/>
          <w:lang w:val="en-GB"/>
        </w:rPr>
        <w:t xml:space="preserve">to be defined before triggering </w:t>
      </w:r>
      <w:r w:rsidR="006C2F37">
        <w:rPr>
          <w:rFonts w:ascii="Times New Roman" w:hAnsi="Times New Roman" w:cs="Times New Roman"/>
          <w:sz w:val="20"/>
          <w:szCs w:val="20"/>
          <w:lang w:val="en-GB"/>
        </w:rPr>
        <w:t>band comb</w:t>
      </w:r>
      <w:r w:rsidR="00BD3D09">
        <w:rPr>
          <w:rFonts w:ascii="Times New Roman" w:hAnsi="Times New Roman" w:cs="Times New Roman"/>
          <w:sz w:val="20"/>
          <w:szCs w:val="20"/>
          <w:lang w:val="en-GB"/>
        </w:rPr>
        <w:t>o within FR2-2</w:t>
      </w:r>
      <w:r w:rsidR="006C2F37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BB1CD6" w:rsidRPr="00397CA7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2D851F6" w14:textId="199C35AD" w:rsidR="00BB1CD6" w:rsidRPr="00397CA7" w:rsidRDefault="00BB1CD6" w:rsidP="00720BD9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397CA7">
        <w:rPr>
          <w:rFonts w:ascii="Times New Roman" w:hAnsi="Times New Roman" w:cs="Times New Roman"/>
          <w:sz w:val="20"/>
          <w:szCs w:val="20"/>
        </w:rPr>
        <w:t>No clear interest in such band comb</w:t>
      </w:r>
      <w:r w:rsidR="006C2F37">
        <w:rPr>
          <w:rFonts w:ascii="Times New Roman" w:hAnsi="Times New Roman" w:cs="Times New Roman"/>
          <w:sz w:val="20"/>
          <w:szCs w:val="20"/>
        </w:rPr>
        <w:t>inations was expressed, so far.</w:t>
      </w:r>
    </w:p>
    <w:p w14:paraId="0F64D77D" w14:textId="77777777" w:rsidR="006C2F37" w:rsidRDefault="006C2F37" w:rsidP="00720BD9"/>
    <w:p w14:paraId="3FAFACB0" w14:textId="5B3AA0AC" w:rsidR="00720BD9" w:rsidRDefault="00720BD9" w:rsidP="00720BD9">
      <w:r w:rsidRPr="00397CA7">
        <w:t>Based on the above arguments</w:t>
      </w:r>
      <w:r w:rsidR="00BB1CD6" w:rsidRPr="00397CA7">
        <w:t xml:space="preserve"> it is felt p</w:t>
      </w:r>
      <w:r w:rsidR="00BB1CD6">
        <w:t>remature to initiate the work on band combinations limited to FR2-2</w:t>
      </w:r>
      <w:r w:rsidR="006A547B">
        <w:t>, or FR2-1 + FR2-2 combos</w:t>
      </w:r>
      <w:r w:rsidR="00BB1CD6">
        <w:t xml:space="preserve">. Therefore, </w:t>
      </w:r>
      <w:r>
        <w:t xml:space="preserve">the following is proposed: </w:t>
      </w:r>
    </w:p>
    <w:p w14:paraId="2C787228" w14:textId="58B9D090" w:rsidR="00BB1CD6" w:rsidRPr="00D101DF" w:rsidRDefault="00720BD9" w:rsidP="00720BD9">
      <w:r w:rsidRPr="00D101DF">
        <w:rPr>
          <w:b/>
        </w:rPr>
        <w:t>Proposal 2</w:t>
      </w:r>
      <w:r w:rsidRPr="00D101DF">
        <w:t xml:space="preserve">: postpone consideration of the </w:t>
      </w:r>
      <w:r w:rsidR="00BD3D09" w:rsidRPr="00D101DF">
        <w:t xml:space="preserve">following </w:t>
      </w:r>
      <w:r w:rsidRPr="00D101DF">
        <w:t xml:space="preserve">CA/DC band combinations to the Rel-18 </w:t>
      </w:r>
      <w:r w:rsidR="00BD3D09" w:rsidRPr="00D101DF">
        <w:t xml:space="preserve">timeframe: </w:t>
      </w:r>
    </w:p>
    <w:p w14:paraId="3A4DE0E7" w14:textId="18D3231B" w:rsidR="00BD3D09" w:rsidRPr="00D101DF" w:rsidRDefault="00BD3D09" w:rsidP="008149C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D101DF">
        <w:rPr>
          <w:rFonts w:ascii="Times New Roman" w:hAnsi="Times New Roman" w:cs="Times New Roman"/>
          <w:sz w:val="20"/>
          <w:szCs w:val="20"/>
        </w:rPr>
        <w:t>Band combinations within FR2-2</w:t>
      </w:r>
      <w:r w:rsidR="005F4D0C">
        <w:rPr>
          <w:rFonts w:ascii="Times New Roman" w:hAnsi="Times New Roman" w:cs="Times New Roman"/>
          <w:sz w:val="20"/>
          <w:szCs w:val="20"/>
        </w:rPr>
        <w:t>,</w:t>
      </w:r>
    </w:p>
    <w:p w14:paraId="7E57310B" w14:textId="5CC78EBA" w:rsidR="00BD3D09" w:rsidRDefault="00BD3D09" w:rsidP="00BD3D09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D101DF">
        <w:rPr>
          <w:rFonts w:ascii="Times New Roman" w:hAnsi="Times New Roman" w:cs="Times New Roman"/>
          <w:sz w:val="20"/>
          <w:szCs w:val="20"/>
        </w:rPr>
        <w:t>Band combinations among FR</w:t>
      </w:r>
      <w:r w:rsidR="009E5D30">
        <w:rPr>
          <w:rFonts w:ascii="Times New Roman" w:hAnsi="Times New Roman" w:cs="Times New Roman"/>
          <w:sz w:val="20"/>
          <w:szCs w:val="20"/>
        </w:rPr>
        <w:t>2-1 and FR2-2</w:t>
      </w:r>
      <w:r w:rsidR="005F4D0C">
        <w:rPr>
          <w:rFonts w:ascii="Times New Roman" w:hAnsi="Times New Roman" w:cs="Times New Roman"/>
          <w:sz w:val="20"/>
          <w:szCs w:val="20"/>
        </w:rPr>
        <w:t>.</w:t>
      </w:r>
    </w:p>
    <w:p w14:paraId="6A799E07" w14:textId="77777777" w:rsidR="006A547B" w:rsidRDefault="006A547B" w:rsidP="006A547B"/>
    <w:p w14:paraId="36E72140" w14:textId="409FFF47" w:rsidR="006A547B" w:rsidRPr="006A547B" w:rsidRDefault="006A547B" w:rsidP="006A547B">
      <w:r w:rsidRPr="006A547B">
        <w:rPr>
          <w:b/>
        </w:rPr>
        <w:t>Proposal 3</w:t>
      </w:r>
      <w:r>
        <w:t>: Limit Rel-17 FR2-2 inter-band scenarios to two bands, before studying higher order configurations.</w:t>
      </w:r>
    </w:p>
    <w:p w14:paraId="1586FE80" w14:textId="5D4E22FA" w:rsidR="000724DD" w:rsidRDefault="000724DD" w:rsidP="000724DD">
      <w:r>
        <w:t xml:space="preserve">Operators are kindly asked to express their views on the above discussed band combinations categories. </w:t>
      </w:r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23DCF5D" w14:textId="3092576F" w:rsidR="00D030A6" w:rsidRDefault="00904CB7" w:rsidP="00D5770A">
      <w:r>
        <w:t xml:space="preserve">Based on the discussion, the following </w:t>
      </w:r>
      <w:r w:rsidR="00E5591F">
        <w:t>proposals</w:t>
      </w:r>
      <w:r>
        <w:t xml:space="preserve"> </w:t>
      </w:r>
      <w:r w:rsidR="008F0418">
        <w:t xml:space="preserve">are </w:t>
      </w:r>
      <w:r>
        <w:t xml:space="preserve">formulated: </w:t>
      </w:r>
    </w:p>
    <w:p w14:paraId="629A6F87" w14:textId="77777777" w:rsidR="00720BD9" w:rsidRDefault="00720BD9" w:rsidP="00720BD9">
      <w:r w:rsidRPr="00990C8F">
        <w:rPr>
          <w:b/>
        </w:rPr>
        <w:t>Proposal 1</w:t>
      </w:r>
      <w:r w:rsidRPr="00990C8F">
        <w:t>:</w:t>
      </w:r>
      <w:r>
        <w:t xml:space="preserve"> for sake of workload control, it is proposed to limit number of considered CA/DC band combinations as follows:</w:t>
      </w:r>
    </w:p>
    <w:p w14:paraId="59B5858D" w14:textId="77777777" w:rsidR="00720BD9" w:rsidRDefault="00720BD9" w:rsidP="00720BD9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90C8F">
        <w:rPr>
          <w:rFonts w:ascii="Times New Roman" w:hAnsi="Times New Roman" w:cs="Times New Roman"/>
          <w:sz w:val="20"/>
          <w:szCs w:val="20"/>
        </w:rPr>
        <w:t>At least one band combination is covered for the unlicensed operation</w:t>
      </w:r>
      <w:r>
        <w:rPr>
          <w:rFonts w:ascii="Times New Roman" w:hAnsi="Times New Roman" w:cs="Times New Roman"/>
          <w:sz w:val="20"/>
          <w:szCs w:val="20"/>
        </w:rPr>
        <w:t xml:space="preserve"> in FR2-2, i.e. </w:t>
      </w:r>
      <w:r w:rsidRPr="00990C8F">
        <w:rPr>
          <w:rFonts w:ascii="Times New Roman" w:hAnsi="Times New Roman" w:cs="Times New Roman"/>
          <w:sz w:val="20"/>
          <w:szCs w:val="20"/>
        </w:rPr>
        <w:t xml:space="preserve">FR1 </w:t>
      </w:r>
      <w:r>
        <w:rPr>
          <w:rFonts w:ascii="Times New Roman" w:hAnsi="Times New Roman" w:cs="Times New Roman"/>
          <w:sz w:val="20"/>
          <w:szCs w:val="20"/>
        </w:rPr>
        <w:t xml:space="preserve">anchor (licensed) </w:t>
      </w:r>
      <w:r w:rsidRPr="00990C8F">
        <w:rPr>
          <w:rFonts w:ascii="Times New Roman" w:hAnsi="Times New Roman" w:cs="Times New Roman"/>
          <w:sz w:val="20"/>
          <w:szCs w:val="20"/>
        </w:rPr>
        <w:t xml:space="preserve">+ FR2-2 </w:t>
      </w:r>
      <w:r>
        <w:rPr>
          <w:rFonts w:ascii="Times New Roman" w:hAnsi="Times New Roman" w:cs="Times New Roman"/>
          <w:sz w:val="20"/>
          <w:szCs w:val="20"/>
        </w:rPr>
        <w:t>(unlicensed)</w:t>
      </w:r>
      <w:r w:rsidRPr="00990C8F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23D16790" w14:textId="77777777" w:rsidR="00720BD9" w:rsidRPr="00812B28" w:rsidRDefault="00720BD9" w:rsidP="00720BD9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90C8F">
        <w:rPr>
          <w:rFonts w:ascii="Times New Roman" w:hAnsi="Times New Roman" w:cs="Times New Roman"/>
          <w:sz w:val="20"/>
          <w:szCs w:val="20"/>
        </w:rPr>
        <w:t>At least one band combination is covered for the licensed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90C8F">
        <w:rPr>
          <w:rFonts w:ascii="Times New Roman" w:hAnsi="Times New Roman" w:cs="Times New Roman"/>
          <w:sz w:val="20"/>
          <w:szCs w:val="20"/>
        </w:rPr>
        <w:t>operation</w:t>
      </w:r>
      <w:r>
        <w:rPr>
          <w:rFonts w:ascii="Times New Roman" w:hAnsi="Times New Roman" w:cs="Times New Roman"/>
          <w:sz w:val="20"/>
          <w:szCs w:val="20"/>
        </w:rPr>
        <w:t xml:space="preserve">, i.e. </w:t>
      </w:r>
      <w:r w:rsidRPr="00990C8F">
        <w:rPr>
          <w:rFonts w:ascii="Times New Roman" w:hAnsi="Times New Roman" w:cs="Times New Roman"/>
          <w:sz w:val="20"/>
          <w:szCs w:val="20"/>
        </w:rPr>
        <w:t xml:space="preserve">FR1 </w:t>
      </w:r>
      <w:r>
        <w:rPr>
          <w:rFonts w:ascii="Times New Roman" w:hAnsi="Times New Roman" w:cs="Times New Roman"/>
          <w:sz w:val="20"/>
          <w:szCs w:val="20"/>
        </w:rPr>
        <w:t xml:space="preserve">anchor (licensed) </w:t>
      </w:r>
      <w:r w:rsidRPr="00990C8F">
        <w:rPr>
          <w:rFonts w:ascii="Times New Roman" w:hAnsi="Times New Roman" w:cs="Times New Roman"/>
          <w:sz w:val="20"/>
          <w:szCs w:val="20"/>
        </w:rPr>
        <w:t xml:space="preserve">+ FR2-2 </w:t>
      </w:r>
      <w:r>
        <w:rPr>
          <w:rFonts w:ascii="Times New Roman" w:hAnsi="Times New Roman" w:cs="Times New Roman"/>
          <w:sz w:val="20"/>
          <w:szCs w:val="20"/>
        </w:rPr>
        <w:t>(licensed).</w:t>
      </w:r>
    </w:p>
    <w:p w14:paraId="337EC406" w14:textId="77777777" w:rsidR="00720BD9" w:rsidRDefault="00720BD9" w:rsidP="00720BD9">
      <w:pPr>
        <w:rPr>
          <w:b/>
          <w:lang w:val="en-US"/>
        </w:rPr>
      </w:pPr>
    </w:p>
    <w:p w14:paraId="31CAEEFE" w14:textId="77777777" w:rsidR="009E5D30" w:rsidRPr="00D101DF" w:rsidRDefault="009E5D30" w:rsidP="009E5D30">
      <w:r w:rsidRPr="00D101DF">
        <w:rPr>
          <w:b/>
        </w:rPr>
        <w:t>Proposal 2</w:t>
      </w:r>
      <w:r w:rsidRPr="00D101DF">
        <w:t xml:space="preserve">: postpone consideration of the following CA/DC band combinations to the Rel-18 timeframe: </w:t>
      </w:r>
    </w:p>
    <w:p w14:paraId="513F601D" w14:textId="77777777" w:rsidR="009E5D30" w:rsidRPr="00D101DF" w:rsidRDefault="009E5D30" w:rsidP="009E5D3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D101DF">
        <w:rPr>
          <w:rFonts w:ascii="Times New Roman" w:hAnsi="Times New Roman" w:cs="Times New Roman"/>
          <w:sz w:val="20"/>
          <w:szCs w:val="20"/>
        </w:rPr>
        <w:t>Band combinations within FR2-2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07570A36" w14:textId="77777777" w:rsidR="009E5D30" w:rsidRDefault="009E5D30" w:rsidP="009E5D3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D101DF">
        <w:rPr>
          <w:rFonts w:ascii="Times New Roman" w:hAnsi="Times New Roman" w:cs="Times New Roman"/>
          <w:sz w:val="20"/>
          <w:szCs w:val="20"/>
        </w:rPr>
        <w:t>Band combinations among FR</w:t>
      </w:r>
      <w:r>
        <w:rPr>
          <w:rFonts w:ascii="Times New Roman" w:hAnsi="Times New Roman" w:cs="Times New Roman"/>
          <w:sz w:val="20"/>
          <w:szCs w:val="20"/>
        </w:rPr>
        <w:t>2-1 and FR2-2.</w:t>
      </w:r>
    </w:p>
    <w:p w14:paraId="6E900088" w14:textId="77777777" w:rsidR="006A547B" w:rsidRDefault="006A547B" w:rsidP="006A547B"/>
    <w:p w14:paraId="6C302EC0" w14:textId="00B9C4BC" w:rsidR="006A547B" w:rsidRPr="006A547B" w:rsidRDefault="006A547B" w:rsidP="006A547B">
      <w:r w:rsidRPr="006A547B">
        <w:rPr>
          <w:b/>
        </w:rPr>
        <w:t>Proposal 3</w:t>
      </w:r>
      <w:r>
        <w:t>: Limit Rel-17 FR2-2 inter-band scenarios to two bands, before studying higher order configurations.</w:t>
      </w:r>
    </w:p>
    <w:p w14:paraId="76426FDA" w14:textId="1AF296E7" w:rsidR="00B5171B" w:rsidRPr="00904CB7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904CB7">
        <w:t>References</w:t>
      </w:r>
    </w:p>
    <w:p w14:paraId="49A347F3" w14:textId="1D98B3D0" w:rsidR="00A248C4" w:rsidRDefault="000F03AE" w:rsidP="00681EF1">
      <w:pPr>
        <w:ind w:left="533" w:hanging="533"/>
      </w:pPr>
      <w:r>
        <w:t>[1]</w:t>
      </w:r>
      <w:r w:rsidR="008F0418">
        <w:tab/>
      </w:r>
      <w:r w:rsidR="0002063D">
        <w:t>R4-2114986</w:t>
      </w:r>
      <w:r w:rsidR="0002063D">
        <w:tab/>
      </w:r>
      <w:r w:rsidR="0002063D" w:rsidRPr="0002063D">
        <w:t>WF on work split in general parts of 60 GHz spec</w:t>
      </w:r>
      <w:r w:rsidR="0002063D">
        <w:t>, RAN4#100-e</w:t>
      </w:r>
    </w:p>
    <w:p w14:paraId="2FD69845" w14:textId="59ECC89C" w:rsidR="008648EE" w:rsidRPr="00984188" w:rsidRDefault="008648EE" w:rsidP="00681EF1">
      <w:pPr>
        <w:ind w:left="533" w:hanging="533"/>
      </w:pPr>
      <w:r>
        <w:t>[2]</w:t>
      </w:r>
      <w:r>
        <w:tab/>
      </w:r>
      <w:r w:rsidRPr="008648EE">
        <w:t>RP-212637</w:t>
      </w:r>
      <w:r>
        <w:tab/>
        <w:t>Extending current NR operation to 71GHz, WID revision, RAN#93-e</w:t>
      </w:r>
    </w:p>
    <w:sectPr w:rsidR="008648EE" w:rsidRPr="0098418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84AF6" w14:textId="77777777" w:rsidR="00BB254F" w:rsidRDefault="00BB254F">
      <w:r>
        <w:separator/>
      </w:r>
    </w:p>
  </w:endnote>
  <w:endnote w:type="continuationSeparator" w:id="0">
    <w:p w14:paraId="68E800F6" w14:textId="77777777" w:rsidR="00BB254F" w:rsidRDefault="00BB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E8DAF" w14:textId="77777777" w:rsidR="00BB254F" w:rsidRDefault="00BB254F">
      <w:r>
        <w:separator/>
      </w:r>
    </w:p>
  </w:footnote>
  <w:footnote w:type="continuationSeparator" w:id="0">
    <w:p w14:paraId="5C29A047" w14:textId="77777777" w:rsidR="00BB254F" w:rsidRDefault="00BB2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626F5"/>
    <w:multiLevelType w:val="hybridMultilevel"/>
    <w:tmpl w:val="3550C18E"/>
    <w:lvl w:ilvl="0" w:tplc="A1FCC6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B15AE"/>
    <w:multiLevelType w:val="multilevel"/>
    <w:tmpl w:val="D32E39DE"/>
    <w:lvl w:ilvl="0">
      <w:start w:val="4400"/>
      <w:numFmt w:val="bullet"/>
      <w:lvlText w:val="-"/>
      <w:lvlJc w:val="left"/>
      <w:pPr>
        <w:tabs>
          <w:tab w:val="num" w:pos="397"/>
        </w:tabs>
        <w:ind w:left="533" w:hanging="533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2F0367"/>
    <w:multiLevelType w:val="multilevel"/>
    <w:tmpl w:val="7DB8A0A4"/>
    <w:lvl w:ilvl="0">
      <w:start w:val="4400"/>
      <w:numFmt w:val="bullet"/>
      <w:lvlText w:val="-"/>
      <w:lvlJc w:val="left"/>
      <w:pPr>
        <w:tabs>
          <w:tab w:val="num" w:pos="397"/>
        </w:tabs>
        <w:ind w:left="533" w:hanging="533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4" w15:restartNumberingAfterBreak="0">
    <w:nsid w:val="333008A9"/>
    <w:multiLevelType w:val="hybridMultilevel"/>
    <w:tmpl w:val="66D223DE"/>
    <w:lvl w:ilvl="0" w:tplc="B950E486">
      <w:start w:val="249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C68C8"/>
    <w:multiLevelType w:val="hybridMultilevel"/>
    <w:tmpl w:val="1B7CE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8"/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25"/>
  </w:num>
  <w:num w:numId="9">
    <w:abstractNumId w:val="6"/>
  </w:num>
  <w:num w:numId="10">
    <w:abstractNumId w:val="3"/>
  </w:num>
  <w:num w:numId="11">
    <w:abstractNumId w:val="4"/>
  </w:num>
  <w:num w:numId="12">
    <w:abstractNumId w:val="22"/>
  </w:num>
  <w:num w:numId="13">
    <w:abstractNumId w:val="9"/>
  </w:num>
  <w:num w:numId="14">
    <w:abstractNumId w:val="21"/>
  </w:num>
  <w:num w:numId="15">
    <w:abstractNumId w:val="27"/>
  </w:num>
  <w:num w:numId="16">
    <w:abstractNumId w:val="8"/>
  </w:num>
  <w:num w:numId="17">
    <w:abstractNumId w:val="19"/>
  </w:num>
  <w:num w:numId="18">
    <w:abstractNumId w:val="0"/>
  </w:num>
  <w:num w:numId="19">
    <w:abstractNumId w:val="33"/>
  </w:num>
  <w:num w:numId="20">
    <w:abstractNumId w:val="5"/>
  </w:num>
  <w:num w:numId="21">
    <w:abstractNumId w:val="15"/>
  </w:num>
  <w:num w:numId="22">
    <w:abstractNumId w:val="14"/>
  </w:num>
  <w:num w:numId="23">
    <w:abstractNumId w:val="13"/>
  </w:num>
  <w:num w:numId="24">
    <w:abstractNumId w:val="36"/>
  </w:num>
  <w:num w:numId="25">
    <w:abstractNumId w:val="10"/>
  </w:num>
  <w:num w:numId="26">
    <w:abstractNumId w:val="18"/>
  </w:num>
  <w:num w:numId="27">
    <w:abstractNumId w:val="30"/>
  </w:num>
  <w:num w:numId="28">
    <w:abstractNumId w:val="1"/>
  </w:num>
  <w:num w:numId="29">
    <w:abstractNumId w:val="20"/>
  </w:num>
  <w:num w:numId="30">
    <w:abstractNumId w:val="31"/>
  </w:num>
  <w:num w:numId="31">
    <w:abstractNumId w:val="29"/>
  </w:num>
  <w:num w:numId="32">
    <w:abstractNumId w:val="34"/>
  </w:num>
  <w:num w:numId="33">
    <w:abstractNumId w:val="2"/>
  </w:num>
  <w:num w:numId="34">
    <w:abstractNumId w:val="35"/>
  </w:num>
  <w:num w:numId="35">
    <w:abstractNumId w:val="16"/>
  </w:num>
  <w:num w:numId="36">
    <w:abstractNumId w:val="24"/>
  </w:num>
  <w:num w:numId="37">
    <w:abstractNumId w:val="17"/>
  </w:num>
  <w:num w:numId="38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063D"/>
    <w:rsid w:val="0002191D"/>
    <w:rsid w:val="00021A48"/>
    <w:rsid w:val="0002296C"/>
    <w:rsid w:val="0002350A"/>
    <w:rsid w:val="000266A0"/>
    <w:rsid w:val="00031881"/>
    <w:rsid w:val="00031C1D"/>
    <w:rsid w:val="000322CD"/>
    <w:rsid w:val="00034CE8"/>
    <w:rsid w:val="00036F4C"/>
    <w:rsid w:val="00041A76"/>
    <w:rsid w:val="0005554A"/>
    <w:rsid w:val="00056887"/>
    <w:rsid w:val="000610D1"/>
    <w:rsid w:val="00062595"/>
    <w:rsid w:val="0006715B"/>
    <w:rsid w:val="000671EE"/>
    <w:rsid w:val="000724DD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5768"/>
    <w:rsid w:val="000B58A9"/>
    <w:rsid w:val="000B5956"/>
    <w:rsid w:val="000C2FE3"/>
    <w:rsid w:val="000C34F6"/>
    <w:rsid w:val="000C3A9E"/>
    <w:rsid w:val="000C3F3C"/>
    <w:rsid w:val="000C6E1F"/>
    <w:rsid w:val="000D435B"/>
    <w:rsid w:val="000D5B15"/>
    <w:rsid w:val="000D6CFC"/>
    <w:rsid w:val="000D7234"/>
    <w:rsid w:val="000D7CB9"/>
    <w:rsid w:val="000E0032"/>
    <w:rsid w:val="000E3591"/>
    <w:rsid w:val="000E51ED"/>
    <w:rsid w:val="000F03AE"/>
    <w:rsid w:val="000F4B13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69BC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2076"/>
    <w:rsid w:val="0017441D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200966"/>
    <w:rsid w:val="00204974"/>
    <w:rsid w:val="00206E9E"/>
    <w:rsid w:val="00212373"/>
    <w:rsid w:val="002138EA"/>
    <w:rsid w:val="00214FBD"/>
    <w:rsid w:val="002218A1"/>
    <w:rsid w:val="00222897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42F3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B59B7"/>
    <w:rsid w:val="002B5B77"/>
    <w:rsid w:val="002C1ACE"/>
    <w:rsid w:val="002C6647"/>
    <w:rsid w:val="002C66F7"/>
    <w:rsid w:val="002D0235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3DBD"/>
    <w:rsid w:val="00323DD7"/>
    <w:rsid w:val="00324C71"/>
    <w:rsid w:val="003252D8"/>
    <w:rsid w:val="00326BC2"/>
    <w:rsid w:val="00327A96"/>
    <w:rsid w:val="00332D0D"/>
    <w:rsid w:val="0033563F"/>
    <w:rsid w:val="00337528"/>
    <w:rsid w:val="0034003D"/>
    <w:rsid w:val="00340E55"/>
    <w:rsid w:val="003421EE"/>
    <w:rsid w:val="00342E32"/>
    <w:rsid w:val="003450C4"/>
    <w:rsid w:val="003473D0"/>
    <w:rsid w:val="00352B40"/>
    <w:rsid w:val="00353517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559F"/>
    <w:rsid w:val="003855D7"/>
    <w:rsid w:val="00391B92"/>
    <w:rsid w:val="003928D4"/>
    <w:rsid w:val="00393DA8"/>
    <w:rsid w:val="00393E68"/>
    <w:rsid w:val="003943E2"/>
    <w:rsid w:val="00396594"/>
    <w:rsid w:val="00397CA7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E0755"/>
    <w:rsid w:val="003E0A3F"/>
    <w:rsid w:val="003E0D94"/>
    <w:rsid w:val="003E2915"/>
    <w:rsid w:val="003E4B1C"/>
    <w:rsid w:val="003E4E92"/>
    <w:rsid w:val="003E5F9F"/>
    <w:rsid w:val="003F063B"/>
    <w:rsid w:val="003F0FF2"/>
    <w:rsid w:val="00403C77"/>
    <w:rsid w:val="004040C3"/>
    <w:rsid w:val="004059E3"/>
    <w:rsid w:val="004104BD"/>
    <w:rsid w:val="00410BAD"/>
    <w:rsid w:val="00412F37"/>
    <w:rsid w:val="00416DA7"/>
    <w:rsid w:val="0041713C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46814"/>
    <w:rsid w:val="00450ADA"/>
    <w:rsid w:val="00456E06"/>
    <w:rsid w:val="00472E74"/>
    <w:rsid w:val="00475D1A"/>
    <w:rsid w:val="004836DA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E08F3"/>
    <w:rsid w:val="004F5C15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2698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63274"/>
    <w:rsid w:val="00563B1C"/>
    <w:rsid w:val="005647DC"/>
    <w:rsid w:val="00573894"/>
    <w:rsid w:val="00574154"/>
    <w:rsid w:val="00575C92"/>
    <w:rsid w:val="005823B4"/>
    <w:rsid w:val="00583B03"/>
    <w:rsid w:val="005845E4"/>
    <w:rsid w:val="00584F15"/>
    <w:rsid w:val="005858AA"/>
    <w:rsid w:val="0059149B"/>
    <w:rsid w:val="00591D45"/>
    <w:rsid w:val="0059335E"/>
    <w:rsid w:val="00595980"/>
    <w:rsid w:val="005A140F"/>
    <w:rsid w:val="005A22F1"/>
    <w:rsid w:val="005B0171"/>
    <w:rsid w:val="005C23C2"/>
    <w:rsid w:val="005C33E9"/>
    <w:rsid w:val="005C346B"/>
    <w:rsid w:val="005C5696"/>
    <w:rsid w:val="005D09CA"/>
    <w:rsid w:val="005D1D8B"/>
    <w:rsid w:val="005E3BCA"/>
    <w:rsid w:val="005E49CA"/>
    <w:rsid w:val="005E6887"/>
    <w:rsid w:val="005F20FD"/>
    <w:rsid w:val="005F4883"/>
    <w:rsid w:val="005F4D0C"/>
    <w:rsid w:val="00600464"/>
    <w:rsid w:val="006073B3"/>
    <w:rsid w:val="00611A2C"/>
    <w:rsid w:val="00614C3C"/>
    <w:rsid w:val="00615C29"/>
    <w:rsid w:val="00616966"/>
    <w:rsid w:val="00620DBC"/>
    <w:rsid w:val="0062276A"/>
    <w:rsid w:val="0062377C"/>
    <w:rsid w:val="00631A5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8057B"/>
    <w:rsid w:val="00681EF1"/>
    <w:rsid w:val="00682885"/>
    <w:rsid w:val="00685058"/>
    <w:rsid w:val="006856E5"/>
    <w:rsid w:val="006903FC"/>
    <w:rsid w:val="00696140"/>
    <w:rsid w:val="006A547B"/>
    <w:rsid w:val="006B0D02"/>
    <w:rsid w:val="006B3304"/>
    <w:rsid w:val="006B4324"/>
    <w:rsid w:val="006B7184"/>
    <w:rsid w:val="006C14F6"/>
    <w:rsid w:val="006C1D31"/>
    <w:rsid w:val="006C2F37"/>
    <w:rsid w:val="006C4650"/>
    <w:rsid w:val="006C4738"/>
    <w:rsid w:val="006C6E22"/>
    <w:rsid w:val="006C7E9A"/>
    <w:rsid w:val="006D264C"/>
    <w:rsid w:val="006D2CB3"/>
    <w:rsid w:val="006D3D53"/>
    <w:rsid w:val="006E0096"/>
    <w:rsid w:val="007006DA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0BD9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4C4C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744"/>
    <w:rsid w:val="00802E9E"/>
    <w:rsid w:val="0080368A"/>
    <w:rsid w:val="00803ECC"/>
    <w:rsid w:val="00803F95"/>
    <w:rsid w:val="00812B28"/>
    <w:rsid w:val="00812D42"/>
    <w:rsid w:val="008166CC"/>
    <w:rsid w:val="008239B4"/>
    <w:rsid w:val="00823E1D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545B7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0418"/>
    <w:rsid w:val="008F4B44"/>
    <w:rsid w:val="008F7D93"/>
    <w:rsid w:val="00900976"/>
    <w:rsid w:val="009013D4"/>
    <w:rsid w:val="0090245D"/>
    <w:rsid w:val="00902558"/>
    <w:rsid w:val="00904A82"/>
    <w:rsid w:val="00904CB7"/>
    <w:rsid w:val="00907ABB"/>
    <w:rsid w:val="00907CBE"/>
    <w:rsid w:val="00907EAD"/>
    <w:rsid w:val="00911FD0"/>
    <w:rsid w:val="00912BD5"/>
    <w:rsid w:val="00917A32"/>
    <w:rsid w:val="0092124A"/>
    <w:rsid w:val="009245A1"/>
    <w:rsid w:val="009246C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3C"/>
    <w:rsid w:val="0097727B"/>
    <w:rsid w:val="009778AC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0C8F"/>
    <w:rsid w:val="00991146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E5D30"/>
    <w:rsid w:val="009F128A"/>
    <w:rsid w:val="009F180A"/>
    <w:rsid w:val="009F5663"/>
    <w:rsid w:val="009F5923"/>
    <w:rsid w:val="009F5B97"/>
    <w:rsid w:val="009F7C9F"/>
    <w:rsid w:val="00A01CA7"/>
    <w:rsid w:val="00A02CC2"/>
    <w:rsid w:val="00A033F1"/>
    <w:rsid w:val="00A05300"/>
    <w:rsid w:val="00A0773A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31B53"/>
    <w:rsid w:val="00A33D2C"/>
    <w:rsid w:val="00A3660D"/>
    <w:rsid w:val="00A40EC8"/>
    <w:rsid w:val="00A435B4"/>
    <w:rsid w:val="00A47B15"/>
    <w:rsid w:val="00A5625D"/>
    <w:rsid w:val="00A566D8"/>
    <w:rsid w:val="00A623E9"/>
    <w:rsid w:val="00A63A9C"/>
    <w:rsid w:val="00A65439"/>
    <w:rsid w:val="00A712D9"/>
    <w:rsid w:val="00A72864"/>
    <w:rsid w:val="00A76C5E"/>
    <w:rsid w:val="00A81B15"/>
    <w:rsid w:val="00A835D7"/>
    <w:rsid w:val="00A851F9"/>
    <w:rsid w:val="00A85DBC"/>
    <w:rsid w:val="00A9364F"/>
    <w:rsid w:val="00A9474C"/>
    <w:rsid w:val="00A96C36"/>
    <w:rsid w:val="00AA1A7D"/>
    <w:rsid w:val="00AA1ACA"/>
    <w:rsid w:val="00AA37BB"/>
    <w:rsid w:val="00AA46C6"/>
    <w:rsid w:val="00AA5DED"/>
    <w:rsid w:val="00AA65C7"/>
    <w:rsid w:val="00AB0EA4"/>
    <w:rsid w:val="00AB3A63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030F4"/>
    <w:rsid w:val="00B050F3"/>
    <w:rsid w:val="00B05DD7"/>
    <w:rsid w:val="00B12D97"/>
    <w:rsid w:val="00B159D5"/>
    <w:rsid w:val="00B21530"/>
    <w:rsid w:val="00B233B5"/>
    <w:rsid w:val="00B250A2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67DE3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053"/>
    <w:rsid w:val="00B8699E"/>
    <w:rsid w:val="00B96A86"/>
    <w:rsid w:val="00B9734C"/>
    <w:rsid w:val="00BA10B2"/>
    <w:rsid w:val="00BA3EC1"/>
    <w:rsid w:val="00BA68ED"/>
    <w:rsid w:val="00BA723E"/>
    <w:rsid w:val="00BA7A28"/>
    <w:rsid w:val="00BB11E2"/>
    <w:rsid w:val="00BB15DB"/>
    <w:rsid w:val="00BB1CD6"/>
    <w:rsid w:val="00BB1E7F"/>
    <w:rsid w:val="00BB254F"/>
    <w:rsid w:val="00BB63C0"/>
    <w:rsid w:val="00BC3A23"/>
    <w:rsid w:val="00BC47D8"/>
    <w:rsid w:val="00BC658E"/>
    <w:rsid w:val="00BC790D"/>
    <w:rsid w:val="00BD1471"/>
    <w:rsid w:val="00BD3D09"/>
    <w:rsid w:val="00BD417D"/>
    <w:rsid w:val="00BD6420"/>
    <w:rsid w:val="00BF159A"/>
    <w:rsid w:val="00BF497C"/>
    <w:rsid w:val="00BF52AB"/>
    <w:rsid w:val="00C02F3E"/>
    <w:rsid w:val="00C07DB0"/>
    <w:rsid w:val="00C209A6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43AE"/>
    <w:rsid w:val="00C65089"/>
    <w:rsid w:val="00C72303"/>
    <w:rsid w:val="00C72631"/>
    <w:rsid w:val="00C73069"/>
    <w:rsid w:val="00C732D5"/>
    <w:rsid w:val="00C80450"/>
    <w:rsid w:val="00C841E3"/>
    <w:rsid w:val="00C8473B"/>
    <w:rsid w:val="00C94689"/>
    <w:rsid w:val="00C955B5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C6BF3"/>
    <w:rsid w:val="00CD0627"/>
    <w:rsid w:val="00CD28F2"/>
    <w:rsid w:val="00CD325E"/>
    <w:rsid w:val="00CE1BE6"/>
    <w:rsid w:val="00CE2F60"/>
    <w:rsid w:val="00CE5967"/>
    <w:rsid w:val="00CE5CCC"/>
    <w:rsid w:val="00CE627D"/>
    <w:rsid w:val="00CE6E30"/>
    <w:rsid w:val="00CF3861"/>
    <w:rsid w:val="00CF61C0"/>
    <w:rsid w:val="00CF7012"/>
    <w:rsid w:val="00CF7BED"/>
    <w:rsid w:val="00D005DC"/>
    <w:rsid w:val="00D030A6"/>
    <w:rsid w:val="00D04E92"/>
    <w:rsid w:val="00D101DF"/>
    <w:rsid w:val="00D115EA"/>
    <w:rsid w:val="00D122C0"/>
    <w:rsid w:val="00D13250"/>
    <w:rsid w:val="00D2097A"/>
    <w:rsid w:val="00D233BA"/>
    <w:rsid w:val="00D2486E"/>
    <w:rsid w:val="00D248FE"/>
    <w:rsid w:val="00D26FE8"/>
    <w:rsid w:val="00D318C7"/>
    <w:rsid w:val="00D32B25"/>
    <w:rsid w:val="00D34E20"/>
    <w:rsid w:val="00D3707F"/>
    <w:rsid w:val="00D41BEE"/>
    <w:rsid w:val="00D420B4"/>
    <w:rsid w:val="00D5006B"/>
    <w:rsid w:val="00D50727"/>
    <w:rsid w:val="00D50AE9"/>
    <w:rsid w:val="00D50BBD"/>
    <w:rsid w:val="00D510B7"/>
    <w:rsid w:val="00D520E4"/>
    <w:rsid w:val="00D5277D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C74D9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91F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B67F4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3944"/>
    <w:rsid w:val="00F452AE"/>
    <w:rsid w:val="00F47B8D"/>
    <w:rsid w:val="00F57FDA"/>
    <w:rsid w:val="00F61AF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1DAE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763"/>
    <w:rsid w:val="00FE0E93"/>
    <w:rsid w:val="00FE4CA6"/>
    <w:rsid w:val="00FE689E"/>
    <w:rsid w:val="00FF2624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4D9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259DB-D28E-432E-97A2-B1AB0A61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1092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6723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2021-10-22T15:49:00Z</dcterms:created>
  <dcterms:modified xsi:type="dcterms:W3CDTF">2021-10-22T15:49:00Z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1634888259</vt:lpwstr>
  </property>
</Properties>
</file>