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53639C68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5B5B83">
        <w:rPr>
          <w:rFonts w:ascii="Arial" w:hAnsi="Arial" w:cs="Arial"/>
          <w:b/>
          <w:sz w:val="24"/>
          <w:szCs w:val="28"/>
          <w:lang w:val="en-US"/>
        </w:rPr>
        <w:t>1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89700A" w:rsidRPr="0089700A">
        <w:rPr>
          <w:rFonts w:ascii="Arial" w:hAnsi="Arial" w:cs="Arial"/>
          <w:b/>
          <w:sz w:val="24"/>
          <w:szCs w:val="28"/>
        </w:rPr>
        <w:t>R4-2119057</w:t>
      </w:r>
    </w:p>
    <w:p w14:paraId="60407F1B" w14:textId="3568CBFF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75898">
        <w:rPr>
          <w:rFonts w:ascii="Arial" w:hAnsi="Arial" w:cs="Arial"/>
          <w:b/>
          <w:sz w:val="24"/>
          <w:szCs w:val="28"/>
          <w:lang w:val="en-US"/>
        </w:rPr>
        <w:t xml:space="preserve">1-12 November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B583D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39938E0A" w:rsidR="00CC6F36" w:rsidRPr="00F507C2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F507C2" w:rsidRPr="00F507C2">
        <w:rPr>
          <w:rFonts w:ascii="Arial" w:hAnsi="Arial" w:cs="Arial"/>
          <w:bCs/>
          <w:sz w:val="22"/>
          <w:szCs w:val="22"/>
          <w:lang w:val="en-US"/>
        </w:rPr>
        <w:t>8.20.3.1.3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6FDDFC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C75898" w:rsidRPr="00C75898">
        <w:rPr>
          <w:rFonts w:ascii="Arial" w:hAnsi="Arial" w:cs="Arial"/>
          <w:sz w:val="22"/>
          <w:szCs w:val="22"/>
        </w:rPr>
        <w:t>On UE transmit timing requirements in Redcap</w:t>
      </w:r>
    </w:p>
    <w:p w14:paraId="37EAE97F" w14:textId="3778AEC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64B5B89" w14:textId="035479BF" w:rsidR="002A3C2C" w:rsidRPr="00064E99" w:rsidRDefault="002A3C2C" w:rsidP="00DB2D30">
      <w:pPr>
        <w:spacing w:before="240" w:after="240"/>
        <w:rPr>
          <w:lang w:eastAsia="x-none"/>
        </w:rPr>
      </w:pPr>
      <w:r>
        <w:rPr>
          <w:lang w:eastAsia="x-none"/>
        </w:rPr>
        <w:t xml:space="preserve">The following </w:t>
      </w:r>
      <w:r w:rsidR="00DB2D30">
        <w:rPr>
          <w:lang w:eastAsia="x-none"/>
        </w:rPr>
        <w:t>was agreed on the UE transmit timing for redcap UE</w:t>
      </w:r>
      <w:r w:rsidRPr="00064E99">
        <w:rPr>
          <w:lang w:eastAsia="x-none"/>
        </w:rPr>
        <w:t xml:space="preserve"> </w:t>
      </w:r>
      <w:r w:rsidR="00DB2D30">
        <w:rPr>
          <w:lang w:eastAsia="x-none"/>
        </w:rPr>
        <w:t xml:space="preserve">as captured </w:t>
      </w:r>
      <w:r>
        <w:rPr>
          <w:lang w:eastAsia="x-none"/>
        </w:rPr>
        <w:t xml:space="preserve">in the </w:t>
      </w:r>
      <w:proofErr w:type="spellStart"/>
      <w:r w:rsidR="00DB2D30">
        <w:rPr>
          <w:lang w:eastAsia="x-none"/>
        </w:rPr>
        <w:t>aprproved</w:t>
      </w:r>
      <w:proofErr w:type="spellEnd"/>
      <w:r w:rsidR="00DB2D30">
        <w:rPr>
          <w:lang w:eastAsia="x-none"/>
        </w:rPr>
        <w:t xml:space="preserve"> </w:t>
      </w:r>
      <w:r>
        <w:rPr>
          <w:lang w:eastAsia="x-none"/>
        </w:rPr>
        <w:t xml:space="preserve">WF in the last meeting </w:t>
      </w:r>
      <w:r w:rsidRPr="00064E99">
        <w:rPr>
          <w:lang w:eastAsia="x-none"/>
        </w:rPr>
        <w:t>[</w:t>
      </w:r>
      <w:r w:rsidR="00092A17">
        <w:rPr>
          <w:lang w:eastAsia="x-none"/>
        </w:rPr>
        <w:t>1</w:t>
      </w:r>
      <w:r>
        <w:rPr>
          <w:lang w:eastAsia="x-none"/>
        </w:rPr>
        <w:t>]:</w:t>
      </w:r>
    </w:p>
    <w:p w14:paraId="5E60F545" w14:textId="77777777" w:rsidR="0039005A" w:rsidRPr="0039005A" w:rsidRDefault="0039005A" w:rsidP="0039005A">
      <w:pPr>
        <w:pBdr>
          <w:top w:val="single" w:sz="4" w:space="1" w:color="auto"/>
        </w:pBdr>
        <w:spacing w:line="259" w:lineRule="auto"/>
        <w:rPr>
          <w:rFonts w:eastAsia="DengXian"/>
          <w:b/>
          <w:i/>
          <w:iCs/>
          <w:color w:val="000000"/>
          <w:sz w:val="18"/>
          <w:szCs w:val="18"/>
          <w:u w:val="single"/>
          <w:lang w:eastAsia="ko-KR"/>
        </w:rPr>
      </w:pPr>
      <w:r w:rsidRPr="0039005A">
        <w:rPr>
          <w:rFonts w:eastAsia="DengXian"/>
          <w:b/>
          <w:i/>
          <w:iCs/>
          <w:color w:val="000000"/>
          <w:sz w:val="18"/>
          <w:szCs w:val="18"/>
          <w:u w:val="single"/>
          <w:lang w:eastAsia="ko-KR"/>
        </w:rPr>
        <w:t xml:space="preserve">Impact on UE transmit timing requirements </w:t>
      </w:r>
    </w:p>
    <w:p w14:paraId="48AE4456" w14:textId="77777777" w:rsidR="0039005A" w:rsidRPr="0039005A" w:rsidRDefault="0039005A" w:rsidP="0039005A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MS Mincho"/>
          <w:i/>
          <w:iCs/>
          <w:color w:val="000000"/>
          <w:sz w:val="18"/>
          <w:szCs w:val="18"/>
        </w:rPr>
      </w:pPr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 xml:space="preserve">Proposal 1 (Apple, Huawei, CMCC, Oppo, Vivo, Ericsson, Nokia): </w:t>
      </w:r>
      <w:r w:rsidRPr="0039005A">
        <w:rPr>
          <w:rFonts w:eastAsia="MS Mincho"/>
          <w:i/>
          <w:iCs/>
          <w:color w:val="000000"/>
          <w:sz w:val="18"/>
          <w:szCs w:val="18"/>
        </w:rPr>
        <w:t xml:space="preserve">The existing UE transmit timing requirements (including </w:t>
      </w:r>
      <w:proofErr w:type="spellStart"/>
      <w:r w:rsidRPr="0039005A">
        <w:rPr>
          <w:rFonts w:eastAsia="MS Mincho"/>
          <w:i/>
          <w:iCs/>
          <w:color w:val="000000"/>
          <w:sz w:val="18"/>
          <w:szCs w:val="18"/>
        </w:rPr>
        <w:t>Te</w:t>
      </w:r>
      <w:proofErr w:type="spellEnd"/>
      <w:r w:rsidRPr="0039005A">
        <w:rPr>
          <w:rFonts w:eastAsia="MS Mincho"/>
          <w:i/>
          <w:iCs/>
          <w:color w:val="000000"/>
          <w:sz w:val="18"/>
          <w:szCs w:val="18"/>
        </w:rPr>
        <w:t xml:space="preserve"> and </w:t>
      </w:r>
      <w:proofErr w:type="spellStart"/>
      <w:r w:rsidRPr="0039005A">
        <w:rPr>
          <w:rFonts w:eastAsia="MS Mincho"/>
          <w:i/>
          <w:iCs/>
          <w:color w:val="000000"/>
          <w:sz w:val="18"/>
          <w:szCs w:val="18"/>
        </w:rPr>
        <w:t>Tq</w:t>
      </w:r>
      <w:proofErr w:type="spellEnd"/>
      <w:r w:rsidRPr="0039005A">
        <w:rPr>
          <w:rFonts w:eastAsia="MS Mincho"/>
          <w:i/>
          <w:iCs/>
          <w:color w:val="000000"/>
          <w:sz w:val="18"/>
          <w:szCs w:val="18"/>
        </w:rPr>
        <w:t xml:space="preserve">) can be applied for </w:t>
      </w:r>
      <w:proofErr w:type="spellStart"/>
      <w:r w:rsidRPr="0039005A">
        <w:rPr>
          <w:rFonts w:eastAsia="MS Mincho"/>
          <w:i/>
          <w:iCs/>
          <w:color w:val="000000"/>
          <w:sz w:val="18"/>
          <w:szCs w:val="18"/>
        </w:rPr>
        <w:t>RedCap</w:t>
      </w:r>
      <w:proofErr w:type="spellEnd"/>
      <w:r w:rsidRPr="0039005A">
        <w:rPr>
          <w:rFonts w:eastAsia="MS Mincho"/>
          <w:i/>
          <w:iCs/>
          <w:color w:val="000000"/>
          <w:sz w:val="18"/>
          <w:szCs w:val="18"/>
        </w:rPr>
        <w:t xml:space="preserve"> UE.</w:t>
      </w:r>
    </w:p>
    <w:p w14:paraId="3D33C522" w14:textId="37A8733B" w:rsidR="0039005A" w:rsidRPr="0039005A" w:rsidRDefault="0039005A" w:rsidP="0039005A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MS Mincho"/>
          <w:i/>
          <w:iCs/>
          <w:color w:val="000000"/>
          <w:sz w:val="18"/>
          <w:szCs w:val="18"/>
          <w:lang w:eastAsia="zh-CN"/>
        </w:rPr>
      </w:pPr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 xml:space="preserve">Proposal 2 (Qualcomm): A </w:t>
      </w:r>
      <w:proofErr w:type="spellStart"/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>RedCap</w:t>
      </w:r>
      <w:proofErr w:type="spellEnd"/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 xml:space="preserve"> UE shall meet the </w:t>
      </w:r>
      <w:proofErr w:type="spellStart"/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>Te</w:t>
      </w:r>
      <w:proofErr w:type="spellEnd"/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 xml:space="preserve"> requirements for an initial transmission provided that at-least one SSB is available in the </w:t>
      </w:r>
      <w:r w:rsidRPr="0039005A">
        <w:rPr>
          <w:rFonts w:eastAsia="MS Mincho"/>
          <w:i/>
          <w:iCs/>
          <w:color w:val="000000"/>
          <w:sz w:val="18"/>
          <w:szCs w:val="18"/>
          <w:u w:val="single"/>
          <w:lang w:eastAsia="zh-CN"/>
        </w:rPr>
        <w:t>active DL BWP</w:t>
      </w:r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 xml:space="preserve"> of the UE during the last 160ms.</w:t>
      </w:r>
    </w:p>
    <w:p w14:paraId="061E8704" w14:textId="77777777" w:rsidR="0039005A" w:rsidRPr="0039005A" w:rsidRDefault="0039005A" w:rsidP="0039005A">
      <w:pPr>
        <w:spacing w:line="259" w:lineRule="auto"/>
        <w:rPr>
          <w:rFonts w:eastAsia="DengXian"/>
          <w:b/>
          <w:i/>
          <w:iCs/>
          <w:color w:val="000000"/>
          <w:sz w:val="18"/>
          <w:szCs w:val="18"/>
          <w:u w:val="single"/>
          <w:lang w:eastAsia="ko-KR"/>
        </w:rPr>
      </w:pPr>
      <w:r w:rsidRPr="0039005A">
        <w:rPr>
          <w:rFonts w:eastAsia="DengXian"/>
          <w:b/>
          <w:i/>
          <w:iCs/>
          <w:color w:val="000000"/>
          <w:sz w:val="18"/>
          <w:szCs w:val="18"/>
          <w:u w:val="single"/>
          <w:lang w:eastAsia="ko-KR"/>
        </w:rPr>
        <w:t xml:space="preserve">Reference cell timing in </w:t>
      </w:r>
      <w:proofErr w:type="spellStart"/>
      <w:r w:rsidRPr="0039005A">
        <w:rPr>
          <w:rFonts w:eastAsia="DengXian"/>
          <w:b/>
          <w:i/>
          <w:iCs/>
          <w:color w:val="000000"/>
          <w:sz w:val="18"/>
          <w:szCs w:val="18"/>
          <w:u w:val="single"/>
          <w:lang w:eastAsia="ko-KR"/>
        </w:rPr>
        <w:t>RedCap</w:t>
      </w:r>
      <w:proofErr w:type="spellEnd"/>
      <w:r w:rsidRPr="0039005A">
        <w:rPr>
          <w:rFonts w:eastAsia="DengXian"/>
          <w:b/>
          <w:i/>
          <w:iCs/>
          <w:color w:val="000000"/>
          <w:sz w:val="18"/>
          <w:szCs w:val="18"/>
          <w:u w:val="single"/>
          <w:lang w:eastAsia="ko-KR"/>
        </w:rPr>
        <w:t xml:space="preserve"> BWP</w:t>
      </w:r>
    </w:p>
    <w:p w14:paraId="5C2E59E0" w14:textId="77777777" w:rsidR="0039005A" w:rsidRPr="0039005A" w:rsidRDefault="0039005A" w:rsidP="0039005A">
      <w:pPr>
        <w:numPr>
          <w:ilvl w:val="0"/>
          <w:numId w:val="38"/>
        </w:numPr>
        <w:spacing w:after="120" w:line="259" w:lineRule="auto"/>
        <w:jc w:val="both"/>
        <w:rPr>
          <w:i/>
          <w:iCs/>
          <w:color w:val="000000"/>
          <w:sz w:val="18"/>
          <w:szCs w:val="18"/>
          <w:lang w:eastAsia="zh-CN"/>
        </w:rPr>
      </w:pPr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 xml:space="preserve">Proposal 1 (Qualcomm Incorporated, CMCC): When a </w:t>
      </w:r>
      <w:proofErr w:type="spellStart"/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>RedCap</w:t>
      </w:r>
      <w:proofErr w:type="spellEnd"/>
      <w:r w:rsidRPr="0039005A">
        <w:rPr>
          <w:rFonts w:eastAsia="MS Mincho"/>
          <w:i/>
          <w:iCs/>
          <w:color w:val="000000"/>
          <w:sz w:val="18"/>
          <w:szCs w:val="18"/>
          <w:lang w:eastAsia="zh-CN"/>
        </w:rPr>
        <w:t xml:space="preserve"> UE is operating in a RRC configured DL BWP without CORESET0 or SSB (FG 6-1a), CSI-RS/TRS may be used to acquire the reference cell timing.</w:t>
      </w:r>
    </w:p>
    <w:p w14:paraId="5BCEB424" w14:textId="3D06F362" w:rsidR="002A3C2C" w:rsidRPr="00D73AAA" w:rsidRDefault="0039005A" w:rsidP="004640E8">
      <w:pPr>
        <w:numPr>
          <w:ilvl w:val="0"/>
          <w:numId w:val="38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240" w:line="259" w:lineRule="auto"/>
        <w:ind w:left="641" w:hanging="357"/>
        <w:textAlignment w:val="baseline"/>
        <w:rPr>
          <w:rFonts w:eastAsia="Yu Mincho"/>
          <w:bCs/>
          <w:i/>
          <w:iCs/>
          <w:color w:val="000000"/>
          <w:sz w:val="18"/>
          <w:szCs w:val="18"/>
          <w:lang w:eastAsia="ko-KR"/>
        </w:rPr>
      </w:pPr>
      <w:r w:rsidRPr="0039005A">
        <w:rPr>
          <w:rFonts w:eastAsia="Yu Mincho"/>
          <w:bCs/>
          <w:i/>
          <w:iCs/>
          <w:color w:val="000000"/>
          <w:sz w:val="18"/>
          <w:szCs w:val="18"/>
          <w:lang w:eastAsia="ko-KR"/>
        </w:rPr>
        <w:t>Proposal 2 (Huawei, Apple, Vivo, Ericsson, MTK, Nokia): Need more conclusion from RAN1.</w:t>
      </w:r>
    </w:p>
    <w:p w14:paraId="4BC9507D" w14:textId="35038258" w:rsidR="007639E1" w:rsidRPr="00C55A97" w:rsidRDefault="0065006A" w:rsidP="00BB0A7A">
      <w:pPr>
        <w:spacing w:before="120" w:after="0"/>
        <w:rPr>
          <w:lang w:val="en-US"/>
        </w:rPr>
      </w:pPr>
      <w:r w:rsidRPr="00C55A97">
        <w:rPr>
          <w:lang w:val="en-US"/>
        </w:rPr>
        <w:t xml:space="preserve">In this paper we analyze </w:t>
      </w:r>
      <w:r w:rsidR="00183017" w:rsidRPr="00C55A97">
        <w:rPr>
          <w:lang w:val="en-US"/>
        </w:rPr>
        <w:t xml:space="preserve">the </w:t>
      </w:r>
      <w:r w:rsidR="00791C6F" w:rsidRPr="00C55A97">
        <w:rPr>
          <w:lang w:val="en-US"/>
        </w:rPr>
        <w:t xml:space="preserve">open issues </w:t>
      </w:r>
      <w:r w:rsidR="0039005A" w:rsidRPr="00C55A97">
        <w:rPr>
          <w:lang w:val="en-US"/>
        </w:rPr>
        <w:t xml:space="preserve">related to the UE timing </w:t>
      </w:r>
      <w:r w:rsidR="00791C6F" w:rsidRPr="00C55A97">
        <w:rPr>
          <w:lang w:val="en-US"/>
        </w:rPr>
        <w:t>identified in the WF for further analysis</w:t>
      </w:r>
      <w:r w:rsidR="00183017" w:rsidRPr="00C55A97">
        <w:rPr>
          <w:lang w:val="en-US"/>
        </w:rPr>
        <w:t xml:space="preserve">. </w:t>
      </w:r>
    </w:p>
    <w:p w14:paraId="7BFE3390" w14:textId="4A2305ED" w:rsidR="00B663AD" w:rsidRDefault="00D73AAA" w:rsidP="00B663A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Analysis </w:t>
      </w:r>
      <w:r w:rsidR="00A11545">
        <w:t xml:space="preserve">of </w:t>
      </w:r>
      <w:r>
        <w:t>UE timing</w:t>
      </w:r>
      <w:r w:rsidR="004640E8">
        <w:t xml:space="preserve"> </w:t>
      </w:r>
    </w:p>
    <w:p w14:paraId="45F621C9" w14:textId="00B80BB5" w:rsidR="002E4F0A" w:rsidRPr="00C55A97" w:rsidRDefault="00AB208F" w:rsidP="00BE4F23">
      <w:pPr>
        <w:spacing w:before="240" w:after="0"/>
      </w:pPr>
      <w:r w:rsidRPr="00C55A97">
        <w:t>Th</w:t>
      </w:r>
      <w:r w:rsidR="002E4F0A" w:rsidRPr="00C55A97">
        <w:t>e following main issues have been identified or need further analysis:</w:t>
      </w:r>
    </w:p>
    <w:p w14:paraId="49675D3A" w14:textId="6B0F2F3E" w:rsidR="00433174" w:rsidRPr="00C55A97" w:rsidRDefault="002E4F0A" w:rsidP="00BE4F23">
      <w:pPr>
        <w:pStyle w:val="ListParagraph"/>
        <w:numPr>
          <w:ilvl w:val="0"/>
          <w:numId w:val="40"/>
        </w:numPr>
        <w:spacing w:before="240"/>
        <w:rPr>
          <w:rFonts w:ascii="Times New Roman" w:hAnsi="Times New Roman"/>
          <w:sz w:val="20"/>
        </w:rPr>
      </w:pPr>
      <w:r w:rsidRPr="00C55A97">
        <w:rPr>
          <w:rFonts w:ascii="Times New Roman" w:hAnsi="Times New Roman"/>
          <w:sz w:val="20"/>
        </w:rPr>
        <w:t xml:space="preserve">Availability of SSB at the UE to meet the </w:t>
      </w:r>
      <w:r w:rsidR="00433174" w:rsidRPr="00C55A97">
        <w:rPr>
          <w:rFonts w:ascii="Times New Roman" w:hAnsi="Times New Roman"/>
          <w:sz w:val="20"/>
        </w:rPr>
        <w:t xml:space="preserve">UE </w:t>
      </w:r>
      <w:r w:rsidRPr="00C55A97">
        <w:rPr>
          <w:rFonts w:ascii="Times New Roman" w:hAnsi="Times New Roman"/>
          <w:sz w:val="20"/>
        </w:rPr>
        <w:t xml:space="preserve">timing </w:t>
      </w:r>
      <w:r w:rsidR="00433174" w:rsidRPr="00C55A97">
        <w:rPr>
          <w:rFonts w:ascii="Times New Roman" w:hAnsi="Times New Roman"/>
          <w:sz w:val="20"/>
        </w:rPr>
        <w:t xml:space="preserve">error </w:t>
      </w:r>
      <w:r w:rsidRPr="00C55A97">
        <w:rPr>
          <w:rFonts w:ascii="Times New Roman" w:hAnsi="Times New Roman"/>
          <w:sz w:val="20"/>
        </w:rPr>
        <w:t>requirements (</w:t>
      </w:r>
      <w:proofErr w:type="spellStart"/>
      <w:r w:rsidRPr="00C55A97">
        <w:rPr>
          <w:rFonts w:ascii="Times New Roman" w:hAnsi="Times New Roman"/>
          <w:sz w:val="20"/>
        </w:rPr>
        <w:t>Te</w:t>
      </w:r>
      <w:proofErr w:type="spellEnd"/>
      <w:r w:rsidR="00433174" w:rsidRPr="00C55A97">
        <w:rPr>
          <w:rFonts w:ascii="Times New Roman" w:hAnsi="Times New Roman"/>
          <w:sz w:val="20"/>
        </w:rPr>
        <w:t>)</w:t>
      </w:r>
    </w:p>
    <w:p w14:paraId="7EB80359" w14:textId="115FA176" w:rsidR="00907BFD" w:rsidRPr="00C55A97" w:rsidRDefault="00907BFD" w:rsidP="00907BFD">
      <w:pPr>
        <w:pStyle w:val="ListParagraph"/>
        <w:numPr>
          <w:ilvl w:val="0"/>
          <w:numId w:val="40"/>
        </w:numPr>
        <w:spacing w:before="240"/>
        <w:rPr>
          <w:rFonts w:ascii="Times New Roman" w:hAnsi="Times New Roman"/>
          <w:sz w:val="20"/>
        </w:rPr>
      </w:pPr>
      <w:r w:rsidRPr="00C55A97">
        <w:rPr>
          <w:rFonts w:ascii="Times New Roman" w:hAnsi="Times New Roman"/>
          <w:sz w:val="20"/>
        </w:rPr>
        <w:t>Whether to use CSI-RS/TRS in some scenario for UE timing</w:t>
      </w:r>
    </w:p>
    <w:p w14:paraId="369644C4" w14:textId="4E7C0847" w:rsidR="00CD3D2F" w:rsidRPr="00C55A97" w:rsidRDefault="00CD3D2F" w:rsidP="00CD3D2F">
      <w:pPr>
        <w:pStyle w:val="ListParagraph"/>
        <w:numPr>
          <w:ilvl w:val="0"/>
          <w:numId w:val="40"/>
        </w:numPr>
        <w:spacing w:before="240"/>
        <w:rPr>
          <w:rFonts w:ascii="Times New Roman" w:hAnsi="Times New Roman"/>
          <w:sz w:val="20"/>
        </w:rPr>
      </w:pPr>
      <w:r w:rsidRPr="00C55A97">
        <w:rPr>
          <w:rFonts w:ascii="Times New Roman" w:hAnsi="Times New Roman"/>
          <w:sz w:val="20"/>
        </w:rPr>
        <w:t>Whether the existing UE transmit timing requirements (</w:t>
      </w:r>
      <w:proofErr w:type="spellStart"/>
      <w:r w:rsidRPr="00C55A97">
        <w:rPr>
          <w:rFonts w:ascii="Times New Roman" w:hAnsi="Times New Roman"/>
          <w:sz w:val="20"/>
        </w:rPr>
        <w:t>Te</w:t>
      </w:r>
      <w:proofErr w:type="spellEnd"/>
      <w:r w:rsidRPr="00C55A97">
        <w:rPr>
          <w:rFonts w:ascii="Times New Roman" w:hAnsi="Times New Roman"/>
          <w:sz w:val="20"/>
        </w:rPr>
        <w:t xml:space="preserve"> and </w:t>
      </w:r>
      <w:proofErr w:type="spellStart"/>
      <w:r w:rsidRPr="00C55A97">
        <w:rPr>
          <w:rFonts w:ascii="Times New Roman" w:hAnsi="Times New Roman"/>
          <w:sz w:val="20"/>
        </w:rPr>
        <w:t>Tq</w:t>
      </w:r>
      <w:proofErr w:type="spellEnd"/>
      <w:r w:rsidRPr="00C55A97">
        <w:rPr>
          <w:rFonts w:ascii="Times New Roman" w:hAnsi="Times New Roman"/>
          <w:sz w:val="20"/>
        </w:rPr>
        <w:t>) can be met and associated conditions.</w:t>
      </w:r>
    </w:p>
    <w:p w14:paraId="0E862AF3" w14:textId="2306AA30" w:rsidR="00941854" w:rsidRDefault="00941854" w:rsidP="00CD3D2F">
      <w:pPr>
        <w:spacing w:before="240"/>
        <w:rPr>
          <w:lang w:val="en-US"/>
        </w:rPr>
      </w:pPr>
      <w:r>
        <w:rPr>
          <w:lang w:val="en-US"/>
        </w:rPr>
        <w:t xml:space="preserve">The above issues </w:t>
      </w:r>
      <w:r w:rsidR="00704123">
        <w:rPr>
          <w:lang w:val="en-US"/>
        </w:rPr>
        <w:t xml:space="preserve">are indeed </w:t>
      </w:r>
      <w:r w:rsidR="00704123">
        <w:t>quite</w:t>
      </w:r>
      <w:r w:rsidR="00704123" w:rsidRPr="00C55A97">
        <w:t xml:space="preserve"> related to each other </w:t>
      </w:r>
      <w:r w:rsidR="00704123">
        <w:t xml:space="preserve">and </w:t>
      </w:r>
      <w:r>
        <w:rPr>
          <w:lang w:val="en-US"/>
        </w:rPr>
        <w:t>are discussed below</w:t>
      </w:r>
      <w:r w:rsidR="00704123">
        <w:rPr>
          <w:lang w:val="en-US"/>
        </w:rPr>
        <w:t>:</w:t>
      </w:r>
    </w:p>
    <w:p w14:paraId="51BBAD95" w14:textId="7548D2A1" w:rsidR="00704123" w:rsidRDefault="00704123" w:rsidP="00704123">
      <w:pPr>
        <w:rPr>
          <w:lang w:val="en-US"/>
        </w:rPr>
      </w:pPr>
      <w:r>
        <w:rPr>
          <w:lang w:val="en-US"/>
        </w:rPr>
        <w:t xml:space="preserve">It is important to note that the </w:t>
      </w:r>
      <w:r w:rsidR="009B0485">
        <w:rPr>
          <w:lang w:val="en-US"/>
        </w:rPr>
        <w:t xml:space="preserve">redcap UE will operate in an existing network </w:t>
      </w:r>
      <w:proofErr w:type="gramStart"/>
      <w:r w:rsidR="009B0485">
        <w:rPr>
          <w:lang w:val="en-US"/>
        </w:rPr>
        <w:t>i.e.</w:t>
      </w:r>
      <w:proofErr w:type="gramEnd"/>
      <w:r w:rsidR="009B0485">
        <w:rPr>
          <w:lang w:val="en-US"/>
        </w:rPr>
        <w:t xml:space="preserve"> in legacy </w:t>
      </w:r>
      <w:r w:rsidR="00E81D71">
        <w:rPr>
          <w:lang w:val="en-US"/>
        </w:rPr>
        <w:t>base station</w:t>
      </w:r>
      <w:r w:rsidR="009B0485">
        <w:rPr>
          <w:lang w:val="en-US"/>
        </w:rPr>
        <w:t>. Further</w:t>
      </w:r>
      <w:r w:rsidR="001657A2">
        <w:rPr>
          <w:lang w:val="en-US"/>
        </w:rPr>
        <w:t xml:space="preserve">more, the </w:t>
      </w:r>
      <w:r w:rsidR="00D0505D">
        <w:rPr>
          <w:lang w:val="en-US"/>
        </w:rPr>
        <w:t>r</w:t>
      </w:r>
      <w:r w:rsidR="001657A2">
        <w:rPr>
          <w:lang w:val="en-US"/>
        </w:rPr>
        <w:t>edcap UE and any non-recap UE (including lega</w:t>
      </w:r>
      <w:r w:rsidR="00D0505D">
        <w:rPr>
          <w:lang w:val="en-US"/>
        </w:rPr>
        <w:t xml:space="preserve">cy and future capabilities) will co-exist </w:t>
      </w:r>
      <w:r w:rsidR="00E81D71">
        <w:rPr>
          <w:lang w:val="en-US"/>
        </w:rPr>
        <w:t xml:space="preserve">in the same base station. The </w:t>
      </w:r>
      <w:r w:rsidR="002601AF">
        <w:rPr>
          <w:lang w:val="en-US"/>
        </w:rPr>
        <w:t xml:space="preserve">existing </w:t>
      </w:r>
      <w:proofErr w:type="spellStart"/>
      <w:r w:rsidR="002601AF">
        <w:rPr>
          <w:lang w:val="en-US"/>
        </w:rPr>
        <w:t>Te</w:t>
      </w:r>
      <w:proofErr w:type="spellEnd"/>
      <w:r w:rsidR="002601AF">
        <w:rPr>
          <w:lang w:val="en-US"/>
        </w:rPr>
        <w:t xml:space="preserve"> and </w:t>
      </w:r>
      <w:proofErr w:type="spellStart"/>
      <w:r w:rsidR="002601AF">
        <w:rPr>
          <w:lang w:val="en-US"/>
        </w:rPr>
        <w:t>Tq</w:t>
      </w:r>
      <w:proofErr w:type="spellEnd"/>
      <w:r w:rsidR="002601AF">
        <w:rPr>
          <w:lang w:val="en-US"/>
        </w:rPr>
        <w:t xml:space="preserve"> requirements are designed to be handled by the existing </w:t>
      </w:r>
      <w:r w:rsidR="007730F4">
        <w:rPr>
          <w:lang w:val="en-US"/>
        </w:rPr>
        <w:t xml:space="preserve">base station or BS serving legacy UEs. Therefore, in our view the redcap UE should </w:t>
      </w:r>
      <w:r w:rsidR="00322D75">
        <w:rPr>
          <w:lang w:val="en-US"/>
        </w:rPr>
        <w:t xml:space="preserve">meet the existing </w:t>
      </w:r>
      <w:proofErr w:type="spellStart"/>
      <w:r w:rsidR="00322D75">
        <w:rPr>
          <w:lang w:val="en-US"/>
        </w:rPr>
        <w:t>Te</w:t>
      </w:r>
      <w:proofErr w:type="spellEnd"/>
      <w:r w:rsidR="00322D75">
        <w:rPr>
          <w:lang w:val="en-US"/>
        </w:rPr>
        <w:t xml:space="preserve"> and </w:t>
      </w:r>
      <w:proofErr w:type="spellStart"/>
      <w:r w:rsidR="00322D75">
        <w:rPr>
          <w:lang w:val="en-US"/>
        </w:rPr>
        <w:t>Tq</w:t>
      </w:r>
      <w:proofErr w:type="spellEnd"/>
      <w:r w:rsidR="00322D75">
        <w:rPr>
          <w:lang w:val="en-US"/>
        </w:rPr>
        <w:t xml:space="preserve"> requirements defined in section 7.1 of TS 38.133. </w:t>
      </w:r>
    </w:p>
    <w:p w14:paraId="05C5624D" w14:textId="4481D2BA" w:rsidR="00322D75" w:rsidRDefault="00322D75" w:rsidP="00704123">
      <w:pPr>
        <w:rPr>
          <w:lang w:val="en-US"/>
        </w:rPr>
      </w:pPr>
      <w:r>
        <w:rPr>
          <w:lang w:val="en-US"/>
        </w:rPr>
        <w:t xml:space="preserve">The existing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requirements are met </w:t>
      </w:r>
      <w:r w:rsidR="00243335">
        <w:rPr>
          <w:lang w:val="en-US"/>
        </w:rPr>
        <w:t xml:space="preserve">provided that the SSB is available at the UE in the reference cell at least once every 160 </w:t>
      </w:r>
      <w:proofErr w:type="spellStart"/>
      <w:r w:rsidR="00243335">
        <w:rPr>
          <w:lang w:val="en-US"/>
        </w:rPr>
        <w:t>ms.</w:t>
      </w:r>
      <w:proofErr w:type="spellEnd"/>
      <w:r w:rsidR="00243335">
        <w:rPr>
          <w:lang w:val="en-US"/>
        </w:rPr>
        <w:t xml:space="preserve"> To meet </w:t>
      </w:r>
      <w:proofErr w:type="spellStart"/>
      <w:r w:rsidR="00243335">
        <w:rPr>
          <w:lang w:val="en-US"/>
        </w:rPr>
        <w:t>Te</w:t>
      </w:r>
      <w:proofErr w:type="spellEnd"/>
      <w:r w:rsidR="00243335">
        <w:rPr>
          <w:lang w:val="en-US"/>
        </w:rPr>
        <w:t>, the existing condition on the availability of the SSB</w:t>
      </w:r>
      <w:r w:rsidR="00AA5423">
        <w:rPr>
          <w:lang w:val="en-US"/>
        </w:rPr>
        <w:t xml:space="preserve"> at the UE every 160 </w:t>
      </w:r>
      <w:proofErr w:type="spellStart"/>
      <w:r w:rsidR="00AA5423">
        <w:rPr>
          <w:lang w:val="en-US"/>
        </w:rPr>
        <w:t>ms</w:t>
      </w:r>
      <w:proofErr w:type="spellEnd"/>
      <w:r w:rsidR="00AA5423">
        <w:rPr>
          <w:lang w:val="en-US"/>
        </w:rPr>
        <w:t xml:space="preserve"> </w:t>
      </w:r>
      <w:r w:rsidR="009E729C">
        <w:rPr>
          <w:lang w:val="en-US"/>
        </w:rPr>
        <w:t>can</w:t>
      </w:r>
      <w:r w:rsidR="00AA5423">
        <w:rPr>
          <w:lang w:val="en-US"/>
        </w:rPr>
        <w:t xml:space="preserve"> be maintained also for the redcap UE. </w:t>
      </w:r>
    </w:p>
    <w:p w14:paraId="72AA5013" w14:textId="38FED29C" w:rsidR="000E5C1A" w:rsidRDefault="009C2F2E" w:rsidP="00704123">
      <w:pPr>
        <w:rPr>
          <w:lang w:val="en-US"/>
        </w:rPr>
      </w:pPr>
      <w:r>
        <w:rPr>
          <w:lang w:val="en-US"/>
        </w:rPr>
        <w:t xml:space="preserve">It was proposed in the last meeting to allow </w:t>
      </w:r>
      <w:r w:rsidR="00E915F0">
        <w:rPr>
          <w:lang w:val="en-US"/>
        </w:rPr>
        <w:t xml:space="preserve">the UE to use </w:t>
      </w:r>
      <w:r w:rsidR="00E915F0" w:rsidRPr="00E915F0">
        <w:rPr>
          <w:lang w:val="en-US"/>
        </w:rPr>
        <w:t>CSI-RS/TRS</w:t>
      </w:r>
      <w:r w:rsidR="00E915F0">
        <w:rPr>
          <w:lang w:val="en-US"/>
        </w:rPr>
        <w:t xml:space="preserve"> if the SSB is not within the active</w:t>
      </w:r>
      <w:r w:rsidR="009E729C">
        <w:rPr>
          <w:lang w:val="en-US"/>
        </w:rPr>
        <w:t xml:space="preserve"> BWP part. While it can be left for the UE implementation to </w:t>
      </w:r>
      <w:proofErr w:type="gramStart"/>
      <w:r w:rsidR="009E729C">
        <w:rPr>
          <w:lang w:val="en-US"/>
        </w:rPr>
        <w:t>use also</w:t>
      </w:r>
      <w:proofErr w:type="gramEnd"/>
      <w:r w:rsidR="009E729C">
        <w:rPr>
          <w:lang w:val="en-US"/>
        </w:rPr>
        <w:t xml:space="preserve"> </w:t>
      </w:r>
      <w:r w:rsidR="009E729C" w:rsidRPr="00E915F0">
        <w:rPr>
          <w:lang w:val="en-US"/>
        </w:rPr>
        <w:t>CSI-RS/TRS</w:t>
      </w:r>
      <w:r w:rsidR="00123EFF">
        <w:rPr>
          <w:lang w:val="en-US"/>
        </w:rPr>
        <w:t xml:space="preserve">, if available, </w:t>
      </w:r>
      <w:r w:rsidR="009E729C">
        <w:rPr>
          <w:lang w:val="en-US"/>
        </w:rPr>
        <w:t xml:space="preserve">for deriving the </w:t>
      </w:r>
      <w:r w:rsidR="00891C87">
        <w:rPr>
          <w:lang w:val="en-US"/>
        </w:rPr>
        <w:t xml:space="preserve">UE timing. But the UE should meet </w:t>
      </w:r>
      <w:proofErr w:type="spellStart"/>
      <w:r w:rsidR="00891C87">
        <w:rPr>
          <w:lang w:val="en-US"/>
        </w:rPr>
        <w:t>Te</w:t>
      </w:r>
      <w:proofErr w:type="spellEnd"/>
      <w:r w:rsidR="00891C87">
        <w:rPr>
          <w:lang w:val="en-US"/>
        </w:rPr>
        <w:t xml:space="preserve"> </w:t>
      </w:r>
      <w:r w:rsidR="00123EFF">
        <w:rPr>
          <w:lang w:val="en-US"/>
        </w:rPr>
        <w:t xml:space="preserve">if the SSB is available at the UE every 160 </w:t>
      </w:r>
      <w:proofErr w:type="spellStart"/>
      <w:r w:rsidR="00123EFF">
        <w:rPr>
          <w:lang w:val="en-US"/>
        </w:rPr>
        <w:t>ms</w:t>
      </w:r>
      <w:proofErr w:type="spellEnd"/>
      <w:r w:rsidR="00123EFF">
        <w:rPr>
          <w:lang w:val="en-US"/>
        </w:rPr>
        <w:t xml:space="preserve"> regardless of whether </w:t>
      </w:r>
      <w:r w:rsidR="00123EFF" w:rsidRPr="00E915F0">
        <w:rPr>
          <w:lang w:val="en-US"/>
        </w:rPr>
        <w:t>CSI-RS/TRS</w:t>
      </w:r>
      <w:r w:rsidR="00123EFF">
        <w:rPr>
          <w:lang w:val="en-US"/>
        </w:rPr>
        <w:t xml:space="preserve"> is provided by the network. </w:t>
      </w:r>
      <w:r w:rsidR="00F65221">
        <w:rPr>
          <w:lang w:val="en-US"/>
        </w:rPr>
        <w:t xml:space="preserve">The legacy UE’s active BWP may or may not contain the </w:t>
      </w:r>
      <w:r w:rsidR="00DC7E8F">
        <w:rPr>
          <w:lang w:val="en-US"/>
        </w:rPr>
        <w:t xml:space="preserve">SSB. But the legacy UE also meets the </w:t>
      </w:r>
      <w:proofErr w:type="spellStart"/>
      <w:r w:rsidR="00DC7E8F">
        <w:rPr>
          <w:lang w:val="en-US"/>
        </w:rPr>
        <w:t>Te</w:t>
      </w:r>
      <w:proofErr w:type="spellEnd"/>
      <w:r w:rsidR="00DC7E8F">
        <w:rPr>
          <w:lang w:val="en-US"/>
        </w:rPr>
        <w:t xml:space="preserve"> requirements without requiring th</w:t>
      </w:r>
      <w:r w:rsidR="00F92FDC">
        <w:rPr>
          <w:lang w:val="en-US"/>
        </w:rPr>
        <w:t xml:space="preserve">e SSB to be within the active BWP. </w:t>
      </w:r>
      <w:r w:rsidR="004D66FF">
        <w:rPr>
          <w:lang w:val="en-US"/>
        </w:rPr>
        <w:t xml:space="preserve">The interruption caused by the UE for retuning in case the SSB is not within the active BWP is a separate issue. </w:t>
      </w:r>
      <w:r w:rsidR="00F92FDC">
        <w:rPr>
          <w:lang w:val="en-US"/>
        </w:rPr>
        <w:t xml:space="preserve">In case </w:t>
      </w:r>
      <w:r w:rsidR="001A2168">
        <w:rPr>
          <w:lang w:val="en-US"/>
        </w:rPr>
        <w:t xml:space="preserve">the redcap specific BWP does not contain </w:t>
      </w:r>
      <w:r w:rsidR="004D66FF">
        <w:rPr>
          <w:lang w:val="en-US"/>
        </w:rPr>
        <w:t>SSB (</w:t>
      </w:r>
      <w:proofErr w:type="gramStart"/>
      <w:r w:rsidR="004D66FF">
        <w:rPr>
          <w:lang w:val="en-US"/>
        </w:rPr>
        <w:t>e.g.</w:t>
      </w:r>
      <w:proofErr w:type="gramEnd"/>
      <w:r w:rsidR="004D66FF">
        <w:rPr>
          <w:lang w:val="en-US"/>
        </w:rPr>
        <w:t xml:space="preserve"> </w:t>
      </w:r>
      <w:r w:rsidR="00152892">
        <w:rPr>
          <w:lang w:val="en-US"/>
        </w:rPr>
        <w:t>no non-</w:t>
      </w:r>
      <w:r w:rsidR="004800A9">
        <w:rPr>
          <w:lang w:val="en-US"/>
        </w:rPr>
        <w:t>cell defin</w:t>
      </w:r>
      <w:r w:rsidR="009E056D">
        <w:rPr>
          <w:lang w:val="en-US"/>
        </w:rPr>
        <w:t xml:space="preserve">ing </w:t>
      </w:r>
      <w:r w:rsidR="00152892">
        <w:rPr>
          <w:lang w:val="en-US"/>
        </w:rPr>
        <w:t>SSB (</w:t>
      </w:r>
      <w:r w:rsidR="00813854">
        <w:rPr>
          <w:lang w:val="en-US"/>
        </w:rPr>
        <w:t>NCD-SSB</w:t>
      </w:r>
      <w:r w:rsidR="00152892">
        <w:rPr>
          <w:lang w:val="en-US"/>
        </w:rPr>
        <w:t>)</w:t>
      </w:r>
      <w:r w:rsidR="00813854">
        <w:rPr>
          <w:lang w:val="en-US"/>
        </w:rPr>
        <w:t xml:space="preserve">) then the UE may have to retune to </w:t>
      </w:r>
      <w:r w:rsidR="009E056D">
        <w:rPr>
          <w:lang w:val="en-US"/>
        </w:rPr>
        <w:t xml:space="preserve">cell defining SSB (CD-SSB) </w:t>
      </w:r>
      <w:r w:rsidR="00813854">
        <w:rPr>
          <w:lang w:val="en-US"/>
        </w:rPr>
        <w:t>to acquire the SSB. The retuning may be needed also for other purposes. Therefore, any possible interruption due to retuning</w:t>
      </w:r>
      <w:r w:rsidR="00705247">
        <w:rPr>
          <w:lang w:val="en-US"/>
        </w:rPr>
        <w:t xml:space="preserve"> should be</w:t>
      </w:r>
      <w:r w:rsidR="00813854">
        <w:rPr>
          <w:lang w:val="en-US"/>
        </w:rPr>
        <w:t xml:space="preserve"> addressed separate</w:t>
      </w:r>
      <w:r w:rsidR="00705247">
        <w:rPr>
          <w:lang w:val="en-US"/>
        </w:rPr>
        <w:t>ly as discussed in [2].</w:t>
      </w:r>
      <w:r w:rsidR="00813854">
        <w:rPr>
          <w:lang w:val="en-US"/>
        </w:rPr>
        <w:t xml:space="preserve">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23F132DC" w14:textId="07DA919D" w:rsidR="001C1D0D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AD4DAC">
        <w:rPr>
          <w:sz w:val="22"/>
          <w:szCs w:val="22"/>
        </w:rPr>
        <w:t>:</w:t>
      </w:r>
    </w:p>
    <w:p w14:paraId="4036EF1A" w14:textId="0451B223" w:rsidR="00970431" w:rsidRPr="004B161A" w:rsidRDefault="00D53884" w:rsidP="00B5701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 w:rsidR="002E37B4">
        <w:rPr>
          <w:rFonts w:ascii="Times New Roman" w:hAnsi="Times New Roman"/>
          <w:b/>
          <w:bCs/>
          <w:sz w:val="20"/>
        </w:rPr>
        <w:t>#</w:t>
      </w:r>
      <w:r w:rsidRPr="004B161A">
        <w:rPr>
          <w:rFonts w:ascii="Times New Roman" w:hAnsi="Times New Roman"/>
          <w:b/>
          <w:bCs/>
          <w:sz w:val="20"/>
        </w:rPr>
        <w:t>1</w:t>
      </w:r>
      <w:r w:rsidR="00164909" w:rsidRPr="004B161A">
        <w:rPr>
          <w:rFonts w:ascii="Times New Roman" w:hAnsi="Times New Roman"/>
          <w:sz w:val="20"/>
        </w:rPr>
        <w:t xml:space="preserve">: </w:t>
      </w:r>
      <w:r w:rsidR="00C33FB2">
        <w:rPr>
          <w:rFonts w:ascii="Times New Roman" w:hAnsi="Times New Roman"/>
          <w:sz w:val="20"/>
        </w:rPr>
        <w:t>R</w:t>
      </w:r>
      <w:r w:rsidR="00C33FB2" w:rsidRPr="00C33FB2">
        <w:rPr>
          <w:rFonts w:ascii="Times New Roman" w:hAnsi="Times New Roman"/>
          <w:sz w:val="20"/>
        </w:rPr>
        <w:t xml:space="preserve">edcap UE will operate </w:t>
      </w:r>
      <w:r w:rsidR="00C33FB2">
        <w:rPr>
          <w:rFonts w:ascii="Times New Roman" w:hAnsi="Times New Roman"/>
          <w:sz w:val="20"/>
        </w:rPr>
        <w:t xml:space="preserve">and coexist with non-redcap UE (including legacy UEs) </w:t>
      </w:r>
      <w:r w:rsidR="00C33FB2" w:rsidRPr="00C33FB2">
        <w:rPr>
          <w:rFonts w:ascii="Times New Roman" w:hAnsi="Times New Roman"/>
          <w:sz w:val="20"/>
        </w:rPr>
        <w:t xml:space="preserve">in an existing </w:t>
      </w:r>
      <w:r w:rsidR="00C33FB2">
        <w:rPr>
          <w:rFonts w:ascii="Times New Roman" w:hAnsi="Times New Roman"/>
          <w:sz w:val="20"/>
        </w:rPr>
        <w:t>base station.</w:t>
      </w:r>
    </w:p>
    <w:p w14:paraId="69DD43A1" w14:textId="7105BDDD" w:rsidR="00AC65D8" w:rsidRPr="004B161A" w:rsidRDefault="00AC65D8" w:rsidP="00AC65D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 w:rsidR="002E37B4">
        <w:rPr>
          <w:rFonts w:ascii="Times New Roman" w:hAnsi="Times New Roman"/>
          <w:b/>
          <w:bCs/>
          <w:sz w:val="20"/>
        </w:rPr>
        <w:t>#</w:t>
      </w:r>
      <w:r w:rsidRPr="004B161A">
        <w:rPr>
          <w:rFonts w:ascii="Times New Roman" w:hAnsi="Times New Roman"/>
          <w:b/>
          <w:bCs/>
          <w:sz w:val="20"/>
        </w:rPr>
        <w:t>2</w:t>
      </w:r>
      <w:r w:rsidRPr="004B161A">
        <w:rPr>
          <w:rFonts w:ascii="Times New Roman" w:hAnsi="Times New Roman"/>
          <w:sz w:val="20"/>
        </w:rPr>
        <w:t xml:space="preserve">: </w:t>
      </w:r>
      <w:r w:rsidR="00C33FB2" w:rsidRPr="00C33FB2">
        <w:rPr>
          <w:rFonts w:ascii="Times New Roman" w:hAnsi="Times New Roman"/>
          <w:sz w:val="20"/>
        </w:rPr>
        <w:t xml:space="preserve">The existing </w:t>
      </w:r>
      <w:proofErr w:type="spellStart"/>
      <w:r w:rsidR="00C33FB2" w:rsidRPr="00C33FB2">
        <w:rPr>
          <w:rFonts w:ascii="Times New Roman" w:hAnsi="Times New Roman"/>
          <w:sz w:val="20"/>
        </w:rPr>
        <w:t>Te</w:t>
      </w:r>
      <w:proofErr w:type="spellEnd"/>
      <w:r w:rsidR="00C33FB2" w:rsidRPr="00C33FB2">
        <w:rPr>
          <w:rFonts w:ascii="Times New Roman" w:hAnsi="Times New Roman"/>
          <w:sz w:val="20"/>
        </w:rPr>
        <w:t xml:space="preserve"> and </w:t>
      </w:r>
      <w:proofErr w:type="spellStart"/>
      <w:r w:rsidR="00C33FB2" w:rsidRPr="00C33FB2">
        <w:rPr>
          <w:rFonts w:ascii="Times New Roman" w:hAnsi="Times New Roman"/>
          <w:sz w:val="20"/>
        </w:rPr>
        <w:t>Tq</w:t>
      </w:r>
      <w:proofErr w:type="spellEnd"/>
      <w:r w:rsidR="00C33FB2" w:rsidRPr="00C33FB2">
        <w:rPr>
          <w:rFonts w:ascii="Times New Roman" w:hAnsi="Times New Roman"/>
          <w:sz w:val="20"/>
        </w:rPr>
        <w:t xml:space="preserve"> requirements are designed to be handled by the existing base station or BS serving legacy UE</w:t>
      </w:r>
      <w:r w:rsidR="00C33FB2">
        <w:rPr>
          <w:rFonts w:ascii="Times New Roman" w:hAnsi="Times New Roman"/>
          <w:sz w:val="20"/>
        </w:rPr>
        <w:t>s.</w:t>
      </w:r>
    </w:p>
    <w:p w14:paraId="2D3E9843" w14:textId="0F20769C" w:rsidR="00767EE4" w:rsidRDefault="004376EF" w:rsidP="00B5701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Proposal #</w:t>
      </w:r>
      <w:r w:rsidR="00767EE4" w:rsidRPr="004B161A">
        <w:rPr>
          <w:rFonts w:ascii="Times New Roman" w:hAnsi="Times New Roman"/>
          <w:b/>
          <w:bCs/>
          <w:sz w:val="20"/>
        </w:rPr>
        <w:t>1</w:t>
      </w:r>
      <w:r w:rsidRPr="004B161A">
        <w:rPr>
          <w:rFonts w:ascii="Times New Roman" w:hAnsi="Times New Roman"/>
          <w:sz w:val="20"/>
        </w:rPr>
        <w:t>:</w:t>
      </w:r>
      <w:r w:rsidR="00767EE4" w:rsidRPr="004B161A">
        <w:rPr>
          <w:rFonts w:ascii="Times New Roman" w:hAnsi="Times New Roman"/>
          <w:sz w:val="20"/>
        </w:rPr>
        <w:t xml:space="preserve"> </w:t>
      </w:r>
      <w:r w:rsidR="00C33FB2">
        <w:rPr>
          <w:rFonts w:ascii="Times New Roman" w:hAnsi="Times New Roman"/>
          <w:sz w:val="20"/>
        </w:rPr>
        <w:t>R</w:t>
      </w:r>
      <w:r w:rsidR="00C33FB2" w:rsidRPr="00C33FB2">
        <w:rPr>
          <w:rFonts w:ascii="Times New Roman" w:hAnsi="Times New Roman"/>
          <w:sz w:val="20"/>
        </w:rPr>
        <w:t xml:space="preserve">edcap UE should meet the existing </w:t>
      </w:r>
      <w:proofErr w:type="spellStart"/>
      <w:r w:rsidR="00C33FB2" w:rsidRPr="00C33FB2">
        <w:rPr>
          <w:rFonts w:ascii="Times New Roman" w:hAnsi="Times New Roman"/>
          <w:sz w:val="20"/>
        </w:rPr>
        <w:t>Te</w:t>
      </w:r>
      <w:proofErr w:type="spellEnd"/>
      <w:r w:rsidR="00C33FB2" w:rsidRPr="00C33FB2">
        <w:rPr>
          <w:rFonts w:ascii="Times New Roman" w:hAnsi="Times New Roman"/>
          <w:sz w:val="20"/>
        </w:rPr>
        <w:t xml:space="preserve"> and </w:t>
      </w:r>
      <w:proofErr w:type="spellStart"/>
      <w:r w:rsidR="00C33FB2" w:rsidRPr="00C33FB2">
        <w:rPr>
          <w:rFonts w:ascii="Times New Roman" w:hAnsi="Times New Roman"/>
          <w:sz w:val="20"/>
        </w:rPr>
        <w:t>Tq</w:t>
      </w:r>
      <w:proofErr w:type="spellEnd"/>
      <w:r w:rsidR="00C33FB2" w:rsidRPr="00C33FB2">
        <w:rPr>
          <w:rFonts w:ascii="Times New Roman" w:hAnsi="Times New Roman"/>
          <w:sz w:val="20"/>
        </w:rPr>
        <w:t xml:space="preserve"> requirements </w:t>
      </w:r>
      <w:r w:rsidR="00C33FB2">
        <w:rPr>
          <w:rFonts w:ascii="Times New Roman" w:hAnsi="Times New Roman"/>
          <w:sz w:val="20"/>
        </w:rPr>
        <w:t xml:space="preserve">for corresponding FR and SCS </w:t>
      </w:r>
      <w:r w:rsidR="00C33FB2" w:rsidRPr="00C33FB2">
        <w:rPr>
          <w:rFonts w:ascii="Times New Roman" w:hAnsi="Times New Roman"/>
          <w:sz w:val="20"/>
        </w:rPr>
        <w:t>defined in section 7.1 of TS 38.133</w:t>
      </w:r>
      <w:r w:rsidR="004B161A" w:rsidRPr="004B161A">
        <w:rPr>
          <w:rFonts w:ascii="Times New Roman" w:hAnsi="Times New Roman"/>
          <w:sz w:val="20"/>
        </w:rPr>
        <w:t xml:space="preserve">. </w:t>
      </w:r>
    </w:p>
    <w:p w14:paraId="6B72EDF3" w14:textId="265DA167" w:rsidR="00C33FB2" w:rsidRPr="00C33FB2" w:rsidRDefault="00C33FB2" w:rsidP="00C33FB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 w:rsidR="002E37B4">
        <w:rPr>
          <w:rFonts w:ascii="Times New Roman" w:hAnsi="Times New Roman"/>
          <w:b/>
          <w:bCs/>
          <w:sz w:val="20"/>
        </w:rPr>
        <w:t>#</w:t>
      </w:r>
      <w:r>
        <w:rPr>
          <w:rFonts w:ascii="Times New Roman" w:hAnsi="Times New Roman"/>
          <w:b/>
          <w:bCs/>
          <w:sz w:val="20"/>
        </w:rPr>
        <w:t>3</w:t>
      </w:r>
      <w:r w:rsidRPr="004B161A">
        <w:rPr>
          <w:rFonts w:ascii="Times New Roman" w:hAnsi="Times New Roman"/>
          <w:sz w:val="20"/>
        </w:rPr>
        <w:t xml:space="preserve">: </w:t>
      </w:r>
      <w:r w:rsidRPr="00C33FB2">
        <w:rPr>
          <w:rFonts w:ascii="Times New Roman" w:hAnsi="Times New Roman"/>
          <w:sz w:val="20"/>
        </w:rPr>
        <w:t xml:space="preserve">The existing </w:t>
      </w:r>
      <w:proofErr w:type="spellStart"/>
      <w:r w:rsidRPr="00C33FB2">
        <w:rPr>
          <w:rFonts w:ascii="Times New Roman" w:hAnsi="Times New Roman"/>
          <w:sz w:val="20"/>
        </w:rPr>
        <w:t>Te</w:t>
      </w:r>
      <w:proofErr w:type="spellEnd"/>
      <w:r w:rsidRPr="00C33FB2">
        <w:rPr>
          <w:rFonts w:ascii="Times New Roman" w:hAnsi="Times New Roman"/>
          <w:sz w:val="20"/>
        </w:rPr>
        <w:t xml:space="preserve"> and </w:t>
      </w:r>
      <w:proofErr w:type="spellStart"/>
      <w:r w:rsidRPr="00C33FB2">
        <w:rPr>
          <w:rFonts w:ascii="Times New Roman" w:hAnsi="Times New Roman"/>
          <w:sz w:val="20"/>
        </w:rPr>
        <w:t>Tq</w:t>
      </w:r>
      <w:proofErr w:type="spellEnd"/>
      <w:r w:rsidRPr="00C33FB2">
        <w:rPr>
          <w:rFonts w:ascii="Times New Roman" w:hAnsi="Times New Roman"/>
          <w:sz w:val="20"/>
        </w:rPr>
        <w:t xml:space="preserve"> requirements are </w:t>
      </w:r>
      <w:r>
        <w:rPr>
          <w:rFonts w:ascii="Times New Roman" w:hAnsi="Times New Roman"/>
          <w:sz w:val="20"/>
        </w:rPr>
        <w:t xml:space="preserve">met by the legacy UE regardless of whether the SSB is within the active BWP </w:t>
      </w:r>
      <w:r w:rsidR="00D44365">
        <w:rPr>
          <w:rFonts w:ascii="Times New Roman" w:hAnsi="Times New Roman"/>
          <w:sz w:val="20"/>
        </w:rPr>
        <w:t xml:space="preserve">of </w:t>
      </w:r>
      <w:r>
        <w:rPr>
          <w:rFonts w:ascii="Times New Roman" w:hAnsi="Times New Roman"/>
          <w:sz w:val="20"/>
        </w:rPr>
        <w:t xml:space="preserve">the reference cell, or not. </w:t>
      </w:r>
    </w:p>
    <w:p w14:paraId="3972343A" w14:textId="2307F72B" w:rsidR="00C33FB2" w:rsidRDefault="00C33FB2" w:rsidP="00C33FB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Proposal #</w:t>
      </w:r>
      <w:r>
        <w:rPr>
          <w:rFonts w:ascii="Times New Roman" w:hAnsi="Times New Roman"/>
          <w:b/>
          <w:bCs/>
          <w:sz w:val="20"/>
        </w:rPr>
        <w:t>2</w:t>
      </w:r>
      <w:r w:rsidRPr="004B161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>R</w:t>
      </w:r>
      <w:r w:rsidRPr="00C33FB2">
        <w:rPr>
          <w:rFonts w:ascii="Times New Roman" w:hAnsi="Times New Roman"/>
          <w:sz w:val="20"/>
        </w:rPr>
        <w:t xml:space="preserve">edcap UE should meet the existing </w:t>
      </w:r>
      <w:proofErr w:type="spellStart"/>
      <w:r w:rsidRPr="00C33FB2">
        <w:rPr>
          <w:rFonts w:ascii="Times New Roman" w:hAnsi="Times New Roman"/>
          <w:sz w:val="20"/>
        </w:rPr>
        <w:t>Te</w:t>
      </w:r>
      <w:proofErr w:type="spellEnd"/>
      <w:r w:rsidRPr="00C33FB2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and </w:t>
      </w:r>
      <w:proofErr w:type="spellStart"/>
      <w:r>
        <w:rPr>
          <w:rFonts w:ascii="Times New Roman" w:hAnsi="Times New Roman"/>
          <w:sz w:val="20"/>
        </w:rPr>
        <w:t>Tq</w:t>
      </w:r>
      <w:proofErr w:type="spellEnd"/>
      <w:r>
        <w:rPr>
          <w:rFonts w:ascii="Times New Roman" w:hAnsi="Times New Roman"/>
          <w:sz w:val="20"/>
        </w:rPr>
        <w:t xml:space="preserve"> </w:t>
      </w:r>
      <w:r w:rsidRPr="00C33FB2">
        <w:rPr>
          <w:rFonts w:ascii="Times New Roman" w:hAnsi="Times New Roman"/>
          <w:sz w:val="20"/>
        </w:rPr>
        <w:t xml:space="preserve">requirements </w:t>
      </w:r>
      <w:r w:rsidR="00254228">
        <w:rPr>
          <w:rFonts w:ascii="Times New Roman" w:hAnsi="Times New Roman"/>
          <w:sz w:val="20"/>
        </w:rPr>
        <w:t xml:space="preserve">provided that the SSB is available at the UE at least once every </w:t>
      </w:r>
      <w:r w:rsidR="00D44365">
        <w:rPr>
          <w:rFonts w:ascii="Times New Roman" w:hAnsi="Times New Roman"/>
          <w:sz w:val="20"/>
        </w:rPr>
        <w:t xml:space="preserve">160 </w:t>
      </w:r>
      <w:proofErr w:type="spellStart"/>
      <w:r w:rsidR="00D44365">
        <w:rPr>
          <w:rFonts w:ascii="Times New Roman" w:hAnsi="Times New Roman"/>
          <w:sz w:val="20"/>
        </w:rPr>
        <w:t>ms</w:t>
      </w:r>
      <w:proofErr w:type="spellEnd"/>
      <w:r w:rsidR="00D44365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regardless of whether the SSB is within the active BWP </w:t>
      </w:r>
      <w:r w:rsidR="00D44365">
        <w:rPr>
          <w:rFonts w:ascii="Times New Roman" w:hAnsi="Times New Roman"/>
          <w:sz w:val="20"/>
        </w:rPr>
        <w:t xml:space="preserve">of </w:t>
      </w:r>
      <w:r>
        <w:rPr>
          <w:rFonts w:ascii="Times New Roman" w:hAnsi="Times New Roman"/>
          <w:sz w:val="20"/>
        </w:rPr>
        <w:t>the reference cell, or not</w:t>
      </w:r>
      <w:r w:rsidRPr="004B161A">
        <w:rPr>
          <w:rFonts w:ascii="Times New Roman" w:hAnsi="Times New Roman"/>
          <w:sz w:val="20"/>
        </w:rPr>
        <w:t xml:space="preserve">. </w:t>
      </w:r>
    </w:p>
    <w:p w14:paraId="03A1E51F" w14:textId="79474149" w:rsidR="00D44365" w:rsidRDefault="002E37B4" w:rsidP="00D4436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Observation</w:t>
      </w:r>
      <w:r w:rsidR="00D44365" w:rsidRPr="004B161A">
        <w:rPr>
          <w:rFonts w:ascii="Times New Roman" w:hAnsi="Times New Roman"/>
          <w:b/>
          <w:bCs/>
          <w:sz w:val="20"/>
        </w:rPr>
        <w:t xml:space="preserve"> #</w:t>
      </w:r>
      <w:r w:rsidR="00D44365">
        <w:rPr>
          <w:rFonts w:ascii="Times New Roman" w:hAnsi="Times New Roman"/>
          <w:b/>
          <w:bCs/>
          <w:sz w:val="20"/>
        </w:rPr>
        <w:t>3</w:t>
      </w:r>
      <w:r w:rsidR="00D44365" w:rsidRPr="004B161A">
        <w:rPr>
          <w:rFonts w:ascii="Times New Roman" w:hAnsi="Times New Roman"/>
          <w:sz w:val="20"/>
        </w:rPr>
        <w:t xml:space="preserve">: </w:t>
      </w:r>
      <w:r w:rsidR="00D44365">
        <w:rPr>
          <w:rFonts w:ascii="Times New Roman" w:hAnsi="Times New Roman"/>
          <w:sz w:val="20"/>
        </w:rPr>
        <w:t xml:space="preserve">If the </w:t>
      </w:r>
      <w:r w:rsidR="00D44365" w:rsidRPr="00D44365">
        <w:rPr>
          <w:rFonts w:ascii="Times New Roman" w:hAnsi="Times New Roman"/>
          <w:sz w:val="20"/>
        </w:rPr>
        <w:t>redcap specific BWP does not contain SSB (</w:t>
      </w:r>
      <w:proofErr w:type="gramStart"/>
      <w:r w:rsidR="00D44365" w:rsidRPr="00D44365">
        <w:rPr>
          <w:rFonts w:ascii="Times New Roman" w:hAnsi="Times New Roman"/>
          <w:sz w:val="20"/>
        </w:rPr>
        <w:t>e.g.</w:t>
      </w:r>
      <w:proofErr w:type="gramEnd"/>
      <w:r w:rsidR="00D44365" w:rsidRPr="00D44365">
        <w:rPr>
          <w:rFonts w:ascii="Times New Roman" w:hAnsi="Times New Roman"/>
          <w:sz w:val="20"/>
        </w:rPr>
        <w:t xml:space="preserve"> no NCD-SSB) then the UE may have to retune to CD-SSB to acquire the SSB</w:t>
      </w:r>
      <w:r w:rsidR="00D44365">
        <w:rPr>
          <w:rFonts w:ascii="Times New Roman" w:hAnsi="Times New Roman"/>
          <w:sz w:val="20"/>
        </w:rPr>
        <w:t xml:space="preserve"> for different procedure</w:t>
      </w:r>
      <w:r>
        <w:rPr>
          <w:rFonts w:ascii="Times New Roman" w:hAnsi="Times New Roman"/>
          <w:sz w:val="20"/>
        </w:rPr>
        <w:t>s</w:t>
      </w:r>
      <w:r w:rsidR="00D44365">
        <w:rPr>
          <w:rFonts w:ascii="Times New Roman" w:hAnsi="Times New Roman"/>
          <w:sz w:val="20"/>
        </w:rPr>
        <w:t>. This may cause interruption.</w:t>
      </w:r>
    </w:p>
    <w:p w14:paraId="2743F2D5" w14:textId="7360E232" w:rsidR="002E37B4" w:rsidRPr="002E37B4" w:rsidRDefault="002E37B4" w:rsidP="002E37B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Proposal #</w:t>
      </w:r>
      <w:r>
        <w:rPr>
          <w:rFonts w:ascii="Times New Roman" w:hAnsi="Times New Roman"/>
          <w:b/>
          <w:bCs/>
          <w:sz w:val="20"/>
        </w:rPr>
        <w:t>3</w:t>
      </w:r>
      <w:r w:rsidRPr="004B161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Interruption due to retuning </w:t>
      </w:r>
      <w:r w:rsidR="004800A9">
        <w:rPr>
          <w:rFonts w:ascii="Times New Roman" w:hAnsi="Times New Roman"/>
          <w:sz w:val="20"/>
        </w:rPr>
        <w:t xml:space="preserve">to acquire CD-SSB for different purposes </w:t>
      </w:r>
      <w:r>
        <w:rPr>
          <w:rFonts w:ascii="Times New Roman" w:hAnsi="Times New Roman"/>
          <w:sz w:val="20"/>
        </w:rPr>
        <w:t>i</w:t>
      </w:r>
      <w:r w:rsidR="004800A9">
        <w:rPr>
          <w:rFonts w:ascii="Times New Roman" w:hAnsi="Times New Roman"/>
          <w:sz w:val="20"/>
        </w:rPr>
        <w:t xml:space="preserve">f </w:t>
      </w:r>
      <w:r>
        <w:rPr>
          <w:rFonts w:ascii="Times New Roman" w:hAnsi="Times New Roman"/>
          <w:sz w:val="20"/>
        </w:rPr>
        <w:t xml:space="preserve">the </w:t>
      </w:r>
      <w:r w:rsidRPr="00D44365">
        <w:rPr>
          <w:rFonts w:ascii="Times New Roman" w:hAnsi="Times New Roman"/>
          <w:sz w:val="20"/>
        </w:rPr>
        <w:t xml:space="preserve">redcap specific BWP does not contain SSB </w:t>
      </w:r>
      <w:r w:rsidR="004800A9">
        <w:rPr>
          <w:rFonts w:ascii="Times New Roman" w:hAnsi="Times New Roman"/>
          <w:sz w:val="20"/>
        </w:rPr>
        <w:t>should be addressed separately in general manner</w:t>
      </w:r>
      <w:r w:rsidRPr="004B161A">
        <w:rPr>
          <w:rFonts w:ascii="Times New Roman" w:hAnsi="Times New Roman"/>
          <w:sz w:val="20"/>
        </w:rPr>
        <w:t xml:space="preserve">. </w:t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74D026DC" w14:textId="32B1F7C9" w:rsidR="00DA0350" w:rsidRDefault="00DA0350" w:rsidP="00DA035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DA0350">
        <w:rPr>
          <w:rFonts w:ascii="Times New Roman" w:hAnsi="Times New Roman"/>
          <w:sz w:val="18"/>
          <w:szCs w:val="18"/>
        </w:rPr>
        <w:t xml:space="preserve">R4-2115358, “WF on </w:t>
      </w:r>
      <w:proofErr w:type="spellStart"/>
      <w:r w:rsidRPr="00DA0350">
        <w:rPr>
          <w:rFonts w:ascii="Times New Roman" w:hAnsi="Times New Roman"/>
          <w:sz w:val="18"/>
          <w:szCs w:val="18"/>
        </w:rPr>
        <w:t>RedCap</w:t>
      </w:r>
      <w:proofErr w:type="spellEnd"/>
      <w:r w:rsidRPr="00DA0350">
        <w:rPr>
          <w:rFonts w:ascii="Times New Roman" w:hAnsi="Times New Roman"/>
          <w:sz w:val="18"/>
          <w:szCs w:val="18"/>
        </w:rPr>
        <w:t xml:space="preserve"> RRM requirements”, Ericsson. </w:t>
      </w:r>
    </w:p>
    <w:p w14:paraId="707B9A61" w14:textId="74022FF4" w:rsidR="001F50A9" w:rsidRPr="001F50A9" w:rsidRDefault="008532F0" w:rsidP="001F50A9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8532F0">
        <w:rPr>
          <w:rFonts w:ascii="Times New Roman" w:hAnsi="Times New Roman"/>
          <w:sz w:val="18"/>
          <w:szCs w:val="18"/>
        </w:rPr>
        <w:t>R4-2119055</w:t>
      </w:r>
      <w:r w:rsidR="001F50A9" w:rsidRPr="00DA0350">
        <w:rPr>
          <w:rFonts w:ascii="Times New Roman" w:hAnsi="Times New Roman"/>
          <w:sz w:val="18"/>
          <w:szCs w:val="18"/>
        </w:rPr>
        <w:t>, “</w:t>
      </w:r>
      <w:r w:rsidR="00C33FB2" w:rsidRPr="00C33FB2">
        <w:rPr>
          <w:rFonts w:ascii="Times New Roman" w:hAnsi="Times New Roman"/>
          <w:sz w:val="18"/>
          <w:szCs w:val="18"/>
        </w:rPr>
        <w:t xml:space="preserve">Discussions on general requirements for </w:t>
      </w:r>
      <w:proofErr w:type="spellStart"/>
      <w:r w:rsidR="00C33FB2" w:rsidRPr="00C33FB2">
        <w:rPr>
          <w:rFonts w:ascii="Times New Roman" w:hAnsi="Times New Roman"/>
          <w:sz w:val="18"/>
          <w:szCs w:val="18"/>
        </w:rPr>
        <w:t>RedCap</w:t>
      </w:r>
      <w:proofErr w:type="spellEnd"/>
      <w:r w:rsidR="001F50A9" w:rsidRPr="00DA0350">
        <w:rPr>
          <w:rFonts w:ascii="Times New Roman" w:hAnsi="Times New Roman"/>
          <w:sz w:val="18"/>
          <w:szCs w:val="18"/>
        </w:rPr>
        <w:t xml:space="preserve">”, Ericsson. </w:t>
      </w:r>
    </w:p>
    <w:p w14:paraId="6D34CB60" w14:textId="2AE9F7FA" w:rsidR="00EB2DE7" w:rsidRPr="004928CA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</w:p>
    <w:bookmarkEnd w:id="1"/>
    <w:bookmarkEnd w:id="2"/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sectPr w:rsidR="00EB2DE7" w:rsidRP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7079E1"/>
    <w:multiLevelType w:val="hybridMultilevel"/>
    <w:tmpl w:val="01AED0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3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1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8"/>
  </w:num>
  <w:num w:numId="3">
    <w:abstractNumId w:val="39"/>
  </w:num>
  <w:num w:numId="4">
    <w:abstractNumId w:val="3"/>
  </w:num>
  <w:num w:numId="5">
    <w:abstractNumId w:val="19"/>
  </w:num>
  <w:num w:numId="6">
    <w:abstractNumId w:val="38"/>
  </w:num>
  <w:num w:numId="7">
    <w:abstractNumId w:val="30"/>
  </w:num>
  <w:num w:numId="8">
    <w:abstractNumId w:val="26"/>
  </w:num>
  <w:num w:numId="9">
    <w:abstractNumId w:val="7"/>
  </w:num>
  <w:num w:numId="10">
    <w:abstractNumId w:val="17"/>
  </w:num>
  <w:num w:numId="11">
    <w:abstractNumId w:val="10"/>
  </w:num>
  <w:num w:numId="12">
    <w:abstractNumId w:val="13"/>
  </w:num>
  <w:num w:numId="13">
    <w:abstractNumId w:val="14"/>
  </w:num>
  <w:num w:numId="14">
    <w:abstractNumId w:val="5"/>
  </w:num>
  <w:num w:numId="15">
    <w:abstractNumId w:val="4"/>
  </w:num>
  <w:num w:numId="16">
    <w:abstractNumId w:val="28"/>
  </w:num>
  <w:num w:numId="17">
    <w:abstractNumId w:val="12"/>
  </w:num>
  <w:num w:numId="18">
    <w:abstractNumId w:val="37"/>
  </w:num>
  <w:num w:numId="19">
    <w:abstractNumId w:val="24"/>
  </w:num>
  <w:num w:numId="20">
    <w:abstractNumId w:val="22"/>
  </w:num>
  <w:num w:numId="21">
    <w:abstractNumId w:val="21"/>
  </w:num>
  <w:num w:numId="22">
    <w:abstractNumId w:val="25"/>
  </w:num>
  <w:num w:numId="23">
    <w:abstractNumId w:val="16"/>
  </w:num>
  <w:num w:numId="24">
    <w:abstractNumId w:val="32"/>
  </w:num>
  <w:num w:numId="25">
    <w:abstractNumId w:val="11"/>
  </w:num>
  <w:num w:numId="26">
    <w:abstractNumId w:val="27"/>
  </w:num>
  <w:num w:numId="27">
    <w:abstractNumId w:val="1"/>
  </w:num>
  <w:num w:numId="28">
    <w:abstractNumId w:val="33"/>
  </w:num>
  <w:num w:numId="29">
    <w:abstractNumId w:val="18"/>
  </w:num>
  <w:num w:numId="30">
    <w:abstractNumId w:val="20"/>
  </w:num>
  <w:num w:numId="31">
    <w:abstractNumId w:val="29"/>
  </w:num>
  <w:num w:numId="32">
    <w:abstractNumId w:val="23"/>
  </w:num>
  <w:num w:numId="33">
    <w:abstractNumId w:val="6"/>
  </w:num>
  <w:num w:numId="34">
    <w:abstractNumId w:val="2"/>
  </w:num>
  <w:num w:numId="35">
    <w:abstractNumId w:val="15"/>
  </w:num>
  <w:num w:numId="36">
    <w:abstractNumId w:val="31"/>
  </w:num>
  <w:num w:numId="37">
    <w:abstractNumId w:val="35"/>
  </w:num>
  <w:num w:numId="38">
    <w:abstractNumId w:val="34"/>
  </w:num>
  <w:num w:numId="39">
    <w:abstractNumId w:val="0"/>
  </w:num>
  <w:num w:numId="4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A17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04B0"/>
    <w:rsid w:val="0012101E"/>
    <w:rsid w:val="00121193"/>
    <w:rsid w:val="00122CC0"/>
    <w:rsid w:val="00122DC3"/>
    <w:rsid w:val="00123EFF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57A2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B71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168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F02BB"/>
    <w:rsid w:val="001F05B3"/>
    <w:rsid w:val="001F05E0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0A9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1AFB"/>
    <w:rsid w:val="00242EB3"/>
    <w:rsid w:val="00243145"/>
    <w:rsid w:val="002431EA"/>
    <w:rsid w:val="00243335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228"/>
    <w:rsid w:val="0025582C"/>
    <w:rsid w:val="00255DC4"/>
    <w:rsid w:val="00255F58"/>
    <w:rsid w:val="00255FF0"/>
    <w:rsid w:val="0025632B"/>
    <w:rsid w:val="00257768"/>
    <w:rsid w:val="0026004D"/>
    <w:rsid w:val="002601AF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C2C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7B4"/>
    <w:rsid w:val="002E3947"/>
    <w:rsid w:val="002E3B7C"/>
    <w:rsid w:val="002E4205"/>
    <w:rsid w:val="002E4F0A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D75"/>
    <w:rsid w:val="003230F1"/>
    <w:rsid w:val="0032312C"/>
    <w:rsid w:val="0032441B"/>
    <w:rsid w:val="003244D1"/>
    <w:rsid w:val="00324CD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18B7"/>
    <w:rsid w:val="0035274B"/>
    <w:rsid w:val="003527CF"/>
    <w:rsid w:val="003536C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05A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DE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6FF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B83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123"/>
    <w:rsid w:val="0070427F"/>
    <w:rsid w:val="00705247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0F4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85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00A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BFD"/>
    <w:rsid w:val="009114E1"/>
    <w:rsid w:val="00912803"/>
    <w:rsid w:val="0091390D"/>
    <w:rsid w:val="00915F9C"/>
    <w:rsid w:val="009161D4"/>
    <w:rsid w:val="00916583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85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D95"/>
    <w:rsid w:val="009C2F2E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056D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1B8"/>
    <w:rsid w:val="00C3238A"/>
    <w:rsid w:val="00C32AC4"/>
    <w:rsid w:val="00C33FB2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A97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898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365"/>
    <w:rsid w:val="00D44421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3AA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350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61"/>
    <w:rsid w:val="00E90686"/>
    <w:rsid w:val="00E913A1"/>
    <w:rsid w:val="00E915F0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7C2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167C2-4F5B-42A2-96D2-01A442447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746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2021-10-22T20:22:00Z</dcterms:created>
  <dcterms:modified xsi:type="dcterms:W3CDTF">2021-10-22T20:22:00Z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