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22A" w:rsidRPr="0029122A" w:rsidRDefault="0029122A" w:rsidP="0029122A">
      <w:pPr>
        <w:tabs>
          <w:tab w:val="left" w:pos="1985"/>
        </w:tabs>
        <w:spacing w:after="100" w:afterAutospacing="1"/>
        <w:jc w:val="both"/>
        <w:rPr>
          <w:rFonts w:ascii="Arial" w:hAnsi="Arial"/>
          <w:b/>
          <w:noProof/>
          <w:sz w:val="24"/>
          <w:lang w:eastAsia="zh-CN"/>
        </w:rPr>
      </w:pPr>
      <w:bookmarkStart w:id="0" w:name="_Ref399006623"/>
      <w:bookmarkStart w:id="1" w:name="_Toc92513360"/>
      <w:r w:rsidRPr="0029122A">
        <w:rPr>
          <w:rFonts w:ascii="Arial" w:hAnsi="Arial"/>
          <w:b/>
          <w:noProof/>
          <w:sz w:val="24"/>
          <w:lang w:eastAsia="zh-CN"/>
        </w:rPr>
        <w:t>3GPP TSG-RAN WG4 Meeting # 10</w:t>
      </w:r>
      <w:r w:rsidR="00A16513">
        <w:rPr>
          <w:rFonts w:ascii="Arial" w:hAnsi="Arial"/>
          <w:b/>
          <w:noProof/>
          <w:sz w:val="24"/>
          <w:lang w:eastAsia="zh-CN"/>
        </w:rPr>
        <w:t>1</w:t>
      </w:r>
      <w:r w:rsidRPr="0029122A">
        <w:rPr>
          <w:rFonts w:ascii="Arial" w:hAnsi="Arial"/>
          <w:b/>
          <w:noProof/>
          <w:sz w:val="24"/>
          <w:lang w:eastAsia="zh-CN"/>
        </w:rPr>
        <w:t>-e                              R4-211</w:t>
      </w:r>
      <w:r w:rsidR="00173202">
        <w:rPr>
          <w:rFonts w:ascii="Arial" w:hAnsi="Arial"/>
          <w:b/>
          <w:noProof/>
          <w:sz w:val="24"/>
          <w:lang w:eastAsia="zh-CN"/>
        </w:rPr>
        <w:t>8717</w:t>
      </w:r>
      <w:bookmarkStart w:id="2" w:name="_GoBack"/>
      <w:bookmarkEnd w:id="2"/>
    </w:p>
    <w:p w:rsidR="00FE02E7" w:rsidRPr="00810842" w:rsidRDefault="0029122A" w:rsidP="0029122A">
      <w:pPr>
        <w:tabs>
          <w:tab w:val="left" w:pos="1985"/>
        </w:tabs>
        <w:spacing w:after="100" w:afterAutospacing="1"/>
        <w:jc w:val="both"/>
        <w:rPr>
          <w:rFonts w:ascii="Arial" w:hAnsi="Arial"/>
          <w:b/>
          <w:noProof/>
          <w:sz w:val="24"/>
          <w:lang w:eastAsia="zh-CN"/>
        </w:rPr>
      </w:pPr>
      <w:r w:rsidRPr="0029122A">
        <w:rPr>
          <w:rFonts w:ascii="Arial" w:hAnsi="Arial"/>
          <w:b/>
          <w:noProof/>
          <w:sz w:val="24"/>
          <w:lang w:eastAsia="zh-CN"/>
        </w:rPr>
        <w:t xml:space="preserve">Electronic Meeting, 1– </w:t>
      </w:r>
      <w:r w:rsidR="00A16513">
        <w:rPr>
          <w:rFonts w:ascii="Arial" w:hAnsi="Arial"/>
          <w:b/>
          <w:noProof/>
          <w:sz w:val="24"/>
          <w:lang w:eastAsia="zh-CN"/>
        </w:rPr>
        <w:t>1</w:t>
      </w:r>
      <w:r w:rsidR="009E4300">
        <w:rPr>
          <w:rFonts w:ascii="Arial" w:hAnsi="Arial"/>
          <w:b/>
          <w:noProof/>
          <w:sz w:val="24"/>
          <w:lang w:eastAsia="zh-CN"/>
        </w:rPr>
        <w:t>2</w:t>
      </w:r>
      <w:r w:rsidRPr="0029122A">
        <w:rPr>
          <w:rFonts w:ascii="Arial" w:hAnsi="Arial"/>
          <w:b/>
          <w:noProof/>
          <w:sz w:val="24"/>
          <w:lang w:eastAsia="zh-CN"/>
        </w:rPr>
        <w:t xml:space="preserve"> August, 2021</w:t>
      </w:r>
    </w:p>
    <w:p w:rsidR="005929A6" w:rsidRPr="00FE02E7"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6513" w:rsidRPr="00A16513">
        <w:rPr>
          <w:rFonts w:ascii="Arial" w:hAnsi="Arial" w:cs="Arial"/>
          <w:sz w:val="22"/>
        </w:rPr>
        <w:t>Discussion on UE RF requirements for satellite access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E4300" w:rsidRPr="009E4300">
        <w:rPr>
          <w:rFonts w:ascii="Arial" w:eastAsia="宋体" w:hAnsi="Arial" w:cs="Arial"/>
          <w:sz w:val="22"/>
          <w:lang w:eastAsia="zh-CN"/>
        </w:rPr>
        <w:t>8.13.4.2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E31AB9" w:rsidRPr="00E31AB9" w:rsidRDefault="00423BC9" w:rsidP="00E31AB9">
      <w:pPr>
        <w:rPr>
          <w:iCs/>
          <w:lang w:val="en-US"/>
        </w:rPr>
      </w:pPr>
      <w:r>
        <w:rPr>
          <w:rFonts w:eastAsia="宋体"/>
          <w:lang w:val="en-US" w:eastAsia="zh-CN"/>
        </w:rPr>
        <w:t>RAN4 can trigger the discussion for UE RF requirements</w:t>
      </w:r>
      <w:r w:rsidR="00202159">
        <w:rPr>
          <w:rFonts w:eastAsia="宋体"/>
          <w:lang w:val="en-US" w:eastAsia="zh-CN"/>
        </w:rPr>
        <w:t xml:space="preserve"> in last meeting</w:t>
      </w:r>
      <w:r>
        <w:rPr>
          <w:rFonts w:eastAsia="宋体"/>
          <w:lang w:val="en-US" w:eastAsia="zh-CN"/>
        </w:rPr>
        <w:t xml:space="preserve">. In this paper, we’d like to discuss the </w:t>
      </w:r>
      <w:r w:rsidR="00202159">
        <w:rPr>
          <w:rFonts w:eastAsia="宋体"/>
          <w:lang w:val="en-US" w:eastAsia="zh-CN"/>
        </w:rPr>
        <w:t xml:space="preserve">remaining issue for </w:t>
      </w:r>
      <w:r>
        <w:rPr>
          <w:rFonts w:eastAsia="宋体"/>
          <w:lang w:val="en-US" w:eastAsia="zh-CN"/>
        </w:rPr>
        <w:t>UE RF requirements</w:t>
      </w:r>
      <w:r w:rsidR="00202159">
        <w:rPr>
          <w:rFonts w:eastAsia="宋体"/>
          <w:lang w:val="en-US" w:eastAsia="zh-CN"/>
        </w:rPr>
        <w:t xml:space="preserve"> based on the approved WF [1]</w:t>
      </w:r>
      <w:r>
        <w:rPr>
          <w:rFonts w:eastAsia="宋体"/>
          <w:lang w:val="en-US" w:eastAsia="zh-CN"/>
        </w:rPr>
        <w:t>.</w:t>
      </w:r>
    </w:p>
    <w:p w:rsidR="00423BC9" w:rsidRDefault="00AB7694" w:rsidP="00AB7694">
      <w:pPr>
        <w:pStyle w:val="1"/>
        <w:rPr>
          <w:rFonts w:eastAsia="宋体"/>
          <w:lang w:eastAsia="zh-CN"/>
        </w:rPr>
      </w:pPr>
      <w:r w:rsidRPr="00AB7694">
        <w:rPr>
          <w:rFonts w:eastAsia="宋体"/>
          <w:lang w:eastAsia="zh-CN"/>
        </w:rPr>
        <w:t>Transmitter characteristics</w:t>
      </w:r>
    </w:p>
    <w:p w:rsidR="007B2FB8" w:rsidRDefault="00AB7694" w:rsidP="00AB7694">
      <w:pPr>
        <w:rPr>
          <w:rFonts w:eastAsia="宋体"/>
          <w:b/>
        </w:rPr>
      </w:pPr>
      <w:r w:rsidRPr="00AB7694">
        <w:rPr>
          <w:rFonts w:eastAsia="宋体"/>
          <w:b/>
          <w:lang w:eastAsia="zh-CN"/>
        </w:rPr>
        <w:t>1)</w:t>
      </w:r>
      <w:r>
        <w:rPr>
          <w:rFonts w:eastAsia="宋体"/>
          <w:b/>
        </w:rPr>
        <w:t xml:space="preserve"> </w:t>
      </w:r>
      <w:r w:rsidR="007B2FB8">
        <w:rPr>
          <w:rFonts w:eastAsia="宋体"/>
          <w:b/>
        </w:rPr>
        <w:t>General part</w:t>
      </w:r>
    </w:p>
    <w:p w:rsidR="007B2FB8" w:rsidRDefault="007B2FB8" w:rsidP="00AB7694">
      <w:pPr>
        <w:rPr>
          <w:rFonts w:eastAsia="宋体"/>
          <w:lang w:eastAsia="zh-CN"/>
        </w:rPr>
      </w:pPr>
      <w:r w:rsidRPr="007B2FB8">
        <w:rPr>
          <w:rFonts w:eastAsia="宋体" w:hint="eastAsia"/>
          <w:lang w:eastAsia="zh-CN"/>
        </w:rPr>
        <w:t>I</w:t>
      </w:r>
      <w:r w:rsidRPr="007B2FB8">
        <w:rPr>
          <w:rFonts w:eastAsia="宋体"/>
          <w:lang w:eastAsia="zh-CN"/>
        </w:rPr>
        <w:t>n</w:t>
      </w:r>
      <w:r>
        <w:rPr>
          <w:rFonts w:eastAsia="宋体"/>
          <w:lang w:eastAsia="zh-CN"/>
        </w:rPr>
        <w:t xml:space="preserve"> TS 38.101-1, there is a general sentence to </w:t>
      </w:r>
      <w:r w:rsidR="00B9503B">
        <w:rPr>
          <w:rFonts w:eastAsia="宋体"/>
          <w:lang w:eastAsia="zh-CN"/>
        </w:rPr>
        <w:t>describe the antenna connector and assumption of antenna gain as below.</w:t>
      </w:r>
    </w:p>
    <w:p w:rsidR="00B9503B" w:rsidRDefault="00B9503B" w:rsidP="00AB7694">
      <w:pPr>
        <w:rPr>
          <w:rFonts w:eastAsia="宋体"/>
          <w:b/>
          <w:lang w:eastAsia="zh-CN"/>
        </w:rPr>
      </w:pPr>
      <w:r>
        <w:rPr>
          <w:rFonts w:eastAsia="宋体"/>
          <w:b/>
          <w:lang w:eastAsia="zh-CN"/>
        </w:rPr>
        <w:t>Proposal</w:t>
      </w:r>
      <w:r>
        <w:rPr>
          <w:rFonts w:eastAsia="宋体" w:hint="eastAsia"/>
          <w:b/>
          <w:lang w:eastAsia="zh-CN"/>
        </w:rPr>
        <w:t xml:space="preserve"> </w:t>
      </w:r>
      <w:r>
        <w:rPr>
          <w:rFonts w:eastAsia="宋体"/>
          <w:b/>
          <w:lang w:eastAsia="zh-CN"/>
        </w:rPr>
        <w:t>1:</w:t>
      </w:r>
      <w:r w:rsidRPr="00EF48CA">
        <w:t xml:space="preserve"> </w:t>
      </w:r>
      <w:r>
        <w:rPr>
          <w:rFonts w:eastAsia="宋体"/>
          <w:b/>
          <w:lang w:eastAsia="zh-CN"/>
        </w:rPr>
        <w:t>It’s proposed to reuse this sentence to clarify the Rel-17 handheld UE for satellite access.</w:t>
      </w:r>
    </w:p>
    <w:p w:rsidR="00B9503B" w:rsidRPr="00B9503B" w:rsidRDefault="00B9503B" w:rsidP="00AB7694">
      <w:pPr>
        <w:rPr>
          <w:rFonts w:eastAsia="宋体"/>
          <w:i/>
          <w:lang w:eastAsia="zh-CN"/>
        </w:rPr>
      </w:pPr>
      <w:r w:rsidRPr="00B9503B">
        <w:rPr>
          <w:i/>
          <w:shd w:val="pct15" w:color="auto" w:fill="FFFFFF"/>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B9503B">
        <w:rPr>
          <w:i/>
          <w:shd w:val="pct15" w:color="auto" w:fill="FFFFFF"/>
        </w:rPr>
        <w:t>dBi</w:t>
      </w:r>
      <w:proofErr w:type="spellEnd"/>
      <w:r w:rsidRPr="00B9503B">
        <w:rPr>
          <w:i/>
          <w:shd w:val="pct15" w:color="auto" w:fill="FFFFFF"/>
        </w:rPr>
        <w:t xml:space="preserve"> is assumed.</w:t>
      </w:r>
    </w:p>
    <w:p w:rsidR="00671A9A" w:rsidRDefault="00B9503B" w:rsidP="00CB1359">
      <w:pPr>
        <w:rPr>
          <w:rFonts w:eastAsia="宋体"/>
          <w:lang w:eastAsia="zh-CN"/>
        </w:rPr>
      </w:pPr>
      <w:r>
        <w:rPr>
          <w:rFonts w:eastAsia="宋体"/>
          <w:b/>
          <w:lang w:eastAsia="zh-CN"/>
        </w:rPr>
        <w:t>2</w:t>
      </w:r>
      <w:r w:rsidR="00671A9A">
        <w:rPr>
          <w:rFonts w:eastAsia="宋体"/>
          <w:b/>
          <w:lang w:eastAsia="zh-CN"/>
        </w:rPr>
        <w:t>) UL modulations</w:t>
      </w:r>
    </w:p>
    <w:p w:rsidR="00F1267F" w:rsidRDefault="00671A9A" w:rsidP="00F1267F">
      <w:pPr>
        <w:rPr>
          <w:i/>
          <w:lang w:val="en-US" w:eastAsia="zh-CN"/>
        </w:rPr>
      </w:pPr>
      <w:r>
        <w:rPr>
          <w:rFonts w:eastAsia="宋体"/>
          <w:lang w:eastAsia="zh-CN"/>
        </w:rPr>
        <w:t xml:space="preserve">Based on the initial coexistence simulation results, </w:t>
      </w:r>
      <w:r w:rsidR="00F1267F">
        <w:rPr>
          <w:rFonts w:eastAsia="宋体"/>
          <w:lang w:eastAsia="zh-CN"/>
        </w:rPr>
        <w:t xml:space="preserve">it’s very hard to reach 15dB above </w:t>
      </w:r>
      <w:r>
        <w:rPr>
          <w:rFonts w:eastAsia="宋体"/>
          <w:lang w:eastAsia="zh-CN"/>
        </w:rPr>
        <w:t xml:space="preserve">SINR </w:t>
      </w:r>
      <w:r w:rsidR="00F1267F">
        <w:rPr>
          <w:rFonts w:eastAsia="宋体"/>
          <w:lang w:eastAsia="zh-CN"/>
        </w:rPr>
        <w:t>for UL. Based on RAN1’s link level simulation to evaluate the spectral efficiency and SNR for QPSK, 16QAM, 64QAM and 256QAM with 10% BELR</w:t>
      </w:r>
      <w:r>
        <w:rPr>
          <w:rFonts w:eastAsia="宋体"/>
          <w:lang w:eastAsia="zh-CN"/>
        </w:rPr>
        <w:t xml:space="preserve">, </w:t>
      </w:r>
      <w:r w:rsidR="00F1267F">
        <w:rPr>
          <w:lang w:eastAsia="zh-CN"/>
        </w:rPr>
        <w:t xml:space="preserve">the results of the simulation are shown in </w:t>
      </w:r>
      <w:r w:rsidR="00F1267F">
        <w:rPr>
          <w:lang w:eastAsia="zh-CN"/>
        </w:rPr>
        <w:fldChar w:fldCharType="begin"/>
      </w:r>
      <w:r w:rsidR="00F1267F">
        <w:rPr>
          <w:lang w:eastAsia="zh-CN"/>
        </w:rPr>
        <w:instrText xml:space="preserve"> REF _Ref450771869 \h </w:instrText>
      </w:r>
      <w:r w:rsidR="00F1267F">
        <w:rPr>
          <w:lang w:eastAsia="zh-CN"/>
        </w:rPr>
      </w:r>
      <w:r w:rsidR="00F1267F">
        <w:rPr>
          <w:lang w:eastAsia="zh-CN"/>
        </w:rPr>
        <w:fldChar w:fldCharType="separate"/>
      </w:r>
      <w:r w:rsidR="00F1267F">
        <w:rPr>
          <w:lang w:eastAsia="zh-CN"/>
        </w:rPr>
        <w:t>Figure</w:t>
      </w:r>
      <w:r w:rsidR="00F1267F">
        <w:rPr>
          <w:noProof/>
          <w:lang w:eastAsia="zh-CN"/>
        </w:rPr>
        <w:t>1</w:t>
      </w:r>
      <w:r w:rsidR="00F1267F">
        <w:rPr>
          <w:lang w:eastAsia="zh-CN"/>
        </w:rPr>
        <w:fldChar w:fldCharType="end"/>
      </w:r>
      <w:r w:rsidR="00F1267F">
        <w:rPr>
          <w:lang w:eastAsia="zh-CN"/>
        </w:rPr>
        <w:t xml:space="preserve">, and summarized in </w:t>
      </w:r>
      <w:r w:rsidR="00F1267F">
        <w:rPr>
          <w:lang w:eastAsia="zh-CN"/>
        </w:rPr>
        <w:fldChar w:fldCharType="begin"/>
      </w:r>
      <w:r w:rsidR="00F1267F">
        <w:rPr>
          <w:lang w:eastAsia="zh-CN"/>
        </w:rPr>
        <w:instrText xml:space="preserve"> REF _Ref450771886 \h </w:instrText>
      </w:r>
      <w:r w:rsidR="00F1267F">
        <w:rPr>
          <w:lang w:eastAsia="zh-CN"/>
        </w:rPr>
      </w:r>
      <w:r w:rsidR="00F1267F">
        <w:rPr>
          <w:lang w:eastAsia="zh-CN"/>
        </w:rPr>
        <w:fldChar w:fldCharType="separate"/>
      </w:r>
      <w:r w:rsidR="00F1267F">
        <w:rPr>
          <w:lang w:eastAsia="zh-CN"/>
        </w:rPr>
        <w:t xml:space="preserve">Table </w:t>
      </w:r>
      <w:r w:rsidR="00F1267F">
        <w:rPr>
          <w:noProof/>
          <w:lang w:eastAsia="zh-CN"/>
        </w:rPr>
        <w:t>1</w:t>
      </w:r>
      <w:r w:rsidR="00F1267F">
        <w:rPr>
          <w:lang w:eastAsia="zh-CN"/>
        </w:rPr>
        <w:fldChar w:fldCharType="end"/>
      </w:r>
      <w:r w:rsidR="00F1267F">
        <w:rPr>
          <w:lang w:eastAsia="zh-CN"/>
        </w:rPr>
        <w:t>.</w:t>
      </w:r>
    </w:p>
    <w:p w:rsidR="00F1267F" w:rsidRDefault="00F1267F" w:rsidP="00F1267F">
      <w:pPr>
        <w:jc w:val="center"/>
        <w:rPr>
          <w:noProof/>
          <w:lang w:eastAsia="zh-CN"/>
        </w:rPr>
      </w:pPr>
      <w:r>
        <w:rPr>
          <w:noProof/>
          <w:lang w:val="en-US" w:eastAsia="zh-CN"/>
        </w:rPr>
        <w:drawing>
          <wp:inline distT="0" distB="0" distL="0" distR="0">
            <wp:extent cx="4293870" cy="34988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3870" cy="3498850"/>
                    </a:xfrm>
                    <a:prstGeom prst="rect">
                      <a:avLst/>
                    </a:prstGeom>
                    <a:noFill/>
                    <a:ln>
                      <a:noFill/>
                    </a:ln>
                  </pic:spPr>
                </pic:pic>
              </a:graphicData>
            </a:graphic>
          </wp:inline>
        </w:drawing>
      </w:r>
    </w:p>
    <w:p w:rsidR="00F1267F" w:rsidRDefault="00F1267F" w:rsidP="00F1267F">
      <w:pPr>
        <w:pStyle w:val="ad"/>
        <w:jc w:val="center"/>
        <w:rPr>
          <w:lang w:eastAsia="zh-CN"/>
        </w:rPr>
      </w:pPr>
      <w:bookmarkStart w:id="3" w:name="_Ref450771869"/>
      <w:r>
        <w:rPr>
          <w:lang w:eastAsia="zh-CN"/>
        </w:rPr>
        <w:lastRenderedPageBreak/>
        <w:t>Figure</w:t>
      </w:r>
      <w:r>
        <w:fldChar w:fldCharType="begin"/>
      </w:r>
      <w:r>
        <w:rPr>
          <w:lang w:eastAsia="zh-CN"/>
        </w:rPr>
        <w:instrText xml:space="preserve"> SEQ Figure \* ARABIC </w:instrText>
      </w:r>
      <w:r>
        <w:fldChar w:fldCharType="separate"/>
      </w:r>
      <w:r>
        <w:rPr>
          <w:noProof/>
          <w:lang w:eastAsia="zh-CN"/>
        </w:rPr>
        <w:t>1</w:t>
      </w:r>
      <w:r>
        <w:fldChar w:fldCharType="end"/>
      </w:r>
      <w:bookmarkEnd w:id="3"/>
      <w:r>
        <w:rPr>
          <w:lang w:eastAsia="zh-CN"/>
        </w:rPr>
        <w:t xml:space="preserve"> Spectral efficiency vs. SNR at 10% BLER</w:t>
      </w:r>
    </w:p>
    <w:p w:rsidR="00F1267F" w:rsidRDefault="00F1267F" w:rsidP="00F1267F">
      <w:pPr>
        <w:pStyle w:val="ad"/>
        <w:jc w:val="center"/>
        <w:rPr>
          <w:lang w:eastAsia="zh-CN"/>
        </w:rPr>
      </w:pPr>
      <w:bookmarkStart w:id="4" w:name="_Ref450771886"/>
      <w:r>
        <w:rPr>
          <w:lang w:eastAsia="zh-CN"/>
        </w:rPr>
        <w:t xml:space="preserve">Table </w:t>
      </w:r>
      <w:r>
        <w:fldChar w:fldCharType="begin"/>
      </w:r>
      <w:r>
        <w:rPr>
          <w:lang w:eastAsia="zh-CN"/>
        </w:rPr>
        <w:instrText xml:space="preserve"> SEQ Table \* ARABIC </w:instrText>
      </w:r>
      <w:r>
        <w:fldChar w:fldCharType="separate"/>
      </w:r>
      <w:r>
        <w:rPr>
          <w:noProof/>
          <w:lang w:eastAsia="zh-CN"/>
        </w:rPr>
        <w:t>1</w:t>
      </w:r>
      <w:r>
        <w:fldChar w:fldCharType="end"/>
      </w:r>
      <w:bookmarkEnd w:id="4"/>
      <w:r>
        <w:rPr>
          <w:lang w:eastAsia="zh-CN"/>
        </w:rPr>
        <w:t xml:space="preserve"> Evaluation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537"/>
        <w:gridCol w:w="1276"/>
        <w:gridCol w:w="956"/>
      </w:tblGrid>
      <w:tr w:rsidR="00F1267F" w:rsidTr="00F1267F">
        <w:trPr>
          <w:cantSplit/>
          <w:trHeight w:val="310"/>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rsidR="00F1267F" w:rsidRDefault="00F1267F">
            <w:pPr>
              <w:pStyle w:val="TAH"/>
              <w:rPr>
                <w:bCs/>
                <w:lang w:val="en-US" w:eastAsia="en-GB"/>
              </w:rPr>
            </w:pPr>
            <w:r>
              <w:rPr>
                <w:bCs/>
                <w:lang w:val="en-US"/>
              </w:rPr>
              <w:t>MCS Index</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F1267F" w:rsidRDefault="00F1267F">
            <w:pPr>
              <w:pStyle w:val="TAH"/>
              <w:rPr>
                <w:bCs/>
                <w:lang w:val="en-US"/>
              </w:rPr>
            </w:pPr>
            <w:r>
              <w:rPr>
                <w:bCs/>
                <w:lang w:val="en-US"/>
              </w:rPr>
              <w:t>Modulation Order</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F1267F" w:rsidRDefault="00F1267F">
            <w:pPr>
              <w:pStyle w:val="TAH"/>
              <w:rPr>
                <w:bCs/>
                <w:lang w:val="en-US"/>
              </w:rPr>
            </w:pPr>
            <w:r>
              <w:rPr>
                <w:bCs/>
                <w:lang w:val="en-US"/>
              </w:rPr>
              <w:t>TBS Index</w:t>
            </w:r>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rsidR="00F1267F" w:rsidRDefault="00F1267F">
            <w:pPr>
              <w:pStyle w:val="TAH"/>
              <w:rPr>
                <w:rFonts w:eastAsia="宋体"/>
                <w:bCs/>
                <w:lang w:val="en-US" w:eastAsia="zh-CN"/>
              </w:rPr>
            </w:pPr>
            <w:r>
              <w:rPr>
                <w:rFonts w:eastAsia="宋体"/>
                <w:bCs/>
                <w:lang w:val="en-US" w:eastAsia="zh-CN"/>
              </w:rPr>
              <w:t>Spectral Efficiency(bps/Hz)</w:t>
            </w:r>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rsidR="00F1267F" w:rsidRDefault="00F1267F">
            <w:pPr>
              <w:pStyle w:val="TAH"/>
              <w:rPr>
                <w:rFonts w:eastAsia="宋体"/>
                <w:bCs/>
                <w:lang w:val="en-US" w:eastAsia="zh-CN"/>
              </w:rPr>
            </w:pPr>
            <w:r>
              <w:rPr>
                <w:rFonts w:eastAsia="宋体"/>
                <w:bCs/>
                <w:lang w:val="en-US" w:eastAsia="zh-CN"/>
              </w:rPr>
              <w:t>Coding Rate</w:t>
            </w:r>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rsidR="00F1267F" w:rsidRDefault="00F1267F">
            <w:pPr>
              <w:pStyle w:val="TAH"/>
              <w:rPr>
                <w:rFonts w:eastAsia="宋体"/>
                <w:bCs/>
                <w:lang w:val="en-US" w:eastAsia="zh-CN"/>
              </w:rPr>
            </w:pPr>
            <w:r>
              <w:rPr>
                <w:rFonts w:eastAsia="宋体"/>
                <w:bCs/>
                <w:lang w:val="en-US" w:eastAsia="zh-CN"/>
              </w:rPr>
              <w:t>SNR(dB)</w:t>
            </w:r>
          </w:p>
        </w:tc>
      </w:tr>
      <w:tr w:rsidR="00F1267F" w:rsidTr="00F1267F">
        <w:trPr>
          <w:cantSplit/>
          <w:trHeight w:val="310"/>
          <w:jc w:val="center"/>
        </w:trPr>
        <w:tc>
          <w:tcPr>
            <w:tcW w:w="0" w:type="auto"/>
            <w:tcBorders>
              <w:top w:val="doub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0</w:t>
            </w:r>
          </w:p>
        </w:tc>
        <w:tc>
          <w:tcPr>
            <w:tcW w:w="0" w:type="auto"/>
            <w:tcBorders>
              <w:top w:val="doub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w:t>
            </w:r>
          </w:p>
        </w:tc>
        <w:tc>
          <w:tcPr>
            <w:tcW w:w="0" w:type="auto"/>
            <w:tcBorders>
              <w:top w:val="doub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0</w:t>
            </w:r>
          </w:p>
        </w:tc>
        <w:tc>
          <w:tcPr>
            <w:tcW w:w="0" w:type="auto"/>
            <w:tcBorders>
              <w:top w:val="doub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0.19</w:t>
            </w:r>
          </w:p>
        </w:tc>
        <w:tc>
          <w:tcPr>
            <w:tcW w:w="0" w:type="auto"/>
            <w:tcBorders>
              <w:top w:val="doub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0.0950</w:t>
            </w:r>
          </w:p>
        </w:tc>
        <w:tc>
          <w:tcPr>
            <w:tcW w:w="0" w:type="auto"/>
            <w:tcBorders>
              <w:top w:val="doub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-6.2</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0.31</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0.1550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-3.9</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4</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0.49</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0.2450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-2.1</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6</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0.72</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0.3600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-0.5</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8</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0.97</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0.4850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1.2</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10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1.22</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0.6100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2.9</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11</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1.40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0.3500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4.2</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13</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1.78</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0.4450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5.7</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14</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1.99</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0.4975</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6.5</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15</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2.13</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0.5325</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7.2</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16</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2.26</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0.5650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7.8</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17</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2.51</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0.6275</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8.6</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18</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2.75</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0.6875</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9.5</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19</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2.99</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0.7475</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10.4</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3.23</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0.5383</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11.7</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21</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3.49</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0.5817</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12.6</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22</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3.72</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0.6200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13.4</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17</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23</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3.98</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0.6633</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14.1</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24</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4.24</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0.7067</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14.9</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sz w:val="20"/>
                <w:lang w:val="en-US" w:eastAsia="en-GB"/>
              </w:rPr>
            </w:pPr>
            <w:r>
              <w:rPr>
                <w:rFonts w:ascii="Times New Roman" w:hAnsi="Times New Roman"/>
                <w:sz w:val="20"/>
                <w:lang w:val="en-US"/>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sz w:val="20"/>
                <w:lang w:val="en-US"/>
              </w:rPr>
            </w:pPr>
            <w:r>
              <w:rPr>
                <w:rFonts w:ascii="Times New Roman" w:hAnsi="Times New Roman"/>
                <w:sz w:val="20"/>
                <w:lang w:val="en-US"/>
              </w:rPr>
              <w:t>25</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sz w:val="20"/>
                <w:lang w:val="en-US"/>
              </w:rPr>
            </w:pPr>
            <w:r>
              <w:rPr>
                <w:rFonts w:ascii="Times New Roman" w:hAnsi="Times New Roman"/>
                <w:sz w:val="20"/>
                <w:lang w:val="en-US"/>
              </w:rPr>
              <w:t>4.41</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0.7350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sz w:val="20"/>
                <w:lang w:val="en-US" w:eastAsia="zh-CN"/>
              </w:rPr>
            </w:pPr>
            <w:r>
              <w:rPr>
                <w:rFonts w:ascii="Times New Roman" w:eastAsia="宋体" w:hAnsi="Times New Roman"/>
                <w:sz w:val="20"/>
                <w:lang w:val="en-US" w:eastAsia="zh-CN"/>
              </w:rPr>
              <w:t>15.4</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b/>
                <w:color w:val="00B050"/>
                <w:sz w:val="20"/>
                <w:lang w:val="en-US" w:eastAsia="en-GB"/>
              </w:rPr>
            </w:pPr>
            <w:r>
              <w:rPr>
                <w:rFonts w:ascii="Times New Roman" w:hAnsi="Times New Roman"/>
                <w:b/>
                <w:color w:val="00B050"/>
                <w:sz w:val="20"/>
                <w:lang w:val="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00B050"/>
                <w:sz w:val="20"/>
                <w:lang w:val="en-US"/>
              </w:rPr>
            </w:pPr>
            <w:r>
              <w:rPr>
                <w:rFonts w:ascii="Times New Roman" w:hAnsi="Times New Roman"/>
                <w:b/>
                <w:color w:val="00B050"/>
                <w:sz w:val="2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00B050"/>
                <w:sz w:val="20"/>
                <w:lang w:val="en-US"/>
              </w:rPr>
            </w:pPr>
            <w:r>
              <w:rPr>
                <w:rFonts w:ascii="Times New Roman" w:hAnsi="Times New Roman"/>
                <w:b/>
                <w:color w:val="00B050"/>
                <w:sz w:val="20"/>
                <w:lang w:val="en-US"/>
              </w:rPr>
              <w:t>27</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b/>
                <w:color w:val="00B050"/>
                <w:sz w:val="20"/>
                <w:lang w:val="en-US"/>
              </w:rPr>
            </w:pPr>
            <w:r>
              <w:rPr>
                <w:rFonts w:ascii="Times New Roman" w:hAnsi="Times New Roman"/>
                <w:b/>
                <w:color w:val="00B050"/>
                <w:sz w:val="20"/>
                <w:lang w:val="en-US"/>
              </w:rPr>
              <w:t>4.62</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B050"/>
                <w:sz w:val="20"/>
                <w:lang w:val="en-US" w:eastAsia="zh-CN"/>
              </w:rPr>
            </w:pPr>
            <w:r>
              <w:rPr>
                <w:rFonts w:ascii="Times New Roman" w:eastAsia="宋体" w:hAnsi="Times New Roman"/>
                <w:b/>
                <w:color w:val="00B050"/>
                <w:sz w:val="20"/>
                <w:lang w:val="en-US" w:eastAsia="zh-CN"/>
              </w:rPr>
              <w:t>0.7689</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B050"/>
                <w:sz w:val="20"/>
                <w:lang w:val="en-US" w:eastAsia="zh-CN"/>
              </w:rPr>
            </w:pPr>
            <w:r>
              <w:rPr>
                <w:rFonts w:ascii="Times New Roman" w:eastAsia="宋体" w:hAnsi="Times New Roman"/>
                <w:b/>
                <w:color w:val="00B050"/>
                <w:sz w:val="20"/>
                <w:lang w:val="en-US" w:eastAsia="zh-CN"/>
              </w:rPr>
              <w:t>17.6</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b/>
                <w:color w:val="00B050"/>
                <w:sz w:val="20"/>
                <w:lang w:val="en-US" w:eastAsia="en-GB"/>
              </w:rPr>
            </w:pPr>
            <w:r>
              <w:rPr>
                <w:rFonts w:ascii="Times New Roman" w:hAnsi="Times New Roman"/>
                <w:b/>
                <w:color w:val="00B050"/>
                <w:sz w:val="20"/>
                <w:lang w:val="en-US"/>
              </w:rPr>
              <w:t>21</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00B050"/>
                <w:sz w:val="20"/>
                <w:lang w:val="en-US"/>
              </w:rPr>
            </w:pPr>
            <w:r>
              <w:rPr>
                <w:rFonts w:ascii="Times New Roman" w:hAnsi="Times New Roman"/>
                <w:b/>
                <w:color w:val="00B050"/>
                <w:sz w:val="20"/>
                <w:lang w:val="en-US"/>
              </w:rPr>
              <w:t>6</w:t>
            </w:r>
          </w:p>
        </w:tc>
        <w:tc>
          <w:tcPr>
            <w:tcW w:w="0" w:type="auto"/>
            <w:tcBorders>
              <w:top w:val="single" w:sz="4" w:space="0" w:color="auto"/>
              <w:left w:val="single" w:sz="4" w:space="0" w:color="auto"/>
              <w:bottom w:val="single" w:sz="4" w:space="0" w:color="auto"/>
              <w:right w:val="single" w:sz="4" w:space="0" w:color="auto"/>
            </w:tcBorders>
            <w:vAlign w:val="bottom"/>
            <w:hideMark/>
          </w:tcPr>
          <w:p w:rsidR="00F1267F" w:rsidRDefault="00F1267F">
            <w:pPr>
              <w:pStyle w:val="TAC"/>
              <w:rPr>
                <w:rFonts w:ascii="Times New Roman" w:hAnsi="Times New Roman"/>
                <w:b/>
                <w:color w:val="00B050"/>
                <w:sz w:val="20"/>
                <w:lang w:val="en-US"/>
              </w:rPr>
            </w:pPr>
            <w:r>
              <w:rPr>
                <w:rFonts w:ascii="Times New Roman" w:hAnsi="Times New Roman"/>
                <w:b/>
                <w:color w:val="00B050"/>
                <w:sz w:val="20"/>
                <w:lang w:val="en-US"/>
              </w:rPr>
              <w:t>28</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b/>
                <w:color w:val="00B050"/>
                <w:sz w:val="20"/>
                <w:lang w:val="en-US"/>
              </w:rPr>
            </w:pPr>
            <w:r>
              <w:rPr>
                <w:rFonts w:ascii="Times New Roman" w:hAnsi="Times New Roman"/>
                <w:b/>
                <w:color w:val="00B050"/>
                <w:sz w:val="20"/>
                <w:lang w:val="en-US"/>
              </w:rPr>
              <w:t>4.94</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B050"/>
                <w:sz w:val="20"/>
                <w:lang w:val="en-US" w:eastAsia="zh-CN"/>
              </w:rPr>
            </w:pPr>
            <w:r>
              <w:rPr>
                <w:rFonts w:ascii="Times New Roman" w:eastAsia="宋体" w:hAnsi="Times New Roman"/>
                <w:b/>
                <w:color w:val="00B050"/>
                <w:sz w:val="20"/>
                <w:lang w:val="en-US" w:eastAsia="zh-CN"/>
              </w:rPr>
              <w:t>0.8029</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B050"/>
                <w:sz w:val="20"/>
                <w:lang w:val="en-US" w:eastAsia="zh-CN"/>
              </w:rPr>
            </w:pPr>
            <w:r>
              <w:rPr>
                <w:rFonts w:ascii="Times New Roman" w:eastAsia="宋体" w:hAnsi="Times New Roman"/>
                <w:b/>
                <w:color w:val="00B050"/>
                <w:sz w:val="20"/>
                <w:lang w:val="en-US" w:eastAsia="zh-CN"/>
              </w:rPr>
              <w:t>18.3</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b/>
                <w:color w:val="00B050"/>
                <w:sz w:val="20"/>
                <w:lang w:val="en-US" w:eastAsia="en-GB"/>
              </w:rPr>
            </w:pPr>
            <w:r>
              <w:rPr>
                <w:rFonts w:ascii="Times New Roman" w:hAnsi="Times New Roman"/>
                <w:b/>
                <w:color w:val="00B050"/>
                <w:sz w:val="20"/>
                <w:lang w:val="en-US"/>
              </w:rPr>
              <w:t>22</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00B050"/>
                <w:sz w:val="20"/>
                <w:lang w:val="en-US"/>
              </w:rPr>
            </w:pPr>
            <w:r>
              <w:rPr>
                <w:rFonts w:ascii="Times New Roman" w:hAnsi="Times New Roman"/>
                <w:b/>
                <w:color w:val="00B050"/>
                <w:sz w:val="20"/>
                <w:lang w:val="en-US"/>
              </w:rPr>
              <w:t>6</w:t>
            </w:r>
          </w:p>
        </w:tc>
        <w:tc>
          <w:tcPr>
            <w:tcW w:w="0" w:type="auto"/>
            <w:tcBorders>
              <w:top w:val="single" w:sz="4" w:space="0" w:color="auto"/>
              <w:left w:val="single" w:sz="4" w:space="0" w:color="auto"/>
              <w:bottom w:val="single" w:sz="4" w:space="0" w:color="auto"/>
              <w:right w:val="single" w:sz="4" w:space="0" w:color="auto"/>
            </w:tcBorders>
            <w:vAlign w:val="bottom"/>
            <w:hideMark/>
          </w:tcPr>
          <w:p w:rsidR="00F1267F" w:rsidRDefault="00F1267F">
            <w:pPr>
              <w:pStyle w:val="TAC"/>
              <w:rPr>
                <w:rFonts w:ascii="Times New Roman" w:hAnsi="Times New Roman"/>
                <w:b/>
                <w:color w:val="00B050"/>
                <w:sz w:val="20"/>
                <w:lang w:val="en-US"/>
              </w:rPr>
            </w:pPr>
            <w:r>
              <w:rPr>
                <w:rFonts w:ascii="Times New Roman" w:hAnsi="Times New Roman"/>
                <w:b/>
                <w:color w:val="00B050"/>
                <w:sz w:val="20"/>
                <w:lang w:val="en-US"/>
              </w:rPr>
              <w:t>29</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b/>
                <w:color w:val="00B050"/>
                <w:sz w:val="20"/>
                <w:lang w:val="en-US"/>
              </w:rPr>
            </w:pPr>
            <w:r>
              <w:rPr>
                <w:rFonts w:ascii="Times New Roman" w:hAnsi="Times New Roman"/>
                <w:b/>
                <w:color w:val="00B050"/>
                <w:sz w:val="20"/>
                <w:lang w:val="en-US"/>
              </w:rPr>
              <w:t>5.12</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B050"/>
                <w:sz w:val="20"/>
                <w:lang w:val="en-US" w:eastAsia="zh-CN"/>
              </w:rPr>
            </w:pPr>
            <w:r>
              <w:rPr>
                <w:rFonts w:ascii="Times New Roman" w:eastAsia="宋体" w:hAnsi="Times New Roman"/>
                <w:b/>
                <w:color w:val="00B050"/>
                <w:sz w:val="20"/>
                <w:lang w:val="en-US" w:eastAsia="zh-CN"/>
              </w:rPr>
              <w:t>0.8573</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B050"/>
                <w:sz w:val="20"/>
                <w:lang w:val="en-US" w:eastAsia="zh-CN"/>
              </w:rPr>
            </w:pPr>
            <w:r>
              <w:rPr>
                <w:rFonts w:ascii="Times New Roman" w:eastAsia="宋体" w:hAnsi="Times New Roman"/>
                <w:b/>
                <w:color w:val="00B050"/>
                <w:sz w:val="20"/>
                <w:lang w:val="en-US" w:eastAsia="zh-CN"/>
              </w:rPr>
              <w:t>18.7</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b/>
                <w:color w:val="0070C0"/>
                <w:sz w:val="20"/>
                <w:lang w:val="en-US" w:eastAsia="en-GB"/>
              </w:rPr>
            </w:pPr>
            <w:r>
              <w:rPr>
                <w:rFonts w:ascii="Times New Roman" w:hAnsi="Times New Roman"/>
                <w:b/>
                <w:color w:val="0070C0"/>
                <w:sz w:val="20"/>
                <w:lang w:val="en-US"/>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0070C0"/>
                <w:sz w:val="20"/>
                <w:lang w:val="en-US"/>
              </w:rPr>
            </w:pPr>
            <w:r>
              <w:rPr>
                <w:rFonts w:ascii="Times New Roman" w:hAnsi="Times New Roman"/>
                <w:b/>
                <w:color w:val="0070C0"/>
                <w:sz w:val="20"/>
                <w:lang w:val="en-US"/>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0070C0"/>
                <w:sz w:val="20"/>
                <w:lang w:val="en-US"/>
              </w:rPr>
            </w:pPr>
            <w:r>
              <w:rPr>
                <w:rFonts w:ascii="Times New Roman" w:hAnsi="Times New Roman"/>
                <w:b/>
                <w:color w:val="0070C0"/>
                <w:sz w:val="20"/>
                <w:lang w:val="en-US"/>
              </w:rPr>
              <w:t>30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b/>
                <w:color w:val="0070C0"/>
                <w:sz w:val="20"/>
                <w:lang w:val="en-US"/>
              </w:rPr>
            </w:pPr>
            <w:r>
              <w:rPr>
                <w:rFonts w:ascii="Times New Roman" w:hAnsi="Times New Roman"/>
                <w:b/>
                <w:color w:val="0070C0"/>
                <w:sz w:val="20"/>
                <w:lang w:val="en-US"/>
              </w:rPr>
              <w:t>5.47</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70C0"/>
                <w:sz w:val="20"/>
                <w:lang w:val="en-US" w:eastAsia="zh-CN"/>
              </w:rPr>
            </w:pPr>
            <w:r>
              <w:rPr>
                <w:rFonts w:ascii="Times New Roman" w:eastAsia="宋体" w:hAnsi="Times New Roman"/>
                <w:b/>
                <w:color w:val="0070C0"/>
                <w:sz w:val="20"/>
                <w:lang w:val="en-US" w:eastAsia="zh-CN"/>
              </w:rPr>
              <w:t>0.6816</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70C0"/>
                <w:sz w:val="20"/>
                <w:lang w:val="en-US" w:eastAsia="zh-CN"/>
              </w:rPr>
            </w:pPr>
            <w:r>
              <w:rPr>
                <w:rFonts w:ascii="Times New Roman" w:eastAsia="宋体" w:hAnsi="Times New Roman"/>
                <w:b/>
                <w:color w:val="0070C0"/>
                <w:sz w:val="20"/>
                <w:lang w:val="en-US" w:eastAsia="zh-CN"/>
              </w:rPr>
              <w:t>20.8</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b/>
                <w:color w:val="0070C0"/>
                <w:sz w:val="20"/>
                <w:lang w:val="en-US" w:eastAsia="en-GB"/>
              </w:rPr>
            </w:pPr>
            <w:r>
              <w:rPr>
                <w:rFonts w:ascii="Times New Roman" w:hAnsi="Times New Roman"/>
                <w:b/>
                <w:color w:val="0070C0"/>
                <w:sz w:val="20"/>
                <w:lang w:val="en-US"/>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0070C0"/>
                <w:sz w:val="20"/>
                <w:lang w:val="en-US"/>
              </w:rPr>
            </w:pPr>
            <w:r>
              <w:rPr>
                <w:rFonts w:ascii="Times New Roman" w:hAnsi="Times New Roman"/>
                <w:b/>
                <w:color w:val="0070C0"/>
                <w:sz w:val="20"/>
                <w:lang w:val="en-US"/>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0070C0"/>
                <w:sz w:val="20"/>
                <w:lang w:val="en-US"/>
              </w:rPr>
            </w:pPr>
            <w:r>
              <w:rPr>
                <w:rFonts w:ascii="Times New Roman" w:hAnsi="Times New Roman"/>
                <w:b/>
                <w:color w:val="0070C0"/>
                <w:sz w:val="20"/>
                <w:lang w:val="en-US"/>
              </w:rPr>
              <w:t>31</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b/>
                <w:color w:val="0070C0"/>
                <w:sz w:val="20"/>
                <w:lang w:val="en-US"/>
              </w:rPr>
            </w:pPr>
            <w:r>
              <w:rPr>
                <w:rFonts w:ascii="Times New Roman" w:hAnsi="Times New Roman"/>
                <w:b/>
                <w:color w:val="0070C0"/>
                <w:sz w:val="20"/>
                <w:lang w:val="en-US"/>
              </w:rPr>
              <w:t>5.64</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70C0"/>
                <w:sz w:val="20"/>
                <w:lang w:val="en-US" w:eastAsia="zh-CN"/>
              </w:rPr>
            </w:pPr>
            <w:r>
              <w:rPr>
                <w:rFonts w:ascii="Times New Roman" w:eastAsia="宋体" w:hAnsi="Times New Roman"/>
                <w:b/>
                <w:color w:val="0070C0"/>
                <w:sz w:val="20"/>
                <w:lang w:val="en-US" w:eastAsia="zh-CN"/>
              </w:rPr>
              <w:t>0.7117</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70C0"/>
                <w:sz w:val="20"/>
                <w:lang w:val="en-US" w:eastAsia="zh-CN"/>
              </w:rPr>
            </w:pPr>
            <w:r>
              <w:rPr>
                <w:rFonts w:ascii="Times New Roman" w:eastAsia="宋体" w:hAnsi="Times New Roman"/>
                <w:b/>
                <w:color w:val="0070C0"/>
                <w:sz w:val="20"/>
                <w:lang w:val="en-US" w:eastAsia="zh-CN"/>
              </w:rPr>
              <w:t>21.7</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b/>
                <w:color w:val="0070C0"/>
                <w:sz w:val="20"/>
                <w:lang w:val="en-US" w:eastAsia="en-GB"/>
              </w:rPr>
            </w:pPr>
            <w:r>
              <w:rPr>
                <w:rFonts w:ascii="Times New Roman" w:hAnsi="Times New Roman"/>
                <w:b/>
                <w:color w:val="0070C0"/>
                <w:sz w:val="20"/>
                <w:lang w:val="en-U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0070C0"/>
                <w:sz w:val="20"/>
                <w:lang w:val="en-US"/>
              </w:rPr>
            </w:pPr>
            <w:r>
              <w:rPr>
                <w:rFonts w:ascii="Times New Roman" w:hAnsi="Times New Roman"/>
                <w:b/>
                <w:color w:val="0070C0"/>
                <w:sz w:val="20"/>
                <w:lang w:val="en-US"/>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0070C0"/>
                <w:sz w:val="20"/>
                <w:lang w:val="en-US"/>
              </w:rPr>
            </w:pPr>
            <w:r>
              <w:rPr>
                <w:rFonts w:ascii="Times New Roman" w:hAnsi="Times New Roman"/>
                <w:b/>
                <w:color w:val="0070C0"/>
                <w:sz w:val="20"/>
                <w:lang w:val="en-US"/>
              </w:rPr>
              <w:t>32</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b/>
                <w:color w:val="0070C0"/>
                <w:sz w:val="20"/>
                <w:lang w:val="en-US"/>
              </w:rPr>
            </w:pPr>
            <w:r>
              <w:rPr>
                <w:rFonts w:ascii="Times New Roman" w:hAnsi="Times New Roman"/>
                <w:b/>
                <w:color w:val="0070C0"/>
                <w:sz w:val="20"/>
                <w:lang w:val="en-US"/>
              </w:rPr>
              <w:t>5.89</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70C0"/>
                <w:sz w:val="20"/>
                <w:lang w:val="en-US" w:eastAsia="zh-CN"/>
              </w:rPr>
            </w:pPr>
            <w:r>
              <w:rPr>
                <w:rFonts w:ascii="Times New Roman" w:eastAsia="宋体" w:hAnsi="Times New Roman"/>
                <w:b/>
                <w:color w:val="0070C0"/>
                <w:sz w:val="20"/>
                <w:lang w:val="en-US" w:eastAsia="zh-CN"/>
              </w:rPr>
              <w:t>0.7340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70C0"/>
                <w:sz w:val="20"/>
                <w:lang w:val="en-US" w:eastAsia="zh-CN"/>
              </w:rPr>
            </w:pPr>
            <w:r>
              <w:rPr>
                <w:rFonts w:ascii="Times New Roman" w:eastAsia="宋体" w:hAnsi="Times New Roman"/>
                <w:b/>
                <w:color w:val="0070C0"/>
                <w:sz w:val="20"/>
                <w:lang w:val="en-US" w:eastAsia="zh-CN"/>
              </w:rPr>
              <w:t>22.1</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b/>
                <w:color w:val="0070C0"/>
                <w:sz w:val="20"/>
                <w:lang w:val="en-US" w:eastAsia="en-GB"/>
              </w:rPr>
            </w:pPr>
            <w:r>
              <w:rPr>
                <w:rFonts w:ascii="Times New Roman" w:hAnsi="Times New Roman"/>
                <w:b/>
                <w:color w:val="0070C0"/>
                <w:sz w:val="20"/>
                <w:lang w:val="en-US"/>
              </w:rPr>
              <w:t>26</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0070C0"/>
                <w:sz w:val="20"/>
                <w:lang w:val="en-US"/>
              </w:rPr>
            </w:pPr>
            <w:r>
              <w:rPr>
                <w:rFonts w:ascii="Times New Roman" w:hAnsi="Times New Roman"/>
                <w:b/>
                <w:color w:val="0070C0"/>
                <w:sz w:val="20"/>
                <w:lang w:val="en-US"/>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0070C0"/>
                <w:sz w:val="20"/>
                <w:lang w:val="en-US"/>
              </w:rPr>
            </w:pPr>
            <w:r>
              <w:rPr>
                <w:rFonts w:ascii="Times New Roman" w:hAnsi="Times New Roman"/>
                <w:b/>
                <w:color w:val="0070C0"/>
                <w:sz w:val="20"/>
                <w:lang w:val="en-US"/>
              </w:rPr>
              <w:t>33</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b/>
                <w:color w:val="0070C0"/>
                <w:sz w:val="20"/>
                <w:lang w:val="en-US"/>
              </w:rPr>
            </w:pPr>
            <w:r>
              <w:rPr>
                <w:rFonts w:ascii="Times New Roman" w:hAnsi="Times New Roman"/>
                <w:b/>
                <w:color w:val="0070C0"/>
                <w:sz w:val="20"/>
                <w:lang w:val="en-US"/>
              </w:rPr>
              <w:t>6.80</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70C0"/>
                <w:sz w:val="20"/>
                <w:lang w:val="en-US" w:eastAsia="zh-CN"/>
              </w:rPr>
            </w:pPr>
            <w:r>
              <w:rPr>
                <w:rFonts w:ascii="Times New Roman" w:eastAsia="宋体" w:hAnsi="Times New Roman"/>
                <w:b/>
                <w:color w:val="0070C0"/>
                <w:sz w:val="20"/>
                <w:lang w:val="en-US" w:eastAsia="zh-CN"/>
              </w:rPr>
              <w:t>0.8482</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0070C0"/>
                <w:sz w:val="20"/>
                <w:lang w:val="en-US" w:eastAsia="zh-CN"/>
              </w:rPr>
            </w:pPr>
            <w:r>
              <w:rPr>
                <w:rFonts w:ascii="Times New Roman" w:eastAsia="宋体" w:hAnsi="Times New Roman"/>
                <w:b/>
                <w:color w:val="0070C0"/>
                <w:sz w:val="20"/>
                <w:lang w:val="en-US" w:eastAsia="zh-CN"/>
              </w:rPr>
              <w:t>24.7</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b/>
                <w:color w:val="C00000"/>
                <w:sz w:val="20"/>
                <w:lang w:val="en-US" w:eastAsia="en-GB"/>
              </w:rPr>
            </w:pPr>
            <w:r>
              <w:rPr>
                <w:rFonts w:ascii="Times New Roman" w:hAnsi="Times New Roman"/>
                <w:b/>
                <w:color w:val="C00000"/>
                <w:sz w:val="20"/>
                <w:lang w:val="en-US"/>
              </w:rPr>
              <w:t>27</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C00000"/>
                <w:sz w:val="20"/>
                <w:lang w:val="en-US"/>
              </w:rPr>
            </w:pPr>
            <w:r>
              <w:rPr>
                <w:rFonts w:ascii="Times New Roman" w:hAnsi="Times New Roman"/>
                <w:b/>
                <w:color w:val="C00000"/>
                <w:sz w:val="20"/>
                <w:lang w:val="en-US"/>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C00000"/>
                <w:sz w:val="20"/>
                <w:lang w:val="en-US"/>
              </w:rPr>
            </w:pPr>
            <w:r>
              <w:rPr>
                <w:rFonts w:ascii="Times New Roman" w:hAnsi="Times New Roman"/>
                <w:b/>
                <w:color w:val="C00000"/>
                <w:sz w:val="20"/>
                <w:lang w:val="en-US"/>
              </w:rPr>
              <w:t>34</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b/>
                <w:color w:val="C00000"/>
                <w:sz w:val="20"/>
                <w:lang w:val="en-US"/>
              </w:rPr>
            </w:pPr>
            <w:r>
              <w:rPr>
                <w:rFonts w:ascii="Times New Roman" w:hAnsi="Times New Roman"/>
                <w:b/>
                <w:color w:val="C00000"/>
                <w:sz w:val="20"/>
                <w:lang w:val="en-US"/>
              </w:rPr>
              <w:t>7.08</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C00000"/>
                <w:sz w:val="20"/>
                <w:lang w:val="en-US" w:eastAsia="zh-CN"/>
              </w:rPr>
            </w:pPr>
            <w:r>
              <w:rPr>
                <w:rFonts w:ascii="Times New Roman" w:eastAsia="宋体" w:hAnsi="Times New Roman"/>
                <w:b/>
                <w:color w:val="C00000"/>
                <w:sz w:val="20"/>
                <w:lang w:val="en-US" w:eastAsia="zh-CN"/>
              </w:rPr>
              <w:t>0.8852</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C00000"/>
                <w:sz w:val="20"/>
                <w:lang w:val="en-US" w:eastAsia="zh-CN"/>
              </w:rPr>
            </w:pPr>
            <w:r>
              <w:rPr>
                <w:rFonts w:ascii="Times New Roman" w:eastAsia="宋体" w:hAnsi="Times New Roman"/>
                <w:b/>
                <w:color w:val="C00000"/>
                <w:sz w:val="20"/>
                <w:lang w:val="en-US" w:eastAsia="zh-CN"/>
              </w:rPr>
              <w:t>25.6</w:t>
            </w:r>
          </w:p>
        </w:tc>
      </w:tr>
      <w:tr w:rsidR="00F1267F" w:rsidTr="00F1267F">
        <w:trPr>
          <w:cantSplit/>
          <w:trHeight w:val="310"/>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F1267F" w:rsidRDefault="00F1267F">
            <w:pPr>
              <w:pStyle w:val="TAC"/>
              <w:rPr>
                <w:rFonts w:ascii="Times New Roman" w:eastAsia="Times New Roman" w:hAnsi="Times New Roman"/>
                <w:b/>
                <w:color w:val="C00000"/>
                <w:sz w:val="20"/>
                <w:lang w:val="en-US" w:eastAsia="en-GB"/>
              </w:rPr>
            </w:pPr>
            <w:r>
              <w:rPr>
                <w:rFonts w:ascii="Times New Roman" w:hAnsi="Times New Roman"/>
                <w:b/>
                <w:color w:val="C00000"/>
                <w:sz w:val="20"/>
                <w:lang w:val="en-US"/>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C00000"/>
                <w:sz w:val="20"/>
                <w:lang w:val="en-US"/>
              </w:rPr>
            </w:pPr>
            <w:r>
              <w:rPr>
                <w:rFonts w:ascii="Times New Roman" w:hAnsi="Times New Roman"/>
                <w:b/>
                <w:color w:val="C00000"/>
                <w:sz w:val="20"/>
                <w:lang w:val="en-US"/>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F1267F" w:rsidRDefault="00F1267F">
            <w:pPr>
              <w:pStyle w:val="TAC"/>
              <w:rPr>
                <w:rFonts w:ascii="Times New Roman" w:hAnsi="Times New Roman"/>
                <w:b/>
                <w:color w:val="C00000"/>
                <w:sz w:val="20"/>
                <w:lang w:val="en-US"/>
              </w:rPr>
            </w:pPr>
            <w:r>
              <w:rPr>
                <w:rFonts w:ascii="Times New Roman" w:hAnsi="Times New Roman"/>
                <w:b/>
                <w:color w:val="C00000"/>
                <w:sz w:val="20"/>
                <w:lang w:val="en-US"/>
              </w:rPr>
              <w:t>35</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hAnsi="Times New Roman"/>
                <w:b/>
                <w:color w:val="C00000"/>
                <w:sz w:val="20"/>
                <w:lang w:val="en-US"/>
              </w:rPr>
            </w:pPr>
            <w:r>
              <w:rPr>
                <w:rFonts w:ascii="Times New Roman" w:hAnsi="Times New Roman"/>
                <w:b/>
                <w:color w:val="C00000"/>
                <w:sz w:val="20"/>
                <w:lang w:val="en-US"/>
              </w:rPr>
              <w:t>7.37</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C00000"/>
                <w:sz w:val="20"/>
                <w:lang w:val="en-US" w:eastAsia="zh-CN"/>
              </w:rPr>
            </w:pPr>
            <w:r>
              <w:rPr>
                <w:rFonts w:ascii="Times New Roman" w:eastAsia="宋体" w:hAnsi="Times New Roman"/>
                <w:b/>
                <w:color w:val="C00000"/>
                <w:sz w:val="20"/>
                <w:lang w:val="en-US" w:eastAsia="zh-CN"/>
              </w:rPr>
              <w:t>0.9209</w:t>
            </w:r>
          </w:p>
        </w:tc>
        <w:tc>
          <w:tcPr>
            <w:tcW w:w="0" w:type="auto"/>
            <w:tcBorders>
              <w:top w:val="single" w:sz="4" w:space="0" w:color="auto"/>
              <w:left w:val="single" w:sz="4" w:space="0" w:color="auto"/>
              <w:bottom w:val="single" w:sz="4" w:space="0" w:color="auto"/>
              <w:right w:val="single" w:sz="4" w:space="0" w:color="auto"/>
            </w:tcBorders>
            <w:hideMark/>
          </w:tcPr>
          <w:p w:rsidR="00F1267F" w:rsidRDefault="00F1267F">
            <w:pPr>
              <w:pStyle w:val="TAC"/>
              <w:rPr>
                <w:rFonts w:ascii="Times New Roman" w:eastAsia="宋体" w:hAnsi="Times New Roman"/>
                <w:b/>
                <w:color w:val="C00000"/>
                <w:sz w:val="20"/>
                <w:lang w:val="en-US" w:eastAsia="zh-CN"/>
              </w:rPr>
            </w:pPr>
            <w:r>
              <w:rPr>
                <w:rFonts w:ascii="Times New Roman" w:eastAsia="宋体" w:hAnsi="Times New Roman"/>
                <w:b/>
                <w:color w:val="C00000"/>
                <w:sz w:val="20"/>
                <w:lang w:val="en-US" w:eastAsia="zh-CN"/>
              </w:rPr>
              <w:t>26.4</w:t>
            </w:r>
          </w:p>
        </w:tc>
      </w:tr>
    </w:tbl>
    <w:p w:rsidR="00F1267F" w:rsidRDefault="00F1267F" w:rsidP="00CB1359">
      <w:pPr>
        <w:rPr>
          <w:rFonts w:eastAsia="宋体"/>
          <w:lang w:eastAsia="zh-CN"/>
        </w:rPr>
      </w:pPr>
    </w:p>
    <w:p w:rsidR="00AB7694" w:rsidRPr="00AB7694" w:rsidRDefault="00671A9A" w:rsidP="00CB1359">
      <w:pPr>
        <w:rPr>
          <w:rFonts w:eastAsia="宋体"/>
          <w:lang w:eastAsia="zh-CN"/>
        </w:rPr>
      </w:pPr>
      <w:r>
        <w:rPr>
          <w:rFonts w:eastAsia="宋体"/>
          <w:b/>
          <w:lang w:eastAsia="zh-CN"/>
        </w:rPr>
        <w:t xml:space="preserve">Observation </w:t>
      </w:r>
      <w:r w:rsidR="00F1267F">
        <w:rPr>
          <w:rFonts w:eastAsia="宋体"/>
          <w:b/>
          <w:lang w:eastAsia="zh-CN"/>
        </w:rPr>
        <w:t>1</w:t>
      </w:r>
      <w:r>
        <w:rPr>
          <w:rFonts w:eastAsia="宋体"/>
          <w:b/>
          <w:lang w:eastAsia="zh-CN"/>
        </w:rPr>
        <w:t>:</w:t>
      </w:r>
      <w:r w:rsidRPr="00671A9A">
        <w:t xml:space="preserve"> </w:t>
      </w:r>
      <w:r w:rsidR="00F1267F">
        <w:rPr>
          <w:rFonts w:eastAsia="宋体"/>
          <w:b/>
          <w:lang w:eastAsia="zh-CN"/>
        </w:rPr>
        <w:t>The</w:t>
      </w:r>
      <w:r w:rsidR="00216074">
        <w:rPr>
          <w:rFonts w:eastAsia="宋体"/>
          <w:b/>
          <w:lang w:eastAsia="zh-CN"/>
        </w:rPr>
        <w:t xml:space="preserve"> expected SINR for UL 256QAM can’t be reached</w:t>
      </w:r>
      <w:r w:rsidRPr="00671A9A">
        <w:rPr>
          <w:rFonts w:eastAsia="宋体"/>
          <w:b/>
          <w:lang w:eastAsia="zh-CN"/>
        </w:rPr>
        <w:t xml:space="preserve"> for PC3 satellite UE</w:t>
      </w:r>
      <w:r>
        <w:rPr>
          <w:rFonts w:eastAsia="宋体"/>
          <w:b/>
          <w:lang w:eastAsia="zh-CN"/>
        </w:rPr>
        <w:t xml:space="preserve"> due to the lower UL SINR</w:t>
      </w:r>
      <w:r w:rsidR="00216074">
        <w:rPr>
          <w:rFonts w:eastAsia="宋体"/>
          <w:b/>
          <w:lang w:eastAsia="zh-CN"/>
        </w:rPr>
        <w:t xml:space="preserve"> in the coexistence study</w:t>
      </w:r>
      <w:r w:rsidRPr="00671A9A">
        <w:rPr>
          <w:rFonts w:eastAsia="宋体"/>
          <w:b/>
          <w:lang w:eastAsia="zh-CN"/>
        </w:rPr>
        <w:t>.</w:t>
      </w:r>
    </w:p>
    <w:p w:rsidR="00AB7694" w:rsidRPr="00671A9A" w:rsidRDefault="00671A9A" w:rsidP="00CB1359">
      <w:pPr>
        <w:rPr>
          <w:rFonts w:eastAsia="宋体"/>
          <w:b/>
          <w:lang w:eastAsia="zh-CN"/>
        </w:rPr>
      </w:pPr>
      <w:r w:rsidRPr="00671A9A">
        <w:rPr>
          <w:rFonts w:eastAsia="宋体"/>
          <w:b/>
          <w:lang w:eastAsia="zh-CN"/>
        </w:rPr>
        <w:t>4</w:t>
      </w:r>
      <w:r>
        <w:rPr>
          <w:rFonts w:eastAsia="宋体" w:hint="eastAsia"/>
          <w:b/>
          <w:lang w:eastAsia="zh-CN"/>
        </w:rPr>
        <w:t>)</w:t>
      </w:r>
      <w:r>
        <w:rPr>
          <w:rFonts w:eastAsia="宋体"/>
          <w:b/>
          <w:lang w:eastAsia="zh-CN"/>
        </w:rPr>
        <w:t xml:space="preserve"> </w:t>
      </w:r>
      <w:r w:rsidRPr="00671A9A">
        <w:rPr>
          <w:rFonts w:eastAsia="宋体"/>
          <w:b/>
          <w:lang w:eastAsia="zh-CN"/>
        </w:rPr>
        <w:t>UE additional maximum output power reduction</w:t>
      </w:r>
    </w:p>
    <w:p w:rsidR="00AB7694" w:rsidRDefault="00671A9A" w:rsidP="00CB1359">
      <w:pPr>
        <w:rPr>
          <w:rFonts w:eastAsia="宋体"/>
          <w:lang w:eastAsia="zh-CN"/>
        </w:rPr>
      </w:pPr>
      <w:r>
        <w:rPr>
          <w:rFonts w:eastAsia="宋体" w:hint="eastAsia"/>
          <w:lang w:eastAsia="zh-CN"/>
        </w:rPr>
        <w:t>Th</w:t>
      </w:r>
      <w:r>
        <w:rPr>
          <w:rFonts w:eastAsia="宋体"/>
          <w:lang w:eastAsia="zh-CN"/>
        </w:rPr>
        <w:t xml:space="preserve">e additional </w:t>
      </w:r>
      <w:r w:rsidRPr="00671A9A">
        <w:rPr>
          <w:rFonts w:eastAsia="宋体"/>
          <w:lang w:eastAsia="zh-CN"/>
        </w:rPr>
        <w:t>maximum output power reduction</w:t>
      </w:r>
      <w:r>
        <w:rPr>
          <w:rFonts w:eastAsia="宋体"/>
          <w:lang w:eastAsia="zh-CN"/>
        </w:rPr>
        <w:t xml:space="preserve"> framework for TN UE can be reused for satellite UE.</w:t>
      </w:r>
      <w:r w:rsidR="002819CC">
        <w:rPr>
          <w:rFonts w:eastAsia="宋体"/>
          <w:lang w:eastAsia="zh-CN"/>
        </w:rPr>
        <w:t xml:space="preserve"> However, satellite operators are encouraged to provide the additional spurious emission requirements based on the regulatory as soon as possible</w:t>
      </w:r>
      <w:r w:rsidR="00134670">
        <w:rPr>
          <w:rFonts w:eastAsia="宋体"/>
          <w:lang w:eastAsia="zh-CN"/>
        </w:rPr>
        <w:t>, so that any non-backward compatibility can be avoided</w:t>
      </w:r>
      <w:r w:rsidR="002819CC">
        <w:rPr>
          <w:rFonts w:eastAsia="宋体"/>
          <w:lang w:eastAsia="zh-CN"/>
        </w:rPr>
        <w:t>.</w:t>
      </w:r>
    </w:p>
    <w:p w:rsidR="00671A9A" w:rsidRDefault="00216074" w:rsidP="00CB1359">
      <w:pPr>
        <w:rPr>
          <w:rFonts w:eastAsia="宋体"/>
          <w:b/>
          <w:lang w:eastAsia="zh-CN"/>
        </w:rPr>
      </w:pPr>
      <w:r>
        <w:rPr>
          <w:rFonts w:eastAsia="宋体"/>
          <w:b/>
          <w:lang w:eastAsia="zh-CN"/>
        </w:rPr>
        <w:t>Proposal 2</w:t>
      </w:r>
      <w:r w:rsidR="00134670">
        <w:rPr>
          <w:rFonts w:eastAsia="宋体"/>
          <w:b/>
          <w:lang w:eastAsia="zh-CN"/>
        </w:rPr>
        <w:t>:</w:t>
      </w:r>
      <w:r w:rsidR="00134670" w:rsidRPr="00671A9A">
        <w:t xml:space="preserve"> </w:t>
      </w:r>
      <w:r w:rsidR="00134670" w:rsidRPr="00134670">
        <w:rPr>
          <w:rFonts w:eastAsia="宋体"/>
          <w:b/>
          <w:lang w:eastAsia="zh-CN"/>
        </w:rPr>
        <w:t>The additional maximum output power reduction framework for TN UE can be reused for satellite UE.</w:t>
      </w:r>
      <w:r>
        <w:rPr>
          <w:rFonts w:eastAsia="宋体"/>
          <w:b/>
          <w:lang w:eastAsia="zh-CN"/>
        </w:rPr>
        <w:t xml:space="preserve"> However, the band-specific AMPR requirements </w:t>
      </w:r>
      <w:r w:rsidR="00A16513">
        <w:rPr>
          <w:rFonts w:eastAsia="宋体"/>
          <w:b/>
          <w:lang w:eastAsia="zh-CN"/>
        </w:rPr>
        <w:t>depend on</w:t>
      </w:r>
      <w:r>
        <w:rPr>
          <w:rFonts w:eastAsia="宋体"/>
          <w:b/>
          <w:lang w:eastAsia="zh-CN"/>
        </w:rPr>
        <w:t xml:space="preserve"> the input about the additional spurious emission.</w:t>
      </w:r>
    </w:p>
    <w:p w:rsidR="00134670" w:rsidRDefault="00134670" w:rsidP="00CB1359">
      <w:pPr>
        <w:rPr>
          <w:rFonts w:eastAsia="宋体"/>
          <w:b/>
          <w:lang w:eastAsia="zh-CN"/>
        </w:rPr>
      </w:pPr>
      <w:r>
        <w:rPr>
          <w:rFonts w:eastAsia="宋体"/>
          <w:b/>
          <w:lang w:eastAsia="zh-CN"/>
        </w:rPr>
        <w:t>5</w:t>
      </w:r>
      <w:r>
        <w:rPr>
          <w:rFonts w:eastAsia="宋体" w:hint="eastAsia"/>
          <w:b/>
          <w:lang w:eastAsia="zh-CN"/>
        </w:rPr>
        <w:t>)</w:t>
      </w:r>
      <w:r>
        <w:rPr>
          <w:rFonts w:eastAsia="宋体"/>
          <w:b/>
          <w:lang w:eastAsia="zh-CN"/>
        </w:rPr>
        <w:t xml:space="preserve"> </w:t>
      </w:r>
      <w:r w:rsidRPr="00134670">
        <w:rPr>
          <w:rFonts w:eastAsia="宋体"/>
          <w:b/>
          <w:lang w:eastAsia="zh-CN"/>
        </w:rPr>
        <w:t>Configured transmitted power</w:t>
      </w:r>
    </w:p>
    <w:p w:rsidR="00134670" w:rsidRPr="00134670" w:rsidRDefault="00134670" w:rsidP="00CB1359">
      <w:pPr>
        <w:rPr>
          <w:rFonts w:eastAsia="宋体"/>
          <w:lang w:eastAsia="zh-CN"/>
        </w:rPr>
      </w:pPr>
      <w:r w:rsidRPr="00134670">
        <w:rPr>
          <w:rFonts w:eastAsia="宋体"/>
          <w:lang w:eastAsia="zh-CN"/>
        </w:rPr>
        <w:lastRenderedPageBreak/>
        <w:t>The Configured transmitted power framework for TN UE can be reused for satellite UE</w:t>
      </w:r>
      <w:r>
        <w:rPr>
          <w:rFonts w:eastAsia="宋体"/>
          <w:lang w:eastAsia="zh-CN"/>
        </w:rPr>
        <w:t xml:space="preserve"> since RAN1’s power control framework isn’t changed</w:t>
      </w:r>
      <w:r w:rsidRPr="00134670">
        <w:rPr>
          <w:rFonts w:eastAsia="宋体"/>
          <w:lang w:eastAsia="zh-CN"/>
        </w:rPr>
        <w:t xml:space="preserve">. However, there is no need to specify some parameters which are only used for TN UE. </w:t>
      </w:r>
      <w:r>
        <w:rPr>
          <w:rFonts w:eastAsia="宋体"/>
          <w:lang w:eastAsia="zh-CN"/>
        </w:rPr>
        <w:t>That means t</w:t>
      </w:r>
      <w:r w:rsidRPr="00134670">
        <w:rPr>
          <w:rFonts w:eastAsia="宋体"/>
          <w:lang w:eastAsia="zh-CN"/>
        </w:rPr>
        <w:t>he formula can be simplified.</w:t>
      </w:r>
    </w:p>
    <w:p w:rsidR="00134670" w:rsidRDefault="00134670" w:rsidP="00CB1359">
      <w:pPr>
        <w:rPr>
          <w:rFonts w:eastAsia="宋体"/>
          <w:b/>
          <w:lang w:eastAsia="zh-CN"/>
        </w:rPr>
      </w:pPr>
      <w:r>
        <w:rPr>
          <w:rFonts w:eastAsia="宋体"/>
          <w:b/>
          <w:lang w:eastAsia="zh-CN"/>
        </w:rPr>
        <w:t xml:space="preserve">Observation </w:t>
      </w:r>
      <w:r w:rsidR="00A16513">
        <w:rPr>
          <w:rFonts w:eastAsia="宋体"/>
          <w:b/>
          <w:lang w:eastAsia="zh-CN"/>
        </w:rPr>
        <w:t>2</w:t>
      </w:r>
      <w:r>
        <w:rPr>
          <w:rFonts w:eastAsia="宋体"/>
          <w:b/>
          <w:lang w:eastAsia="zh-CN"/>
        </w:rPr>
        <w:t>:</w:t>
      </w:r>
      <w:r w:rsidRPr="00671A9A">
        <w:t xml:space="preserve"> </w:t>
      </w:r>
      <w:r w:rsidRPr="00134670">
        <w:rPr>
          <w:rFonts w:eastAsia="宋体"/>
          <w:b/>
          <w:lang w:eastAsia="zh-CN"/>
        </w:rPr>
        <w:t>The Configured transmitted power framework for TN UE can be reused for satellite UE.</w:t>
      </w:r>
      <w:r>
        <w:rPr>
          <w:rFonts w:eastAsia="宋体"/>
          <w:b/>
          <w:lang w:eastAsia="zh-CN"/>
        </w:rPr>
        <w:t xml:space="preserve"> The formula can be further simplified for satellite UE.</w:t>
      </w:r>
    </w:p>
    <w:p w:rsidR="00134670" w:rsidRDefault="00134670" w:rsidP="00134670">
      <w:pPr>
        <w:rPr>
          <w:rFonts w:eastAsia="宋体"/>
          <w:b/>
          <w:lang w:eastAsia="zh-CN"/>
        </w:rPr>
      </w:pPr>
      <w:r>
        <w:rPr>
          <w:rFonts w:eastAsia="宋体"/>
          <w:b/>
          <w:lang w:eastAsia="zh-CN"/>
        </w:rPr>
        <w:t>6</w:t>
      </w:r>
      <w:r>
        <w:rPr>
          <w:rFonts w:eastAsia="宋体" w:hint="eastAsia"/>
          <w:b/>
          <w:lang w:eastAsia="zh-CN"/>
        </w:rPr>
        <w:t>)</w:t>
      </w:r>
      <w:r>
        <w:rPr>
          <w:rFonts w:eastAsia="宋体"/>
          <w:b/>
          <w:lang w:eastAsia="zh-CN"/>
        </w:rPr>
        <w:t xml:space="preserve"> </w:t>
      </w:r>
      <w:r w:rsidRPr="00134670">
        <w:rPr>
          <w:rFonts w:eastAsia="宋体"/>
          <w:b/>
          <w:lang w:eastAsia="zh-CN"/>
        </w:rPr>
        <w:t>Output power dynamics</w:t>
      </w:r>
    </w:p>
    <w:p w:rsidR="00134670" w:rsidRPr="00134670" w:rsidRDefault="00134670" w:rsidP="00CB1359">
      <w:pPr>
        <w:rPr>
          <w:rFonts w:eastAsia="宋体"/>
          <w:lang w:eastAsia="zh-CN"/>
        </w:rPr>
      </w:pPr>
      <w:r w:rsidRPr="00134670">
        <w:rPr>
          <w:rFonts w:eastAsia="宋体" w:hint="eastAsia"/>
          <w:lang w:eastAsia="zh-CN"/>
        </w:rPr>
        <w:t>F</w:t>
      </w:r>
      <w:r w:rsidRPr="00134670">
        <w:rPr>
          <w:rFonts w:eastAsia="宋体"/>
          <w:lang w:eastAsia="zh-CN"/>
        </w:rPr>
        <w:t xml:space="preserve">or Minimum output power, Transmit OFF power and Power control, the framework </w:t>
      </w:r>
      <w:r w:rsidR="00216074">
        <w:rPr>
          <w:rFonts w:eastAsia="宋体"/>
          <w:lang w:eastAsia="zh-CN"/>
        </w:rPr>
        <w:t xml:space="preserve">and requirements </w:t>
      </w:r>
      <w:r w:rsidRPr="00134670">
        <w:rPr>
          <w:rFonts w:eastAsia="宋体"/>
          <w:lang w:eastAsia="zh-CN"/>
        </w:rPr>
        <w:t xml:space="preserve">for TN UE can be reused for satellite UE. </w:t>
      </w:r>
    </w:p>
    <w:p w:rsidR="00134670" w:rsidRDefault="00216074" w:rsidP="00CB1359">
      <w:pPr>
        <w:rPr>
          <w:rFonts w:eastAsia="宋体"/>
          <w:b/>
          <w:lang w:eastAsia="zh-CN"/>
        </w:rPr>
      </w:pPr>
      <w:r>
        <w:rPr>
          <w:rFonts w:eastAsia="宋体"/>
          <w:b/>
          <w:lang w:eastAsia="zh-CN"/>
        </w:rPr>
        <w:t>Proposal</w:t>
      </w:r>
      <w:r w:rsidR="00134670">
        <w:rPr>
          <w:rFonts w:eastAsia="宋体"/>
          <w:b/>
          <w:lang w:eastAsia="zh-CN"/>
        </w:rPr>
        <w:t xml:space="preserve"> </w:t>
      </w:r>
      <w:r w:rsidR="00A16513">
        <w:rPr>
          <w:rFonts w:eastAsia="宋体"/>
          <w:b/>
          <w:lang w:eastAsia="zh-CN"/>
        </w:rPr>
        <w:t>3</w:t>
      </w:r>
      <w:r w:rsidR="00134670">
        <w:rPr>
          <w:rFonts w:eastAsia="宋体"/>
          <w:b/>
          <w:lang w:eastAsia="zh-CN"/>
        </w:rPr>
        <w:t>:</w:t>
      </w:r>
      <w:r w:rsidR="00134670" w:rsidRPr="00216074">
        <w:rPr>
          <w:rFonts w:eastAsia="宋体"/>
          <w:b/>
          <w:lang w:eastAsia="zh-CN"/>
        </w:rPr>
        <w:t xml:space="preserve"> </w:t>
      </w:r>
      <w:r>
        <w:rPr>
          <w:rFonts w:eastAsia="宋体"/>
          <w:b/>
          <w:lang w:eastAsia="zh-CN"/>
        </w:rPr>
        <w:t xml:space="preserve">The requirements </w:t>
      </w:r>
      <w:r w:rsidR="00F205AB">
        <w:rPr>
          <w:rFonts w:eastAsia="宋体"/>
          <w:b/>
          <w:lang w:eastAsia="zh-CN"/>
        </w:rPr>
        <w:t xml:space="preserve">for </w:t>
      </w:r>
      <w:r w:rsidR="00F205AB" w:rsidRPr="00F205AB">
        <w:rPr>
          <w:rFonts w:eastAsia="宋体"/>
          <w:b/>
          <w:lang w:eastAsia="zh-CN"/>
        </w:rPr>
        <w:t>Minimum output power, Transmit OFF power, Transmit ON/OFF time mask and Power control</w:t>
      </w:r>
      <w:r w:rsidR="00F205AB">
        <w:rPr>
          <w:rFonts w:eastAsia="宋体"/>
          <w:b/>
          <w:lang w:eastAsia="zh-CN"/>
        </w:rPr>
        <w:t xml:space="preserve"> </w:t>
      </w:r>
      <w:r>
        <w:rPr>
          <w:rFonts w:eastAsia="宋体"/>
          <w:b/>
          <w:lang w:eastAsia="zh-CN"/>
        </w:rPr>
        <w:t xml:space="preserve">in clause 6.3 </w:t>
      </w:r>
      <w:r w:rsidR="00F205AB">
        <w:rPr>
          <w:rFonts w:eastAsia="宋体"/>
          <w:b/>
          <w:lang w:eastAsia="zh-CN"/>
        </w:rPr>
        <w:t xml:space="preserve">from 38.101-1 </w:t>
      </w:r>
      <w:r>
        <w:rPr>
          <w:rFonts w:eastAsia="宋体"/>
          <w:b/>
          <w:lang w:eastAsia="zh-CN"/>
        </w:rPr>
        <w:t>are applicable for</w:t>
      </w:r>
      <w:r w:rsidR="00F205AB">
        <w:rPr>
          <w:rFonts w:eastAsia="宋体"/>
          <w:b/>
          <w:lang w:eastAsia="zh-CN"/>
        </w:rPr>
        <w:t xml:space="preserve"> the satellite UE.</w:t>
      </w:r>
    </w:p>
    <w:p w:rsidR="00134670" w:rsidRDefault="00134670" w:rsidP="00CB1359">
      <w:pPr>
        <w:rPr>
          <w:rFonts w:eastAsia="宋体"/>
          <w:b/>
          <w:lang w:eastAsia="zh-CN"/>
        </w:rPr>
      </w:pPr>
      <w:r>
        <w:rPr>
          <w:rFonts w:eastAsia="宋体"/>
          <w:b/>
          <w:lang w:eastAsia="zh-CN"/>
        </w:rPr>
        <w:t>7</w:t>
      </w:r>
      <w:r>
        <w:rPr>
          <w:rFonts w:eastAsia="宋体" w:hint="eastAsia"/>
          <w:b/>
          <w:lang w:eastAsia="zh-CN"/>
        </w:rPr>
        <w:t>)</w:t>
      </w:r>
      <w:r>
        <w:rPr>
          <w:rFonts w:eastAsia="宋体"/>
          <w:b/>
          <w:lang w:eastAsia="zh-CN"/>
        </w:rPr>
        <w:t xml:space="preserve"> </w:t>
      </w:r>
      <w:r w:rsidR="003A6A37" w:rsidRPr="003A6A37">
        <w:rPr>
          <w:rFonts w:eastAsia="宋体"/>
          <w:b/>
          <w:lang w:eastAsia="zh-CN"/>
        </w:rPr>
        <w:t>Transmit modulation quality</w:t>
      </w:r>
    </w:p>
    <w:p w:rsidR="00134670" w:rsidRDefault="003A6A37" w:rsidP="00CB1359">
      <w:pPr>
        <w:rPr>
          <w:rFonts w:eastAsia="宋体"/>
          <w:lang w:eastAsia="zh-CN"/>
        </w:rPr>
      </w:pPr>
      <w:r>
        <w:rPr>
          <w:rFonts w:eastAsia="宋体" w:hint="eastAsia"/>
          <w:lang w:eastAsia="zh-CN"/>
        </w:rPr>
        <w:t>T</w:t>
      </w:r>
      <w:r>
        <w:rPr>
          <w:rFonts w:eastAsia="宋体"/>
          <w:lang w:eastAsia="zh-CN"/>
        </w:rPr>
        <w:t>he requirements of TN UE can be reused for satellite UE including EVM, carrier leakage and in-band emissions.</w:t>
      </w:r>
    </w:p>
    <w:p w:rsidR="00F205AB" w:rsidRDefault="00F205AB" w:rsidP="00CB1359">
      <w:pPr>
        <w:rPr>
          <w:rFonts w:eastAsia="宋体"/>
          <w:lang w:eastAsia="zh-CN"/>
        </w:rPr>
      </w:pPr>
      <w:r>
        <w:rPr>
          <w:rFonts w:eastAsia="宋体"/>
          <w:b/>
          <w:lang w:eastAsia="zh-CN"/>
        </w:rPr>
        <w:t xml:space="preserve">Proposal </w:t>
      </w:r>
      <w:r w:rsidR="00A16513">
        <w:rPr>
          <w:rFonts w:eastAsia="宋体"/>
          <w:b/>
          <w:lang w:eastAsia="zh-CN"/>
        </w:rPr>
        <w:t>4</w:t>
      </w:r>
      <w:r>
        <w:rPr>
          <w:rFonts w:eastAsia="宋体"/>
          <w:b/>
          <w:lang w:eastAsia="zh-CN"/>
        </w:rPr>
        <w:t>:</w:t>
      </w:r>
      <w:r w:rsidRPr="00216074">
        <w:rPr>
          <w:rFonts w:eastAsia="宋体"/>
          <w:b/>
          <w:lang w:eastAsia="zh-CN"/>
        </w:rPr>
        <w:t xml:space="preserve"> </w:t>
      </w:r>
      <w:r>
        <w:rPr>
          <w:rFonts w:eastAsia="宋体"/>
          <w:b/>
          <w:lang w:eastAsia="zh-CN"/>
        </w:rPr>
        <w:t>The requirements for Frequency error and transmit modulation quality in clause 6.4 from 38.101-1 are applicable for the satellite UE.</w:t>
      </w:r>
    </w:p>
    <w:p w:rsidR="003A6A37" w:rsidRPr="003A6A37" w:rsidRDefault="003A6A37" w:rsidP="00CB1359">
      <w:pPr>
        <w:rPr>
          <w:rFonts w:eastAsia="宋体"/>
          <w:b/>
          <w:lang w:eastAsia="zh-CN"/>
        </w:rPr>
      </w:pPr>
      <w:r w:rsidRPr="003A6A37">
        <w:rPr>
          <w:rFonts w:eastAsia="宋体"/>
          <w:b/>
          <w:lang w:eastAsia="zh-CN"/>
        </w:rPr>
        <w:t>8</w:t>
      </w:r>
      <w:r w:rsidRPr="003A6A37">
        <w:rPr>
          <w:rFonts w:eastAsia="宋体" w:hint="eastAsia"/>
          <w:b/>
          <w:lang w:eastAsia="zh-CN"/>
        </w:rPr>
        <w:t>)</w:t>
      </w:r>
      <w:r w:rsidRPr="003A6A37">
        <w:rPr>
          <w:rFonts w:eastAsia="宋体"/>
          <w:b/>
          <w:lang w:eastAsia="zh-CN"/>
        </w:rPr>
        <w:t xml:space="preserve"> Output RF spectrum emissions</w:t>
      </w:r>
    </w:p>
    <w:p w:rsidR="003A6A37" w:rsidRDefault="003A6A37" w:rsidP="00CB1359">
      <w:pPr>
        <w:rPr>
          <w:rFonts w:eastAsia="宋体"/>
          <w:lang w:eastAsia="zh-CN"/>
        </w:rPr>
      </w:pPr>
      <w:r>
        <w:rPr>
          <w:rFonts w:eastAsia="宋体" w:hint="eastAsia"/>
          <w:lang w:eastAsia="zh-CN"/>
        </w:rPr>
        <w:t>Th</w:t>
      </w:r>
      <w:r>
        <w:rPr>
          <w:rFonts w:eastAsia="宋体"/>
          <w:lang w:eastAsia="zh-CN"/>
        </w:rPr>
        <w:t xml:space="preserve">e ACLR requirements should wait for the outcome of coexistence study. For general spurious emissions, </w:t>
      </w:r>
      <w:r w:rsidRPr="003A6A37">
        <w:rPr>
          <w:rFonts w:eastAsia="宋体"/>
          <w:lang w:eastAsia="zh-CN"/>
        </w:rPr>
        <w:t>Category B limits</w:t>
      </w:r>
      <w:r>
        <w:rPr>
          <w:rFonts w:eastAsia="宋体"/>
          <w:lang w:eastAsia="zh-CN"/>
        </w:rPr>
        <w:t xml:space="preserve"> </w:t>
      </w:r>
      <w:r w:rsidR="005C5167">
        <w:rPr>
          <w:rFonts w:eastAsia="宋体"/>
          <w:lang w:eastAsia="zh-CN"/>
        </w:rPr>
        <w:t xml:space="preserve">[3] </w:t>
      </w:r>
      <w:r>
        <w:rPr>
          <w:rFonts w:eastAsia="宋体"/>
          <w:lang w:eastAsia="zh-CN"/>
        </w:rPr>
        <w:t xml:space="preserve">for type </w:t>
      </w:r>
      <w:r w:rsidR="005C5167" w:rsidRPr="005C5167">
        <w:rPr>
          <w:rFonts w:eastAsia="宋体"/>
          <w:lang w:eastAsia="zh-CN"/>
        </w:rPr>
        <w:t>Land mobile service</w:t>
      </w:r>
      <w:r w:rsidR="005C5167">
        <w:rPr>
          <w:rFonts w:eastAsia="宋体"/>
          <w:lang w:eastAsia="zh-CN"/>
        </w:rPr>
        <w:t xml:space="preserve"> </w:t>
      </w:r>
      <w:r w:rsidR="005C5167" w:rsidRPr="005C5167">
        <w:rPr>
          <w:rFonts w:eastAsia="宋体"/>
          <w:lang w:eastAsia="zh-CN"/>
        </w:rPr>
        <w:t>(mobiles and base stations)</w:t>
      </w:r>
      <w:r w:rsidR="005C5167">
        <w:rPr>
          <w:rFonts w:eastAsia="宋体"/>
          <w:lang w:eastAsia="zh-CN"/>
        </w:rPr>
        <w:t xml:space="preserve"> are reused for current TN UE requirements. </w:t>
      </w:r>
      <w:r w:rsidR="00F205AB">
        <w:rPr>
          <w:rFonts w:eastAsia="宋体"/>
          <w:lang w:eastAsia="zh-CN"/>
        </w:rPr>
        <w:t>If there is no additional input, the general spurious emissions can be applicable for satellite UE.</w:t>
      </w:r>
    </w:p>
    <w:p w:rsidR="003A6A37" w:rsidRDefault="00F205AB" w:rsidP="00CB1359">
      <w:pPr>
        <w:rPr>
          <w:rFonts w:eastAsia="宋体"/>
          <w:b/>
          <w:lang w:eastAsia="zh-CN"/>
        </w:rPr>
      </w:pPr>
      <w:r>
        <w:rPr>
          <w:rFonts w:eastAsia="宋体"/>
          <w:b/>
          <w:lang w:eastAsia="zh-CN"/>
        </w:rPr>
        <w:t>Proposal</w:t>
      </w:r>
      <w:r w:rsidR="005C5167">
        <w:rPr>
          <w:rFonts w:eastAsia="宋体"/>
          <w:b/>
          <w:lang w:eastAsia="zh-CN"/>
        </w:rPr>
        <w:t xml:space="preserve"> </w:t>
      </w:r>
      <w:r w:rsidR="00A16513">
        <w:rPr>
          <w:rFonts w:eastAsia="宋体"/>
          <w:b/>
          <w:lang w:eastAsia="zh-CN"/>
        </w:rPr>
        <w:t>5</w:t>
      </w:r>
      <w:r w:rsidR="005C5167">
        <w:rPr>
          <w:rFonts w:eastAsia="宋体"/>
          <w:b/>
          <w:lang w:eastAsia="zh-CN"/>
        </w:rPr>
        <w:t>:</w:t>
      </w:r>
      <w:r w:rsidR="005C5167" w:rsidRPr="005C5167">
        <w:t xml:space="preserve"> </w:t>
      </w:r>
      <w:r>
        <w:rPr>
          <w:rFonts w:eastAsia="宋体"/>
          <w:b/>
          <w:lang w:eastAsia="zh-CN"/>
        </w:rPr>
        <w:t xml:space="preserve">The requirements for occupied bandwidth, SEM, general spurious emissions and transmit intermodulation are applicable for the </w:t>
      </w:r>
      <w:r w:rsidRPr="00F205AB">
        <w:rPr>
          <w:rFonts w:eastAsia="宋体"/>
          <w:b/>
          <w:lang w:eastAsia="zh-CN"/>
        </w:rPr>
        <w:t>satellite UE</w:t>
      </w:r>
      <w:r>
        <w:rPr>
          <w:rFonts w:eastAsia="宋体"/>
          <w:b/>
          <w:lang w:eastAsia="zh-CN"/>
        </w:rPr>
        <w:t>.</w:t>
      </w:r>
    </w:p>
    <w:p w:rsidR="00DF7505" w:rsidRDefault="00DF7505" w:rsidP="00CB1359">
      <w:pPr>
        <w:rPr>
          <w:rFonts w:eastAsia="宋体"/>
          <w:lang w:eastAsia="zh-CN"/>
        </w:rPr>
      </w:pPr>
      <w:r w:rsidRPr="00DF7505">
        <w:rPr>
          <w:rFonts w:eastAsia="宋体" w:hint="eastAsia"/>
          <w:lang w:eastAsia="zh-CN"/>
        </w:rPr>
        <w:t>If</w:t>
      </w:r>
      <w:r w:rsidRPr="00DF7505">
        <w:rPr>
          <w:rFonts w:eastAsia="宋体"/>
          <w:lang w:eastAsia="zh-CN"/>
        </w:rPr>
        <w:t xml:space="preserve"> it’s assumed that </w:t>
      </w:r>
      <w:r>
        <w:rPr>
          <w:rFonts w:eastAsia="宋体"/>
          <w:lang w:eastAsia="zh-CN"/>
        </w:rPr>
        <w:t>the NR NTN is used in the area that there is no IMT BS coverage, there is no need to specify the spurious emissions for UE co-existence.</w:t>
      </w:r>
      <w:r w:rsidR="00A16513">
        <w:rPr>
          <w:rFonts w:eastAsia="宋体"/>
          <w:lang w:eastAsia="zh-CN"/>
        </w:rPr>
        <w:t xml:space="preserve"> It depends on the satellite operators’ input.</w:t>
      </w:r>
    </w:p>
    <w:p w:rsidR="00DF7505" w:rsidRPr="00DF7505" w:rsidRDefault="00DF7505" w:rsidP="00CB1359">
      <w:pPr>
        <w:rPr>
          <w:rFonts w:eastAsia="宋体"/>
          <w:lang w:eastAsia="zh-CN"/>
        </w:rPr>
      </w:pPr>
      <w:r w:rsidRPr="00DF7505">
        <w:rPr>
          <w:rFonts w:eastAsia="宋体"/>
          <w:b/>
          <w:lang w:eastAsia="zh-CN"/>
        </w:rPr>
        <w:t xml:space="preserve">Observation </w:t>
      </w:r>
      <w:r w:rsidR="00A16513">
        <w:rPr>
          <w:rFonts w:eastAsia="宋体"/>
          <w:b/>
          <w:lang w:eastAsia="zh-CN"/>
        </w:rPr>
        <w:t>3</w:t>
      </w:r>
      <w:r w:rsidRPr="00DF7505">
        <w:rPr>
          <w:rFonts w:eastAsia="宋体"/>
          <w:b/>
          <w:lang w:eastAsia="zh-CN"/>
        </w:rPr>
        <w:t>: If it’s assumed that the NR NTN is used in the area that there is no IMT BS coverage, there is no need to specify the spurious emissions for UE co-existence.</w:t>
      </w:r>
    </w:p>
    <w:p w:rsidR="005C5167" w:rsidRDefault="005C5167" w:rsidP="005C5167">
      <w:pPr>
        <w:pStyle w:val="1"/>
        <w:rPr>
          <w:lang w:eastAsia="zh-CN"/>
        </w:rPr>
      </w:pPr>
      <w:r w:rsidRPr="005C5167">
        <w:rPr>
          <w:rFonts w:eastAsia="宋体"/>
          <w:lang w:eastAsia="zh-CN"/>
        </w:rPr>
        <w:t>Receiver</w:t>
      </w:r>
      <w:r w:rsidRPr="00AB7694">
        <w:rPr>
          <w:lang w:eastAsia="zh-CN"/>
        </w:rPr>
        <w:t xml:space="preserve"> characteristics</w:t>
      </w:r>
    </w:p>
    <w:p w:rsidR="005C5167" w:rsidRPr="003A6A37" w:rsidRDefault="005C5167" w:rsidP="005C5167">
      <w:pPr>
        <w:rPr>
          <w:rFonts w:eastAsia="宋体"/>
          <w:b/>
          <w:lang w:eastAsia="zh-CN"/>
        </w:rPr>
      </w:pPr>
      <w:r>
        <w:rPr>
          <w:rFonts w:eastAsia="宋体"/>
          <w:b/>
          <w:lang w:eastAsia="zh-CN"/>
        </w:rPr>
        <w:t>1</w:t>
      </w:r>
      <w:r w:rsidRPr="003A6A37">
        <w:rPr>
          <w:rFonts w:eastAsia="宋体" w:hint="eastAsia"/>
          <w:b/>
          <w:lang w:eastAsia="zh-CN"/>
        </w:rPr>
        <w:t>)</w:t>
      </w:r>
      <w:r w:rsidRPr="003A6A37">
        <w:rPr>
          <w:rFonts w:eastAsia="宋体"/>
          <w:b/>
          <w:lang w:eastAsia="zh-CN"/>
        </w:rPr>
        <w:t xml:space="preserve"> </w:t>
      </w:r>
      <w:r w:rsidRPr="005C5167">
        <w:rPr>
          <w:rFonts w:eastAsia="宋体"/>
          <w:b/>
          <w:lang w:eastAsia="zh-CN"/>
        </w:rPr>
        <w:t>Reference sensitivity</w:t>
      </w:r>
    </w:p>
    <w:p w:rsidR="005C5167" w:rsidRPr="005C5167" w:rsidRDefault="005C5167" w:rsidP="005C5167">
      <w:pPr>
        <w:rPr>
          <w:rFonts w:eastAsia="宋体"/>
          <w:lang w:eastAsia="zh-CN"/>
        </w:rPr>
      </w:pPr>
      <w:r w:rsidRPr="005C5167">
        <w:rPr>
          <w:rFonts w:eastAsia="宋体"/>
          <w:lang w:eastAsia="zh-CN"/>
        </w:rPr>
        <w:t>For below 6GHz, the REFSENS level can be calculated by the equation below</w:t>
      </w:r>
      <w:r>
        <w:rPr>
          <w:rFonts w:eastAsia="宋体"/>
          <w:lang w:eastAsia="zh-CN"/>
        </w:rPr>
        <w:t xml:space="preserve"> [4]</w:t>
      </w:r>
      <w:r w:rsidRPr="005C5167">
        <w:rPr>
          <w:rFonts w:eastAsia="宋体"/>
          <w:lang w:eastAsia="zh-CN"/>
        </w:rPr>
        <w:t>:</w:t>
      </w:r>
    </w:p>
    <w:p w:rsidR="005C5167" w:rsidRPr="005C5167" w:rsidRDefault="005C5167" w:rsidP="005C5167">
      <w:pPr>
        <w:rPr>
          <w:rFonts w:eastAsia="宋体"/>
          <w:lang w:eastAsia="zh-CN"/>
        </w:rPr>
      </w:pPr>
      <w:r w:rsidRPr="005C5167">
        <w:rPr>
          <w:rFonts w:eastAsia="宋体"/>
          <w:lang w:eastAsia="zh-CN"/>
        </w:rPr>
        <w:tab/>
        <w:t>Sensitivity = -</w:t>
      </w:r>
      <w:proofErr w:type="gramStart"/>
      <w:r w:rsidRPr="005C5167">
        <w:rPr>
          <w:rFonts w:eastAsia="宋体"/>
          <w:lang w:eastAsia="zh-CN"/>
        </w:rPr>
        <w:t>174dBm(</w:t>
      </w:r>
      <w:proofErr w:type="spellStart"/>
      <w:proofErr w:type="gramEnd"/>
      <w:r w:rsidRPr="005C5167">
        <w:rPr>
          <w:rFonts w:eastAsia="宋体"/>
          <w:lang w:eastAsia="zh-CN"/>
        </w:rPr>
        <w:t>kT</w:t>
      </w:r>
      <w:proofErr w:type="spellEnd"/>
      <w:r w:rsidRPr="005C5167">
        <w:rPr>
          <w:rFonts w:eastAsia="宋体"/>
          <w:lang w:eastAsia="zh-CN"/>
        </w:rPr>
        <w:t>) + 10*log(RX BW) + NF + SNR +IM – diversity gain</w:t>
      </w:r>
    </w:p>
    <w:p w:rsidR="005C5167" w:rsidRPr="005C5167" w:rsidRDefault="005C5167" w:rsidP="005C5167">
      <w:pPr>
        <w:rPr>
          <w:rFonts w:eastAsia="宋体"/>
          <w:lang w:eastAsia="zh-CN"/>
        </w:rPr>
      </w:pPr>
      <w:r w:rsidRPr="005C5167">
        <w:rPr>
          <w:rFonts w:eastAsia="宋体"/>
          <w:lang w:eastAsia="zh-CN"/>
        </w:rPr>
        <w:t>It is noted that the Rx BW is identical to the transmission bandwidth configuration, which is determined by the spectrum utilization. The RB values in the analysis of this contribution are based on the agreed SU for NR.</w:t>
      </w:r>
    </w:p>
    <w:p w:rsidR="005C5167" w:rsidRPr="005C5167" w:rsidRDefault="005C5167" w:rsidP="005C5167">
      <w:pPr>
        <w:rPr>
          <w:rFonts w:eastAsia="宋体"/>
          <w:lang w:eastAsia="zh-CN"/>
        </w:rPr>
      </w:pPr>
      <w:r w:rsidRPr="005C5167">
        <w:rPr>
          <w:rFonts w:eastAsia="宋体"/>
          <w:lang w:eastAsia="zh-CN"/>
        </w:rPr>
        <w:t>SNR in Nagoya meeting was agreed as -1dB, the value is the same as that for LTE. However, SNR will be further evaluated by link level simulation. Actually, the SNR under AWGN channel has no difference for different SCS and the demodulation performance for DFT-s-OFDM and CP-OFDM is the same as well. Therefore, the same SNR will be used to calculate REFSENS for different SCS.</w:t>
      </w:r>
    </w:p>
    <w:p w:rsidR="005C5167" w:rsidRDefault="005C5167" w:rsidP="005C5167">
      <w:pPr>
        <w:rPr>
          <w:rFonts w:eastAsia="宋体"/>
          <w:lang w:eastAsia="zh-CN"/>
        </w:rPr>
      </w:pPr>
      <w:r w:rsidRPr="005C5167">
        <w:rPr>
          <w:rFonts w:eastAsia="宋体"/>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LTE </w:t>
      </w:r>
      <w:proofErr w:type="spellStart"/>
      <w:r w:rsidRPr="005C5167">
        <w:rPr>
          <w:rFonts w:eastAsia="宋体"/>
          <w:lang w:eastAsia="zh-CN"/>
        </w:rPr>
        <w:t>refarming</w:t>
      </w:r>
      <w:proofErr w:type="spellEnd"/>
      <w:r w:rsidRPr="005C5167">
        <w:rPr>
          <w:rFonts w:eastAsia="宋体"/>
          <w:lang w:eastAsia="zh-CN"/>
        </w:rPr>
        <w:t xml:space="preserve"> bands for NR.</w:t>
      </w:r>
    </w:p>
    <w:p w:rsidR="005C5167" w:rsidRDefault="005C5167" w:rsidP="00CB1359">
      <w:pPr>
        <w:rPr>
          <w:rFonts w:eastAsia="宋体"/>
          <w:lang w:eastAsia="zh-CN"/>
        </w:rPr>
      </w:pPr>
      <w:r>
        <w:rPr>
          <w:rFonts w:eastAsia="宋体" w:hint="eastAsia"/>
          <w:lang w:eastAsia="zh-CN"/>
        </w:rPr>
        <w:t>Th</w:t>
      </w:r>
      <w:r>
        <w:rPr>
          <w:rFonts w:eastAsia="宋体"/>
          <w:lang w:eastAsia="zh-CN"/>
        </w:rPr>
        <w:t xml:space="preserve">e Noise Figure for S-band </w:t>
      </w:r>
      <w:r w:rsidR="00384CBF">
        <w:rPr>
          <w:rFonts w:eastAsia="宋体"/>
          <w:lang w:eastAsia="zh-CN"/>
        </w:rPr>
        <w:t>and L-</w:t>
      </w:r>
      <w:proofErr w:type="spellStart"/>
      <w:r w:rsidR="00384CBF">
        <w:rPr>
          <w:rFonts w:eastAsia="宋体"/>
          <w:lang w:eastAsia="zh-CN"/>
        </w:rPr>
        <w:t>band</w:t>
      </w:r>
      <w:r>
        <w:rPr>
          <w:rFonts w:eastAsia="宋体"/>
          <w:lang w:eastAsia="zh-CN"/>
        </w:rPr>
        <w:t>is</w:t>
      </w:r>
      <w:proofErr w:type="spellEnd"/>
      <w:r>
        <w:rPr>
          <w:rFonts w:eastAsia="宋体"/>
          <w:lang w:eastAsia="zh-CN"/>
        </w:rPr>
        <w:t xml:space="preserve"> assumed as 9dB.</w:t>
      </w:r>
    </w:p>
    <w:p w:rsidR="00524F87" w:rsidRDefault="00384CBF" w:rsidP="00CB1359">
      <w:pPr>
        <w:rPr>
          <w:rFonts w:eastAsia="宋体"/>
          <w:b/>
          <w:lang w:eastAsia="zh-CN"/>
        </w:rPr>
      </w:pPr>
      <w:r>
        <w:rPr>
          <w:rFonts w:eastAsia="宋体"/>
          <w:b/>
          <w:lang w:eastAsia="zh-CN"/>
        </w:rPr>
        <w:t xml:space="preserve">Proposal </w:t>
      </w:r>
      <w:r w:rsidR="00A16513">
        <w:rPr>
          <w:rFonts w:eastAsia="宋体"/>
          <w:b/>
          <w:lang w:eastAsia="zh-CN"/>
        </w:rPr>
        <w:t>6</w:t>
      </w:r>
      <w:r>
        <w:rPr>
          <w:rFonts w:eastAsia="宋体"/>
          <w:b/>
          <w:lang w:eastAsia="zh-CN"/>
        </w:rPr>
        <w:t>: To specify the REFSENS as below.</w:t>
      </w:r>
    </w:p>
    <w:p w:rsidR="00384CBF" w:rsidRDefault="00384CBF" w:rsidP="00CB1359">
      <w:pPr>
        <w:rPr>
          <w:rFonts w:eastAsia="宋体"/>
          <w:b/>
          <w:lang w:eastAsia="zh-CN"/>
        </w:rPr>
      </w:pPr>
    </w:p>
    <w:p w:rsidR="00384CBF" w:rsidRDefault="00384CBF" w:rsidP="00CB1359">
      <w:pPr>
        <w:rPr>
          <w:rFonts w:eastAsia="宋体"/>
          <w:b/>
          <w:lang w:eastAsia="zh-CN"/>
        </w:rPr>
      </w:pPr>
    </w:p>
    <w:p w:rsidR="00384CBF" w:rsidRPr="00A1115A" w:rsidRDefault="00384CBF" w:rsidP="00384CBF">
      <w:pPr>
        <w:pStyle w:val="ad"/>
        <w:jc w:val="center"/>
      </w:pPr>
      <w:bookmarkStart w:id="5" w:name="_Hlk507958268"/>
      <w:r w:rsidRPr="00A1115A">
        <w:lastRenderedPageBreak/>
        <w:t xml:space="preserve">Table </w:t>
      </w:r>
      <w:bookmarkEnd w:id="5"/>
      <w:r>
        <w:t>2</w:t>
      </w:r>
      <w:r w:rsidRPr="00A1115A">
        <w:t>: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384CBF" w:rsidRPr="00A1115A" w:rsidTr="00384CBF">
        <w:trPr>
          <w:trHeight w:val="187"/>
          <w:tblHeader/>
          <w:jc w:val="center"/>
        </w:trPr>
        <w:tc>
          <w:tcPr>
            <w:tcW w:w="5000" w:type="pct"/>
            <w:gridSpan w:val="7"/>
            <w:tcBorders>
              <w:bottom w:val="single" w:sz="4" w:space="0" w:color="auto"/>
            </w:tcBorders>
            <w:shd w:val="clear" w:color="auto" w:fill="auto"/>
          </w:tcPr>
          <w:p w:rsidR="00384CBF" w:rsidRPr="00A1115A" w:rsidRDefault="00384CBF" w:rsidP="00384CBF">
            <w:pPr>
              <w:pStyle w:val="TAH"/>
            </w:pPr>
            <w:r w:rsidRPr="00A1115A">
              <w:t>Operating band / SCS / Channel bandwidth / Duplex-mode</w:t>
            </w:r>
          </w:p>
        </w:tc>
      </w:tr>
      <w:tr w:rsidR="00384CBF" w:rsidRPr="00A1115A" w:rsidTr="00384CBF">
        <w:trPr>
          <w:trHeight w:val="187"/>
          <w:tblHeader/>
          <w:jc w:val="center"/>
        </w:trPr>
        <w:tc>
          <w:tcPr>
            <w:tcW w:w="915" w:type="pct"/>
            <w:tcBorders>
              <w:bottom w:val="single" w:sz="4" w:space="0" w:color="auto"/>
            </w:tcBorders>
            <w:shd w:val="clear" w:color="auto" w:fill="auto"/>
          </w:tcPr>
          <w:p w:rsidR="00384CBF" w:rsidRPr="00A1115A" w:rsidRDefault="00384CBF" w:rsidP="00384CBF">
            <w:pPr>
              <w:pStyle w:val="TAH"/>
            </w:pPr>
            <w:r w:rsidRPr="00A1115A">
              <w:t>Operating Band</w:t>
            </w:r>
          </w:p>
        </w:tc>
        <w:tc>
          <w:tcPr>
            <w:tcW w:w="502" w:type="pct"/>
          </w:tcPr>
          <w:p w:rsidR="00384CBF" w:rsidRPr="00A1115A" w:rsidRDefault="00384CBF" w:rsidP="00384CBF">
            <w:pPr>
              <w:pStyle w:val="TAH"/>
            </w:pPr>
            <w:r w:rsidRPr="00A1115A">
              <w:t>SCS kHz</w:t>
            </w:r>
          </w:p>
        </w:tc>
        <w:tc>
          <w:tcPr>
            <w:tcW w:w="630" w:type="pct"/>
            <w:shd w:val="clear" w:color="auto" w:fill="auto"/>
          </w:tcPr>
          <w:p w:rsidR="00384CBF" w:rsidRPr="00A1115A" w:rsidRDefault="00384CBF" w:rsidP="00384CBF">
            <w:pPr>
              <w:pStyle w:val="TAH"/>
            </w:pPr>
            <w:r w:rsidRPr="00A1115A">
              <w:t>5</w:t>
            </w:r>
          </w:p>
          <w:p w:rsidR="00384CBF" w:rsidRPr="00A1115A" w:rsidRDefault="00384CBF" w:rsidP="00384CBF">
            <w:pPr>
              <w:pStyle w:val="TAH"/>
            </w:pPr>
            <w:r w:rsidRPr="00A1115A">
              <w:t>MHz</w:t>
            </w:r>
            <w:r w:rsidRPr="00A1115A">
              <w:br/>
              <w:t>(</w:t>
            </w:r>
            <w:proofErr w:type="spellStart"/>
            <w:r w:rsidRPr="00A1115A">
              <w:t>dBm</w:t>
            </w:r>
            <w:proofErr w:type="spellEnd"/>
            <w:r w:rsidRPr="00A1115A">
              <w:t>)</w:t>
            </w:r>
          </w:p>
        </w:tc>
        <w:tc>
          <w:tcPr>
            <w:tcW w:w="630" w:type="pct"/>
            <w:shd w:val="clear" w:color="auto" w:fill="auto"/>
          </w:tcPr>
          <w:p w:rsidR="00384CBF" w:rsidRPr="00A1115A" w:rsidRDefault="00384CBF" w:rsidP="00384CBF">
            <w:pPr>
              <w:pStyle w:val="TAH"/>
            </w:pPr>
            <w:r w:rsidRPr="00A1115A">
              <w:t>10</w:t>
            </w:r>
          </w:p>
          <w:p w:rsidR="00384CBF" w:rsidRPr="00A1115A" w:rsidRDefault="00384CBF" w:rsidP="00384CBF">
            <w:pPr>
              <w:pStyle w:val="TAH"/>
            </w:pPr>
            <w:r w:rsidRPr="00A1115A">
              <w:t>MHz</w:t>
            </w:r>
            <w:r w:rsidRPr="00A1115A">
              <w:br/>
              <w:t>(</w:t>
            </w:r>
            <w:proofErr w:type="spellStart"/>
            <w:r w:rsidRPr="00A1115A">
              <w:t>dBm</w:t>
            </w:r>
            <w:proofErr w:type="spellEnd"/>
            <w:r w:rsidRPr="00A1115A">
              <w:t>)</w:t>
            </w:r>
          </w:p>
        </w:tc>
        <w:tc>
          <w:tcPr>
            <w:tcW w:w="776" w:type="pct"/>
            <w:shd w:val="clear" w:color="auto" w:fill="auto"/>
          </w:tcPr>
          <w:p w:rsidR="00384CBF" w:rsidRPr="00A1115A" w:rsidRDefault="00384CBF" w:rsidP="00384CBF">
            <w:pPr>
              <w:pStyle w:val="TAH"/>
            </w:pPr>
            <w:r w:rsidRPr="00A1115A">
              <w:t>15</w:t>
            </w:r>
          </w:p>
          <w:p w:rsidR="00384CBF" w:rsidRPr="00A1115A" w:rsidRDefault="00384CBF" w:rsidP="00384CBF">
            <w:pPr>
              <w:pStyle w:val="TAH"/>
            </w:pPr>
            <w:r w:rsidRPr="00A1115A">
              <w:t>MHz</w:t>
            </w:r>
            <w:r w:rsidRPr="00A1115A">
              <w:br/>
              <w:t>(</w:t>
            </w:r>
            <w:proofErr w:type="spellStart"/>
            <w:r w:rsidRPr="00A1115A">
              <w:t>dBm</w:t>
            </w:r>
            <w:proofErr w:type="spellEnd"/>
            <w:r w:rsidRPr="00A1115A">
              <w:t>)</w:t>
            </w:r>
          </w:p>
        </w:tc>
        <w:tc>
          <w:tcPr>
            <w:tcW w:w="838" w:type="pct"/>
            <w:shd w:val="clear" w:color="auto" w:fill="auto"/>
          </w:tcPr>
          <w:p w:rsidR="00384CBF" w:rsidRPr="00A1115A" w:rsidRDefault="00384CBF" w:rsidP="00384CBF">
            <w:pPr>
              <w:pStyle w:val="TAH"/>
            </w:pPr>
            <w:r w:rsidRPr="00A1115A">
              <w:t>20</w:t>
            </w:r>
          </w:p>
          <w:p w:rsidR="00384CBF" w:rsidRPr="00A1115A" w:rsidRDefault="00384CBF" w:rsidP="00384CBF">
            <w:pPr>
              <w:pStyle w:val="TAH"/>
            </w:pPr>
            <w:r w:rsidRPr="00A1115A">
              <w:t>MHz</w:t>
            </w:r>
            <w:r w:rsidRPr="00A1115A">
              <w:br/>
              <w:t>(</w:t>
            </w:r>
            <w:proofErr w:type="spellStart"/>
            <w:r w:rsidRPr="00A1115A">
              <w:t>dBm</w:t>
            </w:r>
            <w:proofErr w:type="spellEnd"/>
            <w:r w:rsidRPr="00A1115A">
              <w:t>)</w:t>
            </w:r>
          </w:p>
        </w:tc>
        <w:tc>
          <w:tcPr>
            <w:tcW w:w="710" w:type="pct"/>
            <w:tcBorders>
              <w:bottom w:val="single" w:sz="4" w:space="0" w:color="auto"/>
            </w:tcBorders>
            <w:shd w:val="clear" w:color="auto" w:fill="auto"/>
          </w:tcPr>
          <w:p w:rsidR="00384CBF" w:rsidRPr="00A1115A" w:rsidRDefault="00384CBF" w:rsidP="00384CBF">
            <w:pPr>
              <w:pStyle w:val="TAH"/>
            </w:pPr>
            <w:r w:rsidRPr="00A1115A">
              <w:t>Duplex Mode</w:t>
            </w:r>
          </w:p>
        </w:tc>
      </w:tr>
      <w:tr w:rsidR="00384CBF" w:rsidRPr="00A1115A" w:rsidTr="00384CBF">
        <w:trPr>
          <w:trHeight w:val="187"/>
          <w:jc w:val="center"/>
        </w:trPr>
        <w:tc>
          <w:tcPr>
            <w:tcW w:w="915" w:type="pct"/>
            <w:tcBorders>
              <w:bottom w:val="nil"/>
            </w:tcBorders>
            <w:shd w:val="clear" w:color="auto" w:fill="auto"/>
          </w:tcPr>
          <w:p w:rsidR="00384CBF" w:rsidRPr="00A1115A" w:rsidRDefault="00384CBF" w:rsidP="00384CBF">
            <w:pPr>
              <w:pStyle w:val="TAC"/>
            </w:pPr>
            <w:r>
              <w:t>s/</w:t>
            </w:r>
            <w:r w:rsidRPr="00A1115A">
              <w:t>n</w:t>
            </w:r>
            <w:r>
              <w:t>256</w:t>
            </w:r>
          </w:p>
        </w:tc>
        <w:tc>
          <w:tcPr>
            <w:tcW w:w="502" w:type="pct"/>
          </w:tcPr>
          <w:p w:rsidR="00384CBF" w:rsidRPr="00A1115A" w:rsidRDefault="00384CBF" w:rsidP="00384CBF">
            <w:pPr>
              <w:pStyle w:val="TAC"/>
            </w:pPr>
            <w:r w:rsidRPr="00A1115A">
              <w:t>15</w:t>
            </w:r>
          </w:p>
        </w:tc>
        <w:tc>
          <w:tcPr>
            <w:tcW w:w="630" w:type="pct"/>
            <w:shd w:val="clear" w:color="auto" w:fill="auto"/>
          </w:tcPr>
          <w:p w:rsidR="00384CBF" w:rsidRPr="00A1115A" w:rsidRDefault="00384CBF" w:rsidP="00384CBF">
            <w:pPr>
              <w:pStyle w:val="TAC"/>
            </w:pPr>
            <w:r w:rsidRPr="00A1115A">
              <w:t>-100.0</w:t>
            </w:r>
          </w:p>
        </w:tc>
        <w:tc>
          <w:tcPr>
            <w:tcW w:w="630" w:type="pct"/>
            <w:shd w:val="clear" w:color="auto" w:fill="auto"/>
          </w:tcPr>
          <w:p w:rsidR="00384CBF" w:rsidRPr="00A1115A" w:rsidRDefault="00384CBF" w:rsidP="00384CBF">
            <w:pPr>
              <w:pStyle w:val="TAC"/>
            </w:pPr>
            <w:r w:rsidRPr="00A1115A">
              <w:t>-96.8</w:t>
            </w:r>
          </w:p>
        </w:tc>
        <w:tc>
          <w:tcPr>
            <w:tcW w:w="776" w:type="pct"/>
            <w:shd w:val="clear" w:color="auto" w:fill="auto"/>
          </w:tcPr>
          <w:p w:rsidR="00384CBF" w:rsidRPr="00A1115A" w:rsidRDefault="00384CBF" w:rsidP="00384CBF">
            <w:pPr>
              <w:pStyle w:val="TAC"/>
            </w:pPr>
            <w:r w:rsidRPr="00A1115A">
              <w:t>-95.0</w:t>
            </w:r>
          </w:p>
        </w:tc>
        <w:tc>
          <w:tcPr>
            <w:tcW w:w="838" w:type="pct"/>
            <w:shd w:val="clear" w:color="auto" w:fill="auto"/>
          </w:tcPr>
          <w:p w:rsidR="00384CBF" w:rsidRPr="00A1115A" w:rsidRDefault="00384CBF" w:rsidP="00384CBF">
            <w:pPr>
              <w:pStyle w:val="TAC"/>
            </w:pPr>
            <w:r w:rsidRPr="00A1115A">
              <w:t>-93.8</w:t>
            </w:r>
          </w:p>
        </w:tc>
        <w:tc>
          <w:tcPr>
            <w:tcW w:w="710" w:type="pct"/>
            <w:tcBorders>
              <w:bottom w:val="nil"/>
            </w:tcBorders>
            <w:shd w:val="clear" w:color="auto" w:fill="auto"/>
          </w:tcPr>
          <w:p w:rsidR="00384CBF" w:rsidRPr="00A1115A" w:rsidRDefault="00384CBF" w:rsidP="00384CBF">
            <w:pPr>
              <w:pStyle w:val="TAC"/>
            </w:pPr>
            <w:r w:rsidRPr="00A1115A">
              <w:rPr>
                <w:rFonts w:hint="eastAsia"/>
              </w:rPr>
              <w:t>FDD</w:t>
            </w:r>
          </w:p>
        </w:tc>
      </w:tr>
      <w:tr w:rsidR="00384CBF" w:rsidRPr="00A1115A" w:rsidTr="00384CBF">
        <w:trPr>
          <w:trHeight w:val="187"/>
          <w:jc w:val="center"/>
        </w:trPr>
        <w:tc>
          <w:tcPr>
            <w:tcW w:w="915" w:type="pct"/>
            <w:tcBorders>
              <w:top w:val="nil"/>
              <w:bottom w:val="nil"/>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pPr>
            <w:r w:rsidRPr="00A1115A">
              <w:t>30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t>-97.1</w:t>
            </w:r>
          </w:p>
        </w:tc>
        <w:tc>
          <w:tcPr>
            <w:tcW w:w="776" w:type="pct"/>
            <w:shd w:val="clear" w:color="auto" w:fill="auto"/>
          </w:tcPr>
          <w:p w:rsidR="00384CBF" w:rsidRPr="00A1115A" w:rsidRDefault="00384CBF" w:rsidP="00384CBF">
            <w:pPr>
              <w:pStyle w:val="TAC"/>
            </w:pPr>
            <w:r w:rsidRPr="00A1115A">
              <w:t>-95.1</w:t>
            </w:r>
          </w:p>
        </w:tc>
        <w:tc>
          <w:tcPr>
            <w:tcW w:w="838" w:type="pct"/>
            <w:shd w:val="clear" w:color="auto" w:fill="auto"/>
          </w:tcPr>
          <w:p w:rsidR="00384CBF" w:rsidRPr="00A1115A" w:rsidRDefault="00384CBF" w:rsidP="00384CBF">
            <w:pPr>
              <w:pStyle w:val="TAC"/>
            </w:pPr>
            <w:r w:rsidRPr="00A1115A">
              <w:t>-94.0</w:t>
            </w:r>
          </w:p>
        </w:tc>
        <w:tc>
          <w:tcPr>
            <w:tcW w:w="710" w:type="pct"/>
            <w:tcBorders>
              <w:top w:val="nil"/>
              <w:bottom w:val="nil"/>
            </w:tcBorders>
            <w:shd w:val="clear" w:color="auto" w:fill="auto"/>
          </w:tcPr>
          <w:p w:rsidR="00384CBF" w:rsidRPr="00A1115A" w:rsidRDefault="00384CBF" w:rsidP="00384CBF">
            <w:pPr>
              <w:pStyle w:val="TAC"/>
            </w:pPr>
          </w:p>
        </w:tc>
      </w:tr>
      <w:tr w:rsidR="00384CBF" w:rsidRPr="00A1115A" w:rsidTr="00384CBF">
        <w:trPr>
          <w:trHeight w:val="187"/>
          <w:jc w:val="center"/>
        </w:trPr>
        <w:tc>
          <w:tcPr>
            <w:tcW w:w="915" w:type="pct"/>
            <w:tcBorders>
              <w:top w:val="nil"/>
              <w:bottom w:val="single" w:sz="4" w:space="0" w:color="auto"/>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pPr>
            <w:r w:rsidRPr="00A1115A">
              <w:t>60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rPr>
                <w:rFonts w:hint="eastAsia"/>
              </w:rPr>
              <w:t>-97.5</w:t>
            </w:r>
          </w:p>
        </w:tc>
        <w:tc>
          <w:tcPr>
            <w:tcW w:w="776" w:type="pct"/>
            <w:shd w:val="clear" w:color="auto" w:fill="auto"/>
          </w:tcPr>
          <w:p w:rsidR="00384CBF" w:rsidRPr="00A1115A" w:rsidRDefault="00384CBF" w:rsidP="00384CBF">
            <w:pPr>
              <w:pStyle w:val="TAC"/>
            </w:pPr>
            <w:r w:rsidRPr="00A1115A">
              <w:t>-95.4</w:t>
            </w:r>
          </w:p>
        </w:tc>
        <w:tc>
          <w:tcPr>
            <w:tcW w:w="838" w:type="pct"/>
            <w:shd w:val="clear" w:color="auto" w:fill="auto"/>
          </w:tcPr>
          <w:p w:rsidR="00384CBF" w:rsidRPr="00A1115A" w:rsidRDefault="00384CBF" w:rsidP="00384CBF">
            <w:pPr>
              <w:pStyle w:val="TAC"/>
            </w:pPr>
            <w:r w:rsidRPr="00A1115A">
              <w:t>-94.2</w:t>
            </w:r>
          </w:p>
        </w:tc>
        <w:tc>
          <w:tcPr>
            <w:tcW w:w="710" w:type="pct"/>
            <w:tcBorders>
              <w:top w:val="nil"/>
              <w:bottom w:val="single" w:sz="4" w:space="0" w:color="auto"/>
            </w:tcBorders>
            <w:shd w:val="clear" w:color="auto" w:fill="auto"/>
          </w:tcPr>
          <w:p w:rsidR="00384CBF" w:rsidRPr="00A1115A" w:rsidRDefault="00384CBF" w:rsidP="00384CBF">
            <w:pPr>
              <w:pStyle w:val="TAC"/>
            </w:pPr>
          </w:p>
        </w:tc>
      </w:tr>
      <w:tr w:rsidR="00384CBF" w:rsidRPr="00A1115A" w:rsidTr="00384CBF">
        <w:trPr>
          <w:trHeight w:val="187"/>
          <w:jc w:val="center"/>
        </w:trPr>
        <w:tc>
          <w:tcPr>
            <w:tcW w:w="915" w:type="pct"/>
            <w:tcBorders>
              <w:bottom w:val="nil"/>
            </w:tcBorders>
            <w:shd w:val="clear" w:color="auto" w:fill="auto"/>
          </w:tcPr>
          <w:p w:rsidR="00384CBF" w:rsidRPr="00A1115A" w:rsidRDefault="00384CBF" w:rsidP="00384CBF">
            <w:pPr>
              <w:pStyle w:val="TAC"/>
            </w:pPr>
            <w:r>
              <w:t>s/</w:t>
            </w:r>
            <w:r w:rsidRPr="00A1115A">
              <w:t>n</w:t>
            </w:r>
            <w:r>
              <w:t>255</w:t>
            </w:r>
          </w:p>
        </w:tc>
        <w:tc>
          <w:tcPr>
            <w:tcW w:w="502" w:type="pct"/>
          </w:tcPr>
          <w:p w:rsidR="00384CBF" w:rsidRPr="00A1115A" w:rsidRDefault="00384CBF" w:rsidP="00384CBF">
            <w:pPr>
              <w:pStyle w:val="TAC"/>
              <w:rPr>
                <w:rFonts w:cs="Arial"/>
              </w:rPr>
            </w:pPr>
            <w:r w:rsidRPr="00A1115A">
              <w:rPr>
                <w:rFonts w:cs="Arial"/>
              </w:rPr>
              <w:t>15</w:t>
            </w:r>
          </w:p>
        </w:tc>
        <w:tc>
          <w:tcPr>
            <w:tcW w:w="630" w:type="pct"/>
            <w:shd w:val="clear" w:color="auto" w:fill="auto"/>
          </w:tcPr>
          <w:p w:rsidR="00384CBF" w:rsidRPr="00A1115A" w:rsidRDefault="00384CBF" w:rsidP="00384CBF">
            <w:pPr>
              <w:pStyle w:val="TAC"/>
            </w:pPr>
            <w:r w:rsidRPr="00A1115A">
              <w:t>-100.0</w:t>
            </w:r>
          </w:p>
        </w:tc>
        <w:tc>
          <w:tcPr>
            <w:tcW w:w="630" w:type="pct"/>
            <w:shd w:val="clear" w:color="auto" w:fill="auto"/>
          </w:tcPr>
          <w:p w:rsidR="00384CBF" w:rsidRPr="00A1115A" w:rsidRDefault="00384CBF" w:rsidP="00384CBF">
            <w:pPr>
              <w:pStyle w:val="TAC"/>
            </w:pPr>
            <w:r w:rsidRPr="00A1115A">
              <w:t>-96.8</w:t>
            </w:r>
          </w:p>
        </w:tc>
        <w:tc>
          <w:tcPr>
            <w:tcW w:w="776" w:type="pct"/>
            <w:shd w:val="clear" w:color="auto" w:fill="auto"/>
          </w:tcPr>
          <w:p w:rsidR="00384CBF" w:rsidRPr="00A1115A" w:rsidRDefault="00384CBF" w:rsidP="00384CBF">
            <w:pPr>
              <w:pStyle w:val="TAC"/>
            </w:pPr>
            <w:r w:rsidRPr="00A1115A">
              <w:t>-95.0</w:t>
            </w:r>
          </w:p>
        </w:tc>
        <w:tc>
          <w:tcPr>
            <w:tcW w:w="838" w:type="pct"/>
            <w:shd w:val="clear" w:color="auto" w:fill="auto"/>
          </w:tcPr>
          <w:p w:rsidR="00384CBF" w:rsidRPr="00A1115A" w:rsidRDefault="00384CBF" w:rsidP="00384CBF">
            <w:pPr>
              <w:pStyle w:val="TAC"/>
            </w:pPr>
            <w:r w:rsidRPr="00A1115A">
              <w:t>-93.8</w:t>
            </w:r>
          </w:p>
        </w:tc>
        <w:tc>
          <w:tcPr>
            <w:tcW w:w="710" w:type="pct"/>
            <w:tcBorders>
              <w:bottom w:val="nil"/>
            </w:tcBorders>
            <w:shd w:val="clear" w:color="auto" w:fill="auto"/>
          </w:tcPr>
          <w:p w:rsidR="00384CBF" w:rsidRPr="00A1115A" w:rsidRDefault="00384CBF" w:rsidP="00384CBF">
            <w:pPr>
              <w:pStyle w:val="TAC"/>
            </w:pPr>
            <w:r w:rsidRPr="00A1115A">
              <w:t>FDD</w:t>
            </w:r>
          </w:p>
        </w:tc>
      </w:tr>
      <w:tr w:rsidR="00384CBF" w:rsidRPr="00A1115A" w:rsidTr="00384CBF">
        <w:trPr>
          <w:trHeight w:val="187"/>
          <w:jc w:val="center"/>
        </w:trPr>
        <w:tc>
          <w:tcPr>
            <w:tcW w:w="915" w:type="pct"/>
            <w:tcBorders>
              <w:top w:val="nil"/>
              <w:bottom w:val="nil"/>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rPr>
                <w:rFonts w:cs="Arial"/>
              </w:rPr>
            </w:pPr>
            <w:r w:rsidRPr="00A1115A">
              <w:rPr>
                <w:rFonts w:cs="Arial"/>
              </w:rPr>
              <w:t>30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t>-97.1</w:t>
            </w:r>
          </w:p>
        </w:tc>
        <w:tc>
          <w:tcPr>
            <w:tcW w:w="776" w:type="pct"/>
            <w:shd w:val="clear" w:color="auto" w:fill="auto"/>
          </w:tcPr>
          <w:p w:rsidR="00384CBF" w:rsidRPr="00A1115A" w:rsidRDefault="00384CBF" w:rsidP="00384CBF">
            <w:pPr>
              <w:pStyle w:val="TAC"/>
            </w:pPr>
            <w:r w:rsidRPr="00A1115A">
              <w:t>-95.1</w:t>
            </w:r>
          </w:p>
        </w:tc>
        <w:tc>
          <w:tcPr>
            <w:tcW w:w="838" w:type="pct"/>
            <w:shd w:val="clear" w:color="auto" w:fill="auto"/>
          </w:tcPr>
          <w:p w:rsidR="00384CBF" w:rsidRPr="00A1115A" w:rsidRDefault="00384CBF" w:rsidP="00384CBF">
            <w:pPr>
              <w:pStyle w:val="TAC"/>
            </w:pPr>
            <w:r w:rsidRPr="00A1115A">
              <w:t>-94.0</w:t>
            </w:r>
          </w:p>
        </w:tc>
        <w:tc>
          <w:tcPr>
            <w:tcW w:w="710" w:type="pct"/>
            <w:tcBorders>
              <w:top w:val="nil"/>
              <w:bottom w:val="nil"/>
            </w:tcBorders>
            <w:shd w:val="clear" w:color="auto" w:fill="auto"/>
          </w:tcPr>
          <w:p w:rsidR="00384CBF" w:rsidRPr="00A1115A" w:rsidRDefault="00384CBF" w:rsidP="00384CBF">
            <w:pPr>
              <w:pStyle w:val="TAC"/>
            </w:pPr>
          </w:p>
        </w:tc>
      </w:tr>
      <w:tr w:rsidR="00384CBF" w:rsidRPr="00A1115A" w:rsidTr="00384CBF">
        <w:trPr>
          <w:trHeight w:val="187"/>
          <w:jc w:val="center"/>
        </w:trPr>
        <w:tc>
          <w:tcPr>
            <w:tcW w:w="915" w:type="pct"/>
            <w:tcBorders>
              <w:top w:val="nil"/>
              <w:bottom w:val="single" w:sz="4" w:space="0" w:color="auto"/>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rPr>
                <w:rFonts w:cs="Arial"/>
              </w:rPr>
            </w:pPr>
            <w:r w:rsidRPr="00A1115A">
              <w:rPr>
                <w:rFonts w:cs="Arial"/>
              </w:rPr>
              <w:t>60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rPr>
                <w:rFonts w:hint="eastAsia"/>
              </w:rPr>
              <w:t>-97.5</w:t>
            </w:r>
          </w:p>
        </w:tc>
        <w:tc>
          <w:tcPr>
            <w:tcW w:w="776" w:type="pct"/>
            <w:shd w:val="clear" w:color="auto" w:fill="auto"/>
          </w:tcPr>
          <w:p w:rsidR="00384CBF" w:rsidRPr="00A1115A" w:rsidRDefault="00384CBF" w:rsidP="00384CBF">
            <w:pPr>
              <w:pStyle w:val="TAC"/>
            </w:pPr>
            <w:r w:rsidRPr="00A1115A">
              <w:t>-95.4</w:t>
            </w:r>
          </w:p>
        </w:tc>
        <w:tc>
          <w:tcPr>
            <w:tcW w:w="838" w:type="pct"/>
            <w:shd w:val="clear" w:color="auto" w:fill="auto"/>
          </w:tcPr>
          <w:p w:rsidR="00384CBF" w:rsidRPr="00A1115A" w:rsidRDefault="00384CBF" w:rsidP="00384CBF">
            <w:pPr>
              <w:pStyle w:val="TAC"/>
            </w:pPr>
            <w:r w:rsidRPr="00A1115A">
              <w:t>-94.2</w:t>
            </w:r>
          </w:p>
        </w:tc>
        <w:tc>
          <w:tcPr>
            <w:tcW w:w="710" w:type="pct"/>
            <w:tcBorders>
              <w:top w:val="nil"/>
              <w:bottom w:val="single" w:sz="4" w:space="0" w:color="auto"/>
            </w:tcBorders>
            <w:shd w:val="clear" w:color="auto" w:fill="auto"/>
          </w:tcPr>
          <w:p w:rsidR="00384CBF" w:rsidRPr="00A1115A" w:rsidRDefault="00384CBF" w:rsidP="00384CBF">
            <w:pPr>
              <w:pStyle w:val="TAC"/>
            </w:pPr>
          </w:p>
        </w:tc>
      </w:tr>
    </w:tbl>
    <w:p w:rsidR="00384CBF" w:rsidRPr="00A1115A" w:rsidRDefault="00384CBF" w:rsidP="00384CBF">
      <w:pPr>
        <w:pStyle w:val="ad"/>
        <w:jc w:val="center"/>
      </w:pPr>
      <w:r w:rsidRPr="00A1115A">
        <w:t xml:space="preserve">Table </w:t>
      </w:r>
      <w:r>
        <w:t>3</w:t>
      </w:r>
      <w:r w:rsidRPr="00A1115A">
        <w:t xml:space="preserve">: </w:t>
      </w:r>
      <w:r w:rsidRPr="00384C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384CBF" w:rsidRPr="00A1115A" w:rsidTr="00FD6284">
        <w:trPr>
          <w:trHeight w:val="187"/>
          <w:tblHeader/>
          <w:jc w:val="center"/>
        </w:trPr>
        <w:tc>
          <w:tcPr>
            <w:tcW w:w="5000" w:type="pct"/>
            <w:gridSpan w:val="7"/>
            <w:tcBorders>
              <w:bottom w:val="single" w:sz="4" w:space="0" w:color="auto"/>
            </w:tcBorders>
            <w:shd w:val="clear" w:color="auto" w:fill="auto"/>
          </w:tcPr>
          <w:p w:rsidR="00384CBF" w:rsidRPr="00A1115A" w:rsidRDefault="00384CBF" w:rsidP="00FD6284">
            <w:pPr>
              <w:pStyle w:val="TAH"/>
            </w:pPr>
            <w:r w:rsidRPr="00A1115A">
              <w:t>Operating band / SCS / Channel bandwidth / Duplex-mode</w:t>
            </w:r>
          </w:p>
        </w:tc>
      </w:tr>
      <w:tr w:rsidR="00384CBF" w:rsidRPr="00A1115A" w:rsidTr="00384CBF">
        <w:trPr>
          <w:trHeight w:val="187"/>
          <w:tblHeader/>
          <w:jc w:val="center"/>
        </w:trPr>
        <w:tc>
          <w:tcPr>
            <w:tcW w:w="915" w:type="pct"/>
            <w:tcBorders>
              <w:bottom w:val="single" w:sz="4" w:space="0" w:color="auto"/>
            </w:tcBorders>
            <w:shd w:val="clear" w:color="auto" w:fill="auto"/>
          </w:tcPr>
          <w:p w:rsidR="00384CBF" w:rsidRPr="00A1115A" w:rsidRDefault="00384CBF" w:rsidP="00FD6284">
            <w:pPr>
              <w:pStyle w:val="TAH"/>
            </w:pPr>
            <w:r w:rsidRPr="00A1115A">
              <w:t>Operating Band</w:t>
            </w:r>
          </w:p>
        </w:tc>
        <w:tc>
          <w:tcPr>
            <w:tcW w:w="502" w:type="pct"/>
          </w:tcPr>
          <w:p w:rsidR="00384CBF" w:rsidRPr="00A1115A" w:rsidRDefault="00384CBF" w:rsidP="00FD6284">
            <w:pPr>
              <w:pStyle w:val="TAH"/>
            </w:pPr>
            <w:r w:rsidRPr="00A1115A">
              <w:t>SCS kHz</w:t>
            </w:r>
          </w:p>
        </w:tc>
        <w:tc>
          <w:tcPr>
            <w:tcW w:w="630" w:type="pct"/>
            <w:shd w:val="clear" w:color="auto" w:fill="auto"/>
          </w:tcPr>
          <w:p w:rsidR="00384CBF" w:rsidRPr="00A1115A" w:rsidRDefault="00384CBF" w:rsidP="00FD6284">
            <w:pPr>
              <w:pStyle w:val="TAH"/>
            </w:pPr>
            <w:r w:rsidRPr="00A1115A">
              <w:t>5</w:t>
            </w:r>
          </w:p>
          <w:p w:rsidR="00384CBF" w:rsidRPr="00A1115A" w:rsidRDefault="00384CBF" w:rsidP="00384CBF">
            <w:pPr>
              <w:pStyle w:val="TAH"/>
            </w:pPr>
            <w:r w:rsidRPr="00A1115A">
              <w:t>MHz</w:t>
            </w:r>
          </w:p>
        </w:tc>
        <w:tc>
          <w:tcPr>
            <w:tcW w:w="630" w:type="pct"/>
            <w:shd w:val="clear" w:color="auto" w:fill="auto"/>
          </w:tcPr>
          <w:p w:rsidR="00384CBF" w:rsidRPr="00A1115A" w:rsidRDefault="00384CBF" w:rsidP="00FD6284">
            <w:pPr>
              <w:pStyle w:val="TAH"/>
            </w:pPr>
            <w:r w:rsidRPr="00A1115A">
              <w:t>10</w:t>
            </w:r>
          </w:p>
          <w:p w:rsidR="00384CBF" w:rsidRPr="00A1115A" w:rsidRDefault="00384CBF" w:rsidP="00384CBF">
            <w:pPr>
              <w:pStyle w:val="TAH"/>
            </w:pPr>
            <w:r w:rsidRPr="00A1115A">
              <w:t>MHz</w:t>
            </w:r>
          </w:p>
        </w:tc>
        <w:tc>
          <w:tcPr>
            <w:tcW w:w="776" w:type="pct"/>
            <w:shd w:val="clear" w:color="auto" w:fill="auto"/>
          </w:tcPr>
          <w:p w:rsidR="00384CBF" w:rsidRPr="00A1115A" w:rsidRDefault="00384CBF" w:rsidP="00FD6284">
            <w:pPr>
              <w:pStyle w:val="TAH"/>
            </w:pPr>
            <w:r w:rsidRPr="00A1115A">
              <w:t>15</w:t>
            </w:r>
          </w:p>
          <w:p w:rsidR="00384CBF" w:rsidRPr="00A1115A" w:rsidRDefault="00384CBF" w:rsidP="00384CBF">
            <w:pPr>
              <w:pStyle w:val="TAH"/>
            </w:pPr>
            <w:r w:rsidRPr="00A1115A">
              <w:t>MHz</w:t>
            </w:r>
          </w:p>
        </w:tc>
        <w:tc>
          <w:tcPr>
            <w:tcW w:w="838" w:type="pct"/>
            <w:shd w:val="clear" w:color="auto" w:fill="auto"/>
          </w:tcPr>
          <w:p w:rsidR="00384CBF" w:rsidRPr="00A1115A" w:rsidRDefault="00384CBF" w:rsidP="00FD6284">
            <w:pPr>
              <w:pStyle w:val="TAH"/>
            </w:pPr>
            <w:r w:rsidRPr="00A1115A">
              <w:t>20</w:t>
            </w:r>
          </w:p>
          <w:p w:rsidR="00384CBF" w:rsidRPr="00A1115A" w:rsidRDefault="00384CBF" w:rsidP="00384CBF">
            <w:pPr>
              <w:pStyle w:val="TAH"/>
            </w:pPr>
            <w:r w:rsidRPr="00A1115A">
              <w:t>MHz</w:t>
            </w:r>
          </w:p>
        </w:tc>
        <w:tc>
          <w:tcPr>
            <w:tcW w:w="709" w:type="pct"/>
            <w:tcBorders>
              <w:bottom w:val="single" w:sz="4" w:space="0" w:color="auto"/>
            </w:tcBorders>
            <w:shd w:val="clear" w:color="auto" w:fill="auto"/>
          </w:tcPr>
          <w:p w:rsidR="00384CBF" w:rsidRPr="00A1115A" w:rsidRDefault="00384CBF" w:rsidP="00FD6284">
            <w:pPr>
              <w:pStyle w:val="TAH"/>
            </w:pPr>
            <w:r w:rsidRPr="00A1115A">
              <w:t>Duplex Mode</w:t>
            </w:r>
          </w:p>
        </w:tc>
      </w:tr>
      <w:tr w:rsidR="00384CBF" w:rsidRPr="00A1115A" w:rsidTr="00384CBF">
        <w:trPr>
          <w:trHeight w:val="187"/>
          <w:jc w:val="center"/>
        </w:trPr>
        <w:tc>
          <w:tcPr>
            <w:tcW w:w="915" w:type="pct"/>
            <w:tcBorders>
              <w:bottom w:val="nil"/>
            </w:tcBorders>
            <w:shd w:val="clear" w:color="auto" w:fill="auto"/>
          </w:tcPr>
          <w:p w:rsidR="00384CBF" w:rsidRPr="00A1115A" w:rsidRDefault="00384CBF" w:rsidP="00384CBF">
            <w:pPr>
              <w:pStyle w:val="TAC"/>
            </w:pPr>
            <w:r>
              <w:t>s/</w:t>
            </w:r>
            <w:r w:rsidRPr="00A1115A">
              <w:t>n</w:t>
            </w:r>
            <w:r>
              <w:t>256</w:t>
            </w:r>
          </w:p>
        </w:tc>
        <w:tc>
          <w:tcPr>
            <w:tcW w:w="502" w:type="pct"/>
          </w:tcPr>
          <w:p w:rsidR="00384CBF" w:rsidRPr="00A1115A" w:rsidRDefault="00384CBF" w:rsidP="00384CBF">
            <w:pPr>
              <w:pStyle w:val="TAC"/>
            </w:pPr>
            <w:r w:rsidRPr="00A1115A">
              <w:t>15</w:t>
            </w:r>
          </w:p>
        </w:tc>
        <w:tc>
          <w:tcPr>
            <w:tcW w:w="630" w:type="pct"/>
            <w:shd w:val="clear" w:color="auto" w:fill="auto"/>
          </w:tcPr>
          <w:p w:rsidR="00384CBF" w:rsidRPr="00A1115A" w:rsidRDefault="00384CBF" w:rsidP="00384CBF">
            <w:pPr>
              <w:pStyle w:val="TAC"/>
            </w:pPr>
            <w:r w:rsidRPr="00A1115A">
              <w:rPr>
                <w:rFonts w:cs="Arial"/>
                <w:szCs w:val="18"/>
              </w:rPr>
              <w:t>25</w:t>
            </w:r>
          </w:p>
        </w:tc>
        <w:tc>
          <w:tcPr>
            <w:tcW w:w="630" w:type="pct"/>
            <w:shd w:val="clear" w:color="auto" w:fill="auto"/>
          </w:tcPr>
          <w:p w:rsidR="00384CBF" w:rsidRPr="00A1115A" w:rsidRDefault="00384CBF" w:rsidP="00384CBF">
            <w:pPr>
              <w:pStyle w:val="TAC"/>
            </w:pPr>
            <w:r w:rsidRPr="00A1115A">
              <w:rPr>
                <w:rFonts w:cs="Arial" w:hint="eastAsia"/>
                <w:szCs w:val="18"/>
              </w:rPr>
              <w:t>5</w:t>
            </w:r>
            <w:r w:rsidRPr="00A1115A">
              <w:rPr>
                <w:rFonts w:cs="Arial"/>
                <w:szCs w:val="18"/>
              </w:rPr>
              <w:t>0</w:t>
            </w:r>
          </w:p>
        </w:tc>
        <w:tc>
          <w:tcPr>
            <w:tcW w:w="776" w:type="pct"/>
            <w:shd w:val="clear" w:color="auto" w:fill="auto"/>
          </w:tcPr>
          <w:p w:rsidR="00384CBF" w:rsidRPr="00A1115A" w:rsidRDefault="00384CBF" w:rsidP="00384CBF">
            <w:pPr>
              <w:pStyle w:val="TAC"/>
            </w:pPr>
            <w:r w:rsidRPr="00A1115A">
              <w:rPr>
                <w:rFonts w:cs="Arial" w:hint="eastAsia"/>
                <w:szCs w:val="18"/>
              </w:rPr>
              <w:t>7</w:t>
            </w:r>
            <w:r w:rsidRPr="00A1115A">
              <w:rPr>
                <w:rFonts w:cs="Arial"/>
                <w:szCs w:val="18"/>
              </w:rPr>
              <w:t>5</w:t>
            </w:r>
          </w:p>
        </w:tc>
        <w:tc>
          <w:tcPr>
            <w:tcW w:w="838" w:type="pct"/>
            <w:shd w:val="clear" w:color="auto" w:fill="auto"/>
          </w:tcPr>
          <w:p w:rsidR="00384CBF" w:rsidRPr="00A1115A" w:rsidRDefault="00384CBF" w:rsidP="00384CBF">
            <w:pPr>
              <w:pStyle w:val="TAC"/>
            </w:pPr>
            <w:r w:rsidRPr="00A1115A">
              <w:rPr>
                <w:rFonts w:cs="Arial" w:hint="eastAsia"/>
                <w:szCs w:val="18"/>
              </w:rPr>
              <w:t>10</w:t>
            </w:r>
            <w:r w:rsidRPr="00A1115A">
              <w:rPr>
                <w:rFonts w:cs="Arial"/>
                <w:szCs w:val="18"/>
              </w:rPr>
              <w:t>0</w:t>
            </w:r>
          </w:p>
        </w:tc>
        <w:tc>
          <w:tcPr>
            <w:tcW w:w="709" w:type="pct"/>
            <w:tcBorders>
              <w:bottom w:val="nil"/>
            </w:tcBorders>
            <w:shd w:val="clear" w:color="auto" w:fill="auto"/>
          </w:tcPr>
          <w:p w:rsidR="00384CBF" w:rsidRPr="00A1115A" w:rsidRDefault="00384CBF" w:rsidP="00384CBF">
            <w:pPr>
              <w:pStyle w:val="TAC"/>
            </w:pPr>
            <w:r w:rsidRPr="00A1115A">
              <w:rPr>
                <w:rFonts w:hint="eastAsia"/>
              </w:rPr>
              <w:t>FDD</w:t>
            </w:r>
          </w:p>
        </w:tc>
      </w:tr>
      <w:tr w:rsidR="00384CBF" w:rsidRPr="00A1115A" w:rsidTr="00384CBF">
        <w:trPr>
          <w:trHeight w:val="187"/>
          <w:jc w:val="center"/>
        </w:trPr>
        <w:tc>
          <w:tcPr>
            <w:tcW w:w="915" w:type="pct"/>
            <w:tcBorders>
              <w:top w:val="nil"/>
              <w:bottom w:val="nil"/>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pPr>
            <w:r w:rsidRPr="00A1115A">
              <w:t>30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rPr>
                <w:rFonts w:cs="Arial" w:hint="eastAsia"/>
                <w:szCs w:val="18"/>
              </w:rPr>
              <w:t>24</w:t>
            </w:r>
          </w:p>
        </w:tc>
        <w:tc>
          <w:tcPr>
            <w:tcW w:w="776" w:type="pct"/>
            <w:shd w:val="clear" w:color="auto" w:fill="auto"/>
          </w:tcPr>
          <w:p w:rsidR="00384CBF" w:rsidRPr="00A1115A" w:rsidRDefault="00384CBF" w:rsidP="00384CBF">
            <w:pPr>
              <w:pStyle w:val="TAC"/>
            </w:pPr>
            <w:r w:rsidRPr="00A1115A">
              <w:rPr>
                <w:rFonts w:cs="Arial" w:hint="eastAsia"/>
                <w:szCs w:val="18"/>
              </w:rPr>
              <w:t>3</w:t>
            </w:r>
            <w:r w:rsidRPr="00A1115A">
              <w:rPr>
                <w:rFonts w:cs="Arial"/>
                <w:szCs w:val="18"/>
              </w:rPr>
              <w:t>6</w:t>
            </w:r>
          </w:p>
        </w:tc>
        <w:tc>
          <w:tcPr>
            <w:tcW w:w="838" w:type="pct"/>
            <w:shd w:val="clear" w:color="auto" w:fill="auto"/>
          </w:tcPr>
          <w:p w:rsidR="00384CBF" w:rsidRPr="00A1115A" w:rsidRDefault="00384CBF" w:rsidP="00384CBF">
            <w:pPr>
              <w:pStyle w:val="TAC"/>
            </w:pPr>
            <w:r w:rsidRPr="00A1115A">
              <w:rPr>
                <w:rFonts w:cs="Arial" w:hint="eastAsia"/>
                <w:szCs w:val="18"/>
              </w:rPr>
              <w:t>5</w:t>
            </w:r>
            <w:r w:rsidRPr="00A1115A">
              <w:rPr>
                <w:rFonts w:cs="Arial"/>
                <w:szCs w:val="18"/>
              </w:rPr>
              <w:t>0</w:t>
            </w:r>
          </w:p>
        </w:tc>
        <w:tc>
          <w:tcPr>
            <w:tcW w:w="709" w:type="pct"/>
            <w:tcBorders>
              <w:top w:val="nil"/>
              <w:bottom w:val="nil"/>
            </w:tcBorders>
            <w:shd w:val="clear" w:color="auto" w:fill="auto"/>
          </w:tcPr>
          <w:p w:rsidR="00384CBF" w:rsidRPr="00A1115A" w:rsidRDefault="00384CBF" w:rsidP="00384CBF">
            <w:pPr>
              <w:pStyle w:val="TAC"/>
            </w:pPr>
          </w:p>
        </w:tc>
      </w:tr>
      <w:tr w:rsidR="00384CBF" w:rsidRPr="00A1115A" w:rsidTr="00384CBF">
        <w:trPr>
          <w:trHeight w:val="187"/>
          <w:jc w:val="center"/>
        </w:trPr>
        <w:tc>
          <w:tcPr>
            <w:tcW w:w="915" w:type="pct"/>
            <w:tcBorders>
              <w:top w:val="nil"/>
              <w:bottom w:val="single" w:sz="4" w:space="0" w:color="auto"/>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pPr>
            <w:r w:rsidRPr="00A1115A">
              <w:t>60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rPr>
                <w:lang w:eastAsia="zh-CN"/>
              </w:rPr>
              <w:t>10</w:t>
            </w:r>
          </w:p>
        </w:tc>
        <w:tc>
          <w:tcPr>
            <w:tcW w:w="776" w:type="pct"/>
            <w:shd w:val="clear" w:color="auto" w:fill="auto"/>
          </w:tcPr>
          <w:p w:rsidR="00384CBF" w:rsidRPr="00A1115A" w:rsidRDefault="00384CBF" w:rsidP="00384CBF">
            <w:pPr>
              <w:pStyle w:val="TAC"/>
            </w:pPr>
            <w:r w:rsidRPr="00A1115A">
              <w:rPr>
                <w:rFonts w:cs="Arial" w:hint="eastAsia"/>
                <w:szCs w:val="18"/>
              </w:rPr>
              <w:t>18</w:t>
            </w:r>
          </w:p>
        </w:tc>
        <w:tc>
          <w:tcPr>
            <w:tcW w:w="838" w:type="pct"/>
            <w:shd w:val="clear" w:color="auto" w:fill="auto"/>
          </w:tcPr>
          <w:p w:rsidR="00384CBF" w:rsidRPr="00A1115A" w:rsidRDefault="00384CBF" w:rsidP="00384CBF">
            <w:pPr>
              <w:pStyle w:val="TAC"/>
            </w:pPr>
            <w:r w:rsidRPr="00A1115A">
              <w:rPr>
                <w:rFonts w:cs="Arial" w:hint="eastAsia"/>
                <w:szCs w:val="18"/>
              </w:rPr>
              <w:t>24</w:t>
            </w:r>
          </w:p>
        </w:tc>
        <w:tc>
          <w:tcPr>
            <w:tcW w:w="709" w:type="pct"/>
            <w:tcBorders>
              <w:top w:val="nil"/>
              <w:bottom w:val="single" w:sz="4" w:space="0" w:color="auto"/>
            </w:tcBorders>
            <w:shd w:val="clear" w:color="auto" w:fill="auto"/>
          </w:tcPr>
          <w:p w:rsidR="00384CBF" w:rsidRPr="00A1115A" w:rsidRDefault="00384CBF" w:rsidP="00384CBF">
            <w:pPr>
              <w:pStyle w:val="TAC"/>
            </w:pPr>
          </w:p>
        </w:tc>
      </w:tr>
      <w:tr w:rsidR="00384CBF" w:rsidRPr="00A1115A" w:rsidTr="00384CBF">
        <w:trPr>
          <w:trHeight w:val="187"/>
          <w:jc w:val="center"/>
        </w:trPr>
        <w:tc>
          <w:tcPr>
            <w:tcW w:w="915" w:type="pct"/>
            <w:tcBorders>
              <w:bottom w:val="nil"/>
            </w:tcBorders>
            <w:shd w:val="clear" w:color="auto" w:fill="auto"/>
          </w:tcPr>
          <w:p w:rsidR="00384CBF" w:rsidRPr="00A1115A" w:rsidRDefault="00384CBF" w:rsidP="00384CBF">
            <w:pPr>
              <w:pStyle w:val="TAC"/>
            </w:pPr>
            <w:r>
              <w:t>s/</w:t>
            </w:r>
            <w:r w:rsidRPr="00A1115A">
              <w:t>n</w:t>
            </w:r>
            <w:r>
              <w:t>255</w:t>
            </w:r>
          </w:p>
        </w:tc>
        <w:tc>
          <w:tcPr>
            <w:tcW w:w="502" w:type="pct"/>
          </w:tcPr>
          <w:p w:rsidR="00384CBF" w:rsidRPr="00A1115A" w:rsidRDefault="00384CBF" w:rsidP="00384CBF">
            <w:pPr>
              <w:pStyle w:val="TAC"/>
              <w:rPr>
                <w:rFonts w:cs="Arial"/>
              </w:rPr>
            </w:pPr>
            <w:r w:rsidRPr="00A1115A">
              <w:rPr>
                <w:rFonts w:cs="Arial"/>
              </w:rPr>
              <w:t>15</w:t>
            </w:r>
          </w:p>
        </w:tc>
        <w:tc>
          <w:tcPr>
            <w:tcW w:w="630" w:type="pct"/>
            <w:shd w:val="clear" w:color="auto" w:fill="auto"/>
          </w:tcPr>
          <w:p w:rsidR="00384CBF" w:rsidRPr="00A1115A" w:rsidRDefault="00384CBF" w:rsidP="00384CBF">
            <w:pPr>
              <w:pStyle w:val="TAC"/>
            </w:pPr>
            <w:r w:rsidRPr="00A1115A">
              <w:rPr>
                <w:rFonts w:cs="Arial"/>
                <w:szCs w:val="18"/>
              </w:rPr>
              <w:t>25</w:t>
            </w:r>
          </w:p>
        </w:tc>
        <w:tc>
          <w:tcPr>
            <w:tcW w:w="630" w:type="pct"/>
            <w:shd w:val="clear" w:color="auto" w:fill="auto"/>
          </w:tcPr>
          <w:p w:rsidR="00384CBF" w:rsidRPr="00A1115A" w:rsidRDefault="00384CBF" w:rsidP="00384CBF">
            <w:pPr>
              <w:pStyle w:val="TAC"/>
            </w:pPr>
            <w:r w:rsidRPr="00A1115A">
              <w:rPr>
                <w:rFonts w:cs="Arial" w:hint="eastAsia"/>
                <w:szCs w:val="18"/>
              </w:rPr>
              <w:t>5</w:t>
            </w:r>
            <w:r w:rsidRPr="00A1115A">
              <w:rPr>
                <w:rFonts w:cs="Arial"/>
                <w:szCs w:val="18"/>
              </w:rPr>
              <w:t>0</w:t>
            </w:r>
          </w:p>
        </w:tc>
        <w:tc>
          <w:tcPr>
            <w:tcW w:w="776" w:type="pct"/>
            <w:shd w:val="clear" w:color="auto" w:fill="auto"/>
          </w:tcPr>
          <w:p w:rsidR="00384CBF" w:rsidRPr="00A1115A" w:rsidRDefault="00384CBF" w:rsidP="00384CBF">
            <w:pPr>
              <w:pStyle w:val="TAC"/>
            </w:pPr>
            <w:r w:rsidRPr="00A1115A">
              <w:rPr>
                <w:rFonts w:cs="Arial" w:hint="eastAsia"/>
                <w:szCs w:val="18"/>
              </w:rPr>
              <w:t>7</w:t>
            </w:r>
            <w:r w:rsidRPr="00A1115A">
              <w:rPr>
                <w:rFonts w:cs="Arial"/>
                <w:szCs w:val="18"/>
              </w:rPr>
              <w:t>5</w:t>
            </w:r>
          </w:p>
        </w:tc>
        <w:tc>
          <w:tcPr>
            <w:tcW w:w="838" w:type="pct"/>
            <w:shd w:val="clear" w:color="auto" w:fill="auto"/>
          </w:tcPr>
          <w:p w:rsidR="00384CBF" w:rsidRPr="00A1115A" w:rsidRDefault="00384CBF" w:rsidP="00384CBF">
            <w:pPr>
              <w:pStyle w:val="TAC"/>
            </w:pPr>
            <w:r w:rsidRPr="00A1115A">
              <w:rPr>
                <w:rFonts w:cs="Arial" w:hint="eastAsia"/>
                <w:szCs w:val="18"/>
              </w:rPr>
              <w:t>10</w:t>
            </w:r>
            <w:r w:rsidRPr="00A1115A">
              <w:rPr>
                <w:rFonts w:cs="Arial"/>
                <w:szCs w:val="18"/>
              </w:rPr>
              <w:t>0</w:t>
            </w:r>
          </w:p>
        </w:tc>
        <w:tc>
          <w:tcPr>
            <w:tcW w:w="709" w:type="pct"/>
            <w:tcBorders>
              <w:bottom w:val="nil"/>
            </w:tcBorders>
            <w:shd w:val="clear" w:color="auto" w:fill="auto"/>
          </w:tcPr>
          <w:p w:rsidR="00384CBF" w:rsidRPr="00A1115A" w:rsidRDefault="00384CBF" w:rsidP="00384CBF">
            <w:pPr>
              <w:pStyle w:val="TAC"/>
            </w:pPr>
            <w:r w:rsidRPr="00A1115A">
              <w:t>FDD</w:t>
            </w:r>
          </w:p>
        </w:tc>
      </w:tr>
      <w:tr w:rsidR="00384CBF" w:rsidRPr="00A1115A" w:rsidTr="00384CBF">
        <w:trPr>
          <w:trHeight w:val="187"/>
          <w:jc w:val="center"/>
        </w:trPr>
        <w:tc>
          <w:tcPr>
            <w:tcW w:w="915" w:type="pct"/>
            <w:tcBorders>
              <w:top w:val="nil"/>
              <w:bottom w:val="nil"/>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rPr>
                <w:rFonts w:cs="Arial"/>
              </w:rPr>
            </w:pPr>
            <w:r w:rsidRPr="00A1115A">
              <w:rPr>
                <w:rFonts w:cs="Arial"/>
              </w:rPr>
              <w:t>30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rPr>
                <w:rFonts w:cs="Arial" w:hint="eastAsia"/>
                <w:szCs w:val="18"/>
              </w:rPr>
              <w:t>24</w:t>
            </w:r>
          </w:p>
        </w:tc>
        <w:tc>
          <w:tcPr>
            <w:tcW w:w="776" w:type="pct"/>
            <w:shd w:val="clear" w:color="auto" w:fill="auto"/>
          </w:tcPr>
          <w:p w:rsidR="00384CBF" w:rsidRPr="00A1115A" w:rsidRDefault="00384CBF" w:rsidP="00384CBF">
            <w:pPr>
              <w:pStyle w:val="TAC"/>
            </w:pPr>
            <w:r w:rsidRPr="00A1115A">
              <w:rPr>
                <w:rFonts w:cs="Arial" w:hint="eastAsia"/>
                <w:szCs w:val="18"/>
              </w:rPr>
              <w:t>3</w:t>
            </w:r>
            <w:r w:rsidRPr="00A1115A">
              <w:rPr>
                <w:rFonts w:cs="Arial"/>
                <w:szCs w:val="18"/>
              </w:rPr>
              <w:t>6</w:t>
            </w:r>
          </w:p>
        </w:tc>
        <w:tc>
          <w:tcPr>
            <w:tcW w:w="838" w:type="pct"/>
            <w:shd w:val="clear" w:color="auto" w:fill="auto"/>
          </w:tcPr>
          <w:p w:rsidR="00384CBF" w:rsidRPr="00A1115A" w:rsidRDefault="00384CBF" w:rsidP="00384CBF">
            <w:pPr>
              <w:pStyle w:val="TAC"/>
            </w:pPr>
            <w:r w:rsidRPr="00A1115A">
              <w:rPr>
                <w:rFonts w:cs="Arial" w:hint="eastAsia"/>
                <w:szCs w:val="18"/>
              </w:rPr>
              <w:t>5</w:t>
            </w:r>
            <w:r w:rsidRPr="00A1115A">
              <w:rPr>
                <w:rFonts w:cs="Arial"/>
                <w:szCs w:val="18"/>
              </w:rPr>
              <w:t>0</w:t>
            </w:r>
          </w:p>
        </w:tc>
        <w:tc>
          <w:tcPr>
            <w:tcW w:w="709" w:type="pct"/>
            <w:tcBorders>
              <w:top w:val="nil"/>
              <w:bottom w:val="nil"/>
            </w:tcBorders>
            <w:shd w:val="clear" w:color="auto" w:fill="auto"/>
          </w:tcPr>
          <w:p w:rsidR="00384CBF" w:rsidRPr="00A1115A" w:rsidRDefault="00384CBF" w:rsidP="00384CBF">
            <w:pPr>
              <w:pStyle w:val="TAC"/>
            </w:pPr>
          </w:p>
        </w:tc>
      </w:tr>
      <w:tr w:rsidR="00384CBF" w:rsidRPr="00A1115A" w:rsidTr="00384CBF">
        <w:trPr>
          <w:trHeight w:val="187"/>
          <w:jc w:val="center"/>
        </w:trPr>
        <w:tc>
          <w:tcPr>
            <w:tcW w:w="915" w:type="pct"/>
            <w:tcBorders>
              <w:top w:val="nil"/>
              <w:bottom w:val="single" w:sz="4" w:space="0" w:color="auto"/>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rPr>
                <w:rFonts w:cs="Arial"/>
              </w:rPr>
            </w:pPr>
            <w:r w:rsidRPr="00A1115A">
              <w:rPr>
                <w:rFonts w:cs="Arial"/>
              </w:rPr>
              <w:t>60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rPr>
                <w:lang w:eastAsia="zh-CN"/>
              </w:rPr>
              <w:t>10</w:t>
            </w:r>
          </w:p>
        </w:tc>
        <w:tc>
          <w:tcPr>
            <w:tcW w:w="776" w:type="pct"/>
            <w:shd w:val="clear" w:color="auto" w:fill="auto"/>
          </w:tcPr>
          <w:p w:rsidR="00384CBF" w:rsidRPr="00A1115A" w:rsidRDefault="00384CBF" w:rsidP="00384CBF">
            <w:pPr>
              <w:pStyle w:val="TAC"/>
            </w:pPr>
            <w:r w:rsidRPr="00A1115A">
              <w:rPr>
                <w:rFonts w:cs="Arial" w:hint="eastAsia"/>
                <w:szCs w:val="18"/>
              </w:rPr>
              <w:t>18</w:t>
            </w:r>
          </w:p>
        </w:tc>
        <w:tc>
          <w:tcPr>
            <w:tcW w:w="838" w:type="pct"/>
            <w:shd w:val="clear" w:color="auto" w:fill="auto"/>
          </w:tcPr>
          <w:p w:rsidR="00384CBF" w:rsidRPr="00A1115A" w:rsidRDefault="00384CBF" w:rsidP="00384CBF">
            <w:pPr>
              <w:pStyle w:val="TAC"/>
            </w:pPr>
            <w:r w:rsidRPr="00A1115A">
              <w:rPr>
                <w:rFonts w:cs="Arial" w:hint="eastAsia"/>
                <w:szCs w:val="18"/>
              </w:rPr>
              <w:t>24</w:t>
            </w:r>
          </w:p>
        </w:tc>
        <w:tc>
          <w:tcPr>
            <w:tcW w:w="709" w:type="pct"/>
            <w:tcBorders>
              <w:top w:val="nil"/>
              <w:bottom w:val="single" w:sz="4" w:space="0" w:color="auto"/>
            </w:tcBorders>
            <w:shd w:val="clear" w:color="auto" w:fill="auto"/>
          </w:tcPr>
          <w:p w:rsidR="00384CBF" w:rsidRPr="00A1115A" w:rsidRDefault="00384CBF" w:rsidP="00384CBF">
            <w:pPr>
              <w:pStyle w:val="TAC"/>
            </w:pPr>
          </w:p>
        </w:tc>
      </w:tr>
    </w:tbl>
    <w:p w:rsidR="00384CBF" w:rsidRPr="00A16513" w:rsidRDefault="00A16513" w:rsidP="005C5167">
      <w:pPr>
        <w:rPr>
          <w:rFonts w:eastAsia="宋体"/>
          <w:b/>
          <w:lang w:eastAsia="zh-CN"/>
        </w:rPr>
      </w:pPr>
      <w:r w:rsidRPr="00A16513">
        <w:rPr>
          <w:rFonts w:eastAsia="宋体"/>
          <w:b/>
          <w:lang w:eastAsia="zh-CN"/>
        </w:rPr>
        <w:t>The FRC for receiver requirements for QPSK in clause A.3.2.2 from TS 38.101-1 are applicable for the satellite UE.</w:t>
      </w:r>
    </w:p>
    <w:p w:rsidR="005C5167" w:rsidRDefault="005C5167" w:rsidP="005C5167">
      <w:pPr>
        <w:rPr>
          <w:rFonts w:eastAsia="宋体"/>
          <w:b/>
          <w:lang w:eastAsia="zh-CN"/>
        </w:rPr>
      </w:pPr>
      <w:r>
        <w:rPr>
          <w:rFonts w:eastAsia="宋体"/>
          <w:b/>
          <w:lang w:eastAsia="zh-CN"/>
        </w:rPr>
        <w:t>2</w:t>
      </w:r>
      <w:r w:rsidRPr="003A6A37">
        <w:rPr>
          <w:rFonts w:eastAsia="宋体" w:hint="eastAsia"/>
          <w:b/>
          <w:lang w:eastAsia="zh-CN"/>
        </w:rPr>
        <w:t>)</w:t>
      </w:r>
      <w:r w:rsidRPr="003A6A37">
        <w:rPr>
          <w:rFonts w:eastAsia="宋体"/>
          <w:b/>
          <w:lang w:eastAsia="zh-CN"/>
        </w:rPr>
        <w:t xml:space="preserve"> </w:t>
      </w:r>
      <w:r w:rsidRPr="005C5167">
        <w:rPr>
          <w:rFonts w:eastAsia="宋体"/>
          <w:b/>
          <w:lang w:eastAsia="zh-CN"/>
        </w:rPr>
        <w:t>Maximum input level</w:t>
      </w:r>
    </w:p>
    <w:p w:rsidR="005C5167" w:rsidRDefault="005C5167" w:rsidP="005C5167">
      <w:pPr>
        <w:rPr>
          <w:rFonts w:eastAsia="宋体"/>
          <w:lang w:eastAsia="zh-CN"/>
        </w:rPr>
      </w:pPr>
      <w:r w:rsidRPr="005C5167">
        <w:rPr>
          <w:rFonts w:eastAsia="宋体"/>
          <w:lang w:eastAsia="zh-CN"/>
        </w:rPr>
        <w:t xml:space="preserve">Even if the minimum distance between satellite and UE for all the scenario is larger than 35m, the distance between aggressor Macro BS and satellite should be assumed </w:t>
      </w:r>
      <w:r>
        <w:rPr>
          <w:rFonts w:eastAsia="宋体"/>
          <w:lang w:eastAsia="zh-CN"/>
        </w:rPr>
        <w:t xml:space="preserve">and considered </w:t>
      </w:r>
      <w:r w:rsidRPr="005C5167">
        <w:rPr>
          <w:rFonts w:eastAsia="宋体"/>
          <w:lang w:eastAsia="zh-CN"/>
        </w:rPr>
        <w:t>as well.</w:t>
      </w:r>
      <w:r>
        <w:rPr>
          <w:rFonts w:eastAsia="宋体"/>
          <w:lang w:eastAsia="zh-CN"/>
        </w:rPr>
        <w:t xml:space="preserve"> Thus, the </w:t>
      </w:r>
      <w:r w:rsidRPr="005C5167">
        <w:rPr>
          <w:rFonts w:eastAsia="宋体"/>
          <w:lang w:eastAsia="zh-CN"/>
        </w:rPr>
        <w:t>Maximum input level</w:t>
      </w:r>
      <w:r>
        <w:rPr>
          <w:rFonts w:eastAsia="宋体"/>
          <w:lang w:eastAsia="zh-CN"/>
        </w:rPr>
        <w:t xml:space="preserve"> for </w:t>
      </w:r>
      <w:r w:rsidR="00524F87">
        <w:rPr>
          <w:rFonts w:eastAsia="宋体"/>
          <w:lang w:eastAsia="zh-CN"/>
        </w:rPr>
        <w:t>satellite UE should be specified.</w:t>
      </w:r>
    </w:p>
    <w:p w:rsidR="00524F87" w:rsidRDefault="00384CBF" w:rsidP="005C5167">
      <w:pPr>
        <w:rPr>
          <w:rFonts w:eastAsia="宋体"/>
          <w:b/>
          <w:lang w:eastAsia="zh-CN"/>
        </w:rPr>
      </w:pPr>
      <w:r>
        <w:rPr>
          <w:rFonts w:eastAsia="宋体"/>
          <w:b/>
          <w:lang w:eastAsia="zh-CN"/>
        </w:rPr>
        <w:t xml:space="preserve">Proposal </w:t>
      </w:r>
      <w:r w:rsidR="00A16513">
        <w:rPr>
          <w:rFonts w:eastAsia="宋体"/>
          <w:b/>
          <w:lang w:eastAsia="zh-CN"/>
        </w:rPr>
        <w:t>7</w:t>
      </w:r>
      <w:r w:rsidR="00524F87">
        <w:rPr>
          <w:rFonts w:eastAsia="宋体"/>
          <w:b/>
          <w:lang w:eastAsia="zh-CN"/>
        </w:rPr>
        <w:t>:</w:t>
      </w:r>
      <w:r w:rsidR="00524F87" w:rsidRPr="005C5167">
        <w:t xml:space="preserve"> </w:t>
      </w:r>
      <w:r>
        <w:rPr>
          <w:rFonts w:eastAsia="宋体"/>
          <w:b/>
          <w:lang w:eastAsia="zh-CN"/>
        </w:rPr>
        <w:t>T</w:t>
      </w:r>
      <w:r w:rsidR="00524F87" w:rsidRPr="00524F87">
        <w:rPr>
          <w:rFonts w:eastAsia="宋体"/>
          <w:b/>
          <w:lang w:eastAsia="zh-CN"/>
        </w:rPr>
        <w:t xml:space="preserve">he </w:t>
      </w:r>
      <w:r>
        <w:rPr>
          <w:rFonts w:eastAsia="宋体"/>
          <w:b/>
          <w:lang w:eastAsia="zh-CN"/>
        </w:rPr>
        <w:t>requirements for Maximum input level in clause 7.4 from TS 38.101-1 are applicable for satellite UE</w:t>
      </w:r>
      <w:r w:rsidR="00524F87" w:rsidRPr="00524F87">
        <w:rPr>
          <w:rFonts w:eastAsia="宋体"/>
          <w:b/>
          <w:lang w:eastAsia="zh-CN"/>
        </w:rPr>
        <w:t>.</w:t>
      </w:r>
    </w:p>
    <w:p w:rsidR="00384CBF" w:rsidRDefault="00384CBF" w:rsidP="00384CBF">
      <w:pPr>
        <w:rPr>
          <w:rFonts w:eastAsia="宋体"/>
          <w:b/>
          <w:lang w:eastAsia="zh-CN"/>
        </w:rPr>
      </w:pPr>
      <w:r>
        <w:rPr>
          <w:rFonts w:eastAsia="宋体"/>
          <w:b/>
          <w:lang w:eastAsia="zh-CN"/>
        </w:rPr>
        <w:t>3</w:t>
      </w:r>
      <w:r w:rsidRPr="003A6A37">
        <w:rPr>
          <w:rFonts w:eastAsia="宋体" w:hint="eastAsia"/>
          <w:b/>
          <w:lang w:eastAsia="zh-CN"/>
        </w:rPr>
        <w:t>)</w:t>
      </w:r>
      <w:r w:rsidRPr="003A6A37">
        <w:rPr>
          <w:rFonts w:eastAsia="宋体"/>
          <w:b/>
          <w:lang w:eastAsia="zh-CN"/>
        </w:rPr>
        <w:t xml:space="preserve"> </w:t>
      </w:r>
      <w:r>
        <w:rPr>
          <w:rFonts w:eastAsia="宋体"/>
          <w:b/>
          <w:lang w:eastAsia="zh-CN"/>
        </w:rPr>
        <w:t>Blocking characteristics</w:t>
      </w:r>
      <w:r w:rsidR="00A16513">
        <w:rPr>
          <w:rFonts w:eastAsia="宋体"/>
          <w:b/>
          <w:lang w:eastAsia="zh-CN"/>
        </w:rPr>
        <w:t xml:space="preserve"> and spurious response</w:t>
      </w:r>
    </w:p>
    <w:p w:rsidR="00384CBF" w:rsidRDefault="00384CBF" w:rsidP="005C5167">
      <w:pPr>
        <w:rPr>
          <w:rFonts w:eastAsia="宋体"/>
          <w:lang w:eastAsia="zh-CN"/>
        </w:rPr>
      </w:pPr>
      <w:r>
        <w:rPr>
          <w:rFonts w:eastAsia="宋体" w:hint="eastAsia"/>
          <w:lang w:eastAsia="zh-CN"/>
        </w:rPr>
        <w:t>I</w:t>
      </w:r>
      <w:r>
        <w:rPr>
          <w:rFonts w:eastAsia="宋体"/>
          <w:lang w:eastAsia="zh-CN"/>
        </w:rPr>
        <w:t>n-band blocking, out-of-band blocking and narrow band blocking requirements can be reused for satellite UE.</w:t>
      </w:r>
    </w:p>
    <w:p w:rsidR="00384CBF" w:rsidRDefault="00384CBF" w:rsidP="005C5167">
      <w:pPr>
        <w:rPr>
          <w:rFonts w:eastAsia="宋体"/>
          <w:lang w:eastAsia="zh-CN"/>
        </w:rPr>
      </w:pPr>
      <w:r>
        <w:rPr>
          <w:rFonts w:eastAsia="宋体"/>
          <w:b/>
          <w:lang w:eastAsia="zh-CN"/>
        </w:rPr>
        <w:t xml:space="preserve">Proposal </w:t>
      </w:r>
      <w:r w:rsidR="00A16513">
        <w:rPr>
          <w:rFonts w:eastAsia="宋体"/>
          <w:b/>
          <w:lang w:eastAsia="zh-CN"/>
        </w:rPr>
        <w:t>8</w:t>
      </w:r>
      <w:r>
        <w:rPr>
          <w:rFonts w:eastAsia="宋体"/>
          <w:b/>
          <w:lang w:eastAsia="zh-CN"/>
        </w:rPr>
        <w:t>:</w:t>
      </w:r>
      <w:r w:rsidRPr="005C5167">
        <w:t xml:space="preserve"> </w:t>
      </w:r>
      <w:r>
        <w:rPr>
          <w:rFonts w:eastAsia="宋体"/>
          <w:b/>
          <w:lang w:eastAsia="zh-CN"/>
        </w:rPr>
        <w:t>T</w:t>
      </w:r>
      <w:r w:rsidRPr="00524F87">
        <w:rPr>
          <w:rFonts w:eastAsia="宋体"/>
          <w:b/>
          <w:lang w:eastAsia="zh-CN"/>
        </w:rPr>
        <w:t xml:space="preserve">he </w:t>
      </w:r>
      <w:r>
        <w:rPr>
          <w:rFonts w:eastAsia="宋体"/>
          <w:b/>
          <w:lang w:eastAsia="zh-CN"/>
        </w:rPr>
        <w:t xml:space="preserve">requirements for </w:t>
      </w:r>
      <w:proofErr w:type="gramStart"/>
      <w:r w:rsidRPr="00384CBF">
        <w:rPr>
          <w:rFonts w:eastAsia="宋体"/>
          <w:b/>
          <w:lang w:eastAsia="zh-CN"/>
        </w:rPr>
        <w:t>Blocking</w:t>
      </w:r>
      <w:proofErr w:type="gramEnd"/>
      <w:r w:rsidRPr="00384CBF">
        <w:rPr>
          <w:rFonts w:eastAsia="宋体"/>
          <w:b/>
          <w:lang w:eastAsia="zh-CN"/>
        </w:rPr>
        <w:t xml:space="preserve"> characteristics</w:t>
      </w:r>
      <w:r>
        <w:rPr>
          <w:rFonts w:eastAsia="宋体"/>
          <w:b/>
          <w:lang w:eastAsia="zh-CN"/>
        </w:rPr>
        <w:t xml:space="preserve"> in clause 7.6 </w:t>
      </w:r>
      <w:r w:rsidR="00A16513">
        <w:rPr>
          <w:rFonts w:eastAsia="宋体"/>
          <w:b/>
          <w:lang w:eastAsia="zh-CN"/>
        </w:rPr>
        <w:t xml:space="preserve">and spurious response in clause 7.7 </w:t>
      </w:r>
      <w:r>
        <w:rPr>
          <w:rFonts w:eastAsia="宋体"/>
          <w:b/>
          <w:lang w:eastAsia="zh-CN"/>
        </w:rPr>
        <w:t>from TS 38.101-1 are applicable for satellite UE</w:t>
      </w:r>
      <w:r w:rsidRPr="00524F87">
        <w:rPr>
          <w:rFonts w:eastAsia="宋体"/>
          <w:b/>
          <w:lang w:eastAsia="zh-CN"/>
        </w:rPr>
        <w:t>.</w:t>
      </w:r>
    </w:p>
    <w:p w:rsidR="00A16513" w:rsidRDefault="00A16513" w:rsidP="00A16513">
      <w:pPr>
        <w:rPr>
          <w:rFonts w:eastAsia="宋体"/>
          <w:b/>
          <w:lang w:eastAsia="zh-CN"/>
        </w:rPr>
      </w:pPr>
      <w:r>
        <w:rPr>
          <w:rFonts w:eastAsia="宋体"/>
          <w:b/>
          <w:lang w:eastAsia="zh-CN"/>
        </w:rPr>
        <w:t>4</w:t>
      </w:r>
      <w:r w:rsidRPr="003A6A37">
        <w:rPr>
          <w:rFonts w:eastAsia="宋体" w:hint="eastAsia"/>
          <w:b/>
          <w:lang w:eastAsia="zh-CN"/>
        </w:rPr>
        <w:t>)</w:t>
      </w:r>
      <w:r w:rsidRPr="003A6A37">
        <w:rPr>
          <w:rFonts w:eastAsia="宋体"/>
          <w:b/>
          <w:lang w:eastAsia="zh-CN"/>
        </w:rPr>
        <w:t xml:space="preserve"> </w:t>
      </w:r>
      <w:r w:rsidRPr="00A16513">
        <w:rPr>
          <w:rFonts w:eastAsia="宋体"/>
          <w:b/>
          <w:lang w:eastAsia="zh-CN"/>
        </w:rPr>
        <w:t>Intermodulation characteristics</w:t>
      </w:r>
    </w:p>
    <w:p w:rsidR="00384CBF" w:rsidRPr="00384CBF" w:rsidRDefault="00A16513" w:rsidP="005C5167">
      <w:pPr>
        <w:rPr>
          <w:rFonts w:eastAsia="宋体"/>
          <w:lang w:eastAsia="zh-CN"/>
        </w:rPr>
      </w:pPr>
      <w:r>
        <w:rPr>
          <w:rFonts w:eastAsia="宋体"/>
          <w:b/>
          <w:lang w:eastAsia="zh-CN"/>
        </w:rPr>
        <w:t>Proposal 9:</w:t>
      </w:r>
      <w:r w:rsidRPr="005C5167">
        <w:t xml:space="preserve"> </w:t>
      </w:r>
      <w:r>
        <w:rPr>
          <w:rFonts w:eastAsia="宋体"/>
          <w:b/>
          <w:lang w:eastAsia="zh-CN"/>
        </w:rPr>
        <w:t>T</w:t>
      </w:r>
      <w:r w:rsidRPr="00524F87">
        <w:rPr>
          <w:rFonts w:eastAsia="宋体"/>
          <w:b/>
          <w:lang w:eastAsia="zh-CN"/>
        </w:rPr>
        <w:t xml:space="preserve">he </w:t>
      </w:r>
      <w:r>
        <w:rPr>
          <w:rFonts w:eastAsia="宋体"/>
          <w:b/>
          <w:lang w:eastAsia="zh-CN"/>
        </w:rPr>
        <w:t xml:space="preserve">requirements for </w:t>
      </w:r>
      <w:r w:rsidRPr="00A16513">
        <w:rPr>
          <w:rFonts w:eastAsia="宋体"/>
          <w:b/>
          <w:lang w:eastAsia="zh-CN"/>
        </w:rPr>
        <w:t>Intermodulation characteristics</w:t>
      </w:r>
      <w:r>
        <w:rPr>
          <w:rFonts w:eastAsia="宋体"/>
          <w:b/>
          <w:lang w:eastAsia="zh-CN"/>
        </w:rPr>
        <w:t xml:space="preserve"> in clause 7.8 from TS 38.101-1 are applicable for satellite UE</w:t>
      </w:r>
      <w:r w:rsidRPr="00524F87">
        <w:rPr>
          <w:rFonts w:eastAsia="宋体"/>
          <w:b/>
          <w:lang w:eastAsia="zh-CN"/>
        </w:rPr>
        <w:t>.</w:t>
      </w:r>
    </w:p>
    <w:p w:rsidR="00AC6756" w:rsidRDefault="00AC6756" w:rsidP="006C0F15">
      <w:pPr>
        <w:pStyle w:val="1"/>
        <w:numPr>
          <w:ilvl w:val="0"/>
          <w:numId w:val="0"/>
        </w:numPr>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A16513" w:rsidRDefault="00A16513" w:rsidP="00A16513">
      <w:pPr>
        <w:rPr>
          <w:rFonts w:eastAsia="宋体"/>
          <w:b/>
          <w:lang w:eastAsia="zh-CN"/>
        </w:rPr>
      </w:pPr>
      <w:r>
        <w:rPr>
          <w:rFonts w:eastAsia="宋体"/>
          <w:b/>
          <w:lang w:eastAsia="zh-CN"/>
        </w:rPr>
        <w:t>Proposal</w:t>
      </w:r>
      <w:r>
        <w:rPr>
          <w:rFonts w:eastAsia="宋体" w:hint="eastAsia"/>
          <w:b/>
          <w:lang w:eastAsia="zh-CN"/>
        </w:rPr>
        <w:t xml:space="preserve"> </w:t>
      </w:r>
      <w:r>
        <w:rPr>
          <w:rFonts w:eastAsia="宋体"/>
          <w:b/>
          <w:lang w:eastAsia="zh-CN"/>
        </w:rPr>
        <w:t>1:</w:t>
      </w:r>
      <w:r w:rsidRPr="00EF48CA">
        <w:t xml:space="preserve"> </w:t>
      </w:r>
      <w:r>
        <w:rPr>
          <w:rFonts w:eastAsia="宋体"/>
          <w:b/>
          <w:lang w:eastAsia="zh-CN"/>
        </w:rPr>
        <w:t>It’s proposed to reuse this sentence to clarify the Rel-17 handheld UE for satellite access.</w:t>
      </w:r>
    </w:p>
    <w:p w:rsidR="00A16513" w:rsidRPr="00B9503B" w:rsidRDefault="00A16513" w:rsidP="00A16513">
      <w:pPr>
        <w:rPr>
          <w:rFonts w:eastAsia="宋体"/>
          <w:i/>
          <w:lang w:eastAsia="zh-CN"/>
        </w:rPr>
      </w:pPr>
      <w:r w:rsidRPr="00B9503B">
        <w:rPr>
          <w:i/>
          <w:shd w:val="pct15" w:color="auto" w:fill="FFFFFF"/>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B9503B">
        <w:rPr>
          <w:i/>
          <w:shd w:val="pct15" w:color="auto" w:fill="FFFFFF"/>
        </w:rPr>
        <w:t>dBi</w:t>
      </w:r>
      <w:proofErr w:type="spellEnd"/>
      <w:r w:rsidRPr="00B9503B">
        <w:rPr>
          <w:i/>
          <w:shd w:val="pct15" w:color="auto" w:fill="FFFFFF"/>
        </w:rPr>
        <w:t xml:space="preserve"> is assumed.</w:t>
      </w:r>
    </w:p>
    <w:p w:rsidR="00A16513" w:rsidRPr="00AB7694" w:rsidRDefault="00A16513" w:rsidP="00A16513">
      <w:pPr>
        <w:rPr>
          <w:rFonts w:eastAsia="宋体"/>
          <w:lang w:eastAsia="zh-CN"/>
        </w:rPr>
      </w:pPr>
      <w:r>
        <w:rPr>
          <w:rFonts w:eastAsia="宋体"/>
          <w:b/>
          <w:lang w:eastAsia="zh-CN"/>
        </w:rPr>
        <w:t>Observation 1:</w:t>
      </w:r>
      <w:r w:rsidRPr="00671A9A">
        <w:t xml:space="preserve"> </w:t>
      </w:r>
      <w:r>
        <w:rPr>
          <w:rFonts w:eastAsia="宋体"/>
          <w:b/>
          <w:lang w:eastAsia="zh-CN"/>
        </w:rPr>
        <w:t>The expected SINR for UL 256QAM can’t be reached</w:t>
      </w:r>
      <w:r w:rsidRPr="00671A9A">
        <w:rPr>
          <w:rFonts w:eastAsia="宋体"/>
          <w:b/>
          <w:lang w:eastAsia="zh-CN"/>
        </w:rPr>
        <w:t xml:space="preserve"> for PC3 satellite UE</w:t>
      </w:r>
      <w:r>
        <w:rPr>
          <w:rFonts w:eastAsia="宋体"/>
          <w:b/>
          <w:lang w:eastAsia="zh-CN"/>
        </w:rPr>
        <w:t xml:space="preserve"> due to the lower UL SINR in the coexistence study</w:t>
      </w:r>
      <w:r w:rsidRPr="00671A9A">
        <w:rPr>
          <w:rFonts w:eastAsia="宋体"/>
          <w:b/>
          <w:lang w:eastAsia="zh-CN"/>
        </w:rPr>
        <w:t>.</w:t>
      </w:r>
    </w:p>
    <w:p w:rsidR="00A16513" w:rsidRDefault="00A16513" w:rsidP="00A16513">
      <w:pPr>
        <w:rPr>
          <w:rFonts w:eastAsia="宋体"/>
          <w:b/>
          <w:lang w:eastAsia="zh-CN"/>
        </w:rPr>
      </w:pPr>
      <w:r>
        <w:rPr>
          <w:rFonts w:eastAsia="宋体"/>
          <w:b/>
          <w:lang w:eastAsia="zh-CN"/>
        </w:rPr>
        <w:t>Proposal 2:</w:t>
      </w:r>
      <w:r w:rsidRPr="00671A9A">
        <w:t xml:space="preserve"> </w:t>
      </w:r>
      <w:r w:rsidRPr="00134670">
        <w:rPr>
          <w:rFonts w:eastAsia="宋体"/>
          <w:b/>
          <w:lang w:eastAsia="zh-CN"/>
        </w:rPr>
        <w:t>The additional maximum output power reduction framework for TN UE can be reused for satellite UE.</w:t>
      </w:r>
      <w:r>
        <w:rPr>
          <w:rFonts w:eastAsia="宋体"/>
          <w:b/>
          <w:lang w:eastAsia="zh-CN"/>
        </w:rPr>
        <w:t xml:space="preserve"> However, the band-specific AMPR requirements depend on the input about the additional spurious emission.</w:t>
      </w:r>
    </w:p>
    <w:p w:rsidR="00A16513" w:rsidRDefault="00A16513" w:rsidP="00A16513">
      <w:pPr>
        <w:rPr>
          <w:rFonts w:eastAsia="宋体"/>
          <w:b/>
          <w:lang w:eastAsia="zh-CN"/>
        </w:rPr>
      </w:pPr>
      <w:r>
        <w:rPr>
          <w:rFonts w:eastAsia="宋体"/>
          <w:b/>
          <w:lang w:eastAsia="zh-CN"/>
        </w:rPr>
        <w:lastRenderedPageBreak/>
        <w:t>Proposal 3:</w:t>
      </w:r>
      <w:r w:rsidRPr="00216074">
        <w:rPr>
          <w:rFonts w:eastAsia="宋体"/>
          <w:b/>
          <w:lang w:eastAsia="zh-CN"/>
        </w:rPr>
        <w:t xml:space="preserve"> </w:t>
      </w:r>
      <w:r>
        <w:rPr>
          <w:rFonts w:eastAsia="宋体"/>
          <w:b/>
          <w:lang w:eastAsia="zh-CN"/>
        </w:rPr>
        <w:t xml:space="preserve">The requirements for </w:t>
      </w:r>
      <w:r w:rsidRPr="00F205AB">
        <w:rPr>
          <w:rFonts w:eastAsia="宋体"/>
          <w:b/>
          <w:lang w:eastAsia="zh-CN"/>
        </w:rPr>
        <w:t>Minimum output power, Transmit OFF power, Transmit ON/OFF time mask and Power control</w:t>
      </w:r>
      <w:r>
        <w:rPr>
          <w:rFonts w:eastAsia="宋体"/>
          <w:b/>
          <w:lang w:eastAsia="zh-CN"/>
        </w:rPr>
        <w:t xml:space="preserve"> in clause 6.3 from 38.101-1 are applicable for the satellite UE.</w:t>
      </w:r>
    </w:p>
    <w:p w:rsidR="00A16513" w:rsidRDefault="00A16513" w:rsidP="00A16513">
      <w:pPr>
        <w:rPr>
          <w:rFonts w:eastAsia="宋体"/>
          <w:lang w:eastAsia="zh-CN"/>
        </w:rPr>
      </w:pPr>
      <w:r>
        <w:rPr>
          <w:rFonts w:eastAsia="宋体"/>
          <w:b/>
          <w:lang w:eastAsia="zh-CN"/>
        </w:rPr>
        <w:t>Proposal 4:</w:t>
      </w:r>
      <w:r w:rsidRPr="00216074">
        <w:rPr>
          <w:rFonts w:eastAsia="宋体"/>
          <w:b/>
          <w:lang w:eastAsia="zh-CN"/>
        </w:rPr>
        <w:t xml:space="preserve"> </w:t>
      </w:r>
      <w:r>
        <w:rPr>
          <w:rFonts w:eastAsia="宋体"/>
          <w:b/>
          <w:lang w:eastAsia="zh-CN"/>
        </w:rPr>
        <w:t>The requirements for Frequency error and transmit modulation quality in clause 6.4 from 38.101-1 are applicable for the satellite UE.</w:t>
      </w:r>
    </w:p>
    <w:p w:rsidR="00A16513" w:rsidRDefault="00A16513" w:rsidP="00A16513">
      <w:pPr>
        <w:rPr>
          <w:rFonts w:eastAsia="宋体"/>
          <w:b/>
          <w:lang w:eastAsia="zh-CN"/>
        </w:rPr>
      </w:pPr>
      <w:r>
        <w:rPr>
          <w:rFonts w:eastAsia="宋体"/>
          <w:b/>
          <w:lang w:eastAsia="zh-CN"/>
        </w:rPr>
        <w:t>Proposal 5:</w:t>
      </w:r>
      <w:r w:rsidRPr="005C5167">
        <w:t xml:space="preserve"> </w:t>
      </w:r>
      <w:r>
        <w:rPr>
          <w:rFonts w:eastAsia="宋体"/>
          <w:b/>
          <w:lang w:eastAsia="zh-CN"/>
        </w:rPr>
        <w:t xml:space="preserve">The requirements for occupied bandwidth, SEM, general spurious emissions and transmit intermodulation are applicable for the </w:t>
      </w:r>
      <w:r w:rsidRPr="00F205AB">
        <w:rPr>
          <w:rFonts w:eastAsia="宋体"/>
          <w:b/>
          <w:lang w:eastAsia="zh-CN"/>
        </w:rPr>
        <w:t>satellite UE</w:t>
      </w:r>
      <w:r>
        <w:rPr>
          <w:rFonts w:eastAsia="宋体"/>
          <w:b/>
          <w:lang w:eastAsia="zh-CN"/>
        </w:rPr>
        <w:t>.</w:t>
      </w:r>
    </w:p>
    <w:p w:rsidR="00A16513" w:rsidRPr="00DF7505" w:rsidRDefault="00A16513" w:rsidP="00A16513">
      <w:pPr>
        <w:rPr>
          <w:rFonts w:eastAsia="宋体"/>
          <w:lang w:eastAsia="zh-CN"/>
        </w:rPr>
      </w:pPr>
      <w:r w:rsidRPr="00DF7505">
        <w:rPr>
          <w:rFonts w:eastAsia="宋体"/>
          <w:b/>
          <w:lang w:eastAsia="zh-CN"/>
        </w:rPr>
        <w:t xml:space="preserve">Observation </w:t>
      </w:r>
      <w:r>
        <w:rPr>
          <w:rFonts w:eastAsia="宋体"/>
          <w:b/>
          <w:lang w:eastAsia="zh-CN"/>
        </w:rPr>
        <w:t>3</w:t>
      </w:r>
      <w:r w:rsidRPr="00DF7505">
        <w:rPr>
          <w:rFonts w:eastAsia="宋体"/>
          <w:b/>
          <w:lang w:eastAsia="zh-CN"/>
        </w:rPr>
        <w:t>: If it’s assumed that the NR NTN is used in the area that there is no IMT BS coverage, there is no need to specify the spurious emissions for UE co-existence.</w:t>
      </w:r>
    </w:p>
    <w:p w:rsidR="00A16513" w:rsidRDefault="00A16513" w:rsidP="00A16513">
      <w:pPr>
        <w:rPr>
          <w:rFonts w:eastAsia="宋体"/>
          <w:b/>
          <w:lang w:eastAsia="zh-CN"/>
        </w:rPr>
      </w:pPr>
      <w:r>
        <w:rPr>
          <w:rFonts w:eastAsia="宋体"/>
          <w:b/>
          <w:lang w:eastAsia="zh-CN"/>
        </w:rPr>
        <w:t>Proposal 6: To specify the REFSENS as below.</w:t>
      </w:r>
    </w:p>
    <w:p w:rsidR="00A16513" w:rsidRDefault="00A16513" w:rsidP="00A16513">
      <w:pPr>
        <w:rPr>
          <w:rFonts w:eastAsia="宋体"/>
          <w:b/>
          <w:lang w:eastAsia="zh-CN"/>
        </w:rPr>
      </w:pPr>
      <w:r w:rsidRPr="00A16513">
        <w:rPr>
          <w:rFonts w:eastAsia="宋体"/>
          <w:b/>
          <w:lang w:eastAsia="zh-CN"/>
        </w:rPr>
        <w:t>The FRC for receiver requirements for QPSK in clause A.3.2.2 from TS 38.101-1 are applicable for the satellite UE.</w:t>
      </w:r>
    </w:p>
    <w:p w:rsidR="00A16513" w:rsidRPr="00A1115A" w:rsidRDefault="00A16513" w:rsidP="00A16513">
      <w:pPr>
        <w:pStyle w:val="ad"/>
        <w:jc w:val="center"/>
      </w:pPr>
      <w:r w:rsidRPr="00A1115A">
        <w:t xml:space="preserve">Table </w:t>
      </w:r>
      <w:r>
        <w:t>2</w:t>
      </w:r>
      <w:r w:rsidRPr="00A1115A">
        <w:t>: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A16513" w:rsidRPr="00A1115A" w:rsidTr="00FD6284">
        <w:trPr>
          <w:trHeight w:val="187"/>
          <w:tblHeader/>
          <w:jc w:val="center"/>
        </w:trPr>
        <w:tc>
          <w:tcPr>
            <w:tcW w:w="5000" w:type="pct"/>
            <w:gridSpan w:val="7"/>
            <w:tcBorders>
              <w:bottom w:val="single" w:sz="4" w:space="0" w:color="auto"/>
            </w:tcBorders>
            <w:shd w:val="clear" w:color="auto" w:fill="auto"/>
          </w:tcPr>
          <w:p w:rsidR="00A16513" w:rsidRPr="00A1115A" w:rsidRDefault="00A16513" w:rsidP="00FD6284">
            <w:pPr>
              <w:pStyle w:val="TAH"/>
            </w:pPr>
            <w:r w:rsidRPr="00A1115A">
              <w:t>Operating band / SCS / Channel bandwidth / Duplex-mode</w:t>
            </w:r>
          </w:p>
        </w:tc>
      </w:tr>
      <w:tr w:rsidR="00A16513" w:rsidRPr="00A1115A" w:rsidTr="00FD6284">
        <w:trPr>
          <w:trHeight w:val="187"/>
          <w:tblHeader/>
          <w:jc w:val="center"/>
        </w:trPr>
        <w:tc>
          <w:tcPr>
            <w:tcW w:w="915" w:type="pct"/>
            <w:tcBorders>
              <w:bottom w:val="single" w:sz="4" w:space="0" w:color="auto"/>
            </w:tcBorders>
            <w:shd w:val="clear" w:color="auto" w:fill="auto"/>
          </w:tcPr>
          <w:p w:rsidR="00A16513" w:rsidRPr="00A1115A" w:rsidRDefault="00A16513" w:rsidP="00FD6284">
            <w:pPr>
              <w:pStyle w:val="TAH"/>
            </w:pPr>
            <w:r w:rsidRPr="00A1115A">
              <w:t>Operating Band</w:t>
            </w:r>
          </w:p>
        </w:tc>
        <w:tc>
          <w:tcPr>
            <w:tcW w:w="502" w:type="pct"/>
          </w:tcPr>
          <w:p w:rsidR="00A16513" w:rsidRPr="00A1115A" w:rsidRDefault="00A16513" w:rsidP="00FD6284">
            <w:pPr>
              <w:pStyle w:val="TAH"/>
            </w:pPr>
            <w:r w:rsidRPr="00A1115A">
              <w:t>SCS kHz</w:t>
            </w:r>
          </w:p>
        </w:tc>
        <w:tc>
          <w:tcPr>
            <w:tcW w:w="630" w:type="pct"/>
            <w:shd w:val="clear" w:color="auto" w:fill="auto"/>
          </w:tcPr>
          <w:p w:rsidR="00A16513" w:rsidRPr="00A1115A" w:rsidRDefault="00A16513" w:rsidP="00FD6284">
            <w:pPr>
              <w:pStyle w:val="TAH"/>
            </w:pPr>
            <w:r w:rsidRPr="00A1115A">
              <w:t>5</w:t>
            </w:r>
          </w:p>
          <w:p w:rsidR="00A16513" w:rsidRPr="00A1115A" w:rsidRDefault="00A16513" w:rsidP="00FD6284">
            <w:pPr>
              <w:pStyle w:val="TAH"/>
            </w:pPr>
            <w:r w:rsidRPr="00A1115A">
              <w:t>MHz</w:t>
            </w:r>
            <w:r w:rsidRPr="00A1115A">
              <w:br/>
              <w:t>(</w:t>
            </w:r>
            <w:proofErr w:type="spellStart"/>
            <w:r w:rsidRPr="00A1115A">
              <w:t>dBm</w:t>
            </w:r>
            <w:proofErr w:type="spellEnd"/>
            <w:r w:rsidRPr="00A1115A">
              <w:t>)</w:t>
            </w:r>
          </w:p>
        </w:tc>
        <w:tc>
          <w:tcPr>
            <w:tcW w:w="630" w:type="pct"/>
            <w:shd w:val="clear" w:color="auto" w:fill="auto"/>
          </w:tcPr>
          <w:p w:rsidR="00A16513" w:rsidRPr="00A1115A" w:rsidRDefault="00A16513" w:rsidP="00FD6284">
            <w:pPr>
              <w:pStyle w:val="TAH"/>
            </w:pPr>
            <w:r w:rsidRPr="00A1115A">
              <w:t>10</w:t>
            </w:r>
          </w:p>
          <w:p w:rsidR="00A16513" w:rsidRPr="00A1115A" w:rsidRDefault="00A16513" w:rsidP="00FD6284">
            <w:pPr>
              <w:pStyle w:val="TAH"/>
            </w:pPr>
            <w:r w:rsidRPr="00A1115A">
              <w:t>MHz</w:t>
            </w:r>
            <w:r w:rsidRPr="00A1115A">
              <w:br/>
              <w:t>(</w:t>
            </w:r>
            <w:proofErr w:type="spellStart"/>
            <w:r w:rsidRPr="00A1115A">
              <w:t>dBm</w:t>
            </w:r>
            <w:proofErr w:type="spellEnd"/>
            <w:r w:rsidRPr="00A1115A">
              <w:t>)</w:t>
            </w:r>
          </w:p>
        </w:tc>
        <w:tc>
          <w:tcPr>
            <w:tcW w:w="776" w:type="pct"/>
            <w:shd w:val="clear" w:color="auto" w:fill="auto"/>
          </w:tcPr>
          <w:p w:rsidR="00A16513" w:rsidRPr="00A1115A" w:rsidRDefault="00A16513" w:rsidP="00FD6284">
            <w:pPr>
              <w:pStyle w:val="TAH"/>
            </w:pPr>
            <w:r w:rsidRPr="00A1115A">
              <w:t>15</w:t>
            </w:r>
          </w:p>
          <w:p w:rsidR="00A16513" w:rsidRPr="00A1115A" w:rsidRDefault="00A16513" w:rsidP="00FD6284">
            <w:pPr>
              <w:pStyle w:val="TAH"/>
            </w:pPr>
            <w:r w:rsidRPr="00A1115A">
              <w:t>MHz</w:t>
            </w:r>
            <w:r w:rsidRPr="00A1115A">
              <w:br/>
              <w:t>(</w:t>
            </w:r>
            <w:proofErr w:type="spellStart"/>
            <w:r w:rsidRPr="00A1115A">
              <w:t>dBm</w:t>
            </w:r>
            <w:proofErr w:type="spellEnd"/>
            <w:r w:rsidRPr="00A1115A">
              <w:t>)</w:t>
            </w:r>
          </w:p>
        </w:tc>
        <w:tc>
          <w:tcPr>
            <w:tcW w:w="838" w:type="pct"/>
            <w:shd w:val="clear" w:color="auto" w:fill="auto"/>
          </w:tcPr>
          <w:p w:rsidR="00A16513" w:rsidRPr="00A1115A" w:rsidRDefault="00A16513" w:rsidP="00FD6284">
            <w:pPr>
              <w:pStyle w:val="TAH"/>
            </w:pPr>
            <w:r w:rsidRPr="00A1115A">
              <w:t>20</w:t>
            </w:r>
          </w:p>
          <w:p w:rsidR="00A16513" w:rsidRPr="00A1115A" w:rsidRDefault="00A16513" w:rsidP="00FD6284">
            <w:pPr>
              <w:pStyle w:val="TAH"/>
            </w:pPr>
            <w:r w:rsidRPr="00A1115A">
              <w:t>MHz</w:t>
            </w:r>
            <w:r w:rsidRPr="00A1115A">
              <w:br/>
              <w:t>(</w:t>
            </w:r>
            <w:proofErr w:type="spellStart"/>
            <w:r w:rsidRPr="00A1115A">
              <w:t>dBm</w:t>
            </w:r>
            <w:proofErr w:type="spellEnd"/>
            <w:r w:rsidRPr="00A1115A">
              <w:t>)</w:t>
            </w:r>
          </w:p>
        </w:tc>
        <w:tc>
          <w:tcPr>
            <w:tcW w:w="710" w:type="pct"/>
            <w:tcBorders>
              <w:bottom w:val="single" w:sz="4" w:space="0" w:color="auto"/>
            </w:tcBorders>
            <w:shd w:val="clear" w:color="auto" w:fill="auto"/>
          </w:tcPr>
          <w:p w:rsidR="00A16513" w:rsidRPr="00A1115A" w:rsidRDefault="00A16513" w:rsidP="00FD6284">
            <w:pPr>
              <w:pStyle w:val="TAH"/>
            </w:pPr>
            <w:r w:rsidRPr="00A1115A">
              <w:t>Duplex Mode</w:t>
            </w:r>
          </w:p>
        </w:tc>
      </w:tr>
      <w:tr w:rsidR="00A16513" w:rsidRPr="00A1115A" w:rsidTr="00FD6284">
        <w:trPr>
          <w:trHeight w:val="187"/>
          <w:jc w:val="center"/>
        </w:trPr>
        <w:tc>
          <w:tcPr>
            <w:tcW w:w="915" w:type="pct"/>
            <w:tcBorders>
              <w:bottom w:val="nil"/>
            </w:tcBorders>
            <w:shd w:val="clear" w:color="auto" w:fill="auto"/>
          </w:tcPr>
          <w:p w:rsidR="00A16513" w:rsidRPr="00A1115A" w:rsidRDefault="00A16513" w:rsidP="00FD6284">
            <w:pPr>
              <w:pStyle w:val="TAC"/>
            </w:pPr>
            <w:r>
              <w:t>s/</w:t>
            </w:r>
            <w:r w:rsidRPr="00A1115A">
              <w:t>n</w:t>
            </w:r>
            <w:r>
              <w:t>256</w:t>
            </w:r>
          </w:p>
        </w:tc>
        <w:tc>
          <w:tcPr>
            <w:tcW w:w="502" w:type="pct"/>
          </w:tcPr>
          <w:p w:rsidR="00A16513" w:rsidRPr="00A1115A" w:rsidRDefault="00A16513" w:rsidP="00FD6284">
            <w:pPr>
              <w:pStyle w:val="TAC"/>
            </w:pPr>
            <w:r w:rsidRPr="00A1115A">
              <w:t>15</w:t>
            </w:r>
          </w:p>
        </w:tc>
        <w:tc>
          <w:tcPr>
            <w:tcW w:w="630" w:type="pct"/>
            <w:shd w:val="clear" w:color="auto" w:fill="auto"/>
          </w:tcPr>
          <w:p w:rsidR="00A16513" w:rsidRPr="00A1115A" w:rsidRDefault="00A16513" w:rsidP="00FD6284">
            <w:pPr>
              <w:pStyle w:val="TAC"/>
            </w:pPr>
            <w:r w:rsidRPr="00A1115A">
              <w:t>-100.0</w:t>
            </w:r>
          </w:p>
        </w:tc>
        <w:tc>
          <w:tcPr>
            <w:tcW w:w="630" w:type="pct"/>
            <w:shd w:val="clear" w:color="auto" w:fill="auto"/>
          </w:tcPr>
          <w:p w:rsidR="00A16513" w:rsidRPr="00A1115A" w:rsidRDefault="00A16513" w:rsidP="00FD6284">
            <w:pPr>
              <w:pStyle w:val="TAC"/>
            </w:pPr>
            <w:r w:rsidRPr="00A1115A">
              <w:t>-96.8</w:t>
            </w:r>
          </w:p>
        </w:tc>
        <w:tc>
          <w:tcPr>
            <w:tcW w:w="776" w:type="pct"/>
            <w:shd w:val="clear" w:color="auto" w:fill="auto"/>
          </w:tcPr>
          <w:p w:rsidR="00A16513" w:rsidRPr="00A1115A" w:rsidRDefault="00A16513" w:rsidP="00FD6284">
            <w:pPr>
              <w:pStyle w:val="TAC"/>
            </w:pPr>
            <w:r w:rsidRPr="00A1115A">
              <w:t>-95.0</w:t>
            </w:r>
          </w:p>
        </w:tc>
        <w:tc>
          <w:tcPr>
            <w:tcW w:w="838" w:type="pct"/>
            <w:shd w:val="clear" w:color="auto" w:fill="auto"/>
          </w:tcPr>
          <w:p w:rsidR="00A16513" w:rsidRPr="00A1115A" w:rsidRDefault="00A16513" w:rsidP="00FD6284">
            <w:pPr>
              <w:pStyle w:val="TAC"/>
            </w:pPr>
            <w:r w:rsidRPr="00A1115A">
              <w:t>-93.8</w:t>
            </w:r>
          </w:p>
        </w:tc>
        <w:tc>
          <w:tcPr>
            <w:tcW w:w="710" w:type="pct"/>
            <w:tcBorders>
              <w:bottom w:val="nil"/>
            </w:tcBorders>
            <w:shd w:val="clear" w:color="auto" w:fill="auto"/>
          </w:tcPr>
          <w:p w:rsidR="00A16513" w:rsidRPr="00A1115A" w:rsidRDefault="00A16513" w:rsidP="00FD6284">
            <w:pPr>
              <w:pStyle w:val="TAC"/>
            </w:pPr>
            <w:r w:rsidRPr="00A1115A">
              <w:rPr>
                <w:rFonts w:hint="eastAsia"/>
              </w:rPr>
              <w:t>FDD</w:t>
            </w:r>
          </w:p>
        </w:tc>
      </w:tr>
      <w:tr w:rsidR="00A16513" w:rsidRPr="00A1115A" w:rsidTr="00FD6284">
        <w:trPr>
          <w:trHeight w:val="187"/>
          <w:jc w:val="center"/>
        </w:trPr>
        <w:tc>
          <w:tcPr>
            <w:tcW w:w="915" w:type="pct"/>
            <w:tcBorders>
              <w:top w:val="nil"/>
              <w:bottom w:val="nil"/>
            </w:tcBorders>
            <w:shd w:val="clear" w:color="auto" w:fill="auto"/>
          </w:tcPr>
          <w:p w:rsidR="00A16513" w:rsidRPr="00A1115A" w:rsidRDefault="00A16513" w:rsidP="00FD6284">
            <w:pPr>
              <w:pStyle w:val="TAC"/>
            </w:pPr>
          </w:p>
        </w:tc>
        <w:tc>
          <w:tcPr>
            <w:tcW w:w="502" w:type="pct"/>
          </w:tcPr>
          <w:p w:rsidR="00A16513" w:rsidRPr="00A1115A" w:rsidRDefault="00A16513" w:rsidP="00FD6284">
            <w:pPr>
              <w:pStyle w:val="TAC"/>
            </w:pPr>
            <w:r w:rsidRPr="00A1115A">
              <w:t>30</w:t>
            </w:r>
          </w:p>
        </w:tc>
        <w:tc>
          <w:tcPr>
            <w:tcW w:w="630" w:type="pct"/>
            <w:shd w:val="clear" w:color="auto" w:fill="auto"/>
          </w:tcPr>
          <w:p w:rsidR="00A16513" w:rsidRPr="00A1115A" w:rsidRDefault="00A16513" w:rsidP="00FD6284">
            <w:pPr>
              <w:pStyle w:val="TAC"/>
            </w:pPr>
          </w:p>
        </w:tc>
        <w:tc>
          <w:tcPr>
            <w:tcW w:w="630" w:type="pct"/>
            <w:shd w:val="clear" w:color="auto" w:fill="auto"/>
          </w:tcPr>
          <w:p w:rsidR="00A16513" w:rsidRPr="00A1115A" w:rsidRDefault="00A16513" w:rsidP="00FD6284">
            <w:pPr>
              <w:pStyle w:val="TAC"/>
            </w:pPr>
            <w:r w:rsidRPr="00A1115A">
              <w:t>-97.1</w:t>
            </w:r>
          </w:p>
        </w:tc>
        <w:tc>
          <w:tcPr>
            <w:tcW w:w="776" w:type="pct"/>
            <w:shd w:val="clear" w:color="auto" w:fill="auto"/>
          </w:tcPr>
          <w:p w:rsidR="00A16513" w:rsidRPr="00A1115A" w:rsidRDefault="00A16513" w:rsidP="00FD6284">
            <w:pPr>
              <w:pStyle w:val="TAC"/>
            </w:pPr>
            <w:r w:rsidRPr="00A1115A">
              <w:t>-95.1</w:t>
            </w:r>
          </w:p>
        </w:tc>
        <w:tc>
          <w:tcPr>
            <w:tcW w:w="838" w:type="pct"/>
            <w:shd w:val="clear" w:color="auto" w:fill="auto"/>
          </w:tcPr>
          <w:p w:rsidR="00A16513" w:rsidRPr="00A1115A" w:rsidRDefault="00A16513" w:rsidP="00FD6284">
            <w:pPr>
              <w:pStyle w:val="TAC"/>
            </w:pPr>
            <w:r w:rsidRPr="00A1115A">
              <w:t>-94.0</w:t>
            </w:r>
          </w:p>
        </w:tc>
        <w:tc>
          <w:tcPr>
            <w:tcW w:w="710" w:type="pct"/>
            <w:tcBorders>
              <w:top w:val="nil"/>
              <w:bottom w:val="nil"/>
            </w:tcBorders>
            <w:shd w:val="clear" w:color="auto" w:fill="auto"/>
          </w:tcPr>
          <w:p w:rsidR="00A16513" w:rsidRPr="00A1115A" w:rsidRDefault="00A16513" w:rsidP="00FD6284">
            <w:pPr>
              <w:pStyle w:val="TAC"/>
            </w:pPr>
          </w:p>
        </w:tc>
      </w:tr>
      <w:tr w:rsidR="00A16513" w:rsidRPr="00A1115A" w:rsidTr="00FD6284">
        <w:trPr>
          <w:trHeight w:val="187"/>
          <w:jc w:val="center"/>
        </w:trPr>
        <w:tc>
          <w:tcPr>
            <w:tcW w:w="915" w:type="pct"/>
            <w:tcBorders>
              <w:top w:val="nil"/>
              <w:bottom w:val="single" w:sz="4" w:space="0" w:color="auto"/>
            </w:tcBorders>
            <w:shd w:val="clear" w:color="auto" w:fill="auto"/>
          </w:tcPr>
          <w:p w:rsidR="00A16513" w:rsidRPr="00A1115A" w:rsidRDefault="00A16513" w:rsidP="00FD6284">
            <w:pPr>
              <w:pStyle w:val="TAC"/>
            </w:pPr>
          </w:p>
        </w:tc>
        <w:tc>
          <w:tcPr>
            <w:tcW w:w="502" w:type="pct"/>
          </w:tcPr>
          <w:p w:rsidR="00A16513" w:rsidRPr="00A1115A" w:rsidRDefault="00A16513" w:rsidP="00FD6284">
            <w:pPr>
              <w:pStyle w:val="TAC"/>
            </w:pPr>
            <w:r w:rsidRPr="00A1115A">
              <w:t>60</w:t>
            </w:r>
          </w:p>
        </w:tc>
        <w:tc>
          <w:tcPr>
            <w:tcW w:w="630" w:type="pct"/>
            <w:shd w:val="clear" w:color="auto" w:fill="auto"/>
          </w:tcPr>
          <w:p w:rsidR="00A16513" w:rsidRPr="00A1115A" w:rsidRDefault="00A16513" w:rsidP="00FD6284">
            <w:pPr>
              <w:pStyle w:val="TAC"/>
            </w:pPr>
          </w:p>
        </w:tc>
        <w:tc>
          <w:tcPr>
            <w:tcW w:w="630" w:type="pct"/>
            <w:shd w:val="clear" w:color="auto" w:fill="auto"/>
          </w:tcPr>
          <w:p w:rsidR="00A16513" w:rsidRPr="00A1115A" w:rsidRDefault="00A16513" w:rsidP="00FD6284">
            <w:pPr>
              <w:pStyle w:val="TAC"/>
            </w:pPr>
            <w:r w:rsidRPr="00A1115A">
              <w:rPr>
                <w:rFonts w:hint="eastAsia"/>
              </w:rPr>
              <w:t>-97.5</w:t>
            </w:r>
          </w:p>
        </w:tc>
        <w:tc>
          <w:tcPr>
            <w:tcW w:w="776" w:type="pct"/>
            <w:shd w:val="clear" w:color="auto" w:fill="auto"/>
          </w:tcPr>
          <w:p w:rsidR="00A16513" w:rsidRPr="00A1115A" w:rsidRDefault="00A16513" w:rsidP="00FD6284">
            <w:pPr>
              <w:pStyle w:val="TAC"/>
            </w:pPr>
            <w:r w:rsidRPr="00A1115A">
              <w:t>-95.4</w:t>
            </w:r>
          </w:p>
        </w:tc>
        <w:tc>
          <w:tcPr>
            <w:tcW w:w="838" w:type="pct"/>
            <w:shd w:val="clear" w:color="auto" w:fill="auto"/>
          </w:tcPr>
          <w:p w:rsidR="00A16513" w:rsidRPr="00A1115A" w:rsidRDefault="00A16513" w:rsidP="00FD6284">
            <w:pPr>
              <w:pStyle w:val="TAC"/>
            </w:pPr>
            <w:r w:rsidRPr="00A1115A">
              <w:t>-94.2</w:t>
            </w:r>
          </w:p>
        </w:tc>
        <w:tc>
          <w:tcPr>
            <w:tcW w:w="710" w:type="pct"/>
            <w:tcBorders>
              <w:top w:val="nil"/>
              <w:bottom w:val="single" w:sz="4" w:space="0" w:color="auto"/>
            </w:tcBorders>
            <w:shd w:val="clear" w:color="auto" w:fill="auto"/>
          </w:tcPr>
          <w:p w:rsidR="00A16513" w:rsidRPr="00A1115A" w:rsidRDefault="00A16513" w:rsidP="00FD6284">
            <w:pPr>
              <w:pStyle w:val="TAC"/>
            </w:pPr>
          </w:p>
        </w:tc>
      </w:tr>
      <w:tr w:rsidR="00A16513" w:rsidRPr="00A1115A" w:rsidTr="00FD6284">
        <w:trPr>
          <w:trHeight w:val="187"/>
          <w:jc w:val="center"/>
        </w:trPr>
        <w:tc>
          <w:tcPr>
            <w:tcW w:w="915" w:type="pct"/>
            <w:tcBorders>
              <w:bottom w:val="nil"/>
            </w:tcBorders>
            <w:shd w:val="clear" w:color="auto" w:fill="auto"/>
          </w:tcPr>
          <w:p w:rsidR="00A16513" w:rsidRPr="00A1115A" w:rsidRDefault="00A16513" w:rsidP="00FD6284">
            <w:pPr>
              <w:pStyle w:val="TAC"/>
            </w:pPr>
            <w:r>
              <w:t>s/</w:t>
            </w:r>
            <w:r w:rsidRPr="00A1115A">
              <w:t>n</w:t>
            </w:r>
            <w:r>
              <w:t>255</w:t>
            </w:r>
          </w:p>
        </w:tc>
        <w:tc>
          <w:tcPr>
            <w:tcW w:w="502" w:type="pct"/>
          </w:tcPr>
          <w:p w:rsidR="00A16513" w:rsidRPr="00A1115A" w:rsidRDefault="00A16513" w:rsidP="00FD6284">
            <w:pPr>
              <w:pStyle w:val="TAC"/>
              <w:rPr>
                <w:rFonts w:cs="Arial"/>
              </w:rPr>
            </w:pPr>
            <w:r w:rsidRPr="00A1115A">
              <w:rPr>
                <w:rFonts w:cs="Arial"/>
              </w:rPr>
              <w:t>15</w:t>
            </w:r>
          </w:p>
        </w:tc>
        <w:tc>
          <w:tcPr>
            <w:tcW w:w="630" w:type="pct"/>
            <w:shd w:val="clear" w:color="auto" w:fill="auto"/>
          </w:tcPr>
          <w:p w:rsidR="00A16513" w:rsidRPr="00A1115A" w:rsidRDefault="00A16513" w:rsidP="00FD6284">
            <w:pPr>
              <w:pStyle w:val="TAC"/>
            </w:pPr>
            <w:r w:rsidRPr="00A1115A">
              <w:t>-100.0</w:t>
            </w:r>
          </w:p>
        </w:tc>
        <w:tc>
          <w:tcPr>
            <w:tcW w:w="630" w:type="pct"/>
            <w:shd w:val="clear" w:color="auto" w:fill="auto"/>
          </w:tcPr>
          <w:p w:rsidR="00A16513" w:rsidRPr="00A1115A" w:rsidRDefault="00A16513" w:rsidP="00FD6284">
            <w:pPr>
              <w:pStyle w:val="TAC"/>
            </w:pPr>
            <w:r w:rsidRPr="00A1115A">
              <w:t>-96.8</w:t>
            </w:r>
          </w:p>
        </w:tc>
        <w:tc>
          <w:tcPr>
            <w:tcW w:w="776" w:type="pct"/>
            <w:shd w:val="clear" w:color="auto" w:fill="auto"/>
          </w:tcPr>
          <w:p w:rsidR="00A16513" w:rsidRPr="00A1115A" w:rsidRDefault="00A16513" w:rsidP="00FD6284">
            <w:pPr>
              <w:pStyle w:val="TAC"/>
            </w:pPr>
            <w:r w:rsidRPr="00A1115A">
              <w:t>-95.0</w:t>
            </w:r>
          </w:p>
        </w:tc>
        <w:tc>
          <w:tcPr>
            <w:tcW w:w="838" w:type="pct"/>
            <w:shd w:val="clear" w:color="auto" w:fill="auto"/>
          </w:tcPr>
          <w:p w:rsidR="00A16513" w:rsidRPr="00A1115A" w:rsidRDefault="00A16513" w:rsidP="00FD6284">
            <w:pPr>
              <w:pStyle w:val="TAC"/>
            </w:pPr>
            <w:r w:rsidRPr="00A1115A">
              <w:t>-93.8</w:t>
            </w:r>
          </w:p>
        </w:tc>
        <w:tc>
          <w:tcPr>
            <w:tcW w:w="710" w:type="pct"/>
            <w:tcBorders>
              <w:bottom w:val="nil"/>
            </w:tcBorders>
            <w:shd w:val="clear" w:color="auto" w:fill="auto"/>
          </w:tcPr>
          <w:p w:rsidR="00A16513" w:rsidRPr="00A1115A" w:rsidRDefault="00A16513" w:rsidP="00FD6284">
            <w:pPr>
              <w:pStyle w:val="TAC"/>
            </w:pPr>
            <w:r w:rsidRPr="00A1115A">
              <w:t>FDD</w:t>
            </w:r>
          </w:p>
        </w:tc>
      </w:tr>
      <w:tr w:rsidR="00A16513" w:rsidRPr="00A1115A" w:rsidTr="00FD6284">
        <w:trPr>
          <w:trHeight w:val="187"/>
          <w:jc w:val="center"/>
        </w:trPr>
        <w:tc>
          <w:tcPr>
            <w:tcW w:w="915" w:type="pct"/>
            <w:tcBorders>
              <w:top w:val="nil"/>
              <w:bottom w:val="nil"/>
            </w:tcBorders>
            <w:shd w:val="clear" w:color="auto" w:fill="auto"/>
          </w:tcPr>
          <w:p w:rsidR="00A16513" w:rsidRPr="00A1115A" w:rsidRDefault="00A16513" w:rsidP="00FD6284">
            <w:pPr>
              <w:pStyle w:val="TAC"/>
            </w:pPr>
          </w:p>
        </w:tc>
        <w:tc>
          <w:tcPr>
            <w:tcW w:w="502" w:type="pct"/>
          </w:tcPr>
          <w:p w:rsidR="00A16513" w:rsidRPr="00A1115A" w:rsidRDefault="00A16513" w:rsidP="00FD6284">
            <w:pPr>
              <w:pStyle w:val="TAC"/>
              <w:rPr>
                <w:rFonts w:cs="Arial"/>
              </w:rPr>
            </w:pPr>
            <w:r w:rsidRPr="00A1115A">
              <w:rPr>
                <w:rFonts w:cs="Arial"/>
              </w:rPr>
              <w:t>30</w:t>
            </w:r>
          </w:p>
        </w:tc>
        <w:tc>
          <w:tcPr>
            <w:tcW w:w="630" w:type="pct"/>
            <w:shd w:val="clear" w:color="auto" w:fill="auto"/>
          </w:tcPr>
          <w:p w:rsidR="00A16513" w:rsidRPr="00A1115A" w:rsidRDefault="00A16513" w:rsidP="00FD6284">
            <w:pPr>
              <w:pStyle w:val="TAC"/>
            </w:pPr>
          </w:p>
        </w:tc>
        <w:tc>
          <w:tcPr>
            <w:tcW w:w="630" w:type="pct"/>
            <w:shd w:val="clear" w:color="auto" w:fill="auto"/>
          </w:tcPr>
          <w:p w:rsidR="00A16513" w:rsidRPr="00A1115A" w:rsidRDefault="00A16513" w:rsidP="00FD6284">
            <w:pPr>
              <w:pStyle w:val="TAC"/>
            </w:pPr>
            <w:r w:rsidRPr="00A1115A">
              <w:t>-97.1</w:t>
            </w:r>
          </w:p>
        </w:tc>
        <w:tc>
          <w:tcPr>
            <w:tcW w:w="776" w:type="pct"/>
            <w:shd w:val="clear" w:color="auto" w:fill="auto"/>
          </w:tcPr>
          <w:p w:rsidR="00A16513" w:rsidRPr="00A1115A" w:rsidRDefault="00A16513" w:rsidP="00FD6284">
            <w:pPr>
              <w:pStyle w:val="TAC"/>
            </w:pPr>
            <w:r w:rsidRPr="00A1115A">
              <w:t>-95.1</w:t>
            </w:r>
          </w:p>
        </w:tc>
        <w:tc>
          <w:tcPr>
            <w:tcW w:w="838" w:type="pct"/>
            <w:shd w:val="clear" w:color="auto" w:fill="auto"/>
          </w:tcPr>
          <w:p w:rsidR="00A16513" w:rsidRPr="00A1115A" w:rsidRDefault="00A16513" w:rsidP="00FD6284">
            <w:pPr>
              <w:pStyle w:val="TAC"/>
            </w:pPr>
            <w:r w:rsidRPr="00A1115A">
              <w:t>-94.0</w:t>
            </w:r>
          </w:p>
        </w:tc>
        <w:tc>
          <w:tcPr>
            <w:tcW w:w="710" w:type="pct"/>
            <w:tcBorders>
              <w:top w:val="nil"/>
              <w:bottom w:val="nil"/>
            </w:tcBorders>
            <w:shd w:val="clear" w:color="auto" w:fill="auto"/>
          </w:tcPr>
          <w:p w:rsidR="00A16513" w:rsidRPr="00A1115A" w:rsidRDefault="00A16513" w:rsidP="00FD6284">
            <w:pPr>
              <w:pStyle w:val="TAC"/>
            </w:pPr>
          </w:p>
        </w:tc>
      </w:tr>
      <w:tr w:rsidR="00A16513" w:rsidRPr="00A1115A" w:rsidTr="00FD6284">
        <w:trPr>
          <w:trHeight w:val="187"/>
          <w:jc w:val="center"/>
        </w:trPr>
        <w:tc>
          <w:tcPr>
            <w:tcW w:w="915" w:type="pct"/>
            <w:tcBorders>
              <w:top w:val="nil"/>
              <w:bottom w:val="single" w:sz="4" w:space="0" w:color="auto"/>
            </w:tcBorders>
            <w:shd w:val="clear" w:color="auto" w:fill="auto"/>
          </w:tcPr>
          <w:p w:rsidR="00A16513" w:rsidRPr="00A1115A" w:rsidRDefault="00A16513" w:rsidP="00FD6284">
            <w:pPr>
              <w:pStyle w:val="TAC"/>
            </w:pPr>
          </w:p>
        </w:tc>
        <w:tc>
          <w:tcPr>
            <w:tcW w:w="502" w:type="pct"/>
          </w:tcPr>
          <w:p w:rsidR="00A16513" w:rsidRPr="00A1115A" w:rsidRDefault="00A16513" w:rsidP="00FD6284">
            <w:pPr>
              <w:pStyle w:val="TAC"/>
              <w:rPr>
                <w:rFonts w:cs="Arial"/>
              </w:rPr>
            </w:pPr>
            <w:r w:rsidRPr="00A1115A">
              <w:rPr>
                <w:rFonts w:cs="Arial"/>
              </w:rPr>
              <w:t>60</w:t>
            </w:r>
          </w:p>
        </w:tc>
        <w:tc>
          <w:tcPr>
            <w:tcW w:w="630" w:type="pct"/>
            <w:shd w:val="clear" w:color="auto" w:fill="auto"/>
          </w:tcPr>
          <w:p w:rsidR="00A16513" w:rsidRPr="00A1115A" w:rsidRDefault="00A16513" w:rsidP="00FD6284">
            <w:pPr>
              <w:pStyle w:val="TAC"/>
            </w:pPr>
          </w:p>
        </w:tc>
        <w:tc>
          <w:tcPr>
            <w:tcW w:w="630" w:type="pct"/>
            <w:shd w:val="clear" w:color="auto" w:fill="auto"/>
          </w:tcPr>
          <w:p w:rsidR="00A16513" w:rsidRPr="00A1115A" w:rsidRDefault="00A16513" w:rsidP="00FD6284">
            <w:pPr>
              <w:pStyle w:val="TAC"/>
            </w:pPr>
            <w:r w:rsidRPr="00A1115A">
              <w:rPr>
                <w:rFonts w:hint="eastAsia"/>
              </w:rPr>
              <w:t>-97.5</w:t>
            </w:r>
          </w:p>
        </w:tc>
        <w:tc>
          <w:tcPr>
            <w:tcW w:w="776" w:type="pct"/>
            <w:shd w:val="clear" w:color="auto" w:fill="auto"/>
          </w:tcPr>
          <w:p w:rsidR="00A16513" w:rsidRPr="00A1115A" w:rsidRDefault="00A16513" w:rsidP="00FD6284">
            <w:pPr>
              <w:pStyle w:val="TAC"/>
            </w:pPr>
            <w:r w:rsidRPr="00A1115A">
              <w:t>-95.4</w:t>
            </w:r>
          </w:p>
        </w:tc>
        <w:tc>
          <w:tcPr>
            <w:tcW w:w="838" w:type="pct"/>
            <w:shd w:val="clear" w:color="auto" w:fill="auto"/>
          </w:tcPr>
          <w:p w:rsidR="00A16513" w:rsidRPr="00A1115A" w:rsidRDefault="00A16513" w:rsidP="00FD6284">
            <w:pPr>
              <w:pStyle w:val="TAC"/>
            </w:pPr>
            <w:r w:rsidRPr="00A1115A">
              <w:t>-94.2</w:t>
            </w:r>
          </w:p>
        </w:tc>
        <w:tc>
          <w:tcPr>
            <w:tcW w:w="710" w:type="pct"/>
            <w:tcBorders>
              <w:top w:val="nil"/>
              <w:bottom w:val="single" w:sz="4" w:space="0" w:color="auto"/>
            </w:tcBorders>
            <w:shd w:val="clear" w:color="auto" w:fill="auto"/>
          </w:tcPr>
          <w:p w:rsidR="00A16513" w:rsidRPr="00A1115A" w:rsidRDefault="00A16513" w:rsidP="00FD6284">
            <w:pPr>
              <w:pStyle w:val="TAC"/>
            </w:pPr>
          </w:p>
        </w:tc>
      </w:tr>
    </w:tbl>
    <w:p w:rsidR="00A16513" w:rsidRPr="00A1115A" w:rsidRDefault="00A16513" w:rsidP="00A16513">
      <w:pPr>
        <w:pStyle w:val="ad"/>
        <w:jc w:val="center"/>
      </w:pPr>
      <w:r w:rsidRPr="00A1115A">
        <w:t xml:space="preserve">Table </w:t>
      </w:r>
      <w:r>
        <w:t>3</w:t>
      </w:r>
      <w:r w:rsidRPr="00A1115A">
        <w:t xml:space="preserve">: </w:t>
      </w:r>
      <w:r w:rsidRPr="00384C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A16513" w:rsidRPr="00A1115A" w:rsidTr="00FD6284">
        <w:trPr>
          <w:trHeight w:val="187"/>
          <w:tblHeader/>
          <w:jc w:val="center"/>
        </w:trPr>
        <w:tc>
          <w:tcPr>
            <w:tcW w:w="5000" w:type="pct"/>
            <w:gridSpan w:val="7"/>
            <w:tcBorders>
              <w:bottom w:val="single" w:sz="4" w:space="0" w:color="auto"/>
            </w:tcBorders>
            <w:shd w:val="clear" w:color="auto" w:fill="auto"/>
          </w:tcPr>
          <w:p w:rsidR="00A16513" w:rsidRPr="00A1115A" w:rsidRDefault="00A16513" w:rsidP="00FD6284">
            <w:pPr>
              <w:pStyle w:val="TAH"/>
            </w:pPr>
            <w:r w:rsidRPr="00A1115A">
              <w:t>Operating band / SCS / Channel bandwidth / Duplex-mode</w:t>
            </w:r>
          </w:p>
        </w:tc>
      </w:tr>
      <w:tr w:rsidR="00A16513" w:rsidRPr="00A1115A" w:rsidTr="00FD6284">
        <w:trPr>
          <w:trHeight w:val="187"/>
          <w:tblHeader/>
          <w:jc w:val="center"/>
        </w:trPr>
        <w:tc>
          <w:tcPr>
            <w:tcW w:w="915" w:type="pct"/>
            <w:tcBorders>
              <w:bottom w:val="single" w:sz="4" w:space="0" w:color="auto"/>
            </w:tcBorders>
            <w:shd w:val="clear" w:color="auto" w:fill="auto"/>
          </w:tcPr>
          <w:p w:rsidR="00A16513" w:rsidRPr="00A1115A" w:rsidRDefault="00A16513" w:rsidP="00FD6284">
            <w:pPr>
              <w:pStyle w:val="TAH"/>
            </w:pPr>
            <w:r w:rsidRPr="00A1115A">
              <w:t>Operating Band</w:t>
            </w:r>
          </w:p>
        </w:tc>
        <w:tc>
          <w:tcPr>
            <w:tcW w:w="502" w:type="pct"/>
          </w:tcPr>
          <w:p w:rsidR="00A16513" w:rsidRPr="00A1115A" w:rsidRDefault="00A16513" w:rsidP="00FD6284">
            <w:pPr>
              <w:pStyle w:val="TAH"/>
            </w:pPr>
            <w:r w:rsidRPr="00A1115A">
              <w:t>SCS kHz</w:t>
            </w:r>
          </w:p>
        </w:tc>
        <w:tc>
          <w:tcPr>
            <w:tcW w:w="630" w:type="pct"/>
            <w:shd w:val="clear" w:color="auto" w:fill="auto"/>
          </w:tcPr>
          <w:p w:rsidR="00A16513" w:rsidRPr="00A1115A" w:rsidRDefault="00A16513" w:rsidP="00FD6284">
            <w:pPr>
              <w:pStyle w:val="TAH"/>
            </w:pPr>
            <w:r w:rsidRPr="00A1115A">
              <w:t>5</w:t>
            </w:r>
          </w:p>
          <w:p w:rsidR="00A16513" w:rsidRPr="00A1115A" w:rsidRDefault="00A16513" w:rsidP="00FD6284">
            <w:pPr>
              <w:pStyle w:val="TAH"/>
            </w:pPr>
            <w:r w:rsidRPr="00A1115A">
              <w:t>MHz</w:t>
            </w:r>
          </w:p>
        </w:tc>
        <w:tc>
          <w:tcPr>
            <w:tcW w:w="630" w:type="pct"/>
            <w:shd w:val="clear" w:color="auto" w:fill="auto"/>
          </w:tcPr>
          <w:p w:rsidR="00A16513" w:rsidRPr="00A1115A" w:rsidRDefault="00A16513" w:rsidP="00FD6284">
            <w:pPr>
              <w:pStyle w:val="TAH"/>
            </w:pPr>
            <w:r w:rsidRPr="00A1115A">
              <w:t>10</w:t>
            </w:r>
          </w:p>
          <w:p w:rsidR="00A16513" w:rsidRPr="00A1115A" w:rsidRDefault="00A16513" w:rsidP="00FD6284">
            <w:pPr>
              <w:pStyle w:val="TAH"/>
            </w:pPr>
            <w:r w:rsidRPr="00A1115A">
              <w:t>MHz</w:t>
            </w:r>
          </w:p>
        </w:tc>
        <w:tc>
          <w:tcPr>
            <w:tcW w:w="776" w:type="pct"/>
            <w:shd w:val="clear" w:color="auto" w:fill="auto"/>
          </w:tcPr>
          <w:p w:rsidR="00A16513" w:rsidRPr="00A1115A" w:rsidRDefault="00A16513" w:rsidP="00FD6284">
            <w:pPr>
              <w:pStyle w:val="TAH"/>
            </w:pPr>
            <w:r w:rsidRPr="00A1115A">
              <w:t>15</w:t>
            </w:r>
          </w:p>
          <w:p w:rsidR="00A16513" w:rsidRPr="00A1115A" w:rsidRDefault="00A16513" w:rsidP="00FD6284">
            <w:pPr>
              <w:pStyle w:val="TAH"/>
            </w:pPr>
            <w:r w:rsidRPr="00A1115A">
              <w:t>MHz</w:t>
            </w:r>
          </w:p>
        </w:tc>
        <w:tc>
          <w:tcPr>
            <w:tcW w:w="838" w:type="pct"/>
            <w:shd w:val="clear" w:color="auto" w:fill="auto"/>
          </w:tcPr>
          <w:p w:rsidR="00A16513" w:rsidRPr="00A1115A" w:rsidRDefault="00A16513" w:rsidP="00FD6284">
            <w:pPr>
              <w:pStyle w:val="TAH"/>
            </w:pPr>
            <w:r w:rsidRPr="00A1115A">
              <w:t>20</w:t>
            </w:r>
          </w:p>
          <w:p w:rsidR="00A16513" w:rsidRPr="00A1115A" w:rsidRDefault="00A16513" w:rsidP="00FD6284">
            <w:pPr>
              <w:pStyle w:val="TAH"/>
            </w:pPr>
            <w:r w:rsidRPr="00A1115A">
              <w:t>MHz</w:t>
            </w:r>
          </w:p>
        </w:tc>
        <w:tc>
          <w:tcPr>
            <w:tcW w:w="709" w:type="pct"/>
            <w:tcBorders>
              <w:bottom w:val="single" w:sz="4" w:space="0" w:color="auto"/>
            </w:tcBorders>
            <w:shd w:val="clear" w:color="auto" w:fill="auto"/>
          </w:tcPr>
          <w:p w:rsidR="00A16513" w:rsidRPr="00A1115A" w:rsidRDefault="00A16513" w:rsidP="00FD6284">
            <w:pPr>
              <w:pStyle w:val="TAH"/>
            </w:pPr>
            <w:r w:rsidRPr="00A1115A">
              <w:t>Duplex Mode</w:t>
            </w:r>
          </w:p>
        </w:tc>
      </w:tr>
      <w:tr w:rsidR="00A16513" w:rsidRPr="00A1115A" w:rsidTr="00FD6284">
        <w:trPr>
          <w:trHeight w:val="187"/>
          <w:jc w:val="center"/>
        </w:trPr>
        <w:tc>
          <w:tcPr>
            <w:tcW w:w="915" w:type="pct"/>
            <w:tcBorders>
              <w:bottom w:val="nil"/>
            </w:tcBorders>
            <w:shd w:val="clear" w:color="auto" w:fill="auto"/>
          </w:tcPr>
          <w:p w:rsidR="00A16513" w:rsidRPr="00A1115A" w:rsidRDefault="00A16513" w:rsidP="00FD6284">
            <w:pPr>
              <w:pStyle w:val="TAC"/>
            </w:pPr>
            <w:r>
              <w:t>s/</w:t>
            </w:r>
            <w:r w:rsidRPr="00A1115A">
              <w:t>n</w:t>
            </w:r>
            <w:r>
              <w:t>256</w:t>
            </w:r>
          </w:p>
        </w:tc>
        <w:tc>
          <w:tcPr>
            <w:tcW w:w="502" w:type="pct"/>
          </w:tcPr>
          <w:p w:rsidR="00A16513" w:rsidRPr="00A1115A" w:rsidRDefault="00A16513" w:rsidP="00FD6284">
            <w:pPr>
              <w:pStyle w:val="TAC"/>
            </w:pPr>
            <w:r w:rsidRPr="00A1115A">
              <w:t>15</w:t>
            </w:r>
          </w:p>
        </w:tc>
        <w:tc>
          <w:tcPr>
            <w:tcW w:w="630" w:type="pct"/>
            <w:shd w:val="clear" w:color="auto" w:fill="auto"/>
          </w:tcPr>
          <w:p w:rsidR="00A16513" w:rsidRPr="00A1115A" w:rsidRDefault="00A16513" w:rsidP="00FD6284">
            <w:pPr>
              <w:pStyle w:val="TAC"/>
            </w:pPr>
            <w:r w:rsidRPr="00A1115A">
              <w:rPr>
                <w:rFonts w:cs="Arial"/>
                <w:szCs w:val="18"/>
              </w:rPr>
              <w:t>25</w:t>
            </w:r>
          </w:p>
        </w:tc>
        <w:tc>
          <w:tcPr>
            <w:tcW w:w="630" w:type="pct"/>
            <w:shd w:val="clear" w:color="auto" w:fill="auto"/>
          </w:tcPr>
          <w:p w:rsidR="00A16513" w:rsidRPr="00A1115A" w:rsidRDefault="00A16513" w:rsidP="00FD6284">
            <w:pPr>
              <w:pStyle w:val="TAC"/>
            </w:pPr>
            <w:r w:rsidRPr="00A1115A">
              <w:rPr>
                <w:rFonts w:cs="Arial" w:hint="eastAsia"/>
                <w:szCs w:val="18"/>
              </w:rPr>
              <w:t>5</w:t>
            </w:r>
            <w:r w:rsidRPr="00A1115A">
              <w:rPr>
                <w:rFonts w:cs="Arial"/>
                <w:szCs w:val="18"/>
              </w:rPr>
              <w:t>0</w:t>
            </w:r>
          </w:p>
        </w:tc>
        <w:tc>
          <w:tcPr>
            <w:tcW w:w="776" w:type="pct"/>
            <w:shd w:val="clear" w:color="auto" w:fill="auto"/>
          </w:tcPr>
          <w:p w:rsidR="00A16513" w:rsidRPr="00A1115A" w:rsidRDefault="00A16513" w:rsidP="00FD6284">
            <w:pPr>
              <w:pStyle w:val="TAC"/>
            </w:pPr>
            <w:r w:rsidRPr="00A1115A">
              <w:rPr>
                <w:rFonts w:cs="Arial" w:hint="eastAsia"/>
                <w:szCs w:val="18"/>
              </w:rPr>
              <w:t>7</w:t>
            </w:r>
            <w:r w:rsidRPr="00A1115A">
              <w:rPr>
                <w:rFonts w:cs="Arial"/>
                <w:szCs w:val="18"/>
              </w:rPr>
              <w:t>5</w:t>
            </w:r>
          </w:p>
        </w:tc>
        <w:tc>
          <w:tcPr>
            <w:tcW w:w="838" w:type="pct"/>
            <w:shd w:val="clear" w:color="auto" w:fill="auto"/>
          </w:tcPr>
          <w:p w:rsidR="00A16513" w:rsidRPr="00A1115A" w:rsidRDefault="00A16513" w:rsidP="00FD6284">
            <w:pPr>
              <w:pStyle w:val="TAC"/>
            </w:pPr>
            <w:r w:rsidRPr="00A1115A">
              <w:rPr>
                <w:rFonts w:cs="Arial" w:hint="eastAsia"/>
                <w:szCs w:val="18"/>
              </w:rPr>
              <w:t>10</w:t>
            </w:r>
            <w:r w:rsidRPr="00A1115A">
              <w:rPr>
                <w:rFonts w:cs="Arial"/>
                <w:szCs w:val="18"/>
              </w:rPr>
              <w:t>0</w:t>
            </w:r>
          </w:p>
        </w:tc>
        <w:tc>
          <w:tcPr>
            <w:tcW w:w="709" w:type="pct"/>
            <w:tcBorders>
              <w:bottom w:val="nil"/>
            </w:tcBorders>
            <w:shd w:val="clear" w:color="auto" w:fill="auto"/>
          </w:tcPr>
          <w:p w:rsidR="00A16513" w:rsidRPr="00A1115A" w:rsidRDefault="00A16513" w:rsidP="00FD6284">
            <w:pPr>
              <w:pStyle w:val="TAC"/>
            </w:pPr>
            <w:r w:rsidRPr="00A1115A">
              <w:rPr>
                <w:rFonts w:hint="eastAsia"/>
              </w:rPr>
              <w:t>FDD</w:t>
            </w:r>
          </w:p>
        </w:tc>
      </w:tr>
      <w:tr w:rsidR="00A16513" w:rsidRPr="00A1115A" w:rsidTr="00FD6284">
        <w:trPr>
          <w:trHeight w:val="187"/>
          <w:jc w:val="center"/>
        </w:trPr>
        <w:tc>
          <w:tcPr>
            <w:tcW w:w="915" w:type="pct"/>
            <w:tcBorders>
              <w:top w:val="nil"/>
              <w:bottom w:val="nil"/>
            </w:tcBorders>
            <w:shd w:val="clear" w:color="auto" w:fill="auto"/>
          </w:tcPr>
          <w:p w:rsidR="00A16513" w:rsidRPr="00A1115A" w:rsidRDefault="00A16513" w:rsidP="00FD6284">
            <w:pPr>
              <w:pStyle w:val="TAC"/>
            </w:pPr>
          </w:p>
        </w:tc>
        <w:tc>
          <w:tcPr>
            <w:tcW w:w="502" w:type="pct"/>
          </w:tcPr>
          <w:p w:rsidR="00A16513" w:rsidRPr="00A1115A" w:rsidRDefault="00A16513" w:rsidP="00FD6284">
            <w:pPr>
              <w:pStyle w:val="TAC"/>
            </w:pPr>
            <w:r w:rsidRPr="00A1115A">
              <w:t>30</w:t>
            </w:r>
          </w:p>
        </w:tc>
        <w:tc>
          <w:tcPr>
            <w:tcW w:w="630" w:type="pct"/>
            <w:shd w:val="clear" w:color="auto" w:fill="auto"/>
          </w:tcPr>
          <w:p w:rsidR="00A16513" w:rsidRPr="00A1115A" w:rsidRDefault="00A16513" w:rsidP="00FD6284">
            <w:pPr>
              <w:pStyle w:val="TAC"/>
            </w:pPr>
          </w:p>
        </w:tc>
        <w:tc>
          <w:tcPr>
            <w:tcW w:w="630" w:type="pct"/>
            <w:shd w:val="clear" w:color="auto" w:fill="auto"/>
          </w:tcPr>
          <w:p w:rsidR="00A16513" w:rsidRPr="00A1115A" w:rsidRDefault="00A16513" w:rsidP="00FD6284">
            <w:pPr>
              <w:pStyle w:val="TAC"/>
            </w:pPr>
            <w:r w:rsidRPr="00A1115A">
              <w:rPr>
                <w:rFonts w:cs="Arial" w:hint="eastAsia"/>
                <w:szCs w:val="18"/>
              </w:rPr>
              <w:t>24</w:t>
            </w:r>
          </w:p>
        </w:tc>
        <w:tc>
          <w:tcPr>
            <w:tcW w:w="776" w:type="pct"/>
            <w:shd w:val="clear" w:color="auto" w:fill="auto"/>
          </w:tcPr>
          <w:p w:rsidR="00A16513" w:rsidRPr="00A1115A" w:rsidRDefault="00A16513" w:rsidP="00FD6284">
            <w:pPr>
              <w:pStyle w:val="TAC"/>
            </w:pPr>
            <w:r w:rsidRPr="00A1115A">
              <w:rPr>
                <w:rFonts w:cs="Arial" w:hint="eastAsia"/>
                <w:szCs w:val="18"/>
              </w:rPr>
              <w:t>3</w:t>
            </w:r>
            <w:r w:rsidRPr="00A1115A">
              <w:rPr>
                <w:rFonts w:cs="Arial"/>
                <w:szCs w:val="18"/>
              </w:rPr>
              <w:t>6</w:t>
            </w:r>
          </w:p>
        </w:tc>
        <w:tc>
          <w:tcPr>
            <w:tcW w:w="838" w:type="pct"/>
            <w:shd w:val="clear" w:color="auto" w:fill="auto"/>
          </w:tcPr>
          <w:p w:rsidR="00A16513" w:rsidRPr="00A1115A" w:rsidRDefault="00A16513" w:rsidP="00FD6284">
            <w:pPr>
              <w:pStyle w:val="TAC"/>
            </w:pPr>
            <w:r w:rsidRPr="00A1115A">
              <w:rPr>
                <w:rFonts w:cs="Arial" w:hint="eastAsia"/>
                <w:szCs w:val="18"/>
              </w:rPr>
              <w:t>5</w:t>
            </w:r>
            <w:r w:rsidRPr="00A1115A">
              <w:rPr>
                <w:rFonts w:cs="Arial"/>
                <w:szCs w:val="18"/>
              </w:rPr>
              <w:t>0</w:t>
            </w:r>
          </w:p>
        </w:tc>
        <w:tc>
          <w:tcPr>
            <w:tcW w:w="709" w:type="pct"/>
            <w:tcBorders>
              <w:top w:val="nil"/>
              <w:bottom w:val="nil"/>
            </w:tcBorders>
            <w:shd w:val="clear" w:color="auto" w:fill="auto"/>
          </w:tcPr>
          <w:p w:rsidR="00A16513" w:rsidRPr="00A1115A" w:rsidRDefault="00A16513" w:rsidP="00FD6284">
            <w:pPr>
              <w:pStyle w:val="TAC"/>
            </w:pPr>
          </w:p>
        </w:tc>
      </w:tr>
      <w:tr w:rsidR="00A16513" w:rsidRPr="00A1115A" w:rsidTr="00FD6284">
        <w:trPr>
          <w:trHeight w:val="187"/>
          <w:jc w:val="center"/>
        </w:trPr>
        <w:tc>
          <w:tcPr>
            <w:tcW w:w="915" w:type="pct"/>
            <w:tcBorders>
              <w:top w:val="nil"/>
              <w:bottom w:val="single" w:sz="4" w:space="0" w:color="auto"/>
            </w:tcBorders>
            <w:shd w:val="clear" w:color="auto" w:fill="auto"/>
          </w:tcPr>
          <w:p w:rsidR="00A16513" w:rsidRPr="00A1115A" w:rsidRDefault="00A16513" w:rsidP="00FD6284">
            <w:pPr>
              <w:pStyle w:val="TAC"/>
            </w:pPr>
          </w:p>
        </w:tc>
        <w:tc>
          <w:tcPr>
            <w:tcW w:w="502" w:type="pct"/>
          </w:tcPr>
          <w:p w:rsidR="00A16513" w:rsidRPr="00A1115A" w:rsidRDefault="00A16513" w:rsidP="00FD6284">
            <w:pPr>
              <w:pStyle w:val="TAC"/>
            </w:pPr>
            <w:r w:rsidRPr="00A1115A">
              <w:t>60</w:t>
            </w:r>
          </w:p>
        </w:tc>
        <w:tc>
          <w:tcPr>
            <w:tcW w:w="630" w:type="pct"/>
            <w:shd w:val="clear" w:color="auto" w:fill="auto"/>
          </w:tcPr>
          <w:p w:rsidR="00A16513" w:rsidRPr="00A1115A" w:rsidRDefault="00A16513" w:rsidP="00FD6284">
            <w:pPr>
              <w:pStyle w:val="TAC"/>
            </w:pPr>
          </w:p>
        </w:tc>
        <w:tc>
          <w:tcPr>
            <w:tcW w:w="630" w:type="pct"/>
            <w:shd w:val="clear" w:color="auto" w:fill="auto"/>
          </w:tcPr>
          <w:p w:rsidR="00A16513" w:rsidRPr="00A1115A" w:rsidRDefault="00A16513" w:rsidP="00FD6284">
            <w:pPr>
              <w:pStyle w:val="TAC"/>
            </w:pPr>
            <w:r w:rsidRPr="00A1115A">
              <w:rPr>
                <w:lang w:eastAsia="zh-CN"/>
              </w:rPr>
              <w:t>10</w:t>
            </w:r>
          </w:p>
        </w:tc>
        <w:tc>
          <w:tcPr>
            <w:tcW w:w="776" w:type="pct"/>
            <w:shd w:val="clear" w:color="auto" w:fill="auto"/>
          </w:tcPr>
          <w:p w:rsidR="00A16513" w:rsidRPr="00A1115A" w:rsidRDefault="00A16513" w:rsidP="00FD6284">
            <w:pPr>
              <w:pStyle w:val="TAC"/>
            </w:pPr>
            <w:r w:rsidRPr="00A1115A">
              <w:rPr>
                <w:rFonts w:cs="Arial" w:hint="eastAsia"/>
                <w:szCs w:val="18"/>
              </w:rPr>
              <w:t>18</w:t>
            </w:r>
          </w:p>
        </w:tc>
        <w:tc>
          <w:tcPr>
            <w:tcW w:w="838" w:type="pct"/>
            <w:shd w:val="clear" w:color="auto" w:fill="auto"/>
          </w:tcPr>
          <w:p w:rsidR="00A16513" w:rsidRPr="00A1115A" w:rsidRDefault="00A16513" w:rsidP="00FD6284">
            <w:pPr>
              <w:pStyle w:val="TAC"/>
            </w:pPr>
            <w:r w:rsidRPr="00A1115A">
              <w:rPr>
                <w:rFonts w:cs="Arial" w:hint="eastAsia"/>
                <w:szCs w:val="18"/>
              </w:rPr>
              <w:t>24</w:t>
            </w:r>
          </w:p>
        </w:tc>
        <w:tc>
          <w:tcPr>
            <w:tcW w:w="709" w:type="pct"/>
            <w:tcBorders>
              <w:top w:val="nil"/>
              <w:bottom w:val="single" w:sz="4" w:space="0" w:color="auto"/>
            </w:tcBorders>
            <w:shd w:val="clear" w:color="auto" w:fill="auto"/>
          </w:tcPr>
          <w:p w:rsidR="00A16513" w:rsidRPr="00A1115A" w:rsidRDefault="00A16513" w:rsidP="00FD6284">
            <w:pPr>
              <w:pStyle w:val="TAC"/>
            </w:pPr>
          </w:p>
        </w:tc>
      </w:tr>
      <w:tr w:rsidR="00A16513" w:rsidRPr="00A1115A" w:rsidTr="00FD6284">
        <w:trPr>
          <w:trHeight w:val="187"/>
          <w:jc w:val="center"/>
        </w:trPr>
        <w:tc>
          <w:tcPr>
            <w:tcW w:w="915" w:type="pct"/>
            <w:tcBorders>
              <w:bottom w:val="nil"/>
            </w:tcBorders>
            <w:shd w:val="clear" w:color="auto" w:fill="auto"/>
          </w:tcPr>
          <w:p w:rsidR="00A16513" w:rsidRPr="00A1115A" w:rsidRDefault="00A16513" w:rsidP="00FD6284">
            <w:pPr>
              <w:pStyle w:val="TAC"/>
            </w:pPr>
            <w:r>
              <w:t>s/</w:t>
            </w:r>
            <w:r w:rsidRPr="00A1115A">
              <w:t>n</w:t>
            </w:r>
            <w:r>
              <w:t>255</w:t>
            </w:r>
          </w:p>
        </w:tc>
        <w:tc>
          <w:tcPr>
            <w:tcW w:w="502" w:type="pct"/>
          </w:tcPr>
          <w:p w:rsidR="00A16513" w:rsidRPr="00A1115A" w:rsidRDefault="00A16513" w:rsidP="00FD6284">
            <w:pPr>
              <w:pStyle w:val="TAC"/>
              <w:rPr>
                <w:rFonts w:cs="Arial"/>
              </w:rPr>
            </w:pPr>
            <w:r w:rsidRPr="00A1115A">
              <w:rPr>
                <w:rFonts w:cs="Arial"/>
              </w:rPr>
              <w:t>15</w:t>
            </w:r>
          </w:p>
        </w:tc>
        <w:tc>
          <w:tcPr>
            <w:tcW w:w="630" w:type="pct"/>
            <w:shd w:val="clear" w:color="auto" w:fill="auto"/>
          </w:tcPr>
          <w:p w:rsidR="00A16513" w:rsidRPr="00A1115A" w:rsidRDefault="00A16513" w:rsidP="00FD6284">
            <w:pPr>
              <w:pStyle w:val="TAC"/>
            </w:pPr>
            <w:r w:rsidRPr="00A1115A">
              <w:rPr>
                <w:rFonts w:cs="Arial"/>
                <w:szCs w:val="18"/>
              </w:rPr>
              <w:t>25</w:t>
            </w:r>
          </w:p>
        </w:tc>
        <w:tc>
          <w:tcPr>
            <w:tcW w:w="630" w:type="pct"/>
            <w:shd w:val="clear" w:color="auto" w:fill="auto"/>
          </w:tcPr>
          <w:p w:rsidR="00A16513" w:rsidRPr="00A1115A" w:rsidRDefault="00A16513" w:rsidP="00FD6284">
            <w:pPr>
              <w:pStyle w:val="TAC"/>
            </w:pPr>
            <w:r w:rsidRPr="00A1115A">
              <w:rPr>
                <w:rFonts w:cs="Arial" w:hint="eastAsia"/>
                <w:szCs w:val="18"/>
              </w:rPr>
              <w:t>5</w:t>
            </w:r>
            <w:r w:rsidRPr="00A1115A">
              <w:rPr>
                <w:rFonts w:cs="Arial"/>
                <w:szCs w:val="18"/>
              </w:rPr>
              <w:t>0</w:t>
            </w:r>
          </w:p>
        </w:tc>
        <w:tc>
          <w:tcPr>
            <w:tcW w:w="776" w:type="pct"/>
            <w:shd w:val="clear" w:color="auto" w:fill="auto"/>
          </w:tcPr>
          <w:p w:rsidR="00A16513" w:rsidRPr="00A1115A" w:rsidRDefault="00A16513" w:rsidP="00FD6284">
            <w:pPr>
              <w:pStyle w:val="TAC"/>
            </w:pPr>
            <w:r w:rsidRPr="00A1115A">
              <w:rPr>
                <w:rFonts w:cs="Arial" w:hint="eastAsia"/>
                <w:szCs w:val="18"/>
              </w:rPr>
              <w:t>7</w:t>
            </w:r>
            <w:r w:rsidRPr="00A1115A">
              <w:rPr>
                <w:rFonts w:cs="Arial"/>
                <w:szCs w:val="18"/>
              </w:rPr>
              <w:t>5</w:t>
            </w:r>
          </w:p>
        </w:tc>
        <w:tc>
          <w:tcPr>
            <w:tcW w:w="838" w:type="pct"/>
            <w:shd w:val="clear" w:color="auto" w:fill="auto"/>
          </w:tcPr>
          <w:p w:rsidR="00A16513" w:rsidRPr="00A1115A" w:rsidRDefault="00A16513" w:rsidP="00FD6284">
            <w:pPr>
              <w:pStyle w:val="TAC"/>
            </w:pPr>
            <w:r w:rsidRPr="00A1115A">
              <w:rPr>
                <w:rFonts w:cs="Arial" w:hint="eastAsia"/>
                <w:szCs w:val="18"/>
              </w:rPr>
              <w:t>10</w:t>
            </w:r>
            <w:r w:rsidRPr="00A1115A">
              <w:rPr>
                <w:rFonts w:cs="Arial"/>
                <w:szCs w:val="18"/>
              </w:rPr>
              <w:t>0</w:t>
            </w:r>
          </w:p>
        </w:tc>
        <w:tc>
          <w:tcPr>
            <w:tcW w:w="709" w:type="pct"/>
            <w:tcBorders>
              <w:bottom w:val="nil"/>
            </w:tcBorders>
            <w:shd w:val="clear" w:color="auto" w:fill="auto"/>
          </w:tcPr>
          <w:p w:rsidR="00A16513" w:rsidRPr="00A1115A" w:rsidRDefault="00A16513" w:rsidP="00FD6284">
            <w:pPr>
              <w:pStyle w:val="TAC"/>
            </w:pPr>
            <w:r w:rsidRPr="00A1115A">
              <w:t>FDD</w:t>
            </w:r>
          </w:p>
        </w:tc>
      </w:tr>
      <w:tr w:rsidR="00A16513" w:rsidRPr="00A1115A" w:rsidTr="00FD6284">
        <w:trPr>
          <w:trHeight w:val="187"/>
          <w:jc w:val="center"/>
        </w:trPr>
        <w:tc>
          <w:tcPr>
            <w:tcW w:w="915" w:type="pct"/>
            <w:tcBorders>
              <w:top w:val="nil"/>
              <w:bottom w:val="nil"/>
            </w:tcBorders>
            <w:shd w:val="clear" w:color="auto" w:fill="auto"/>
          </w:tcPr>
          <w:p w:rsidR="00A16513" w:rsidRPr="00A1115A" w:rsidRDefault="00A16513" w:rsidP="00FD6284">
            <w:pPr>
              <w:pStyle w:val="TAC"/>
            </w:pPr>
          </w:p>
        </w:tc>
        <w:tc>
          <w:tcPr>
            <w:tcW w:w="502" w:type="pct"/>
          </w:tcPr>
          <w:p w:rsidR="00A16513" w:rsidRPr="00A1115A" w:rsidRDefault="00A16513" w:rsidP="00FD6284">
            <w:pPr>
              <w:pStyle w:val="TAC"/>
              <w:rPr>
                <w:rFonts w:cs="Arial"/>
              </w:rPr>
            </w:pPr>
            <w:r w:rsidRPr="00A1115A">
              <w:rPr>
                <w:rFonts w:cs="Arial"/>
              </w:rPr>
              <w:t>30</w:t>
            </w:r>
          </w:p>
        </w:tc>
        <w:tc>
          <w:tcPr>
            <w:tcW w:w="630" w:type="pct"/>
            <w:shd w:val="clear" w:color="auto" w:fill="auto"/>
          </w:tcPr>
          <w:p w:rsidR="00A16513" w:rsidRPr="00A1115A" w:rsidRDefault="00A16513" w:rsidP="00FD6284">
            <w:pPr>
              <w:pStyle w:val="TAC"/>
            </w:pPr>
          </w:p>
        </w:tc>
        <w:tc>
          <w:tcPr>
            <w:tcW w:w="630" w:type="pct"/>
            <w:shd w:val="clear" w:color="auto" w:fill="auto"/>
          </w:tcPr>
          <w:p w:rsidR="00A16513" w:rsidRPr="00A1115A" w:rsidRDefault="00A16513" w:rsidP="00FD6284">
            <w:pPr>
              <w:pStyle w:val="TAC"/>
            </w:pPr>
            <w:r w:rsidRPr="00A1115A">
              <w:rPr>
                <w:rFonts w:cs="Arial" w:hint="eastAsia"/>
                <w:szCs w:val="18"/>
              </w:rPr>
              <w:t>24</w:t>
            </w:r>
          </w:p>
        </w:tc>
        <w:tc>
          <w:tcPr>
            <w:tcW w:w="776" w:type="pct"/>
            <w:shd w:val="clear" w:color="auto" w:fill="auto"/>
          </w:tcPr>
          <w:p w:rsidR="00A16513" w:rsidRPr="00A1115A" w:rsidRDefault="00A16513" w:rsidP="00FD6284">
            <w:pPr>
              <w:pStyle w:val="TAC"/>
            </w:pPr>
            <w:r w:rsidRPr="00A1115A">
              <w:rPr>
                <w:rFonts w:cs="Arial" w:hint="eastAsia"/>
                <w:szCs w:val="18"/>
              </w:rPr>
              <w:t>3</w:t>
            </w:r>
            <w:r w:rsidRPr="00A1115A">
              <w:rPr>
                <w:rFonts w:cs="Arial"/>
                <w:szCs w:val="18"/>
              </w:rPr>
              <w:t>6</w:t>
            </w:r>
          </w:p>
        </w:tc>
        <w:tc>
          <w:tcPr>
            <w:tcW w:w="838" w:type="pct"/>
            <w:shd w:val="clear" w:color="auto" w:fill="auto"/>
          </w:tcPr>
          <w:p w:rsidR="00A16513" w:rsidRPr="00A1115A" w:rsidRDefault="00A16513" w:rsidP="00FD6284">
            <w:pPr>
              <w:pStyle w:val="TAC"/>
            </w:pPr>
            <w:r w:rsidRPr="00A1115A">
              <w:rPr>
                <w:rFonts w:cs="Arial" w:hint="eastAsia"/>
                <w:szCs w:val="18"/>
              </w:rPr>
              <w:t>5</w:t>
            </w:r>
            <w:r w:rsidRPr="00A1115A">
              <w:rPr>
                <w:rFonts w:cs="Arial"/>
                <w:szCs w:val="18"/>
              </w:rPr>
              <w:t>0</w:t>
            </w:r>
          </w:p>
        </w:tc>
        <w:tc>
          <w:tcPr>
            <w:tcW w:w="709" w:type="pct"/>
            <w:tcBorders>
              <w:top w:val="nil"/>
              <w:bottom w:val="nil"/>
            </w:tcBorders>
            <w:shd w:val="clear" w:color="auto" w:fill="auto"/>
          </w:tcPr>
          <w:p w:rsidR="00A16513" w:rsidRPr="00A1115A" w:rsidRDefault="00A16513" w:rsidP="00FD6284">
            <w:pPr>
              <w:pStyle w:val="TAC"/>
            </w:pPr>
          </w:p>
        </w:tc>
      </w:tr>
      <w:tr w:rsidR="00A16513" w:rsidRPr="00A1115A" w:rsidTr="00FD6284">
        <w:trPr>
          <w:trHeight w:val="187"/>
          <w:jc w:val="center"/>
        </w:trPr>
        <w:tc>
          <w:tcPr>
            <w:tcW w:w="915" w:type="pct"/>
            <w:tcBorders>
              <w:top w:val="nil"/>
              <w:bottom w:val="single" w:sz="4" w:space="0" w:color="auto"/>
            </w:tcBorders>
            <w:shd w:val="clear" w:color="auto" w:fill="auto"/>
          </w:tcPr>
          <w:p w:rsidR="00A16513" w:rsidRPr="00A1115A" w:rsidRDefault="00A16513" w:rsidP="00FD6284">
            <w:pPr>
              <w:pStyle w:val="TAC"/>
            </w:pPr>
          </w:p>
        </w:tc>
        <w:tc>
          <w:tcPr>
            <w:tcW w:w="502" w:type="pct"/>
          </w:tcPr>
          <w:p w:rsidR="00A16513" w:rsidRPr="00A1115A" w:rsidRDefault="00A16513" w:rsidP="00FD6284">
            <w:pPr>
              <w:pStyle w:val="TAC"/>
              <w:rPr>
                <w:rFonts w:cs="Arial"/>
              </w:rPr>
            </w:pPr>
            <w:r w:rsidRPr="00A1115A">
              <w:rPr>
                <w:rFonts w:cs="Arial"/>
              </w:rPr>
              <w:t>60</w:t>
            </w:r>
          </w:p>
        </w:tc>
        <w:tc>
          <w:tcPr>
            <w:tcW w:w="630" w:type="pct"/>
            <w:shd w:val="clear" w:color="auto" w:fill="auto"/>
          </w:tcPr>
          <w:p w:rsidR="00A16513" w:rsidRPr="00A1115A" w:rsidRDefault="00A16513" w:rsidP="00FD6284">
            <w:pPr>
              <w:pStyle w:val="TAC"/>
            </w:pPr>
          </w:p>
        </w:tc>
        <w:tc>
          <w:tcPr>
            <w:tcW w:w="630" w:type="pct"/>
            <w:shd w:val="clear" w:color="auto" w:fill="auto"/>
          </w:tcPr>
          <w:p w:rsidR="00A16513" w:rsidRPr="00A1115A" w:rsidRDefault="00A16513" w:rsidP="00FD6284">
            <w:pPr>
              <w:pStyle w:val="TAC"/>
            </w:pPr>
            <w:r w:rsidRPr="00A1115A">
              <w:rPr>
                <w:lang w:eastAsia="zh-CN"/>
              </w:rPr>
              <w:t>10</w:t>
            </w:r>
          </w:p>
        </w:tc>
        <w:tc>
          <w:tcPr>
            <w:tcW w:w="776" w:type="pct"/>
            <w:shd w:val="clear" w:color="auto" w:fill="auto"/>
          </w:tcPr>
          <w:p w:rsidR="00A16513" w:rsidRPr="00A1115A" w:rsidRDefault="00A16513" w:rsidP="00FD6284">
            <w:pPr>
              <w:pStyle w:val="TAC"/>
            </w:pPr>
            <w:r w:rsidRPr="00A1115A">
              <w:rPr>
                <w:rFonts w:cs="Arial" w:hint="eastAsia"/>
                <w:szCs w:val="18"/>
              </w:rPr>
              <w:t>18</w:t>
            </w:r>
          </w:p>
        </w:tc>
        <w:tc>
          <w:tcPr>
            <w:tcW w:w="838" w:type="pct"/>
            <w:shd w:val="clear" w:color="auto" w:fill="auto"/>
          </w:tcPr>
          <w:p w:rsidR="00A16513" w:rsidRPr="00A1115A" w:rsidRDefault="00A16513" w:rsidP="00FD6284">
            <w:pPr>
              <w:pStyle w:val="TAC"/>
            </w:pPr>
            <w:r w:rsidRPr="00A1115A">
              <w:rPr>
                <w:rFonts w:cs="Arial" w:hint="eastAsia"/>
                <w:szCs w:val="18"/>
              </w:rPr>
              <w:t>24</w:t>
            </w:r>
          </w:p>
        </w:tc>
        <w:tc>
          <w:tcPr>
            <w:tcW w:w="709" w:type="pct"/>
            <w:tcBorders>
              <w:top w:val="nil"/>
              <w:bottom w:val="single" w:sz="4" w:space="0" w:color="auto"/>
            </w:tcBorders>
            <w:shd w:val="clear" w:color="auto" w:fill="auto"/>
          </w:tcPr>
          <w:p w:rsidR="00A16513" w:rsidRPr="00A1115A" w:rsidRDefault="00A16513" w:rsidP="00FD6284">
            <w:pPr>
              <w:pStyle w:val="TAC"/>
            </w:pPr>
          </w:p>
        </w:tc>
      </w:tr>
    </w:tbl>
    <w:p w:rsidR="00A16513" w:rsidRDefault="00A16513" w:rsidP="00A16513">
      <w:pPr>
        <w:rPr>
          <w:rFonts w:eastAsia="宋体"/>
          <w:b/>
          <w:lang w:eastAsia="zh-CN"/>
        </w:rPr>
      </w:pPr>
      <w:r>
        <w:rPr>
          <w:rFonts w:eastAsia="宋体"/>
          <w:b/>
          <w:lang w:eastAsia="zh-CN"/>
        </w:rPr>
        <w:t>Proposal 7:</w:t>
      </w:r>
      <w:r w:rsidRPr="005C5167">
        <w:t xml:space="preserve"> </w:t>
      </w:r>
      <w:r>
        <w:rPr>
          <w:rFonts w:eastAsia="宋体"/>
          <w:b/>
          <w:lang w:eastAsia="zh-CN"/>
        </w:rPr>
        <w:t>T</w:t>
      </w:r>
      <w:r w:rsidRPr="00524F87">
        <w:rPr>
          <w:rFonts w:eastAsia="宋体"/>
          <w:b/>
          <w:lang w:eastAsia="zh-CN"/>
        </w:rPr>
        <w:t xml:space="preserve">he </w:t>
      </w:r>
      <w:r>
        <w:rPr>
          <w:rFonts w:eastAsia="宋体"/>
          <w:b/>
          <w:lang w:eastAsia="zh-CN"/>
        </w:rPr>
        <w:t>requirements for Maximum input level in clause 7.4 from TS 38.101-1 are applicable for satellite UE</w:t>
      </w:r>
      <w:r w:rsidRPr="00524F87">
        <w:rPr>
          <w:rFonts w:eastAsia="宋体"/>
          <w:b/>
          <w:lang w:eastAsia="zh-CN"/>
        </w:rPr>
        <w:t>.</w:t>
      </w:r>
    </w:p>
    <w:p w:rsidR="00A16513" w:rsidRDefault="00A16513" w:rsidP="00A16513">
      <w:pPr>
        <w:rPr>
          <w:rFonts w:eastAsia="宋体"/>
          <w:lang w:eastAsia="zh-CN"/>
        </w:rPr>
      </w:pPr>
      <w:r>
        <w:rPr>
          <w:rFonts w:eastAsia="宋体"/>
          <w:b/>
          <w:lang w:eastAsia="zh-CN"/>
        </w:rPr>
        <w:t>Proposal 8:</w:t>
      </w:r>
      <w:r w:rsidRPr="005C5167">
        <w:t xml:space="preserve"> </w:t>
      </w:r>
      <w:r>
        <w:rPr>
          <w:rFonts w:eastAsia="宋体"/>
          <w:b/>
          <w:lang w:eastAsia="zh-CN"/>
        </w:rPr>
        <w:t>T</w:t>
      </w:r>
      <w:r w:rsidRPr="00524F87">
        <w:rPr>
          <w:rFonts w:eastAsia="宋体"/>
          <w:b/>
          <w:lang w:eastAsia="zh-CN"/>
        </w:rPr>
        <w:t xml:space="preserve">he </w:t>
      </w:r>
      <w:r>
        <w:rPr>
          <w:rFonts w:eastAsia="宋体"/>
          <w:b/>
          <w:lang w:eastAsia="zh-CN"/>
        </w:rPr>
        <w:t xml:space="preserve">requirements for </w:t>
      </w:r>
      <w:proofErr w:type="gramStart"/>
      <w:r w:rsidRPr="00384CBF">
        <w:rPr>
          <w:rFonts w:eastAsia="宋体"/>
          <w:b/>
          <w:lang w:eastAsia="zh-CN"/>
        </w:rPr>
        <w:t>Blocking</w:t>
      </w:r>
      <w:proofErr w:type="gramEnd"/>
      <w:r w:rsidRPr="00384CBF">
        <w:rPr>
          <w:rFonts w:eastAsia="宋体"/>
          <w:b/>
          <w:lang w:eastAsia="zh-CN"/>
        </w:rPr>
        <w:t xml:space="preserve"> characteristics</w:t>
      </w:r>
      <w:r>
        <w:rPr>
          <w:rFonts w:eastAsia="宋体"/>
          <w:b/>
          <w:lang w:eastAsia="zh-CN"/>
        </w:rPr>
        <w:t xml:space="preserve"> in clause 7.6 and spurious response in clause 7.7 from TS 38.101-1 are applicable for satellite UE</w:t>
      </w:r>
      <w:r w:rsidRPr="00524F87">
        <w:rPr>
          <w:rFonts w:eastAsia="宋体"/>
          <w:b/>
          <w:lang w:eastAsia="zh-CN"/>
        </w:rPr>
        <w:t>.</w:t>
      </w:r>
    </w:p>
    <w:p w:rsidR="00A16513" w:rsidRPr="00A16513" w:rsidRDefault="00A16513" w:rsidP="00B23B33">
      <w:r>
        <w:rPr>
          <w:rFonts w:eastAsia="宋体"/>
          <w:b/>
          <w:lang w:eastAsia="zh-CN"/>
        </w:rPr>
        <w:t>Proposal 9:</w:t>
      </w:r>
      <w:r w:rsidRPr="005C5167">
        <w:t xml:space="preserve"> </w:t>
      </w:r>
      <w:r>
        <w:rPr>
          <w:rFonts w:eastAsia="宋体"/>
          <w:b/>
          <w:lang w:eastAsia="zh-CN"/>
        </w:rPr>
        <w:t>T</w:t>
      </w:r>
      <w:r w:rsidRPr="00524F87">
        <w:rPr>
          <w:rFonts w:eastAsia="宋体"/>
          <w:b/>
          <w:lang w:eastAsia="zh-CN"/>
        </w:rPr>
        <w:t xml:space="preserve">he </w:t>
      </w:r>
      <w:r>
        <w:rPr>
          <w:rFonts w:eastAsia="宋体"/>
          <w:b/>
          <w:lang w:eastAsia="zh-CN"/>
        </w:rPr>
        <w:t xml:space="preserve">requirements for </w:t>
      </w:r>
      <w:r w:rsidRPr="00A16513">
        <w:rPr>
          <w:rFonts w:eastAsia="宋体"/>
          <w:b/>
          <w:lang w:eastAsia="zh-CN"/>
        </w:rPr>
        <w:t>Intermodulation characteristics</w:t>
      </w:r>
      <w:r>
        <w:rPr>
          <w:rFonts w:eastAsia="宋体"/>
          <w:b/>
          <w:lang w:eastAsia="zh-CN"/>
        </w:rPr>
        <w:t xml:space="preserve"> in clause 7.8 from TS 38.101-1 are applicable for satellite UE</w:t>
      </w:r>
      <w:r w:rsidRPr="00524F87">
        <w:rPr>
          <w:rFonts w:eastAsia="宋体"/>
          <w:b/>
          <w:lang w:eastAsia="zh-CN"/>
        </w:rPr>
        <w:t>.</w:t>
      </w:r>
    </w:p>
    <w:p w:rsidR="00B02AE0" w:rsidRPr="00A81A25" w:rsidRDefault="00B02AE0" w:rsidP="00572A4C">
      <w:pPr>
        <w:pStyle w:val="1"/>
        <w:numPr>
          <w:ilvl w:val="0"/>
          <w:numId w:val="0"/>
        </w:numPr>
      </w:pPr>
      <w:r>
        <w:t>References</w:t>
      </w:r>
    </w:p>
    <w:p w:rsidR="005C5167" w:rsidRPr="007B2FB8" w:rsidRDefault="00202159" w:rsidP="007B2FB8">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6" w:name="OLE_LINK51"/>
      <w:bookmarkStart w:id="7" w:name="OLE_LINK52"/>
      <w:r w:rsidRPr="00202159">
        <w:rPr>
          <w:rFonts w:eastAsia="宋体"/>
          <w:lang w:eastAsia="zh-CN"/>
        </w:rPr>
        <w:t>R4-2115642</w:t>
      </w:r>
      <w:r w:rsidR="0061799E">
        <w:rPr>
          <w:rFonts w:eastAsia="宋体"/>
          <w:lang w:eastAsia="zh-CN"/>
        </w:rPr>
        <w:t xml:space="preserve">, </w:t>
      </w:r>
      <w:r w:rsidRPr="00202159">
        <w:rPr>
          <w:rFonts w:eastAsia="宋体"/>
          <w:lang w:eastAsia="zh-CN"/>
        </w:rPr>
        <w:t>WF on NTN UE RF requirement</w:t>
      </w:r>
      <w:r w:rsidR="0061799E">
        <w:rPr>
          <w:rFonts w:eastAsia="宋体"/>
          <w:lang w:eastAsia="zh-CN"/>
        </w:rPr>
        <w:t xml:space="preserve">, </w:t>
      </w:r>
      <w:r w:rsidRPr="00202159">
        <w:rPr>
          <w:rFonts w:eastAsia="宋体"/>
          <w:lang w:eastAsia="zh-CN"/>
        </w:rPr>
        <w:t>Huawei, HiSilicon</w:t>
      </w:r>
      <w:bookmarkEnd w:id="6"/>
      <w:bookmarkEnd w:id="7"/>
    </w:p>
    <w:sectPr w:rsidR="005C5167" w:rsidRPr="007B2FB8"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0F6" w:rsidRDefault="008570F6">
      <w:r>
        <w:separator/>
      </w:r>
    </w:p>
  </w:endnote>
  <w:endnote w:type="continuationSeparator" w:id="0">
    <w:p w:rsidR="008570F6" w:rsidRDefault="0085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2E7" w:rsidRDefault="00FE02E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0F6" w:rsidRDefault="008570F6">
      <w:r>
        <w:separator/>
      </w:r>
    </w:p>
  </w:footnote>
  <w:footnote w:type="continuationSeparator" w:id="0">
    <w:p w:rsidR="008570F6" w:rsidRDefault="008570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4"/>
  </w:num>
  <w:num w:numId="3">
    <w:abstractNumId w:val="6"/>
  </w:num>
  <w:num w:numId="4">
    <w:abstractNumId w:val="8"/>
  </w:num>
  <w:num w:numId="5">
    <w:abstractNumId w:val="1"/>
  </w:num>
  <w:num w:numId="6">
    <w:abstractNumId w:val="2"/>
  </w:num>
  <w:num w:numId="7">
    <w:abstractNumId w:val="4"/>
  </w:num>
  <w:num w:numId="8">
    <w:abstractNumId w:val="4"/>
  </w:num>
  <w:num w:numId="9">
    <w:abstractNumId w:val="7"/>
  </w:num>
  <w:num w:numId="10">
    <w:abstractNumId w:val="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3C47"/>
    <w:rsid w:val="00014451"/>
    <w:rsid w:val="00014963"/>
    <w:rsid w:val="00014C47"/>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EBE"/>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3C4E"/>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202"/>
    <w:rsid w:val="00173B5D"/>
    <w:rsid w:val="00174C11"/>
    <w:rsid w:val="00174DE0"/>
    <w:rsid w:val="00175090"/>
    <w:rsid w:val="0017520A"/>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32FB"/>
    <w:rsid w:val="001B3BC3"/>
    <w:rsid w:val="001B4001"/>
    <w:rsid w:val="001B4350"/>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456C"/>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276"/>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4CBF"/>
    <w:rsid w:val="003850DB"/>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6F42"/>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2A80"/>
    <w:rsid w:val="00412C67"/>
    <w:rsid w:val="004138D2"/>
    <w:rsid w:val="00413CB5"/>
    <w:rsid w:val="00414B81"/>
    <w:rsid w:val="00414DE3"/>
    <w:rsid w:val="00415298"/>
    <w:rsid w:val="00415D8B"/>
    <w:rsid w:val="004163E0"/>
    <w:rsid w:val="00416942"/>
    <w:rsid w:val="00416BAE"/>
    <w:rsid w:val="00417836"/>
    <w:rsid w:val="004201F9"/>
    <w:rsid w:val="00421C41"/>
    <w:rsid w:val="00421EB0"/>
    <w:rsid w:val="0042274B"/>
    <w:rsid w:val="00422956"/>
    <w:rsid w:val="00422B31"/>
    <w:rsid w:val="00423618"/>
    <w:rsid w:val="004239DF"/>
    <w:rsid w:val="00423BC9"/>
    <w:rsid w:val="004246C0"/>
    <w:rsid w:val="00424AC8"/>
    <w:rsid w:val="004251D0"/>
    <w:rsid w:val="0042714D"/>
    <w:rsid w:val="004272E5"/>
    <w:rsid w:val="00430324"/>
    <w:rsid w:val="0043156E"/>
    <w:rsid w:val="004318B2"/>
    <w:rsid w:val="00431BEF"/>
    <w:rsid w:val="0043208C"/>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07BD9"/>
    <w:rsid w:val="00510144"/>
    <w:rsid w:val="0051016B"/>
    <w:rsid w:val="00510B56"/>
    <w:rsid w:val="00511CD1"/>
    <w:rsid w:val="00512424"/>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671"/>
    <w:rsid w:val="00530791"/>
    <w:rsid w:val="00531682"/>
    <w:rsid w:val="005332D7"/>
    <w:rsid w:val="005334D5"/>
    <w:rsid w:val="0053388B"/>
    <w:rsid w:val="005346E8"/>
    <w:rsid w:val="0053569A"/>
    <w:rsid w:val="00536850"/>
    <w:rsid w:val="00537288"/>
    <w:rsid w:val="00537430"/>
    <w:rsid w:val="005374E4"/>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5A5"/>
    <w:rsid w:val="005C319B"/>
    <w:rsid w:val="005C414B"/>
    <w:rsid w:val="005C4B21"/>
    <w:rsid w:val="005C5167"/>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CCC"/>
    <w:rsid w:val="006B1FBC"/>
    <w:rsid w:val="006B2111"/>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0FAD"/>
    <w:rsid w:val="00711131"/>
    <w:rsid w:val="00711B33"/>
    <w:rsid w:val="00712196"/>
    <w:rsid w:val="0071257F"/>
    <w:rsid w:val="00713785"/>
    <w:rsid w:val="00713DBF"/>
    <w:rsid w:val="00713F0D"/>
    <w:rsid w:val="00715F29"/>
    <w:rsid w:val="00716909"/>
    <w:rsid w:val="00716A22"/>
    <w:rsid w:val="00720C3D"/>
    <w:rsid w:val="00721110"/>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BB7"/>
    <w:rsid w:val="00756E3A"/>
    <w:rsid w:val="007605E9"/>
    <w:rsid w:val="007619AD"/>
    <w:rsid w:val="00761F36"/>
    <w:rsid w:val="00764665"/>
    <w:rsid w:val="00764778"/>
    <w:rsid w:val="00765421"/>
    <w:rsid w:val="0076546D"/>
    <w:rsid w:val="007654EE"/>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0F6"/>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FDA"/>
    <w:rsid w:val="008D5109"/>
    <w:rsid w:val="008D5E6E"/>
    <w:rsid w:val="008D6B5B"/>
    <w:rsid w:val="008D6BE5"/>
    <w:rsid w:val="008D7410"/>
    <w:rsid w:val="008E01A1"/>
    <w:rsid w:val="008E01E5"/>
    <w:rsid w:val="008E07B3"/>
    <w:rsid w:val="008E2662"/>
    <w:rsid w:val="008E27E5"/>
    <w:rsid w:val="008E32C7"/>
    <w:rsid w:val="008E353A"/>
    <w:rsid w:val="008E3B36"/>
    <w:rsid w:val="008E3BCB"/>
    <w:rsid w:val="008E40CC"/>
    <w:rsid w:val="008E56E6"/>
    <w:rsid w:val="008E5A0F"/>
    <w:rsid w:val="008E5D59"/>
    <w:rsid w:val="008E6D6C"/>
    <w:rsid w:val="008E6EF3"/>
    <w:rsid w:val="008F00AF"/>
    <w:rsid w:val="008F035D"/>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2EF"/>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F29"/>
    <w:rsid w:val="009435E6"/>
    <w:rsid w:val="00944791"/>
    <w:rsid w:val="00950D30"/>
    <w:rsid w:val="0095234C"/>
    <w:rsid w:val="00953878"/>
    <w:rsid w:val="00953A7B"/>
    <w:rsid w:val="00956143"/>
    <w:rsid w:val="00956922"/>
    <w:rsid w:val="00956ED3"/>
    <w:rsid w:val="009572C4"/>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06A"/>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760"/>
    <w:rsid w:val="00A215E8"/>
    <w:rsid w:val="00A217FC"/>
    <w:rsid w:val="00A22A97"/>
    <w:rsid w:val="00A235F9"/>
    <w:rsid w:val="00A2466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C08"/>
    <w:rsid w:val="00AB6EC1"/>
    <w:rsid w:val="00AB7694"/>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005"/>
    <w:rsid w:val="00B061BA"/>
    <w:rsid w:val="00B063D8"/>
    <w:rsid w:val="00B0658C"/>
    <w:rsid w:val="00B07493"/>
    <w:rsid w:val="00B07565"/>
    <w:rsid w:val="00B100C4"/>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711"/>
    <w:rsid w:val="00B34E24"/>
    <w:rsid w:val="00B351BF"/>
    <w:rsid w:val="00B3683C"/>
    <w:rsid w:val="00B36ABA"/>
    <w:rsid w:val="00B37330"/>
    <w:rsid w:val="00B37649"/>
    <w:rsid w:val="00B37662"/>
    <w:rsid w:val="00B377DD"/>
    <w:rsid w:val="00B37F54"/>
    <w:rsid w:val="00B4094F"/>
    <w:rsid w:val="00B41B72"/>
    <w:rsid w:val="00B4257B"/>
    <w:rsid w:val="00B4280C"/>
    <w:rsid w:val="00B43516"/>
    <w:rsid w:val="00B43EC2"/>
    <w:rsid w:val="00B444DF"/>
    <w:rsid w:val="00B45794"/>
    <w:rsid w:val="00B458DE"/>
    <w:rsid w:val="00B46D69"/>
    <w:rsid w:val="00B470EF"/>
    <w:rsid w:val="00B47509"/>
    <w:rsid w:val="00B50A30"/>
    <w:rsid w:val="00B52FE7"/>
    <w:rsid w:val="00B52FFE"/>
    <w:rsid w:val="00B53D1D"/>
    <w:rsid w:val="00B54242"/>
    <w:rsid w:val="00B55195"/>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7016C"/>
    <w:rsid w:val="00B708CE"/>
    <w:rsid w:val="00B70903"/>
    <w:rsid w:val="00B7167B"/>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4081"/>
    <w:rsid w:val="00BA4225"/>
    <w:rsid w:val="00BA559B"/>
    <w:rsid w:val="00BA55DD"/>
    <w:rsid w:val="00BA79DE"/>
    <w:rsid w:val="00BA7DCA"/>
    <w:rsid w:val="00BB0802"/>
    <w:rsid w:val="00BB08CD"/>
    <w:rsid w:val="00BB0A30"/>
    <w:rsid w:val="00BB1157"/>
    <w:rsid w:val="00BB2161"/>
    <w:rsid w:val="00BB2554"/>
    <w:rsid w:val="00BB2557"/>
    <w:rsid w:val="00BB36C3"/>
    <w:rsid w:val="00BB3B49"/>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A1B"/>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A016D"/>
    <w:rsid w:val="00CA0ABE"/>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A7B37"/>
    <w:rsid w:val="00CB0608"/>
    <w:rsid w:val="00CB0A38"/>
    <w:rsid w:val="00CB0E08"/>
    <w:rsid w:val="00CB1359"/>
    <w:rsid w:val="00CB146D"/>
    <w:rsid w:val="00CB2685"/>
    <w:rsid w:val="00CB311F"/>
    <w:rsid w:val="00CB342F"/>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3FBF"/>
    <w:rsid w:val="00CE5F3A"/>
    <w:rsid w:val="00CE66ED"/>
    <w:rsid w:val="00CE6C39"/>
    <w:rsid w:val="00CE72B9"/>
    <w:rsid w:val="00CE752E"/>
    <w:rsid w:val="00CF0CC0"/>
    <w:rsid w:val="00CF1715"/>
    <w:rsid w:val="00CF2558"/>
    <w:rsid w:val="00CF28A3"/>
    <w:rsid w:val="00CF2DA8"/>
    <w:rsid w:val="00CF4BD6"/>
    <w:rsid w:val="00CF4CB5"/>
    <w:rsid w:val="00CF681C"/>
    <w:rsid w:val="00CF692C"/>
    <w:rsid w:val="00CF7DD7"/>
    <w:rsid w:val="00D0141B"/>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81"/>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8A0"/>
    <w:rsid w:val="00D63556"/>
    <w:rsid w:val="00D63FD8"/>
    <w:rsid w:val="00D6487E"/>
    <w:rsid w:val="00D651E9"/>
    <w:rsid w:val="00D6539B"/>
    <w:rsid w:val="00D65443"/>
    <w:rsid w:val="00D660DF"/>
    <w:rsid w:val="00D665E5"/>
    <w:rsid w:val="00D666A6"/>
    <w:rsid w:val="00D6782A"/>
    <w:rsid w:val="00D67A6B"/>
    <w:rsid w:val="00D70917"/>
    <w:rsid w:val="00D713FF"/>
    <w:rsid w:val="00D71DDC"/>
    <w:rsid w:val="00D7245A"/>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C0"/>
    <w:rsid w:val="00ED6F0A"/>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7F"/>
    <w:rsid w:val="00F14203"/>
    <w:rsid w:val="00F1464F"/>
    <w:rsid w:val="00F15916"/>
    <w:rsid w:val="00F15ED9"/>
    <w:rsid w:val="00F16309"/>
    <w:rsid w:val="00F164C9"/>
    <w:rsid w:val="00F17A4D"/>
    <w:rsid w:val="00F205AB"/>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23A"/>
    <w:rsid w:val="00FA47C8"/>
    <w:rsid w:val="00FA537E"/>
    <w:rsid w:val="00FA5653"/>
    <w:rsid w:val="00FA588B"/>
    <w:rsid w:val="00FA632A"/>
    <w:rsid w:val="00FA6BBE"/>
    <w:rsid w:val="00FA7E4E"/>
    <w:rsid w:val="00FB05A4"/>
    <w:rsid w:val="00FB066E"/>
    <w:rsid w:val="00FB0E0B"/>
    <w:rsid w:val="00FB1E83"/>
    <w:rsid w:val="00FB2358"/>
    <w:rsid w:val="00FB24FA"/>
    <w:rsid w:val="00FB3A2B"/>
    <w:rsid w:val="00FB3D86"/>
    <w:rsid w:val="00FB3DA2"/>
    <w:rsid w:val="00FB3F04"/>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2727"/>
    <w:rsid w:val="00FD32F8"/>
    <w:rsid w:val="00FD418C"/>
    <w:rsid w:val="00FD5731"/>
    <w:rsid w:val="00FD63F9"/>
    <w:rsid w:val="00FD65C6"/>
    <w:rsid w:val="00FD69E7"/>
    <w:rsid w:val="00FD760B"/>
    <w:rsid w:val="00FE02E7"/>
    <w:rsid w:val="00FE163B"/>
    <w:rsid w:val="00FE22EE"/>
    <w:rsid w:val="00FE25A2"/>
    <w:rsid w:val="00FE3F17"/>
    <w:rsid w:val="00FE4A80"/>
    <w:rsid w:val="00FE6498"/>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5D53E-4338-49E9-B0EC-E6CC4144C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1464</TotalTime>
  <Pages>5</Pages>
  <Words>1574</Words>
  <Characters>8976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48</cp:revision>
  <cp:lastPrinted>2010-01-07T02:23:00Z</cp:lastPrinted>
  <dcterms:created xsi:type="dcterms:W3CDTF">2021-02-10T02:54:00Z</dcterms:created>
  <dcterms:modified xsi:type="dcterms:W3CDTF">2021-10-22T13:43:00Z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(3)oWrpUihLb9C04LlZ0cxQivl0VVLvTzjNgfyQkSqHwbbMj1UblB8jdq/9dm1ZMMu/DH/x3a62
0JJkukznJ3NYLkocAcW8bOjxZyRIXTtPwDQHFk1RMKBdVoS6HmiG/MJbPH4gMrLw6XifUtge
NnKrh0HvugL4sb6dI3m14rtTK9WapeGpNhGs0yG3j6D+vs3XpjCp9f9DVhZ9jAdyze1S/eUl
64q5rTHmw2yuLDEicS</vt:lpwstr>
  </property>
  <property fmtid="{D5CDD505-2E9C-101B-9397-08002B2CF9AE}" pid="3" name="_2015_ms_pID_725343_00">
    <vt:lpwstr>_2015_ms_pID_725343</vt:lpwstr>
  </property>
  <property fmtid="{D5CDD505-2E9C-101B-9397-08002B2CF9AE}" pid="4" name="_2015_ms_pID_7253431">
    <vt:lpwstr>+Ha0VFlog0D/Hs/oFTZ6Ho78BY9sOhxuUmKvD85JfqKdoqSojeqyhQ
U4aB3zntli9G39z5rslYUNAwzGrFIJDGwvvPrIh5PnzXG6AYZbSGQClZlR0rP6YlLz7nqiBj
UlCGapU7sRPbFuP7leWjjOF4A/9d9pv2Oucgwi2tHF9c5s3OsUTUfWus2RzxbZ691W7j8th3
ALuqGjvGRHAm+nfvkHgvBSHuC/Y2Uu6qQnVM</vt:lpwstr>
  </property>
  <property fmtid="{D5CDD505-2E9C-101B-9397-08002B2CF9AE}" pid="5" name="_2015_ms_pID_7253431_00">
    <vt:lpwstr>_2015_ms_pID_7253431</vt:lpwstr>
  </property>
  <property fmtid="{D5CDD505-2E9C-101B-9397-08002B2CF9AE}" pid="6" name="_2015_ms_pID_7253432">
    <vt:lpwstr>MIUTzPzXjyxOATUeBpp3XSaY9s3tu9L2xBAx
OqJ3ucjWV0jadCwBThFS0RYXZsGZV3YdRQvKcoLmT/A0sK/FtPc=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