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xml" ContentType="application/vnd.ms-office.intelligenc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8809D3" w14:textId="4528FEB7" w:rsidR="00841BCD" w:rsidRPr="00841BCD" w:rsidRDefault="00841BCD" w:rsidP="45026766">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4"/>
          <w:lang w:val="en-GB" w:eastAsia="zh-CN"/>
        </w:rPr>
      </w:pPr>
      <w:bookmarkStart w:id="0" w:name="_Hlk40295327"/>
      <w:bookmarkStart w:id="1" w:name="OLE_LINK5"/>
      <w:bookmarkStart w:id="2" w:name="OLE_LINK6"/>
      <w:bookmarkEnd w:id="0"/>
      <w:r w:rsidRPr="45026766">
        <w:rPr>
          <w:rFonts w:ascii="Arial" w:eastAsia="SimSun" w:hAnsi="Arial" w:cs="Times New Roman"/>
          <w:b/>
          <w:bCs/>
          <w:sz w:val="24"/>
          <w:szCs w:val="24"/>
          <w:lang w:val="en-GB"/>
        </w:rPr>
        <w:t>3GPP T</w:t>
      </w:r>
      <w:bookmarkStart w:id="3" w:name="_Ref452454252"/>
      <w:bookmarkEnd w:id="3"/>
      <w:r w:rsidRPr="45026766">
        <w:rPr>
          <w:rFonts w:ascii="Arial" w:eastAsia="SimSun" w:hAnsi="Arial" w:cs="Times New Roman"/>
          <w:b/>
          <w:bCs/>
          <w:sz w:val="24"/>
          <w:szCs w:val="24"/>
          <w:lang w:val="en-GB"/>
        </w:rPr>
        <w:t xml:space="preserve">SG-RAN </w:t>
      </w:r>
      <w:r w:rsidR="00BA724E" w:rsidRPr="45026766">
        <w:rPr>
          <w:rFonts w:ascii="Arial" w:eastAsia="SimSun" w:hAnsi="Arial" w:cs="Times New Roman"/>
          <w:b/>
          <w:bCs/>
          <w:sz w:val="24"/>
          <w:szCs w:val="24"/>
          <w:lang w:val="en-GB"/>
        </w:rPr>
        <w:t>WG4 Meeting#</w:t>
      </w:r>
      <w:r w:rsidR="00F11151">
        <w:rPr>
          <w:rFonts w:ascii="Arial" w:eastAsia="SimSun" w:hAnsi="Arial" w:cs="Times New Roman"/>
          <w:b/>
          <w:bCs/>
          <w:sz w:val="24"/>
          <w:szCs w:val="24"/>
          <w:lang w:val="en-GB"/>
        </w:rPr>
        <w:t>10</w:t>
      </w:r>
      <w:r w:rsidR="00D407CB">
        <w:rPr>
          <w:rFonts w:ascii="Arial" w:eastAsia="SimSun" w:hAnsi="Arial" w:cs="Times New Roman"/>
          <w:b/>
          <w:bCs/>
          <w:sz w:val="24"/>
          <w:szCs w:val="24"/>
          <w:lang w:val="en-GB"/>
        </w:rPr>
        <w:t>1</w:t>
      </w:r>
      <w:r w:rsidR="00F11151" w:rsidRPr="45026766">
        <w:rPr>
          <w:rFonts w:ascii="Arial" w:eastAsia="SimSun" w:hAnsi="Arial" w:cs="Times New Roman"/>
          <w:b/>
          <w:bCs/>
          <w:sz w:val="24"/>
          <w:szCs w:val="24"/>
          <w:lang w:val="en-GB"/>
        </w:rPr>
        <w:t xml:space="preserve">e                </w:t>
      </w:r>
      <w:r>
        <w:tab/>
      </w:r>
      <w:r w:rsidRPr="45026766">
        <w:rPr>
          <w:rFonts w:ascii="Arial" w:eastAsia="SimSun" w:hAnsi="Arial" w:cs="Times New Roman"/>
          <w:b/>
          <w:bCs/>
          <w:sz w:val="24"/>
          <w:szCs w:val="24"/>
          <w:lang w:val="en-GB" w:eastAsia="ja-JP"/>
        </w:rPr>
        <w:t>R4-</w:t>
      </w:r>
      <w:r w:rsidR="003D3156" w:rsidRPr="003D3156">
        <w:rPr>
          <w:rFonts w:ascii="Arial" w:eastAsia="SimSun" w:hAnsi="Arial" w:cs="Times New Roman"/>
          <w:b/>
          <w:bCs/>
          <w:sz w:val="24"/>
          <w:szCs w:val="24"/>
          <w:lang w:val="en-GB" w:eastAsia="zh-CN"/>
        </w:rPr>
        <w:t>21</w:t>
      </w:r>
      <w:r w:rsidR="00080E04">
        <w:rPr>
          <w:rFonts w:ascii="Arial" w:eastAsia="SimSun" w:hAnsi="Arial" w:cs="Times New Roman"/>
          <w:b/>
          <w:bCs/>
          <w:sz w:val="24"/>
          <w:szCs w:val="24"/>
          <w:lang w:val="en-GB" w:eastAsia="zh-CN"/>
        </w:rPr>
        <w:t>18438</w:t>
      </w:r>
      <w:r w:rsidR="003A17DD" w:rsidRPr="45026766">
        <w:rPr>
          <w:rFonts w:ascii="Arial" w:eastAsia="SimSun" w:hAnsi="Arial" w:cs="Times New Roman"/>
          <w:b/>
          <w:bCs/>
          <w:sz w:val="24"/>
          <w:szCs w:val="24"/>
          <w:lang w:val="en-GB" w:eastAsia="zh-CN"/>
        </w:rPr>
        <w:t xml:space="preserve"> </w:t>
      </w:r>
    </w:p>
    <w:p w14:paraId="3DEDC117" w14:textId="71E7E0CB" w:rsidR="00841BCD" w:rsidRPr="00841BCD" w:rsidRDefault="00577E81"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GB"/>
        </w:rPr>
      </w:pPr>
      <w:r>
        <w:rPr>
          <w:rFonts w:ascii="Arial" w:eastAsia="SimSun" w:hAnsi="Arial" w:cs="Times New Roman"/>
          <w:b/>
          <w:sz w:val="24"/>
          <w:szCs w:val="20"/>
          <w:lang w:val="en-GB"/>
        </w:rPr>
        <w:t>E-meeting</w:t>
      </w:r>
      <w:r w:rsidR="00176671">
        <w:rPr>
          <w:rFonts w:ascii="Arial" w:eastAsia="SimSun" w:hAnsi="Arial" w:cs="Times New Roman"/>
          <w:b/>
          <w:sz w:val="24"/>
          <w:szCs w:val="20"/>
          <w:lang w:val="en-GB"/>
        </w:rPr>
        <w:t xml:space="preserve">, </w:t>
      </w:r>
      <w:r w:rsidR="00D407CB">
        <w:rPr>
          <w:rFonts w:ascii="Arial" w:eastAsia="SimSun" w:hAnsi="Arial" w:cs="Times New Roman"/>
          <w:b/>
          <w:sz w:val="24"/>
          <w:szCs w:val="20"/>
          <w:lang w:val="en-GB"/>
        </w:rPr>
        <w:t>November</w:t>
      </w:r>
      <w:r w:rsidR="003A17DD">
        <w:rPr>
          <w:rFonts w:ascii="Arial" w:eastAsia="SimSun" w:hAnsi="Arial" w:cs="Times New Roman"/>
          <w:b/>
          <w:sz w:val="24"/>
          <w:szCs w:val="20"/>
          <w:lang w:val="en-GB"/>
        </w:rPr>
        <w:t xml:space="preserve"> </w:t>
      </w:r>
      <w:r w:rsidR="00D407CB">
        <w:rPr>
          <w:rFonts w:ascii="Arial" w:eastAsia="SimSun" w:hAnsi="Arial" w:cs="Times New Roman"/>
          <w:b/>
          <w:sz w:val="24"/>
          <w:szCs w:val="20"/>
          <w:lang w:val="en-GB"/>
        </w:rPr>
        <w:t>1</w:t>
      </w:r>
      <w:r w:rsidR="00D407CB" w:rsidRPr="00D407CB">
        <w:rPr>
          <w:rFonts w:ascii="Arial" w:eastAsia="SimSun" w:hAnsi="Arial" w:cs="Times New Roman"/>
          <w:b/>
          <w:sz w:val="24"/>
          <w:szCs w:val="20"/>
          <w:vertAlign w:val="superscript"/>
          <w:lang w:val="en-GB"/>
        </w:rPr>
        <w:t>st</w:t>
      </w:r>
      <w:r w:rsidR="00D407CB">
        <w:rPr>
          <w:rFonts w:ascii="Arial" w:eastAsia="SimSun" w:hAnsi="Arial" w:cs="Times New Roman"/>
          <w:b/>
          <w:sz w:val="24"/>
          <w:szCs w:val="20"/>
          <w:lang w:val="en-GB"/>
        </w:rPr>
        <w:t xml:space="preserve"> </w:t>
      </w:r>
      <w:r w:rsidR="00176671">
        <w:rPr>
          <w:rFonts w:ascii="Arial" w:eastAsia="SimSun" w:hAnsi="Arial" w:cs="Times New Roman"/>
          <w:b/>
          <w:sz w:val="24"/>
          <w:szCs w:val="20"/>
          <w:lang w:val="en-GB"/>
        </w:rPr>
        <w:t xml:space="preserve">– </w:t>
      </w:r>
      <w:r w:rsidR="00D407CB">
        <w:rPr>
          <w:rFonts w:ascii="Arial" w:eastAsia="SimSun" w:hAnsi="Arial" w:cs="Times New Roman"/>
          <w:b/>
          <w:sz w:val="24"/>
          <w:szCs w:val="20"/>
          <w:lang w:val="en-GB"/>
        </w:rPr>
        <w:t>12</w:t>
      </w:r>
      <w:r w:rsidR="003C1CBB" w:rsidRPr="009557A8">
        <w:rPr>
          <w:rFonts w:ascii="Arial" w:eastAsia="SimSun" w:hAnsi="Arial" w:cs="Times New Roman"/>
          <w:b/>
          <w:sz w:val="24"/>
          <w:szCs w:val="20"/>
          <w:vertAlign w:val="superscript"/>
          <w:lang w:val="en-GB"/>
        </w:rPr>
        <w:t>th</w:t>
      </w:r>
      <w:r w:rsidR="009557A8">
        <w:rPr>
          <w:rFonts w:ascii="Arial" w:eastAsia="SimSun" w:hAnsi="Arial" w:cs="Times New Roman"/>
          <w:b/>
          <w:sz w:val="24"/>
          <w:szCs w:val="20"/>
          <w:lang w:val="en-GB"/>
        </w:rPr>
        <w:t xml:space="preserve">, </w:t>
      </w:r>
      <w:r w:rsidR="00176671" w:rsidRPr="00841BCD">
        <w:rPr>
          <w:rFonts w:ascii="Arial" w:eastAsia="SimSun" w:hAnsi="Arial" w:cs="Times New Roman"/>
          <w:b/>
          <w:bCs/>
          <w:noProof/>
          <w:sz w:val="24"/>
          <w:szCs w:val="20"/>
          <w:lang w:eastAsia="zh-CN"/>
        </w:rPr>
        <w:t>20</w:t>
      </w:r>
      <w:r w:rsidR="009C003D">
        <w:rPr>
          <w:rFonts w:ascii="Arial" w:eastAsia="SimSun" w:hAnsi="Arial" w:cs="Times New Roman"/>
          <w:b/>
          <w:bCs/>
          <w:noProof/>
          <w:sz w:val="24"/>
          <w:szCs w:val="20"/>
          <w:lang w:eastAsia="zh-CN"/>
        </w:rPr>
        <w:t>2</w:t>
      </w:r>
      <w:r w:rsidR="009D1A4A">
        <w:rPr>
          <w:rFonts w:ascii="Arial" w:eastAsia="SimSun" w:hAnsi="Arial" w:cs="Times New Roman"/>
          <w:b/>
          <w:bCs/>
          <w:noProof/>
          <w:sz w:val="24"/>
          <w:szCs w:val="20"/>
          <w:lang w:eastAsia="zh-CN"/>
        </w:rPr>
        <w:t>1</w:t>
      </w:r>
    </w:p>
    <w:bookmarkEnd w:id="1"/>
    <w:bookmarkEnd w:id="2"/>
    <w:p w14:paraId="6515563C" w14:textId="77777777" w:rsidR="00841BCD" w:rsidRPr="00841BCD"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eastAsia="ja-JP"/>
        </w:rPr>
      </w:pPr>
    </w:p>
    <w:p w14:paraId="7E9A358D" w14:textId="77777777" w:rsidR="00841BCD" w:rsidRPr="00841BCD" w:rsidRDefault="00841BCD" w:rsidP="00841BCD">
      <w:pPr>
        <w:tabs>
          <w:tab w:val="left" w:pos="1985"/>
        </w:tabs>
        <w:ind w:left="1985" w:hanging="1985"/>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sidR="0043750A">
        <w:rPr>
          <w:rFonts w:ascii="Arial" w:eastAsia="Calibri" w:hAnsi="Arial" w:cs="Arial"/>
          <w:b/>
          <w:bCs/>
          <w:sz w:val="24"/>
          <w:lang w:val="en-GB"/>
        </w:rPr>
        <w:t>Nokia</w:t>
      </w:r>
      <w:r w:rsidRPr="00841BCD">
        <w:rPr>
          <w:rFonts w:ascii="Arial" w:eastAsia="Calibri" w:hAnsi="Arial" w:cs="Arial"/>
          <w:b/>
          <w:bCs/>
          <w:sz w:val="24"/>
          <w:lang w:val="en-GB"/>
        </w:rPr>
        <w:t xml:space="preserve"> Shanghai Bell</w:t>
      </w:r>
      <w:r w:rsidRPr="00841BCD" w:rsidDel="00636277">
        <w:rPr>
          <w:rFonts w:ascii="Arial" w:eastAsia="Calibri" w:hAnsi="Arial" w:cs="Arial"/>
          <w:b/>
          <w:bCs/>
          <w:sz w:val="24"/>
          <w:lang w:val="en-GB"/>
        </w:rPr>
        <w:t xml:space="preserve"> </w:t>
      </w:r>
    </w:p>
    <w:p w14:paraId="7D0568CA" w14:textId="0D914C93" w:rsidR="00841BCD" w:rsidRPr="00841BCD" w:rsidRDefault="00841BCD" w:rsidP="00841BCD">
      <w:pPr>
        <w:ind w:left="1985" w:hanging="1985"/>
        <w:rPr>
          <w:rFonts w:ascii="Arial" w:eastAsia="Calibri" w:hAnsi="Arial" w:cs="Arial"/>
          <w:b/>
          <w:bCs/>
          <w:sz w:val="24"/>
        </w:rPr>
      </w:pPr>
      <w:r w:rsidRPr="00841BCD">
        <w:rPr>
          <w:rFonts w:ascii="Arial" w:eastAsia="Calibri" w:hAnsi="Arial" w:cs="Arial"/>
          <w:b/>
          <w:bCs/>
          <w:sz w:val="24"/>
          <w:lang w:val="en-GB"/>
        </w:rPr>
        <w:t>Title:</w:t>
      </w:r>
      <w:r w:rsidRPr="00841BCD">
        <w:rPr>
          <w:rFonts w:ascii="Arial" w:eastAsia="Calibri" w:hAnsi="Arial" w:cs="Arial"/>
          <w:b/>
          <w:bCs/>
          <w:sz w:val="24"/>
          <w:lang w:val="en-GB"/>
        </w:rPr>
        <w:tab/>
      </w:r>
      <w:r w:rsidR="00E6539E">
        <w:rPr>
          <w:rFonts w:ascii="Arial" w:eastAsia="Calibri" w:hAnsi="Arial" w:cs="Arial"/>
          <w:b/>
          <w:bCs/>
          <w:sz w:val="24"/>
          <w:lang w:val="en-GB"/>
        </w:rPr>
        <w:t xml:space="preserve">Discussion on FR2 </w:t>
      </w:r>
      <w:r w:rsidR="00037B05">
        <w:rPr>
          <w:rFonts w:ascii="Arial" w:eastAsia="Calibri" w:hAnsi="Arial" w:cs="Arial"/>
          <w:b/>
          <w:bCs/>
          <w:sz w:val="24"/>
          <w:lang w:val="en-GB"/>
        </w:rPr>
        <w:t xml:space="preserve">inter-band </w:t>
      </w:r>
      <w:r w:rsidR="002645DC">
        <w:rPr>
          <w:rFonts w:ascii="Arial" w:eastAsia="Calibri" w:hAnsi="Arial" w:cs="Arial"/>
          <w:b/>
          <w:bCs/>
          <w:sz w:val="24"/>
          <w:lang w:val="en-GB"/>
        </w:rPr>
        <w:t xml:space="preserve">DL </w:t>
      </w:r>
      <w:r w:rsidR="00037B05">
        <w:rPr>
          <w:rFonts w:ascii="Arial" w:eastAsia="Calibri" w:hAnsi="Arial" w:cs="Arial"/>
          <w:b/>
          <w:bCs/>
          <w:sz w:val="24"/>
          <w:lang w:val="en-GB"/>
        </w:rPr>
        <w:t xml:space="preserve">CA </w:t>
      </w:r>
      <w:r w:rsidR="0080086F">
        <w:rPr>
          <w:rFonts w:ascii="Arial" w:eastAsia="Calibri" w:hAnsi="Arial" w:cs="Arial"/>
          <w:b/>
          <w:bCs/>
          <w:sz w:val="24"/>
          <w:lang w:val="en-GB"/>
        </w:rPr>
        <w:t>MRTD requirements for CBM capable UE</w:t>
      </w:r>
    </w:p>
    <w:p w14:paraId="53921647" w14:textId="67A3EE94" w:rsidR="00841BCD" w:rsidRPr="00841BCD" w:rsidRDefault="00841BCD" w:rsidP="00841BCD">
      <w:pPr>
        <w:tabs>
          <w:tab w:val="left" w:pos="1985"/>
        </w:tabs>
        <w:spacing w:after="120" w:line="240" w:lineRule="auto"/>
        <w:rPr>
          <w:rFonts w:ascii="Arial" w:eastAsia="MS Mincho" w:hAnsi="Arial" w:cs="Arial"/>
          <w:b/>
          <w:bCs/>
          <w:sz w:val="24"/>
          <w:szCs w:val="20"/>
          <w:lang w:val="en-GB"/>
        </w:rPr>
      </w:pPr>
      <w:r w:rsidRPr="00841BCD">
        <w:rPr>
          <w:rFonts w:ascii="Arial" w:eastAsia="MS Mincho" w:hAnsi="Arial" w:cs="Arial"/>
          <w:b/>
          <w:bCs/>
          <w:sz w:val="24"/>
          <w:szCs w:val="20"/>
          <w:lang w:val="en-GB"/>
        </w:rPr>
        <w:t>Agenda item:</w:t>
      </w:r>
      <w:r w:rsidRPr="00841BCD">
        <w:rPr>
          <w:rFonts w:ascii="Arial" w:eastAsia="MS Mincho" w:hAnsi="Arial" w:cs="Arial"/>
          <w:b/>
          <w:bCs/>
          <w:sz w:val="24"/>
          <w:szCs w:val="20"/>
          <w:lang w:val="en-GB"/>
        </w:rPr>
        <w:tab/>
      </w:r>
      <w:r w:rsidR="00D407CB">
        <w:rPr>
          <w:rFonts w:ascii="Arial" w:eastAsia="MS Mincho" w:hAnsi="Arial" w:cs="Arial"/>
          <w:b/>
          <w:bCs/>
          <w:sz w:val="24"/>
          <w:szCs w:val="20"/>
          <w:lang w:val="en-GB"/>
        </w:rPr>
        <w:t>8</w:t>
      </w:r>
      <w:r w:rsidR="00757DAB" w:rsidDel="003A17DD">
        <w:rPr>
          <w:rFonts w:ascii="Arial" w:eastAsia="MS Mincho" w:hAnsi="Arial" w:cs="Arial"/>
          <w:b/>
          <w:bCs/>
          <w:sz w:val="24"/>
          <w:szCs w:val="20"/>
          <w:lang w:val="en-GB"/>
        </w:rPr>
        <w:t>.</w:t>
      </w:r>
      <w:r w:rsidR="00C379EF" w:rsidDel="003A17DD">
        <w:rPr>
          <w:rFonts w:ascii="Arial" w:eastAsia="MS Mincho" w:hAnsi="Arial" w:cs="Arial"/>
          <w:b/>
          <w:bCs/>
          <w:sz w:val="24"/>
          <w:szCs w:val="20"/>
          <w:lang w:val="en-GB"/>
        </w:rPr>
        <w:t>4</w:t>
      </w:r>
      <w:r w:rsidR="00757DAB" w:rsidDel="003A17DD">
        <w:rPr>
          <w:rFonts w:ascii="Arial" w:eastAsia="MS Mincho" w:hAnsi="Arial" w:cs="Arial"/>
          <w:b/>
          <w:bCs/>
          <w:sz w:val="24"/>
          <w:szCs w:val="20"/>
          <w:lang w:val="en-GB"/>
        </w:rPr>
        <w:t>.</w:t>
      </w:r>
      <w:r w:rsidR="005E2D65">
        <w:rPr>
          <w:rFonts w:ascii="Arial" w:eastAsia="MS Mincho" w:hAnsi="Arial" w:cs="Arial"/>
          <w:b/>
          <w:bCs/>
          <w:sz w:val="24"/>
          <w:szCs w:val="20"/>
          <w:lang w:val="en-GB"/>
        </w:rPr>
        <w:t>6.1.1</w:t>
      </w:r>
    </w:p>
    <w:p w14:paraId="266D763D" w14:textId="04D06F58" w:rsidR="00841BCD" w:rsidRPr="00841BCD" w:rsidRDefault="00841BCD" w:rsidP="00841BCD">
      <w:pPr>
        <w:tabs>
          <w:tab w:val="left" w:pos="1985"/>
        </w:tabs>
        <w:rPr>
          <w:rFonts w:ascii="Arial" w:eastAsia="Calibri" w:hAnsi="Arial" w:cs="Arial"/>
          <w:b/>
          <w:bCs/>
          <w:sz w:val="24"/>
          <w:lang w:val="en-GB"/>
        </w:rPr>
      </w:pPr>
      <w:r w:rsidRPr="00F26F7B">
        <w:rPr>
          <w:rFonts w:ascii="Arial" w:eastAsia="Calibri" w:hAnsi="Arial" w:cs="Arial"/>
          <w:b/>
          <w:bCs/>
          <w:sz w:val="24"/>
          <w:lang w:val="en-GB"/>
        </w:rPr>
        <w:t>Document for:</w:t>
      </w:r>
      <w:r w:rsidRPr="00F26F7B">
        <w:rPr>
          <w:rFonts w:ascii="Arial" w:eastAsia="Calibri" w:hAnsi="Arial" w:cs="Arial"/>
          <w:b/>
          <w:bCs/>
          <w:sz w:val="24"/>
          <w:lang w:val="en-GB"/>
        </w:rPr>
        <w:tab/>
      </w:r>
      <w:r w:rsidR="00F854EC">
        <w:rPr>
          <w:rFonts w:ascii="Arial" w:eastAsia="Calibri" w:hAnsi="Arial" w:cs="Arial"/>
          <w:b/>
          <w:bCs/>
          <w:sz w:val="24"/>
          <w:lang w:val="en-GB"/>
        </w:rPr>
        <w:t>Discussion</w:t>
      </w:r>
    </w:p>
    <w:p w14:paraId="505DD0D6" w14:textId="51A1B980" w:rsidR="00841BCD" w:rsidRPr="00841BCD" w:rsidRDefault="00841BCD" w:rsidP="00A37002">
      <w:pPr>
        <w:pStyle w:val="RAN4H1"/>
      </w:pPr>
      <w:r w:rsidRPr="00AE56B1">
        <w:t>Intro</w:t>
      </w:r>
      <w:r w:rsidRPr="00AE56B1">
        <w:rPr>
          <w:rStyle w:val="RAN4H1Char"/>
        </w:rPr>
        <w:t>ductio</w:t>
      </w:r>
      <w:r w:rsidRPr="00AE56B1">
        <w:t>n</w:t>
      </w:r>
      <w:r w:rsidR="00C379EF">
        <w:t xml:space="preserve"> </w:t>
      </w:r>
    </w:p>
    <w:p w14:paraId="034937BB" w14:textId="21187EF4" w:rsidR="005433E0" w:rsidRDefault="00E6539E" w:rsidP="00BA5303">
      <w:pPr>
        <w:ind w:right="-22"/>
        <w:rPr>
          <w:rFonts w:eastAsia="Calibri" w:cs="Times New Roman"/>
          <w:lang w:val="en-GB"/>
        </w:rPr>
      </w:pPr>
      <w:r>
        <w:rPr>
          <w:rFonts w:eastAsia="Calibri" w:cs="Times New Roman"/>
          <w:szCs w:val="20"/>
          <w:lang w:val="en-GB"/>
        </w:rPr>
        <w:t xml:space="preserve">RAN plenary has agreed WI for </w:t>
      </w:r>
      <w:r w:rsidRPr="00E6539E">
        <w:rPr>
          <w:rFonts w:eastAsia="Calibri" w:cs="Times New Roman"/>
          <w:szCs w:val="20"/>
          <w:lang w:val="en-GB"/>
        </w:rPr>
        <w:t>Further enhancements of NR RF requirements for frequency range 2 (FR2)</w:t>
      </w:r>
      <w:r>
        <w:rPr>
          <w:rFonts w:eastAsia="Calibri" w:cs="Times New Roman"/>
          <w:szCs w:val="20"/>
          <w:lang w:val="en-GB"/>
        </w:rPr>
        <w:t xml:space="preserve"> [1]. Initial discussions started in RAN4#97</w:t>
      </w:r>
      <w:r w:rsidR="00A33F35">
        <w:rPr>
          <w:rFonts w:eastAsia="Calibri" w:cs="Times New Roman"/>
          <w:szCs w:val="20"/>
          <w:lang w:val="en-GB"/>
        </w:rPr>
        <w:t>e</w:t>
      </w:r>
      <w:r>
        <w:rPr>
          <w:rFonts w:eastAsia="Calibri" w:cs="Times New Roman"/>
          <w:szCs w:val="20"/>
          <w:lang w:val="en-GB"/>
        </w:rPr>
        <w:t xml:space="preserve"> meeting</w:t>
      </w:r>
      <w:r w:rsidR="00A33F35">
        <w:rPr>
          <w:rFonts w:eastAsia="Calibri" w:cs="Times New Roman"/>
          <w:szCs w:val="20"/>
          <w:lang w:val="en-GB"/>
        </w:rPr>
        <w:t xml:space="preserve"> and continued the discussion in previous meetings</w:t>
      </w:r>
      <w:r>
        <w:rPr>
          <w:rFonts w:eastAsia="Calibri" w:cs="Times New Roman"/>
          <w:szCs w:val="20"/>
          <w:lang w:val="en-GB"/>
        </w:rPr>
        <w:t xml:space="preserve"> where some agreements were reached.</w:t>
      </w:r>
      <w:r w:rsidR="00781E1D">
        <w:rPr>
          <w:rFonts w:eastAsia="Calibri" w:cs="Times New Roman"/>
          <w:szCs w:val="20"/>
          <w:lang w:val="en-GB"/>
        </w:rPr>
        <w:t xml:space="preserve"> </w:t>
      </w:r>
      <w:r w:rsidR="00101AD0">
        <w:rPr>
          <w:rFonts w:eastAsia="Calibri" w:cs="Times New Roman"/>
          <w:szCs w:val="20"/>
          <w:lang w:val="en-GB"/>
        </w:rPr>
        <w:t xml:space="preserve">In </w:t>
      </w:r>
      <w:r w:rsidR="00A33F35">
        <w:rPr>
          <w:rFonts w:eastAsia="Calibri" w:cs="Times New Roman"/>
          <w:szCs w:val="20"/>
          <w:lang w:val="en-GB"/>
        </w:rPr>
        <w:t xml:space="preserve">last </w:t>
      </w:r>
      <w:r w:rsidR="00101AD0">
        <w:rPr>
          <w:rFonts w:eastAsia="Calibri" w:cs="Times New Roman"/>
          <w:szCs w:val="20"/>
          <w:lang w:val="en-GB"/>
        </w:rPr>
        <w:t>RAN4#</w:t>
      </w:r>
      <w:r w:rsidR="00A33F35">
        <w:rPr>
          <w:rFonts w:eastAsia="Calibri" w:cs="Times New Roman"/>
          <w:szCs w:val="20"/>
          <w:lang w:val="en-GB"/>
        </w:rPr>
        <w:t>100e</w:t>
      </w:r>
      <w:r w:rsidR="00A32FD4">
        <w:rPr>
          <w:rFonts w:eastAsia="Calibri" w:cs="Times New Roman"/>
          <w:szCs w:val="20"/>
          <w:lang w:val="en-GB"/>
        </w:rPr>
        <w:t xml:space="preserve"> </w:t>
      </w:r>
      <w:r w:rsidR="00101AD0">
        <w:rPr>
          <w:rFonts w:eastAsia="Calibri" w:cs="Times New Roman"/>
          <w:szCs w:val="20"/>
          <w:lang w:val="en-GB"/>
        </w:rPr>
        <w:t xml:space="preserve">meeting </w:t>
      </w:r>
      <w:r w:rsidR="00A32FD4">
        <w:rPr>
          <w:rFonts w:eastAsia="Calibri" w:cs="Times New Roman"/>
          <w:szCs w:val="20"/>
          <w:lang w:val="en-GB"/>
        </w:rPr>
        <w:t>further</w:t>
      </w:r>
      <w:r w:rsidR="00101AD0">
        <w:rPr>
          <w:rFonts w:eastAsia="Calibri" w:cs="Times New Roman"/>
          <w:szCs w:val="20"/>
          <w:lang w:val="en-GB"/>
        </w:rPr>
        <w:t xml:space="preserve"> discussions were carried out in RRM with agreed WF</w:t>
      </w:r>
      <w:r w:rsidR="00A32FD4">
        <w:rPr>
          <w:rFonts w:eastAsia="Calibri" w:cs="Times New Roman"/>
          <w:szCs w:val="20"/>
          <w:lang w:val="en-GB"/>
        </w:rPr>
        <w:t>s</w:t>
      </w:r>
      <w:r w:rsidR="00101AD0">
        <w:rPr>
          <w:rFonts w:eastAsia="Calibri" w:cs="Times New Roman"/>
          <w:szCs w:val="20"/>
          <w:lang w:val="en-GB"/>
        </w:rPr>
        <w:t xml:space="preserve"> in [</w:t>
      </w:r>
      <w:r w:rsidR="00A33F35">
        <w:rPr>
          <w:rFonts w:eastAsia="Calibri" w:cs="Times New Roman"/>
          <w:szCs w:val="20"/>
          <w:lang w:val="en-GB"/>
        </w:rPr>
        <w:t>19</w:t>
      </w:r>
      <w:r w:rsidR="00101AD0">
        <w:rPr>
          <w:rFonts w:eastAsia="Calibri" w:cs="Times New Roman"/>
          <w:szCs w:val="20"/>
          <w:lang w:val="en-GB"/>
        </w:rPr>
        <w:t xml:space="preserve">] as outcome. </w:t>
      </w:r>
      <w:r>
        <w:rPr>
          <w:rFonts w:eastAsia="Calibri" w:cs="Times New Roman"/>
          <w:szCs w:val="20"/>
          <w:lang w:val="en-GB"/>
        </w:rPr>
        <w:t xml:space="preserve">In this paper we </w:t>
      </w:r>
      <w:r w:rsidR="00F3439D">
        <w:rPr>
          <w:rFonts w:eastAsia="Calibri" w:cs="Times New Roman"/>
          <w:szCs w:val="20"/>
          <w:lang w:val="en-GB"/>
        </w:rPr>
        <w:t>continue</w:t>
      </w:r>
      <w:r>
        <w:rPr>
          <w:rFonts w:eastAsia="Calibri" w:cs="Times New Roman"/>
          <w:szCs w:val="20"/>
          <w:lang w:val="en-GB"/>
        </w:rPr>
        <w:t xml:space="preserve"> the discussion related to RRM for this WI</w:t>
      </w:r>
      <w:r w:rsidR="00BA5303">
        <w:rPr>
          <w:rFonts w:eastAsia="Calibri" w:cs="Times New Roman"/>
          <w:szCs w:val="20"/>
          <w:lang w:val="en-GB"/>
        </w:rPr>
        <w:t>, mainly focus</w:t>
      </w:r>
      <w:r w:rsidR="000652DE">
        <w:rPr>
          <w:rFonts w:eastAsia="Calibri" w:cs="Times New Roman"/>
          <w:szCs w:val="20"/>
          <w:lang w:val="en-GB"/>
        </w:rPr>
        <w:t xml:space="preserve"> on</w:t>
      </w:r>
      <w:r w:rsidR="13E2636A" w:rsidRPr="798DE98A">
        <w:rPr>
          <w:rFonts w:eastAsia="Calibri" w:cs="Times New Roman"/>
          <w:lang w:val="en-GB"/>
        </w:rPr>
        <w:t xml:space="preserve"> </w:t>
      </w:r>
      <w:r w:rsidR="000652DE">
        <w:rPr>
          <w:rFonts w:eastAsia="Calibri" w:cs="Times New Roman"/>
          <w:lang w:val="en-GB"/>
        </w:rPr>
        <w:t xml:space="preserve">FR2 inter-band </w:t>
      </w:r>
      <w:r w:rsidR="002645DC">
        <w:rPr>
          <w:rFonts w:eastAsia="Calibri" w:cs="Times New Roman"/>
          <w:lang w:val="en-GB"/>
        </w:rPr>
        <w:t xml:space="preserve">DL </w:t>
      </w:r>
      <w:r w:rsidR="000652DE">
        <w:rPr>
          <w:rFonts w:eastAsia="Calibri" w:cs="Times New Roman"/>
          <w:lang w:val="en-GB"/>
        </w:rPr>
        <w:t xml:space="preserve">CA </w:t>
      </w:r>
      <w:r w:rsidR="13E2636A" w:rsidRPr="798DE98A">
        <w:rPr>
          <w:rFonts w:eastAsia="Calibri" w:cs="Times New Roman"/>
          <w:lang w:val="en-GB"/>
        </w:rPr>
        <w:t xml:space="preserve">MRTD </w:t>
      </w:r>
      <w:r w:rsidR="006F13F3">
        <w:rPr>
          <w:rFonts w:eastAsia="Calibri" w:cs="Times New Roman"/>
          <w:lang w:val="en-GB"/>
        </w:rPr>
        <w:t>related requirements</w:t>
      </w:r>
      <w:r w:rsidR="000652DE">
        <w:rPr>
          <w:rFonts w:eastAsia="Calibri" w:cs="Times New Roman"/>
          <w:lang w:val="en-GB"/>
        </w:rPr>
        <w:t xml:space="preserve"> for CBM capable UE</w:t>
      </w:r>
      <w:r w:rsidRPr="798DE98A">
        <w:rPr>
          <w:rFonts w:eastAsia="Calibri" w:cs="Times New Roman"/>
          <w:lang w:val="en-GB"/>
        </w:rPr>
        <w:t>.</w:t>
      </w:r>
    </w:p>
    <w:p w14:paraId="2FF6A72B" w14:textId="77777777" w:rsidR="003B659E" w:rsidRPr="00841BCD" w:rsidRDefault="003B659E" w:rsidP="00AE56B1">
      <w:pPr>
        <w:pStyle w:val="RAN4H1"/>
      </w:pPr>
      <w:r w:rsidRPr="00AE56B1">
        <w:t>Discussion</w:t>
      </w:r>
    </w:p>
    <w:p w14:paraId="196E95C0" w14:textId="1637AD49" w:rsidR="001D21AB" w:rsidRDefault="2C0233E9" w:rsidP="798DE98A">
      <w:pPr>
        <w:ind w:right="-22"/>
        <w:rPr>
          <w:rFonts w:eastAsia="Calibri" w:cs="Times New Roman"/>
          <w:lang w:val="en-GB"/>
        </w:rPr>
      </w:pPr>
      <w:r w:rsidRPr="35CD462C">
        <w:rPr>
          <w:rFonts w:eastAsia="Calibri" w:cs="Times New Roman"/>
          <w:lang w:val="en-GB"/>
        </w:rPr>
        <w:t>In Rel-16 RAN4 defined UE requirements for inter-band CA in FR2 for UEs supporting independent beam management (IBM). The requirements were developed in a gener</w:t>
      </w:r>
      <w:r w:rsidR="0E3FB5C6" w:rsidRPr="35CD462C">
        <w:rPr>
          <w:rFonts w:eastAsia="Calibri" w:cs="Times New Roman"/>
          <w:lang w:val="en-GB"/>
        </w:rPr>
        <w:t>ic</w:t>
      </w:r>
      <w:r w:rsidRPr="35CD462C">
        <w:rPr>
          <w:rFonts w:eastAsia="Calibri" w:cs="Times New Roman"/>
          <w:lang w:val="en-GB"/>
        </w:rPr>
        <w:t xml:space="preserve"> manner without limiting the requirements to co</w:t>
      </w:r>
      <w:r w:rsidR="0A39D71A" w:rsidRPr="35CD462C">
        <w:rPr>
          <w:rFonts w:eastAsia="Calibri" w:cs="Times New Roman"/>
          <w:lang w:val="en-GB"/>
        </w:rPr>
        <w:t>-</w:t>
      </w:r>
      <w:r w:rsidRPr="35CD462C">
        <w:rPr>
          <w:rFonts w:eastAsia="Calibri" w:cs="Times New Roman"/>
          <w:lang w:val="en-GB"/>
        </w:rPr>
        <w:t>located deployments or no</w:t>
      </w:r>
      <w:r w:rsidR="0436EFAC" w:rsidRPr="35CD462C">
        <w:rPr>
          <w:rFonts w:eastAsia="Calibri" w:cs="Times New Roman"/>
          <w:lang w:val="en-GB"/>
        </w:rPr>
        <w:t xml:space="preserve">t </w:t>
      </w:r>
      <w:r w:rsidRPr="35CD462C">
        <w:rPr>
          <w:rFonts w:eastAsia="Calibri" w:cs="Times New Roman"/>
          <w:lang w:val="en-GB"/>
        </w:rPr>
        <w:t>co</w:t>
      </w:r>
      <w:r w:rsidR="6C8747C2" w:rsidRPr="35CD462C">
        <w:rPr>
          <w:rFonts w:eastAsia="Calibri" w:cs="Times New Roman"/>
          <w:lang w:val="en-GB"/>
        </w:rPr>
        <w:t>-</w:t>
      </w:r>
      <w:r w:rsidRPr="35CD462C">
        <w:rPr>
          <w:rFonts w:eastAsia="Calibri" w:cs="Times New Roman"/>
          <w:lang w:val="en-GB"/>
        </w:rPr>
        <w:t xml:space="preserve">located deployments. </w:t>
      </w:r>
      <w:r w:rsidR="3A0C56AE" w:rsidRPr="35CD462C">
        <w:rPr>
          <w:rFonts w:eastAsia="Calibri" w:cs="Times New Roman"/>
          <w:lang w:val="en-GB"/>
        </w:rPr>
        <w:t>Inter-band CA requirements for CBM capable UE was not developed in Rel-16.</w:t>
      </w:r>
      <w:r w:rsidR="00E66DE3">
        <w:rPr>
          <w:rFonts w:eastAsia="Calibri" w:cs="Times New Roman"/>
          <w:lang w:val="en-GB"/>
        </w:rPr>
        <w:t xml:space="preserve"> For Rel-17 RA</w:t>
      </w:r>
      <w:r w:rsidR="00E805C6">
        <w:rPr>
          <w:rFonts w:eastAsia="Calibri" w:cs="Times New Roman"/>
          <w:lang w:val="en-GB"/>
        </w:rPr>
        <w:t>N</w:t>
      </w:r>
      <w:r w:rsidR="00E66DE3">
        <w:rPr>
          <w:rFonts w:eastAsia="Calibri" w:cs="Times New Roman"/>
          <w:lang w:val="en-GB"/>
        </w:rPr>
        <w:t xml:space="preserve">4 is to develop RRM </w:t>
      </w:r>
      <w:r w:rsidR="00717E99">
        <w:rPr>
          <w:rFonts w:eastAsia="Calibri" w:cs="Times New Roman"/>
          <w:lang w:val="en-GB"/>
        </w:rPr>
        <w:t>i</w:t>
      </w:r>
      <w:r w:rsidR="00717E99" w:rsidRPr="35CD462C">
        <w:rPr>
          <w:rFonts w:eastAsia="Calibri" w:cs="Times New Roman"/>
          <w:lang w:val="en-GB"/>
        </w:rPr>
        <w:t>nter-band CA requirements for CBM capable UE</w:t>
      </w:r>
      <w:r w:rsidR="00717E99">
        <w:rPr>
          <w:rFonts w:eastAsia="Calibri" w:cs="Times New Roman"/>
          <w:lang w:val="en-GB"/>
        </w:rPr>
        <w:t xml:space="preserve"> for DL and UL CA for </w:t>
      </w:r>
      <w:r w:rsidR="00791F94">
        <w:rPr>
          <w:rFonts w:eastAsia="Calibri" w:cs="Times New Roman"/>
          <w:lang w:val="en-GB"/>
        </w:rPr>
        <w:t>an IBM capable UE.</w:t>
      </w:r>
      <w:r w:rsidR="002133B1">
        <w:rPr>
          <w:rFonts w:eastAsia="Calibri" w:cs="Times New Roman"/>
          <w:lang w:val="en-GB"/>
        </w:rPr>
        <w:t xml:space="preserve"> In this paper, we will </w:t>
      </w:r>
      <w:r w:rsidR="0025270A">
        <w:rPr>
          <w:rFonts w:eastAsia="Calibri" w:cs="Times New Roman"/>
          <w:lang w:val="en-GB"/>
        </w:rPr>
        <w:t>discuss the MRTD requirements for CBM capable UE in FR2 inter-band</w:t>
      </w:r>
      <w:r w:rsidR="00DF357C">
        <w:rPr>
          <w:rFonts w:eastAsia="Calibri" w:cs="Times New Roman"/>
          <w:lang w:val="en-GB"/>
        </w:rPr>
        <w:t xml:space="preserve"> DL</w:t>
      </w:r>
      <w:r w:rsidR="0025270A">
        <w:rPr>
          <w:rFonts w:eastAsia="Calibri" w:cs="Times New Roman"/>
          <w:lang w:val="en-GB"/>
        </w:rPr>
        <w:t xml:space="preserve"> CA</w:t>
      </w:r>
      <w:r w:rsidR="00DB36F7">
        <w:rPr>
          <w:rFonts w:eastAsia="Calibri" w:cs="Times New Roman"/>
          <w:lang w:val="en-GB"/>
        </w:rPr>
        <w:t xml:space="preserve"> based on discussion and outcome in previous meetings</w:t>
      </w:r>
      <w:r w:rsidR="0025270A">
        <w:rPr>
          <w:rFonts w:eastAsia="Calibri" w:cs="Times New Roman"/>
          <w:lang w:val="en-GB"/>
        </w:rPr>
        <w:t>.</w:t>
      </w:r>
    </w:p>
    <w:p w14:paraId="2875B542" w14:textId="27656B64" w:rsidR="798DE98A" w:rsidRDefault="798DE98A" w:rsidP="798DE98A">
      <w:pPr>
        <w:ind w:right="-22"/>
      </w:pPr>
    </w:p>
    <w:p w14:paraId="61421A04" w14:textId="14D18317" w:rsidR="00451E44" w:rsidRDefault="00451E44" w:rsidP="00451E44">
      <w:pPr>
        <w:pStyle w:val="RAN4H2"/>
      </w:pPr>
      <w:r>
        <w:t xml:space="preserve">MRTD for </w:t>
      </w:r>
      <w:r w:rsidR="00DB36F7">
        <w:t xml:space="preserve">FR2 </w:t>
      </w:r>
      <w:r>
        <w:t>inter-band DL CA for CBM capable UE</w:t>
      </w:r>
    </w:p>
    <w:p w14:paraId="37DCC00E" w14:textId="3AFA90D1" w:rsidR="00451E44" w:rsidRPr="00A565FC" w:rsidRDefault="00451E44" w:rsidP="00451E44">
      <w:pPr>
        <w:ind w:right="-22"/>
      </w:pPr>
      <w:r>
        <w:t>In last RAN4 meeting</w:t>
      </w:r>
      <w:r w:rsidR="00896D68">
        <w:t>s</w:t>
      </w:r>
      <w:r>
        <w:t xml:space="preserve">, we have discussed the MRTD </w:t>
      </w:r>
      <w:r w:rsidR="00DB36F7">
        <w:t xml:space="preserve">requirements for FR2 inter-band DL CA </w:t>
      </w:r>
      <w:r>
        <w:t>for CBM capable UE</w:t>
      </w:r>
      <w:r w:rsidR="00F74728">
        <w:t xml:space="preserve"> based </w:t>
      </w:r>
      <w:r w:rsidR="009B49CB">
        <w:t xml:space="preserve">on the agreed deployment scenarios assumption for CBM </w:t>
      </w:r>
      <w:r w:rsidR="005D379D">
        <w:t>in RAN4#98e-bis</w:t>
      </w:r>
      <w:r w:rsidR="00F74728">
        <w:t xml:space="preserve"> and agreements for MRTD for CBM in RAN4#99e</w:t>
      </w:r>
      <w:r w:rsidR="005D379D">
        <w:t xml:space="preserve">, </w:t>
      </w:r>
      <w:r w:rsidR="00CD0FD1">
        <w:t>agreement</w:t>
      </w:r>
      <w:r w:rsidR="000B4D26">
        <w:t>s</w:t>
      </w:r>
      <w:r w:rsidR="00CD0FD1">
        <w:t xml:space="preserve"> </w:t>
      </w:r>
      <w:r w:rsidR="00FE5EDD">
        <w:t>for MRTD for CBM capable UE</w:t>
      </w:r>
      <w:r w:rsidR="009B49CB">
        <w:t xml:space="preserve"> in RAN4#</w:t>
      </w:r>
      <w:r w:rsidR="00F74728">
        <w:t xml:space="preserve">100e </w:t>
      </w:r>
      <w:r w:rsidR="009B49CB">
        <w:t>meeting</w:t>
      </w:r>
      <w:r>
        <w:t xml:space="preserve"> were captured in the WF [</w:t>
      </w:r>
      <w:r w:rsidR="00771E9A">
        <w:t>4</w:t>
      </w:r>
      <w:r>
        <w:t xml:space="preserve">] as below: </w:t>
      </w:r>
    </w:p>
    <w:tbl>
      <w:tblPr>
        <w:tblStyle w:val="TableGrid"/>
        <w:tblW w:w="0" w:type="auto"/>
        <w:tblLook w:val="04A0" w:firstRow="1" w:lastRow="0" w:firstColumn="1" w:lastColumn="0" w:noHBand="0" w:noVBand="1"/>
      </w:tblPr>
      <w:tblGrid>
        <w:gridCol w:w="9617"/>
      </w:tblGrid>
      <w:tr w:rsidR="00F74728" w:rsidRPr="006D5290" w14:paraId="70901901" w14:textId="77777777" w:rsidTr="009B49CB">
        <w:tc>
          <w:tcPr>
            <w:tcW w:w="9617" w:type="dxa"/>
          </w:tcPr>
          <w:p w14:paraId="631C204A" w14:textId="77777777" w:rsidR="00F74728" w:rsidRDefault="00F74728" w:rsidP="00511124">
            <w:pPr>
              <w:pStyle w:val="ListParagraph"/>
              <w:numPr>
                <w:ilvl w:val="1"/>
                <w:numId w:val="8"/>
              </w:numPr>
              <w:spacing w:after="120" w:line="252" w:lineRule="auto"/>
              <w:contextualSpacing w:val="0"/>
              <w:rPr>
                <w:highlight w:val="green"/>
                <w:lang w:eastAsia="ja-JP"/>
              </w:rPr>
            </w:pPr>
            <w:r>
              <w:rPr>
                <w:bCs/>
                <w:highlight w:val="green"/>
              </w:rPr>
              <w:t>MRTD for inter-band CA in FR2 under CBM is 3us</w:t>
            </w:r>
          </w:p>
          <w:p w14:paraId="490FAA7F" w14:textId="77777777" w:rsidR="00F74728" w:rsidRDefault="00F74728" w:rsidP="00511124">
            <w:pPr>
              <w:pStyle w:val="ListParagraph"/>
              <w:numPr>
                <w:ilvl w:val="2"/>
                <w:numId w:val="8"/>
              </w:numPr>
              <w:spacing w:after="120" w:line="252" w:lineRule="auto"/>
              <w:contextualSpacing w:val="0"/>
              <w:rPr>
                <w:highlight w:val="green"/>
                <w:lang w:eastAsia="ja-JP"/>
              </w:rPr>
            </w:pPr>
            <w:r>
              <w:rPr>
                <w:bCs/>
                <w:highlight w:val="green"/>
              </w:rPr>
              <w:t>For the receive time difference below X us no performance degradation is expected</w:t>
            </w:r>
          </w:p>
          <w:p w14:paraId="790CAE63" w14:textId="77777777" w:rsidR="00F74728" w:rsidRDefault="00F74728" w:rsidP="00511124">
            <w:pPr>
              <w:pStyle w:val="ListParagraph"/>
              <w:numPr>
                <w:ilvl w:val="2"/>
                <w:numId w:val="8"/>
              </w:numPr>
              <w:spacing w:after="120" w:line="252" w:lineRule="auto"/>
              <w:contextualSpacing w:val="0"/>
              <w:rPr>
                <w:highlight w:val="green"/>
                <w:lang w:eastAsia="ja-JP"/>
              </w:rPr>
            </w:pPr>
            <w:r>
              <w:rPr>
                <w:bCs/>
                <w:highlight w:val="green"/>
              </w:rPr>
              <w:t>For the receive time difference equal or higher than X us a performance degradation is allowed</w:t>
            </w:r>
          </w:p>
          <w:p w14:paraId="768B0D83" w14:textId="77777777" w:rsidR="00F74728" w:rsidRDefault="00F74728" w:rsidP="00511124">
            <w:pPr>
              <w:pStyle w:val="ListParagraph"/>
              <w:numPr>
                <w:ilvl w:val="3"/>
                <w:numId w:val="8"/>
              </w:numPr>
              <w:spacing w:after="120" w:line="252" w:lineRule="auto"/>
              <w:contextualSpacing w:val="0"/>
              <w:rPr>
                <w:highlight w:val="green"/>
                <w:lang w:eastAsia="ja-JP"/>
              </w:rPr>
            </w:pPr>
            <w:r>
              <w:rPr>
                <w:highlight w:val="green"/>
                <w:lang w:eastAsia="ja-JP"/>
              </w:rPr>
              <w:t>Degradation of UE demodulation and [RRM] performance is allowed.</w:t>
            </w:r>
          </w:p>
          <w:p w14:paraId="4F925D0A" w14:textId="77777777" w:rsidR="00F74728" w:rsidRDefault="00F74728" w:rsidP="00511124">
            <w:pPr>
              <w:pStyle w:val="ListParagraph"/>
              <w:numPr>
                <w:ilvl w:val="4"/>
                <w:numId w:val="8"/>
              </w:numPr>
              <w:spacing w:after="120" w:line="252" w:lineRule="auto"/>
              <w:contextualSpacing w:val="0"/>
              <w:rPr>
                <w:highlight w:val="green"/>
                <w:lang w:eastAsia="ja-JP"/>
              </w:rPr>
            </w:pPr>
            <w:r>
              <w:rPr>
                <w:highlight w:val="green"/>
                <w:lang w:eastAsia="ja-JP"/>
              </w:rPr>
              <w:t xml:space="preserve">Note: companies are encouraged to bring more analysis on Demodulation and RRM performance impacts. </w:t>
            </w:r>
          </w:p>
          <w:p w14:paraId="3D082B9D" w14:textId="77777777" w:rsidR="00F74728" w:rsidRDefault="00F74728" w:rsidP="00511124">
            <w:pPr>
              <w:pStyle w:val="ListParagraph"/>
              <w:numPr>
                <w:ilvl w:val="3"/>
                <w:numId w:val="8"/>
              </w:numPr>
              <w:spacing w:after="120" w:line="252" w:lineRule="auto"/>
              <w:contextualSpacing w:val="0"/>
              <w:rPr>
                <w:highlight w:val="green"/>
                <w:lang w:eastAsia="ja-JP"/>
              </w:rPr>
            </w:pPr>
            <w:r>
              <w:rPr>
                <w:bCs/>
                <w:highlight w:val="green"/>
              </w:rPr>
              <w:t>FFS on the performance degradation including affected symbols, slots</w:t>
            </w:r>
          </w:p>
          <w:p w14:paraId="7D7DFDD9" w14:textId="77777777" w:rsidR="00F74728" w:rsidRDefault="00F74728" w:rsidP="00511124">
            <w:pPr>
              <w:pStyle w:val="ListParagraph"/>
              <w:numPr>
                <w:ilvl w:val="3"/>
                <w:numId w:val="8"/>
              </w:numPr>
              <w:spacing w:after="120" w:line="252" w:lineRule="auto"/>
              <w:contextualSpacing w:val="0"/>
              <w:rPr>
                <w:highlight w:val="green"/>
                <w:lang w:eastAsia="ja-JP"/>
              </w:rPr>
            </w:pPr>
            <w:r>
              <w:rPr>
                <w:bCs/>
                <w:highlight w:val="green"/>
              </w:rPr>
              <w:t>FFS on solutions to reduce performance degradation and whether and how to introduce restrictions for UE Rx beam change</w:t>
            </w:r>
          </w:p>
          <w:p w14:paraId="65806989" w14:textId="77777777" w:rsidR="00F74728" w:rsidRDefault="00F74728" w:rsidP="00511124">
            <w:pPr>
              <w:pStyle w:val="ListParagraph"/>
              <w:numPr>
                <w:ilvl w:val="4"/>
                <w:numId w:val="8"/>
              </w:numPr>
              <w:spacing w:after="120" w:line="252" w:lineRule="auto"/>
              <w:contextualSpacing w:val="0"/>
              <w:rPr>
                <w:highlight w:val="green"/>
                <w:lang w:eastAsia="ja-JP"/>
              </w:rPr>
            </w:pPr>
            <w:r>
              <w:rPr>
                <w:bCs/>
                <w:highlight w:val="green"/>
              </w:rPr>
              <w:t>Option 1: Use network scheduled/controlled instances for UE Rx beam change</w:t>
            </w:r>
          </w:p>
          <w:p w14:paraId="0A5DA8C8" w14:textId="77777777" w:rsidR="00F74728" w:rsidRDefault="00F74728" w:rsidP="00511124">
            <w:pPr>
              <w:pStyle w:val="ListParagraph"/>
              <w:numPr>
                <w:ilvl w:val="4"/>
                <w:numId w:val="8"/>
              </w:numPr>
              <w:spacing w:after="120" w:line="252" w:lineRule="auto"/>
              <w:contextualSpacing w:val="0"/>
              <w:rPr>
                <w:highlight w:val="green"/>
                <w:lang w:eastAsia="ja-JP"/>
              </w:rPr>
            </w:pPr>
            <w:r>
              <w:rPr>
                <w:bCs/>
                <w:highlight w:val="green"/>
              </w:rPr>
              <w:t>Other options not precluded</w:t>
            </w:r>
          </w:p>
          <w:p w14:paraId="4620A55F" w14:textId="77777777" w:rsidR="00F74728" w:rsidRDefault="00F74728" w:rsidP="00511124">
            <w:pPr>
              <w:pStyle w:val="ListParagraph"/>
              <w:numPr>
                <w:ilvl w:val="2"/>
                <w:numId w:val="8"/>
              </w:numPr>
              <w:spacing w:after="120" w:line="252" w:lineRule="auto"/>
              <w:contextualSpacing w:val="0"/>
              <w:rPr>
                <w:highlight w:val="green"/>
                <w:lang w:eastAsia="ja-JP"/>
              </w:rPr>
            </w:pPr>
            <w:r>
              <w:rPr>
                <w:bCs/>
                <w:highlight w:val="green"/>
              </w:rPr>
              <w:t>X is FFS</w:t>
            </w:r>
          </w:p>
          <w:p w14:paraId="6D750780" w14:textId="77777777" w:rsidR="00F74728" w:rsidRDefault="00F74728" w:rsidP="00511124">
            <w:pPr>
              <w:pStyle w:val="ListParagraph"/>
              <w:numPr>
                <w:ilvl w:val="3"/>
                <w:numId w:val="8"/>
              </w:numPr>
              <w:spacing w:after="120" w:line="252" w:lineRule="auto"/>
              <w:contextualSpacing w:val="0"/>
              <w:rPr>
                <w:highlight w:val="green"/>
                <w:lang w:eastAsia="ja-JP"/>
              </w:rPr>
            </w:pPr>
            <w:r>
              <w:rPr>
                <w:bCs/>
                <w:highlight w:val="green"/>
              </w:rPr>
              <w:t>Option 1: CP</w:t>
            </w:r>
          </w:p>
          <w:p w14:paraId="3DAD991C" w14:textId="77777777" w:rsidR="00F74728" w:rsidRDefault="00F74728" w:rsidP="00511124">
            <w:pPr>
              <w:pStyle w:val="ListParagraph"/>
              <w:numPr>
                <w:ilvl w:val="3"/>
                <w:numId w:val="8"/>
              </w:numPr>
              <w:spacing w:after="120" w:line="252" w:lineRule="auto"/>
              <w:contextualSpacing w:val="0"/>
              <w:rPr>
                <w:highlight w:val="green"/>
                <w:lang w:eastAsia="ja-JP"/>
              </w:rPr>
            </w:pPr>
            <w:r>
              <w:rPr>
                <w:bCs/>
                <w:highlight w:val="green"/>
              </w:rPr>
              <w:t>Option 2: CP/2</w:t>
            </w:r>
          </w:p>
          <w:p w14:paraId="47D79852" w14:textId="77777777" w:rsidR="00F74728" w:rsidRDefault="00F74728" w:rsidP="00511124">
            <w:pPr>
              <w:pStyle w:val="ListParagraph"/>
              <w:numPr>
                <w:ilvl w:val="3"/>
                <w:numId w:val="8"/>
              </w:numPr>
              <w:spacing w:after="120" w:line="252" w:lineRule="auto"/>
              <w:contextualSpacing w:val="0"/>
              <w:rPr>
                <w:highlight w:val="green"/>
                <w:lang w:eastAsia="ja-JP"/>
              </w:rPr>
            </w:pPr>
            <w:r>
              <w:rPr>
                <w:bCs/>
                <w:highlight w:val="green"/>
              </w:rPr>
              <w:t>Option 3: CP length – UE Rx beam switch time – 2 x DL timing error</w:t>
            </w:r>
          </w:p>
          <w:p w14:paraId="34FB50C4" w14:textId="77777777" w:rsidR="00F74728" w:rsidRDefault="00F74728" w:rsidP="00511124">
            <w:pPr>
              <w:pStyle w:val="ListParagraph"/>
              <w:numPr>
                <w:ilvl w:val="3"/>
                <w:numId w:val="8"/>
              </w:numPr>
              <w:spacing w:after="120" w:line="252" w:lineRule="auto"/>
              <w:contextualSpacing w:val="0"/>
              <w:rPr>
                <w:highlight w:val="green"/>
                <w:lang w:eastAsia="ja-JP"/>
              </w:rPr>
            </w:pPr>
            <w:r>
              <w:rPr>
                <w:bCs/>
                <w:highlight w:val="green"/>
              </w:rPr>
              <w:t>Option 4: CP length – UE Rx beam switch time</w:t>
            </w:r>
          </w:p>
          <w:p w14:paraId="285633EA" w14:textId="77777777" w:rsidR="00F74728" w:rsidRPr="007D33CF" w:rsidRDefault="00F74728" w:rsidP="00511124">
            <w:pPr>
              <w:pStyle w:val="ListParagraph"/>
              <w:numPr>
                <w:ilvl w:val="3"/>
                <w:numId w:val="8"/>
              </w:numPr>
              <w:spacing w:after="120" w:line="252" w:lineRule="auto"/>
              <w:contextualSpacing w:val="0"/>
              <w:rPr>
                <w:highlight w:val="green"/>
                <w:lang w:eastAsia="ja-JP"/>
              </w:rPr>
            </w:pPr>
            <w:r>
              <w:rPr>
                <w:bCs/>
                <w:highlight w:val="green"/>
              </w:rPr>
              <w:t>Other options not excluded</w:t>
            </w:r>
          </w:p>
          <w:p w14:paraId="1327951C" w14:textId="77777777" w:rsidR="00F74728" w:rsidRPr="006D5290" w:rsidRDefault="00F74728" w:rsidP="00F74728">
            <w:pPr>
              <w:tabs>
                <w:tab w:val="num" w:pos="720"/>
              </w:tabs>
              <w:ind w:right="-22"/>
              <w:rPr>
                <w:sz w:val="18"/>
                <w:szCs w:val="20"/>
                <w:u w:val="single"/>
                <w:lang w:val="en-GB"/>
              </w:rPr>
            </w:pPr>
          </w:p>
        </w:tc>
      </w:tr>
    </w:tbl>
    <w:p w14:paraId="667C2714" w14:textId="77777777" w:rsidR="00451E44" w:rsidRDefault="00451E44" w:rsidP="00451E44">
      <w:pPr>
        <w:ind w:right="-22"/>
      </w:pPr>
    </w:p>
    <w:p w14:paraId="1BA4F53F" w14:textId="66F0A688" w:rsidR="00505BE2" w:rsidRPr="00D73CEB" w:rsidRDefault="00D73CEB" w:rsidP="0013691A">
      <w:pPr>
        <w:ind w:right="-22"/>
      </w:pPr>
      <w:r w:rsidRPr="00D73CEB">
        <w:rPr>
          <w:rFonts w:eastAsiaTheme="minorEastAsia"/>
          <w:lang w:eastAsia="zh-CN"/>
        </w:rPr>
        <w:t>UE</w:t>
      </w:r>
      <w:r w:rsidRPr="00D73CEB">
        <w:rPr>
          <w:rFonts w:eastAsia="Calibri" w:cs="Times New Roman"/>
        </w:rPr>
        <w:t xml:space="preserve"> may need to perform Rx beam switching on serving CC(s) according to network controlled beam management or UE autonomous Rx beam switch. For network-controlled Rx beam switch, it could be happened during Tx-Rx switch in TDD, which will not cause performance degradation</w:t>
      </w:r>
      <w:r w:rsidRPr="00D73CEB">
        <w:rPr>
          <w:lang w:eastAsia="ja-JP"/>
        </w:rPr>
        <w:t xml:space="preserve">. For the case when </w:t>
      </w:r>
      <w:r w:rsidRPr="00D73CEB">
        <w:rPr>
          <w:rFonts w:cs="Times New Roman"/>
        </w:rPr>
        <w:t xml:space="preserve">UE performs Rx beam switch autonomously, the UE Rx beam switch can be performed safely within the DL2UL guard period if properly performed as analyzed. Hence, it seems feasible in good UE implementation to avoid impact from Rx switching in these cases, and RAN4 should evaluate the feasibility. </w:t>
      </w:r>
      <w:r>
        <w:rPr>
          <w:rFonts w:cs="Times New Roman"/>
        </w:rPr>
        <w:t>With these evaluation</w:t>
      </w:r>
      <w:r w:rsidR="00A43E55">
        <w:rPr>
          <w:rFonts w:cs="Times New Roman"/>
        </w:rPr>
        <w:t>s</w:t>
      </w:r>
      <w:r>
        <w:rPr>
          <w:rFonts w:cs="Times New Roman"/>
        </w:rPr>
        <w:t xml:space="preserve">, in last meeting, RAN4 agreed 3us for MRTD requirements for inter-band FR2 CA with CBM capable UE, and leave below </w:t>
      </w:r>
      <w:r w:rsidR="005B2CD7" w:rsidRPr="00D73CEB">
        <w:t xml:space="preserve">two </w:t>
      </w:r>
      <w:r w:rsidR="006B666D" w:rsidRPr="00D73CEB">
        <w:t>open issues</w:t>
      </w:r>
      <w:r w:rsidR="00AE1BD7" w:rsidRPr="00D73CEB">
        <w:t xml:space="preserve"> need to be </w:t>
      </w:r>
      <w:r w:rsidRPr="00D73CEB">
        <w:t xml:space="preserve">further </w:t>
      </w:r>
      <w:r w:rsidR="00E51AEA" w:rsidRPr="00D73CEB">
        <w:t>discussed</w:t>
      </w:r>
      <w:r w:rsidR="00D07A7F">
        <w:t>:</w:t>
      </w:r>
    </w:p>
    <w:p w14:paraId="3F54CE20" w14:textId="77777777" w:rsidR="00A9263F" w:rsidRPr="00D73CEB" w:rsidRDefault="00A9263F" w:rsidP="00511124">
      <w:pPr>
        <w:numPr>
          <w:ilvl w:val="1"/>
          <w:numId w:val="6"/>
        </w:numPr>
        <w:tabs>
          <w:tab w:val="num" w:pos="2880"/>
        </w:tabs>
        <w:ind w:right="-22"/>
      </w:pPr>
      <w:r w:rsidRPr="00D73CEB">
        <w:t>The threshold X us</w:t>
      </w:r>
    </w:p>
    <w:p w14:paraId="40630C38" w14:textId="272E2E4B" w:rsidR="00FC0880" w:rsidRPr="00D73CEB" w:rsidRDefault="00D73CEB" w:rsidP="00511124">
      <w:pPr>
        <w:numPr>
          <w:ilvl w:val="1"/>
          <w:numId w:val="6"/>
        </w:numPr>
        <w:tabs>
          <w:tab w:val="num" w:pos="2880"/>
        </w:tabs>
        <w:ind w:right="-22"/>
      </w:pPr>
      <w:r w:rsidRPr="00D73CEB">
        <w:t>Performance degradation impact due to receive time difference equal or higher than the threshold X us</w:t>
      </w:r>
    </w:p>
    <w:p w14:paraId="662587F6" w14:textId="16D5D3EF" w:rsidR="00A9263F" w:rsidRDefault="003B56CC" w:rsidP="0013691A">
      <w:pPr>
        <w:ind w:right="-22"/>
        <w:rPr>
          <w:u w:val="single"/>
        </w:rPr>
      </w:pPr>
      <w:r>
        <w:rPr>
          <w:u w:val="single"/>
        </w:rPr>
        <w:t>The t</w:t>
      </w:r>
      <w:r w:rsidR="00A9263F" w:rsidRPr="003B56CC">
        <w:rPr>
          <w:u w:val="single"/>
        </w:rPr>
        <w:t>hreshold X us</w:t>
      </w:r>
    </w:p>
    <w:p w14:paraId="0744ADB4" w14:textId="1383F3F1" w:rsidR="001C4A4A" w:rsidRDefault="001C4A4A" w:rsidP="0013691A">
      <w:pPr>
        <w:ind w:right="-22"/>
        <w:rPr>
          <w:lang w:val="en-GB"/>
        </w:rPr>
      </w:pPr>
      <w:r>
        <w:rPr>
          <w:lang w:val="en-GB"/>
        </w:rPr>
        <w:t xml:space="preserve">The threshold X is the bound for UE receive time difference to distinguish whether </w:t>
      </w:r>
      <w:r w:rsidRPr="001C4A4A">
        <w:rPr>
          <w:lang w:val="en-GB"/>
        </w:rPr>
        <w:t>performance degradation is expected</w:t>
      </w:r>
      <w:r>
        <w:rPr>
          <w:lang w:val="en-GB"/>
        </w:rPr>
        <w:t>. If receive time difference is below than the threshold X, there will be no performance degradation.</w:t>
      </w:r>
    </w:p>
    <w:p w14:paraId="2651A9A3" w14:textId="49F641BC" w:rsidR="001F2850" w:rsidRDefault="001F2850" w:rsidP="0013691A">
      <w:pPr>
        <w:ind w:right="-22"/>
      </w:pPr>
      <w:r>
        <w:rPr>
          <w:lang w:val="en-GB"/>
        </w:rPr>
        <w:t xml:space="preserve">For a CBM capable UE, the assumption is co-located deployment for inter-band CA. However, since </w:t>
      </w:r>
      <w:r>
        <w:rPr>
          <w:rFonts w:eastAsiaTheme="minorEastAsia"/>
          <w:color w:val="000000" w:themeColor="text1"/>
          <w:lang w:val="en-GB" w:eastAsia="zh-CN"/>
        </w:rPr>
        <w:t>the deployment is up to</w:t>
      </w:r>
      <w:r>
        <w:rPr>
          <w:rFonts w:eastAsiaTheme="minorEastAsia"/>
          <w:color w:val="000000" w:themeColor="text1"/>
          <w:lang w:eastAsia="zh-CN"/>
        </w:rPr>
        <w:t xml:space="preserve"> network configuration and a matter of physically locating the antennas, </w:t>
      </w:r>
      <w:r>
        <w:rPr>
          <w:lang w:val="en-GB"/>
        </w:rPr>
        <w:t xml:space="preserve">no matter how the network deploys the cells in co-located or non-co-located, </w:t>
      </w:r>
      <w:r>
        <w:t xml:space="preserve">the deployment should ensure that the cells can be observed as QCL’ed by the UE. The network will then configure the UE such that it will regard the cells as QCL Type-D (same source). Hence, </w:t>
      </w:r>
      <w:r>
        <w:rPr>
          <w:rFonts w:hint="eastAsia"/>
          <w:lang w:val="en-GB"/>
        </w:rPr>
        <w:t xml:space="preserve">the distance between </w:t>
      </w:r>
      <w:r>
        <w:rPr>
          <w:lang w:val="en-GB"/>
        </w:rPr>
        <w:t xml:space="preserve">inter-band </w:t>
      </w:r>
      <w:r>
        <w:rPr>
          <w:rFonts w:hint="eastAsia"/>
          <w:lang w:val="en-GB"/>
        </w:rPr>
        <w:t>cells will not be too large</w:t>
      </w:r>
      <w:r>
        <w:rPr>
          <w:lang w:val="en-GB"/>
        </w:rPr>
        <w:t xml:space="preserve">. Based on this </w:t>
      </w:r>
      <w:r>
        <w:rPr>
          <w:rFonts w:hint="eastAsia"/>
          <w:lang w:val="en-GB"/>
        </w:rPr>
        <w:t xml:space="preserve">we can ignore </w:t>
      </w:r>
      <w:r>
        <w:rPr>
          <w:lang w:val="en-GB"/>
        </w:rPr>
        <w:t>any</w:t>
      </w:r>
      <w:r>
        <w:rPr>
          <w:rFonts w:hint="eastAsia"/>
          <w:lang w:val="en-GB"/>
        </w:rPr>
        <w:t xml:space="preserve"> impact caused by propagation delay</w:t>
      </w:r>
      <w:r>
        <w:rPr>
          <w:lang w:val="en-GB"/>
        </w:rPr>
        <w:t xml:space="preserve">, hence, </w:t>
      </w:r>
      <w:r>
        <w:t xml:space="preserve">this is assuming that the DL pathloss </w:t>
      </w:r>
      <w:r w:rsidR="00031FB5">
        <w:t>d</w:t>
      </w:r>
      <w:r>
        <w:t>elay difference between the CCs in the two bands is insignificant.</w:t>
      </w:r>
    </w:p>
    <w:p w14:paraId="791C1352" w14:textId="6EB6C358" w:rsidR="001F2850" w:rsidRDefault="001F2850" w:rsidP="001F2850">
      <w:pPr>
        <w:ind w:right="-22"/>
      </w:pPr>
      <w:r w:rsidRPr="008B6D6D">
        <w:rPr>
          <w:lang w:val="en-GB"/>
        </w:rPr>
        <w:t>A UE that supports inter-band CA with CBM selects its DL Rx beam(s) for all CCs in all configured bands based on DL measurements made in the only CC configured with the reference signal for beam management. It means from UE point of view, inter-band FR2 DL CA with CBM capable UE is very similar as intra-band FR2 DL CA</w:t>
      </w:r>
      <w:r w:rsidR="008A32CC">
        <w:t>.</w:t>
      </w:r>
      <w:r>
        <w:t xml:space="preserve"> </w:t>
      </w:r>
      <w:r w:rsidR="00E547E7">
        <w:t xml:space="preserve">However, in inter-band CA with CBM, </w:t>
      </w:r>
      <w:r w:rsidR="008A32CC">
        <w:t>UE may perform Rx beam switch</w:t>
      </w:r>
      <w:r w:rsidR="00E547E7">
        <w:t xml:space="preserve"> like showed in the figure 1. From the Figure 1, we can see, if UE receive time difference + Rx beam switch are within CP length, it will have no impact on the performance. </w:t>
      </w:r>
      <w:r w:rsidR="003020EB">
        <w:t>W</w:t>
      </w:r>
      <w:r w:rsidR="00031FB5">
        <w:t>e would propose the threshold for the performance degradation could be [CP length – Rx beam switch time].</w:t>
      </w:r>
      <w:r w:rsidR="003020EB">
        <w:t xml:space="preserve"> </w:t>
      </w:r>
    </w:p>
    <w:p w14:paraId="304BF16B" w14:textId="1BA058F1" w:rsidR="006D0309" w:rsidRDefault="006D0309" w:rsidP="006D0309">
      <w:pPr>
        <w:ind w:right="-22"/>
        <w:jc w:val="center"/>
      </w:pPr>
      <w:r>
        <w:rPr>
          <w:noProof/>
        </w:rPr>
        <w:drawing>
          <wp:inline distT="0" distB="0" distL="0" distR="0" wp14:anchorId="22BD12C2" wp14:editId="76C9B2ED">
            <wp:extent cx="4432300" cy="1396673"/>
            <wp:effectExtent l="0" t="0" r="635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463670" cy="1406558"/>
                    </a:xfrm>
                    <a:prstGeom prst="rect">
                      <a:avLst/>
                    </a:prstGeom>
                    <a:noFill/>
                    <a:ln>
                      <a:noFill/>
                    </a:ln>
                  </pic:spPr>
                </pic:pic>
              </a:graphicData>
            </a:graphic>
          </wp:inline>
        </w:drawing>
      </w:r>
    </w:p>
    <w:p w14:paraId="55B2F7BE" w14:textId="65D75E7D" w:rsidR="006D0309" w:rsidRPr="006D0309" w:rsidRDefault="006D0309" w:rsidP="006D0309">
      <w:pPr>
        <w:spacing w:after="200" w:line="240" w:lineRule="auto"/>
        <w:jc w:val="center"/>
        <w:rPr>
          <w:rFonts w:ascii="Arial" w:hAnsi="Arial"/>
          <w:i/>
          <w:iCs/>
          <w:sz w:val="18"/>
          <w:szCs w:val="18"/>
        </w:rPr>
      </w:pPr>
      <w:r w:rsidRPr="006D0309">
        <w:rPr>
          <w:rFonts w:ascii="Arial" w:hAnsi="Arial"/>
          <w:i/>
          <w:iCs/>
          <w:sz w:val="18"/>
          <w:szCs w:val="18"/>
        </w:rPr>
        <w:t xml:space="preserve">Figure </w:t>
      </w:r>
      <w:r w:rsidRPr="006D0309">
        <w:rPr>
          <w:rFonts w:ascii="Arial" w:hAnsi="Arial"/>
          <w:i/>
          <w:iCs/>
          <w:sz w:val="18"/>
          <w:szCs w:val="18"/>
        </w:rPr>
        <w:fldChar w:fldCharType="begin"/>
      </w:r>
      <w:r w:rsidRPr="006D0309">
        <w:rPr>
          <w:rFonts w:ascii="Arial" w:hAnsi="Arial"/>
          <w:i/>
          <w:iCs/>
          <w:sz w:val="18"/>
          <w:szCs w:val="18"/>
        </w:rPr>
        <w:instrText xml:space="preserve"> SEQ Figure \* ARABIC </w:instrText>
      </w:r>
      <w:r w:rsidRPr="006D0309">
        <w:rPr>
          <w:rFonts w:ascii="Arial" w:hAnsi="Arial"/>
          <w:i/>
          <w:iCs/>
          <w:sz w:val="18"/>
          <w:szCs w:val="18"/>
        </w:rPr>
        <w:fldChar w:fldCharType="separate"/>
      </w:r>
      <w:r w:rsidRPr="006D0309">
        <w:rPr>
          <w:rFonts w:ascii="Arial" w:hAnsi="Arial"/>
          <w:i/>
          <w:iCs/>
          <w:noProof/>
          <w:sz w:val="18"/>
          <w:szCs w:val="18"/>
        </w:rPr>
        <w:t>1</w:t>
      </w:r>
      <w:r w:rsidRPr="006D0309">
        <w:rPr>
          <w:rFonts w:ascii="Arial" w:hAnsi="Arial"/>
          <w:i/>
          <w:iCs/>
          <w:noProof/>
          <w:sz w:val="18"/>
          <w:szCs w:val="18"/>
        </w:rPr>
        <w:fldChar w:fldCharType="end"/>
      </w:r>
      <w:r w:rsidRPr="006D0309">
        <w:rPr>
          <w:rFonts w:ascii="Arial" w:hAnsi="Arial"/>
          <w:i/>
          <w:iCs/>
          <w:sz w:val="18"/>
          <w:szCs w:val="18"/>
        </w:rPr>
        <w:t xml:space="preserve">: </w:t>
      </w:r>
      <w:r>
        <w:rPr>
          <w:rFonts w:ascii="Arial" w:hAnsi="Arial"/>
          <w:i/>
          <w:iCs/>
          <w:sz w:val="18"/>
          <w:szCs w:val="18"/>
        </w:rPr>
        <w:t>Rx beam switch in inter-band FR2 CA with CBM</w:t>
      </w:r>
      <w:r w:rsidRPr="006D0309">
        <w:rPr>
          <w:rFonts w:ascii="Arial" w:hAnsi="Arial"/>
          <w:i/>
          <w:iCs/>
          <w:sz w:val="18"/>
          <w:szCs w:val="18"/>
        </w:rPr>
        <w:t>.</w:t>
      </w:r>
    </w:p>
    <w:p w14:paraId="33A26464" w14:textId="1B10DDE1" w:rsidR="00031FB5" w:rsidRPr="005E7250" w:rsidRDefault="00031FB5" w:rsidP="00031FB5">
      <w:pPr>
        <w:pStyle w:val="RAN4proposal"/>
      </w:pPr>
      <w:r>
        <w:t xml:space="preserve">The threshold X for UE receive time difference should be </w:t>
      </w:r>
      <w:r>
        <w:rPr>
          <w:lang w:eastAsia="ja-JP"/>
        </w:rPr>
        <w:t>[</w:t>
      </w:r>
      <w:r w:rsidRPr="008C780B">
        <w:rPr>
          <w:sz w:val="18"/>
          <w:szCs w:val="20"/>
        </w:rPr>
        <w:t>CP length - UE Rx beam switch time</w:t>
      </w:r>
      <w:r>
        <w:rPr>
          <w:sz w:val="18"/>
          <w:szCs w:val="20"/>
        </w:rPr>
        <w:t>]</w:t>
      </w:r>
      <w:r>
        <w:rPr>
          <w:lang w:eastAsia="ja-JP"/>
        </w:rPr>
        <w:t>.</w:t>
      </w:r>
    </w:p>
    <w:p w14:paraId="7935884D" w14:textId="39A95400" w:rsidR="00DD1758" w:rsidRPr="00DD1758" w:rsidRDefault="00DD1758" w:rsidP="00DD1758">
      <w:r w:rsidRPr="00DD1758">
        <w:t xml:space="preserve">Currently, UE Rx beam switch time is not defined yet, companies have different assumption for Rx beam switch time. From our view, if the panel is active, Rx beam switch will be performed in very short time, </w:t>
      </w:r>
      <w:r>
        <w:t xml:space="preserve">it would </w:t>
      </w:r>
      <w:r w:rsidR="00041C1D">
        <w:t>be below 10 ns</w:t>
      </w:r>
      <w:r w:rsidRPr="00DD1758">
        <w:t>.</w:t>
      </w:r>
    </w:p>
    <w:p w14:paraId="55B2AAEA" w14:textId="094CEA0A" w:rsidR="00541899" w:rsidRPr="003B56CC" w:rsidRDefault="00541899" w:rsidP="0013691A">
      <w:pPr>
        <w:ind w:right="-22"/>
        <w:rPr>
          <w:u w:val="single"/>
        </w:rPr>
      </w:pPr>
      <w:r w:rsidRPr="003B56CC">
        <w:rPr>
          <w:u w:val="single"/>
        </w:rPr>
        <w:t>Performance degradation impact due to receive time difference equal or higher than the threshold X us</w:t>
      </w:r>
    </w:p>
    <w:p w14:paraId="36C12D67" w14:textId="6F15E06E" w:rsidR="00A43E55" w:rsidRDefault="00D07A7F" w:rsidP="0013691A">
      <w:pPr>
        <w:ind w:right="-22"/>
      </w:pPr>
      <w:r>
        <w:t>W</w:t>
      </w:r>
      <w:r w:rsidR="001C43B9" w:rsidRPr="009A61A0">
        <w:t xml:space="preserve">e understand that when UE perform </w:t>
      </w:r>
      <w:r w:rsidR="00D80A37" w:rsidRPr="009A61A0">
        <w:t xml:space="preserve">autonomous Rx beam switch is up to UE’s implementation, we would need to consider the performance </w:t>
      </w:r>
      <w:r w:rsidR="0057391B" w:rsidRPr="009A61A0">
        <w:t xml:space="preserve">impact </w:t>
      </w:r>
      <w:r w:rsidR="00160FED" w:rsidRPr="009A61A0">
        <w:t xml:space="preserve">by Rx beam switch </w:t>
      </w:r>
      <w:r w:rsidR="00972870" w:rsidRPr="009A61A0">
        <w:t xml:space="preserve">in </w:t>
      </w:r>
      <w:r w:rsidR="00690DCA" w:rsidRPr="009A61A0">
        <w:t xml:space="preserve">the case of </w:t>
      </w:r>
      <w:r w:rsidR="005C332A">
        <w:t>UE receive time difference</w:t>
      </w:r>
      <w:r w:rsidR="00690DCA" w:rsidRPr="009A61A0">
        <w:t xml:space="preserve"> larger than the threshold </w:t>
      </w:r>
      <w:r w:rsidR="00D73CEB">
        <w:t>X us</w:t>
      </w:r>
      <w:r w:rsidR="00690DCA" w:rsidRPr="009A61A0">
        <w:t>.</w:t>
      </w:r>
      <w:r>
        <w:t xml:space="preserve"> </w:t>
      </w:r>
    </w:p>
    <w:p w14:paraId="52AFD529" w14:textId="0100AF17" w:rsidR="005C332A" w:rsidRDefault="005C332A" w:rsidP="005C332A">
      <w:pPr>
        <w:ind w:right="-22"/>
      </w:pPr>
      <w:r>
        <w:t xml:space="preserve">In last meeting, some companies raised the worst case that UE may perform Rx beam switch in every symbol or every slot, however, we do not think </w:t>
      </w:r>
      <w:r w:rsidR="00CA2CCE">
        <w:t>beam switch is likely to</w:t>
      </w:r>
      <w:r>
        <w:t xml:space="preserve"> will happen at every slot. We agree that the Rx beam switch may happen at any slot, but we do not expect that it will happen at every slot. When the Rx beam switch happens in a slot, performance degradation is expected for the first symbol of the slot if </w:t>
      </w:r>
      <w:r w:rsidRPr="00B94E47">
        <w:t>the receive time difference exceeds</w:t>
      </w:r>
      <w:r>
        <w:t xml:space="preserve"> the threshold X us. The threshold X is discussed above, and it will be [CP length - </w:t>
      </w:r>
      <w:r w:rsidRPr="0039291C">
        <w:t>UE Rx beam switch time]</w:t>
      </w:r>
      <w:r>
        <w:t xml:space="preserve">. </w:t>
      </w:r>
    </w:p>
    <w:p w14:paraId="68DBAC3E" w14:textId="139F2108" w:rsidR="002E1570" w:rsidRDefault="009F7150" w:rsidP="005C332A">
      <w:pPr>
        <w:ind w:right="-22"/>
      </w:pPr>
      <w:r>
        <w:t xml:space="preserve">In last meeting it was discussed whether to define the potential performance impact from the UE Rx beam switching if the UE experienced RTD is larger than </w:t>
      </w:r>
      <w:r w:rsidR="0085637A">
        <w:t>X. We think such discussion would be helpful but initially RAN4 would need to get a common understa</w:t>
      </w:r>
      <w:r w:rsidR="00AB3CD2">
        <w:t>nding on the typical UE Rx beam switch frequency. Hence, how often would we expect a UE beam switch to happen.</w:t>
      </w:r>
    </w:p>
    <w:p w14:paraId="2E0B7747" w14:textId="23FA4801" w:rsidR="00F73D9D" w:rsidRPr="00F73D9D" w:rsidRDefault="00024DFC" w:rsidP="005C332A">
      <w:pPr>
        <w:ind w:right="-22"/>
      </w:pPr>
      <w:r>
        <w:t xml:space="preserve">However, while such discussion continues, RAN4 can continue capturing the requirements for the </w:t>
      </w:r>
      <w:r w:rsidR="00F00129">
        <w:t>conditions when the UE experienced RTD is below X.</w:t>
      </w:r>
    </w:p>
    <w:p w14:paraId="050809A7" w14:textId="09D036B7" w:rsidR="0039291C" w:rsidRDefault="00A43E55" w:rsidP="0013691A">
      <w:pPr>
        <w:ind w:right="-22"/>
      </w:pPr>
      <w:r>
        <w:t xml:space="preserve">In last RAN4 meeting, it was FFS on the solution to reduce performance degradation and whether and how to introduce restrictions for UE Rx beam change. One option is using network scheduled/controlled instances for UE Rx beam change. </w:t>
      </w:r>
      <w:r w:rsidR="005C332A">
        <w:t>However</w:t>
      </w:r>
      <w:r w:rsidR="00336139">
        <w:t>,</w:t>
      </w:r>
      <w:r w:rsidR="005E7142">
        <w:t xml:space="preserve"> the </w:t>
      </w:r>
      <w:r w:rsidR="00336139">
        <w:t xml:space="preserve">UE autonomous </w:t>
      </w:r>
      <w:r w:rsidR="005E7142">
        <w:t>Rx beam change is up to UE’s implementation and will be UE implementation specific</w:t>
      </w:r>
      <w:r w:rsidR="007F552F">
        <w:t>. Similar to the performance impact</w:t>
      </w:r>
      <w:r w:rsidR="005E7142">
        <w:t xml:space="preserve"> it may </w:t>
      </w:r>
      <w:r w:rsidR="00C02ABE">
        <w:t xml:space="preserve">need long time to discuss </w:t>
      </w:r>
      <w:r w:rsidR="005E7142">
        <w:t xml:space="preserve">and agree any common </w:t>
      </w:r>
      <w:r w:rsidR="004B1860">
        <w:t xml:space="preserve">UE RX switching assumptions which can be used by the </w:t>
      </w:r>
      <w:r w:rsidR="005E7142">
        <w:t>network scheduling for such Rx beam switching instances</w:t>
      </w:r>
      <w:r w:rsidR="005C332A">
        <w:t>.</w:t>
      </w:r>
      <w:r w:rsidR="00336139">
        <w:t xml:space="preserve"> </w:t>
      </w:r>
    </w:p>
    <w:p w14:paraId="6F2199E1" w14:textId="3A1A43CF" w:rsidR="001C43B9" w:rsidRDefault="00164180" w:rsidP="0013691A">
      <w:pPr>
        <w:ind w:right="-22"/>
      </w:pPr>
      <w:r>
        <w:t xml:space="preserve">Considering the time schedule for the RRM core requirements for this WI, </w:t>
      </w:r>
      <w:r w:rsidR="000E0C06">
        <w:t xml:space="preserve">RAN4 can continue </w:t>
      </w:r>
      <w:r>
        <w:t xml:space="preserve">to discuss the detail performance degradation impact and solution </w:t>
      </w:r>
      <w:r w:rsidR="003149E5">
        <w:t>until</w:t>
      </w:r>
      <w:r w:rsidR="000E0C06">
        <w:t xml:space="preserve"> </w:t>
      </w:r>
      <w:r>
        <w:t xml:space="preserve">Mar 2022. </w:t>
      </w:r>
      <w:r w:rsidR="003149E5">
        <w:t xml:space="preserve">Same time RAN4 also need to </w:t>
      </w:r>
      <w:r>
        <w:t>focus on defin</w:t>
      </w:r>
      <w:r w:rsidR="003149E5">
        <w:t>ing</w:t>
      </w:r>
      <w:r>
        <w:t xml:space="preserve"> the general </w:t>
      </w:r>
      <w:r w:rsidR="003149E5">
        <w:t xml:space="preserve">RRM </w:t>
      </w:r>
      <w:r>
        <w:t xml:space="preserve">requirements. </w:t>
      </w:r>
    </w:p>
    <w:p w14:paraId="3BDFAAFA" w14:textId="7B3AE1AD" w:rsidR="00451E44" w:rsidRPr="005E7250" w:rsidRDefault="00D07A7F" w:rsidP="00451E44">
      <w:pPr>
        <w:pStyle w:val="RAN4proposal"/>
      </w:pPr>
      <w:r>
        <w:t xml:space="preserve">Clarify the performance degradation impact for </w:t>
      </w:r>
      <w:r w:rsidR="00451E44" w:rsidRPr="0070034F">
        <w:t xml:space="preserve">MRTD of </w:t>
      </w:r>
      <w:r w:rsidR="00451E44" w:rsidRPr="005E7250">
        <w:t xml:space="preserve">3us </w:t>
      </w:r>
      <w:r w:rsidR="00451E44" w:rsidRPr="00EC3337">
        <w:t xml:space="preserve">for inter-band CA in FR2 under CBM with a note </w:t>
      </w:r>
      <w:r w:rsidR="00D67EE3">
        <w:t xml:space="preserve">stating </w:t>
      </w:r>
      <w:r w:rsidR="00451E44" w:rsidRPr="00EC3337">
        <w:t>‘</w:t>
      </w:r>
      <w:r w:rsidR="00451E44" w:rsidRPr="007B52DA">
        <w:rPr>
          <w:rFonts w:eastAsia="Yu Mincho"/>
          <w:lang w:eastAsia="ja-JP"/>
        </w:rPr>
        <w:t xml:space="preserve">This requirement </w:t>
      </w:r>
      <w:r w:rsidR="00451E44" w:rsidRPr="007B52DA">
        <w:t>applies to the UE capable of common beam management for FR2 inter-band CA</w:t>
      </w:r>
      <w:r w:rsidR="00451E44" w:rsidRPr="007B52DA">
        <w:rPr>
          <w:lang w:eastAsia="zh-CN"/>
        </w:rPr>
        <w:t>. I</w:t>
      </w:r>
      <w:r w:rsidR="00451E44" w:rsidRPr="007B52DA">
        <w:rPr>
          <w:lang w:eastAsia="ja-JP"/>
        </w:rPr>
        <w:t xml:space="preserve">f the receive time difference exceeds </w:t>
      </w:r>
      <w:r w:rsidR="008C780B">
        <w:rPr>
          <w:lang w:eastAsia="ja-JP"/>
        </w:rPr>
        <w:t>[</w:t>
      </w:r>
      <w:r w:rsidR="008C780B" w:rsidRPr="008C780B">
        <w:rPr>
          <w:sz w:val="18"/>
          <w:szCs w:val="20"/>
        </w:rPr>
        <w:t>CP length - UE Rx beam switch time</w:t>
      </w:r>
      <w:r w:rsidR="008C780B">
        <w:rPr>
          <w:sz w:val="18"/>
          <w:szCs w:val="20"/>
        </w:rPr>
        <w:t>]</w:t>
      </w:r>
      <w:r w:rsidR="00451E44" w:rsidRPr="007B52DA">
        <w:rPr>
          <w:lang w:eastAsia="ja-JP"/>
        </w:rPr>
        <w:t xml:space="preserve"> of that SCS, demodulation performance degradation is expected for the first symbol of the slot</w:t>
      </w:r>
      <w:r w:rsidR="00EC3E7B">
        <w:rPr>
          <w:lang w:eastAsia="ja-JP"/>
        </w:rPr>
        <w:t xml:space="preserve"> in the SCells of the other band</w:t>
      </w:r>
      <w:r w:rsidR="00451E44" w:rsidRPr="007B52DA">
        <w:rPr>
          <w:lang w:eastAsia="ja-JP"/>
        </w:rPr>
        <w:t>.</w:t>
      </w:r>
      <w:r w:rsidR="00451E44" w:rsidRPr="00EC3337">
        <w:t>’</w:t>
      </w:r>
      <w: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E04205" w:rsidRPr="009C5807" w14:paraId="0AAD8A28" w14:textId="77777777" w:rsidTr="00E8462E">
        <w:trPr>
          <w:jc w:val="center"/>
        </w:trPr>
        <w:tc>
          <w:tcPr>
            <w:tcW w:w="2251" w:type="dxa"/>
            <w:shd w:val="clear" w:color="auto" w:fill="auto"/>
          </w:tcPr>
          <w:p w14:paraId="53501116" w14:textId="77777777" w:rsidR="00E04205" w:rsidRPr="009C5807" w:rsidRDefault="00E04205" w:rsidP="00E8462E">
            <w:pPr>
              <w:pStyle w:val="TAH"/>
            </w:pPr>
            <w:r w:rsidRPr="009C5807">
              <w:t>Frequency Range of the pair of carriers</w:t>
            </w:r>
          </w:p>
        </w:tc>
        <w:tc>
          <w:tcPr>
            <w:tcW w:w="3003" w:type="dxa"/>
            <w:shd w:val="clear" w:color="auto" w:fill="auto"/>
          </w:tcPr>
          <w:p w14:paraId="41AC5108" w14:textId="77777777" w:rsidR="00E04205" w:rsidRPr="009C5807" w:rsidRDefault="00E04205" w:rsidP="00E8462E">
            <w:pPr>
              <w:pStyle w:val="TAH"/>
            </w:pPr>
            <w:r w:rsidRPr="009C5807">
              <w:t xml:space="preserve">Maximum receive timing difference (µs) </w:t>
            </w:r>
          </w:p>
        </w:tc>
      </w:tr>
      <w:tr w:rsidR="00E04205" w:rsidRPr="009C5807" w14:paraId="316370BD" w14:textId="77777777" w:rsidTr="00E8462E">
        <w:trPr>
          <w:jc w:val="center"/>
        </w:trPr>
        <w:tc>
          <w:tcPr>
            <w:tcW w:w="2251" w:type="dxa"/>
            <w:shd w:val="clear" w:color="auto" w:fill="auto"/>
          </w:tcPr>
          <w:p w14:paraId="3E99E9BD" w14:textId="77777777" w:rsidR="00E04205" w:rsidRPr="009C5807" w:rsidRDefault="00E04205" w:rsidP="00E8462E">
            <w:pPr>
              <w:pStyle w:val="TAC"/>
            </w:pPr>
            <w:r w:rsidRPr="009C5807">
              <w:t>FR1</w:t>
            </w:r>
          </w:p>
        </w:tc>
        <w:tc>
          <w:tcPr>
            <w:tcW w:w="3003" w:type="dxa"/>
            <w:shd w:val="clear" w:color="auto" w:fill="auto"/>
          </w:tcPr>
          <w:p w14:paraId="31A8BCE5" w14:textId="77777777" w:rsidR="00E04205" w:rsidRPr="009C5807" w:rsidRDefault="00E04205" w:rsidP="00E8462E">
            <w:pPr>
              <w:pStyle w:val="TAC"/>
            </w:pPr>
            <w:r w:rsidRPr="009C5807">
              <w:t>33</w:t>
            </w:r>
          </w:p>
        </w:tc>
      </w:tr>
      <w:tr w:rsidR="00E04205" w:rsidRPr="009C5807" w14:paraId="68AA7DB9" w14:textId="77777777" w:rsidTr="00E8462E">
        <w:trPr>
          <w:jc w:val="center"/>
        </w:trPr>
        <w:tc>
          <w:tcPr>
            <w:tcW w:w="2251" w:type="dxa"/>
            <w:shd w:val="clear" w:color="auto" w:fill="auto"/>
          </w:tcPr>
          <w:p w14:paraId="4EE8CA71" w14:textId="77777777" w:rsidR="00E04205" w:rsidRPr="009C5807" w:rsidRDefault="00E04205" w:rsidP="00E8462E">
            <w:pPr>
              <w:pStyle w:val="TAC"/>
            </w:pPr>
            <w:r w:rsidRPr="009C5807">
              <w:t>FR2</w:t>
            </w:r>
          </w:p>
        </w:tc>
        <w:tc>
          <w:tcPr>
            <w:tcW w:w="3003" w:type="dxa"/>
            <w:shd w:val="clear" w:color="auto" w:fill="auto"/>
          </w:tcPr>
          <w:p w14:paraId="53AB2B57" w14:textId="77777777" w:rsidR="00E04205" w:rsidRPr="009C5807" w:rsidRDefault="00E04205" w:rsidP="00E8462E">
            <w:pPr>
              <w:pStyle w:val="TAC"/>
            </w:pPr>
            <w:r w:rsidRPr="006004A0">
              <w:t>8</w:t>
            </w:r>
            <w:r w:rsidRPr="006004A0">
              <w:rPr>
                <w:vertAlign w:val="superscript"/>
              </w:rPr>
              <w:t xml:space="preserve"> note1</w:t>
            </w:r>
          </w:p>
        </w:tc>
      </w:tr>
      <w:tr w:rsidR="00E04205" w:rsidRPr="009C5807" w14:paraId="23991B34" w14:textId="77777777" w:rsidTr="00E8462E">
        <w:trPr>
          <w:jc w:val="center"/>
        </w:trPr>
        <w:tc>
          <w:tcPr>
            <w:tcW w:w="2251" w:type="dxa"/>
            <w:shd w:val="clear" w:color="auto" w:fill="auto"/>
          </w:tcPr>
          <w:p w14:paraId="6FA6093B" w14:textId="77777777" w:rsidR="00E04205" w:rsidRPr="007B52DA" w:rsidRDefault="00E04205" w:rsidP="00E8462E">
            <w:pPr>
              <w:pStyle w:val="TAC"/>
              <w:rPr>
                <w:highlight w:val="yellow"/>
              </w:rPr>
            </w:pPr>
            <w:r w:rsidRPr="007B52DA">
              <w:rPr>
                <w:highlight w:val="yellow"/>
              </w:rPr>
              <w:t>FR2</w:t>
            </w:r>
          </w:p>
        </w:tc>
        <w:tc>
          <w:tcPr>
            <w:tcW w:w="3003" w:type="dxa"/>
            <w:shd w:val="clear" w:color="auto" w:fill="auto"/>
          </w:tcPr>
          <w:p w14:paraId="4FBD1345" w14:textId="77777777" w:rsidR="00E04205" w:rsidRPr="007B52DA" w:rsidRDefault="00E04205" w:rsidP="00E8462E">
            <w:pPr>
              <w:pStyle w:val="TAC"/>
              <w:rPr>
                <w:highlight w:val="yellow"/>
              </w:rPr>
            </w:pPr>
            <w:r w:rsidRPr="007B52DA">
              <w:rPr>
                <w:highlight w:val="yellow"/>
              </w:rPr>
              <w:t>3</w:t>
            </w:r>
            <w:r w:rsidRPr="007B52DA">
              <w:rPr>
                <w:highlight w:val="yellow"/>
                <w:vertAlign w:val="superscript"/>
              </w:rPr>
              <w:t>note2</w:t>
            </w:r>
          </w:p>
        </w:tc>
      </w:tr>
      <w:tr w:rsidR="00E04205" w:rsidRPr="009C5807" w14:paraId="482DBC0E" w14:textId="77777777" w:rsidTr="00E8462E">
        <w:trPr>
          <w:jc w:val="center"/>
        </w:trPr>
        <w:tc>
          <w:tcPr>
            <w:tcW w:w="2251" w:type="dxa"/>
            <w:shd w:val="clear" w:color="auto" w:fill="auto"/>
          </w:tcPr>
          <w:p w14:paraId="43B56B43" w14:textId="77777777" w:rsidR="00E04205" w:rsidRPr="009C5807" w:rsidRDefault="00E04205" w:rsidP="00E8462E">
            <w:pPr>
              <w:pStyle w:val="TAC"/>
            </w:pPr>
            <w:r w:rsidRPr="009C5807">
              <w:t>Between FR1 and FR2</w:t>
            </w:r>
          </w:p>
        </w:tc>
        <w:tc>
          <w:tcPr>
            <w:tcW w:w="3003" w:type="dxa"/>
            <w:shd w:val="clear" w:color="auto" w:fill="auto"/>
          </w:tcPr>
          <w:p w14:paraId="21E0CD39" w14:textId="77777777" w:rsidR="00E04205" w:rsidRPr="009C5807" w:rsidRDefault="00E04205" w:rsidP="00E8462E">
            <w:pPr>
              <w:pStyle w:val="TAC"/>
            </w:pPr>
            <w:r w:rsidRPr="009C5807">
              <w:rPr>
                <w:lang w:eastAsia="zh-CN"/>
              </w:rPr>
              <w:t xml:space="preserve">25 </w:t>
            </w:r>
          </w:p>
        </w:tc>
      </w:tr>
      <w:tr w:rsidR="00E04205" w:rsidRPr="009C5807" w14:paraId="7C4BE4B2" w14:textId="77777777" w:rsidTr="00E8462E">
        <w:trPr>
          <w:jc w:val="center"/>
        </w:trPr>
        <w:tc>
          <w:tcPr>
            <w:tcW w:w="5254" w:type="dxa"/>
            <w:gridSpan w:val="2"/>
            <w:shd w:val="clear" w:color="auto" w:fill="auto"/>
          </w:tcPr>
          <w:p w14:paraId="1D942F58" w14:textId="77777777" w:rsidR="00E04205" w:rsidRDefault="00E04205" w:rsidP="00E8462E">
            <w:pPr>
              <w:pStyle w:val="TAN"/>
              <w:rPr>
                <w:lang w:eastAsia="zh-CN"/>
              </w:rPr>
            </w:pPr>
            <w:r w:rsidRPr="006004A0">
              <w:rPr>
                <w:lang w:eastAsia="zh-CN"/>
              </w:rPr>
              <w:t>Note1:</w:t>
            </w:r>
            <w:r w:rsidRPr="009C5807">
              <w:tab/>
            </w:r>
            <w:r w:rsidRPr="006004A0">
              <w:rPr>
                <w:rFonts w:eastAsia="Yu Mincho"/>
                <w:lang w:eastAsia="ja-JP"/>
              </w:rPr>
              <w:t xml:space="preserve">This requirement </w:t>
            </w:r>
            <w:r w:rsidRPr="006004A0">
              <w:t>applies to the UE capable of independent beam management for FR2 inter-band CA</w:t>
            </w:r>
            <w:r w:rsidRPr="006004A0">
              <w:rPr>
                <w:lang w:eastAsia="zh-CN"/>
              </w:rPr>
              <w:t>.</w:t>
            </w:r>
          </w:p>
          <w:p w14:paraId="58E8F6AB" w14:textId="77777777" w:rsidR="00E04205" w:rsidRPr="009C5807" w:rsidRDefault="00E04205" w:rsidP="00E8462E">
            <w:pPr>
              <w:pStyle w:val="TAN"/>
              <w:rPr>
                <w:lang w:eastAsia="zh-CN"/>
              </w:rPr>
            </w:pPr>
            <w:r w:rsidRPr="007B52DA">
              <w:rPr>
                <w:highlight w:val="yellow"/>
                <w:lang w:eastAsia="zh-CN"/>
              </w:rPr>
              <w:t>Note2:</w:t>
            </w:r>
            <w:r w:rsidRPr="007B52DA">
              <w:rPr>
                <w:highlight w:val="yellow"/>
              </w:rPr>
              <w:tab/>
            </w:r>
            <w:r w:rsidRPr="007B52DA">
              <w:rPr>
                <w:rFonts w:eastAsia="Yu Mincho"/>
                <w:highlight w:val="yellow"/>
                <w:lang w:eastAsia="ja-JP"/>
              </w:rPr>
              <w:t xml:space="preserve">This requirement </w:t>
            </w:r>
            <w:r w:rsidRPr="007B52DA">
              <w:rPr>
                <w:highlight w:val="yellow"/>
              </w:rPr>
              <w:t>applies to the UE capable of common beam management for FR2 inter-band CA</w:t>
            </w:r>
            <w:r w:rsidRPr="007B52DA">
              <w:rPr>
                <w:highlight w:val="yellow"/>
                <w:lang w:eastAsia="zh-CN"/>
              </w:rPr>
              <w:t xml:space="preserve">. </w:t>
            </w:r>
            <w:r>
              <w:rPr>
                <w:highlight w:val="yellow"/>
                <w:lang w:eastAsia="zh-CN"/>
              </w:rPr>
              <w:t>I</w:t>
            </w:r>
            <w:r w:rsidRPr="007B52DA">
              <w:rPr>
                <w:highlight w:val="yellow"/>
                <w:lang w:val="en-US" w:eastAsia="ja-JP"/>
              </w:rPr>
              <w:t xml:space="preserve">f the receive time difference exceeds </w:t>
            </w:r>
            <w:r w:rsidRPr="008C780B">
              <w:rPr>
                <w:highlight w:val="yellow"/>
                <w:lang w:val="en-US" w:eastAsia="ja-JP"/>
              </w:rPr>
              <w:t>[</w:t>
            </w:r>
            <w:r w:rsidRPr="008C780B">
              <w:rPr>
                <w:highlight w:val="yellow"/>
              </w:rPr>
              <w:t>CP length - UE Rx beam switch time</w:t>
            </w:r>
            <w:r>
              <w:rPr>
                <w:highlight w:val="yellow"/>
              </w:rPr>
              <w:t>]</w:t>
            </w:r>
            <w:r w:rsidRPr="007B52DA">
              <w:rPr>
                <w:highlight w:val="yellow"/>
                <w:lang w:val="en-US" w:eastAsia="ja-JP"/>
              </w:rPr>
              <w:t xml:space="preserve"> of that SCS, demodulation performance degradation is expected for the first symbol of the slot</w:t>
            </w:r>
            <w:r>
              <w:rPr>
                <w:highlight w:val="yellow"/>
                <w:lang w:val="en-US" w:eastAsia="ja-JP"/>
              </w:rPr>
              <w:t xml:space="preserve"> in the SCells of the other band</w:t>
            </w:r>
            <w:r w:rsidRPr="007B52DA">
              <w:rPr>
                <w:highlight w:val="yellow"/>
                <w:lang w:val="en-US" w:eastAsia="ja-JP"/>
              </w:rPr>
              <w:t>.</w:t>
            </w:r>
          </w:p>
        </w:tc>
      </w:tr>
    </w:tbl>
    <w:p w14:paraId="680A3E59" w14:textId="77777777" w:rsidR="004E2235" w:rsidRDefault="004E2235" w:rsidP="002B12FB">
      <w:pPr>
        <w:rPr>
          <w:rFonts w:eastAsia="Calibri" w:cs="Times New Roman"/>
          <w:szCs w:val="20"/>
          <w:lang w:val="en-GB"/>
        </w:rPr>
      </w:pPr>
    </w:p>
    <w:p w14:paraId="4E94CDAB" w14:textId="715DAA34" w:rsidR="00283E54" w:rsidRPr="00F11827" w:rsidRDefault="00283E54" w:rsidP="00283E54">
      <w:r>
        <w:t>This proposal is captured in the draft CR [</w:t>
      </w:r>
      <w:r w:rsidR="002B3434">
        <w:t>6</w:t>
      </w:r>
      <w:r>
        <w:t>].</w:t>
      </w:r>
    </w:p>
    <w:p w14:paraId="269B43FF" w14:textId="77777777" w:rsidR="004E2235" w:rsidRPr="00283E54" w:rsidRDefault="004E2235" w:rsidP="002B12FB"/>
    <w:p w14:paraId="761516E1" w14:textId="11AADD58" w:rsidR="00CD7492" w:rsidRPr="00CE5B1C" w:rsidRDefault="00CD7492" w:rsidP="00A37002">
      <w:pPr>
        <w:pStyle w:val="RAN4H1"/>
      </w:pPr>
      <w:r w:rsidRPr="00337521">
        <w:t>Conclusion</w:t>
      </w:r>
    </w:p>
    <w:p w14:paraId="1C41FC01" w14:textId="44A8D62A" w:rsidR="00CE5B1C" w:rsidRDefault="00CE5B1C" w:rsidP="00EB7489">
      <w:pPr>
        <w:rPr>
          <w:rFonts w:eastAsia="Calibri" w:cs="Times New Roman"/>
          <w:szCs w:val="20"/>
          <w:lang w:val="en-GB"/>
        </w:rPr>
      </w:pPr>
      <w:r>
        <w:rPr>
          <w:rFonts w:eastAsia="Calibri" w:cs="Times New Roman"/>
          <w:szCs w:val="20"/>
          <w:lang w:val="en-GB"/>
        </w:rPr>
        <w:t>In RAN4#</w:t>
      </w:r>
      <w:r w:rsidR="005E67DB">
        <w:rPr>
          <w:rFonts w:eastAsia="Calibri" w:cs="Times New Roman"/>
          <w:szCs w:val="20"/>
          <w:lang w:val="en-GB"/>
        </w:rPr>
        <w:t>10</w:t>
      </w:r>
      <w:r w:rsidR="0056600C">
        <w:rPr>
          <w:rFonts w:eastAsia="Calibri" w:cs="Times New Roman"/>
          <w:szCs w:val="20"/>
          <w:lang w:val="en-GB"/>
        </w:rPr>
        <w:t>1</w:t>
      </w:r>
      <w:r w:rsidR="005E67DB">
        <w:rPr>
          <w:rFonts w:eastAsia="Calibri" w:cs="Times New Roman"/>
          <w:szCs w:val="20"/>
          <w:lang w:val="en-GB"/>
        </w:rPr>
        <w:t xml:space="preserve">e </w:t>
      </w:r>
      <w:r>
        <w:rPr>
          <w:rFonts w:eastAsia="Calibri" w:cs="Times New Roman"/>
          <w:szCs w:val="20"/>
          <w:lang w:val="en-GB"/>
        </w:rPr>
        <w:t xml:space="preserve">meeting </w:t>
      </w:r>
      <w:r w:rsidR="00941EF2">
        <w:rPr>
          <w:rFonts w:eastAsia="Calibri" w:cs="Times New Roman"/>
          <w:szCs w:val="20"/>
          <w:lang w:val="en-GB"/>
        </w:rPr>
        <w:t xml:space="preserve">the </w:t>
      </w:r>
      <w:r>
        <w:rPr>
          <w:rFonts w:eastAsia="Calibri" w:cs="Times New Roman"/>
          <w:szCs w:val="20"/>
          <w:lang w:val="en-GB"/>
        </w:rPr>
        <w:t xml:space="preserve">discussions </w:t>
      </w:r>
      <w:r w:rsidR="001E429B">
        <w:rPr>
          <w:rFonts w:eastAsia="Calibri" w:cs="Times New Roman"/>
          <w:szCs w:val="20"/>
          <w:lang w:val="en-GB"/>
        </w:rPr>
        <w:t>related to FR2 inter-band CA UE requirements continued</w:t>
      </w:r>
      <w:r>
        <w:rPr>
          <w:rFonts w:eastAsia="Calibri" w:cs="Times New Roman"/>
          <w:szCs w:val="20"/>
          <w:lang w:val="en-GB"/>
        </w:rPr>
        <w:t>. In this paper we continue</w:t>
      </w:r>
      <w:r w:rsidR="00657856">
        <w:rPr>
          <w:rFonts w:eastAsia="Calibri" w:cs="Times New Roman"/>
          <w:szCs w:val="20"/>
          <w:lang w:val="en-GB"/>
        </w:rPr>
        <w:t>d</w:t>
      </w:r>
      <w:r>
        <w:rPr>
          <w:rFonts w:eastAsia="Calibri" w:cs="Times New Roman"/>
          <w:szCs w:val="20"/>
          <w:lang w:val="en-GB"/>
        </w:rPr>
        <w:t xml:space="preserve"> the discussion related to </w:t>
      </w:r>
      <w:r w:rsidR="00281915">
        <w:rPr>
          <w:rFonts w:eastAsia="Calibri" w:cs="Times New Roman"/>
          <w:szCs w:val="20"/>
          <w:lang w:val="en-GB"/>
        </w:rPr>
        <w:t xml:space="preserve">MRTD </w:t>
      </w:r>
      <w:r w:rsidR="00CD4856">
        <w:rPr>
          <w:rFonts w:eastAsia="Calibri" w:cs="Times New Roman"/>
          <w:szCs w:val="20"/>
          <w:lang w:val="en-GB"/>
        </w:rPr>
        <w:t>requirements</w:t>
      </w:r>
      <w:r w:rsidR="00281915">
        <w:rPr>
          <w:rFonts w:eastAsia="Calibri" w:cs="Times New Roman"/>
          <w:szCs w:val="20"/>
          <w:lang w:val="en-GB"/>
        </w:rPr>
        <w:t xml:space="preserve"> </w:t>
      </w:r>
      <w:r>
        <w:rPr>
          <w:rFonts w:eastAsia="Calibri" w:cs="Times New Roman"/>
          <w:szCs w:val="20"/>
          <w:lang w:val="en-GB"/>
        </w:rPr>
        <w:t xml:space="preserve">for this WI. </w:t>
      </w:r>
      <w:r w:rsidR="008D0DCD">
        <w:rPr>
          <w:rFonts w:eastAsia="Calibri" w:cs="Times New Roman"/>
          <w:szCs w:val="20"/>
          <w:lang w:val="en-GB"/>
        </w:rPr>
        <w:t>W</w:t>
      </w:r>
      <w:r>
        <w:rPr>
          <w:rFonts w:eastAsia="Calibri" w:cs="Times New Roman"/>
          <w:szCs w:val="20"/>
          <w:lang w:val="en-GB"/>
        </w:rPr>
        <w:t xml:space="preserve">e addressed the open items </w:t>
      </w:r>
      <w:r w:rsidR="00EF317B">
        <w:rPr>
          <w:rFonts w:eastAsia="Calibri" w:cs="Times New Roman"/>
          <w:szCs w:val="20"/>
          <w:lang w:val="en-GB"/>
        </w:rPr>
        <w:t xml:space="preserve">listed in the agreed WF </w:t>
      </w:r>
      <w:r w:rsidR="0056600C">
        <w:rPr>
          <w:rFonts w:eastAsia="Calibri" w:cs="Times New Roman"/>
          <w:szCs w:val="20"/>
          <w:lang w:val="en-GB"/>
        </w:rPr>
        <w:t>related to</w:t>
      </w:r>
      <w:r w:rsidR="00EF317B">
        <w:rPr>
          <w:rFonts w:eastAsia="Calibri" w:cs="Times New Roman"/>
          <w:szCs w:val="20"/>
          <w:lang w:val="en-GB"/>
        </w:rPr>
        <w:t xml:space="preserve"> MRTD requirements. </w:t>
      </w:r>
    </w:p>
    <w:p w14:paraId="5CBF152B" w14:textId="77777777" w:rsidR="0056600C" w:rsidRPr="005E7250" w:rsidRDefault="0056600C" w:rsidP="00511124">
      <w:pPr>
        <w:pStyle w:val="RAN4proposal"/>
        <w:numPr>
          <w:ilvl w:val="0"/>
          <w:numId w:val="7"/>
        </w:numPr>
      </w:pPr>
      <w:r>
        <w:t xml:space="preserve">The threshold X for UE receive time difference should be </w:t>
      </w:r>
      <w:r>
        <w:rPr>
          <w:lang w:eastAsia="ja-JP"/>
        </w:rPr>
        <w:t>[</w:t>
      </w:r>
      <w:r w:rsidRPr="0056600C">
        <w:rPr>
          <w:sz w:val="18"/>
          <w:szCs w:val="20"/>
        </w:rPr>
        <w:t>CP length - UE Rx beam switch time]</w:t>
      </w:r>
      <w:r>
        <w:rPr>
          <w:lang w:eastAsia="ja-JP"/>
        </w:rPr>
        <w:t>.</w:t>
      </w:r>
    </w:p>
    <w:p w14:paraId="0903B001" w14:textId="00015A81" w:rsidR="008C49AE" w:rsidRPr="005E7250" w:rsidRDefault="00D07A7F" w:rsidP="00511124">
      <w:pPr>
        <w:pStyle w:val="RAN4proposal"/>
        <w:numPr>
          <w:ilvl w:val="0"/>
          <w:numId w:val="7"/>
        </w:numPr>
      </w:pPr>
      <w:r>
        <w:t xml:space="preserve">Clarify the performance degradation impact for </w:t>
      </w:r>
      <w:r w:rsidRPr="0070034F">
        <w:t xml:space="preserve">MRTD of </w:t>
      </w:r>
      <w:r w:rsidRPr="005E7250">
        <w:t xml:space="preserve">3us </w:t>
      </w:r>
      <w:r w:rsidRPr="00EC3337">
        <w:t xml:space="preserve">for inter-band CA in FR2 under CBM with a note </w:t>
      </w:r>
      <w:r w:rsidR="008C49AE">
        <w:t xml:space="preserve">stating </w:t>
      </w:r>
      <w:r w:rsidR="008C49AE" w:rsidRPr="00EC3337">
        <w:t>‘</w:t>
      </w:r>
      <w:r w:rsidR="008C49AE" w:rsidRPr="008C49AE">
        <w:rPr>
          <w:rFonts w:eastAsia="Yu Mincho"/>
          <w:lang w:eastAsia="ja-JP"/>
        </w:rPr>
        <w:t xml:space="preserve">This requirement </w:t>
      </w:r>
      <w:r w:rsidR="008C49AE" w:rsidRPr="007B52DA">
        <w:t>applies to the UE capable of common beam management for FR2 inter-band CA</w:t>
      </w:r>
      <w:r w:rsidR="008C49AE" w:rsidRPr="007B52DA">
        <w:rPr>
          <w:lang w:eastAsia="zh-CN"/>
        </w:rPr>
        <w:t>. I</w:t>
      </w:r>
      <w:r w:rsidR="008C49AE" w:rsidRPr="007B52DA">
        <w:rPr>
          <w:lang w:eastAsia="ja-JP"/>
        </w:rPr>
        <w:t xml:space="preserve">f the receive time difference exceeds </w:t>
      </w:r>
      <w:r w:rsidR="008C49AE">
        <w:rPr>
          <w:lang w:eastAsia="ja-JP"/>
        </w:rPr>
        <w:t>[</w:t>
      </w:r>
      <w:r w:rsidR="008C49AE" w:rsidRPr="008C49AE">
        <w:rPr>
          <w:sz w:val="18"/>
          <w:szCs w:val="20"/>
        </w:rPr>
        <w:t>CP length - UE Rx beam switch time]</w:t>
      </w:r>
      <w:r w:rsidR="008C49AE" w:rsidRPr="007B52DA">
        <w:rPr>
          <w:lang w:eastAsia="ja-JP"/>
        </w:rPr>
        <w:t xml:space="preserve"> of that SCS, demodulation performance degradation is expected for the first symbol of the slot</w:t>
      </w:r>
      <w:r w:rsidR="008C49AE">
        <w:rPr>
          <w:lang w:eastAsia="ja-JP"/>
        </w:rPr>
        <w:t xml:space="preserve"> in the SCells of the other band</w:t>
      </w:r>
      <w:r w:rsidR="008C49AE" w:rsidRPr="007B52DA">
        <w:rPr>
          <w:lang w:eastAsia="ja-JP"/>
        </w:rPr>
        <w:t>.</w:t>
      </w:r>
      <w:r w:rsidR="008C49AE" w:rsidRPr="00EC3337">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E04205" w:rsidRPr="009C5807" w14:paraId="7209D868" w14:textId="77777777" w:rsidTr="00E8462E">
        <w:trPr>
          <w:jc w:val="center"/>
        </w:trPr>
        <w:tc>
          <w:tcPr>
            <w:tcW w:w="2251" w:type="dxa"/>
            <w:shd w:val="clear" w:color="auto" w:fill="auto"/>
          </w:tcPr>
          <w:p w14:paraId="0AAE47E3" w14:textId="77777777" w:rsidR="00E04205" w:rsidRPr="009C5807" w:rsidRDefault="00E04205" w:rsidP="00E8462E">
            <w:pPr>
              <w:pStyle w:val="TAH"/>
            </w:pPr>
            <w:r w:rsidRPr="009C5807">
              <w:t>Frequency Range of the pair of carriers</w:t>
            </w:r>
          </w:p>
        </w:tc>
        <w:tc>
          <w:tcPr>
            <w:tcW w:w="3003" w:type="dxa"/>
            <w:shd w:val="clear" w:color="auto" w:fill="auto"/>
          </w:tcPr>
          <w:p w14:paraId="5B088CAE" w14:textId="77777777" w:rsidR="00E04205" w:rsidRPr="009C5807" w:rsidRDefault="00E04205" w:rsidP="00E8462E">
            <w:pPr>
              <w:pStyle w:val="TAH"/>
            </w:pPr>
            <w:r w:rsidRPr="009C5807">
              <w:t xml:space="preserve">Maximum receive timing difference (µs) </w:t>
            </w:r>
          </w:p>
        </w:tc>
      </w:tr>
      <w:tr w:rsidR="00E04205" w:rsidRPr="009C5807" w14:paraId="2B466A5E" w14:textId="77777777" w:rsidTr="00E8462E">
        <w:trPr>
          <w:jc w:val="center"/>
        </w:trPr>
        <w:tc>
          <w:tcPr>
            <w:tcW w:w="2251" w:type="dxa"/>
            <w:shd w:val="clear" w:color="auto" w:fill="auto"/>
          </w:tcPr>
          <w:p w14:paraId="7EC00EE1" w14:textId="77777777" w:rsidR="00E04205" w:rsidRPr="009C5807" w:rsidRDefault="00E04205" w:rsidP="00E8462E">
            <w:pPr>
              <w:pStyle w:val="TAC"/>
            </w:pPr>
            <w:r w:rsidRPr="009C5807">
              <w:t>FR1</w:t>
            </w:r>
          </w:p>
        </w:tc>
        <w:tc>
          <w:tcPr>
            <w:tcW w:w="3003" w:type="dxa"/>
            <w:shd w:val="clear" w:color="auto" w:fill="auto"/>
          </w:tcPr>
          <w:p w14:paraId="2907CCBE" w14:textId="77777777" w:rsidR="00E04205" w:rsidRPr="009C5807" w:rsidRDefault="00E04205" w:rsidP="00E8462E">
            <w:pPr>
              <w:pStyle w:val="TAC"/>
            </w:pPr>
            <w:r w:rsidRPr="009C5807">
              <w:t>33</w:t>
            </w:r>
          </w:p>
        </w:tc>
      </w:tr>
      <w:tr w:rsidR="00E04205" w:rsidRPr="009C5807" w14:paraId="2B6E41C1" w14:textId="77777777" w:rsidTr="00E8462E">
        <w:trPr>
          <w:jc w:val="center"/>
        </w:trPr>
        <w:tc>
          <w:tcPr>
            <w:tcW w:w="2251" w:type="dxa"/>
            <w:shd w:val="clear" w:color="auto" w:fill="auto"/>
          </w:tcPr>
          <w:p w14:paraId="476B6DB7" w14:textId="77777777" w:rsidR="00E04205" w:rsidRPr="009C5807" w:rsidRDefault="00E04205" w:rsidP="00E8462E">
            <w:pPr>
              <w:pStyle w:val="TAC"/>
            </w:pPr>
            <w:r w:rsidRPr="009C5807">
              <w:t>FR2</w:t>
            </w:r>
          </w:p>
        </w:tc>
        <w:tc>
          <w:tcPr>
            <w:tcW w:w="3003" w:type="dxa"/>
            <w:shd w:val="clear" w:color="auto" w:fill="auto"/>
          </w:tcPr>
          <w:p w14:paraId="7F5CEFF3" w14:textId="77777777" w:rsidR="00E04205" w:rsidRPr="009C5807" w:rsidRDefault="00E04205" w:rsidP="00E8462E">
            <w:pPr>
              <w:pStyle w:val="TAC"/>
            </w:pPr>
            <w:r w:rsidRPr="006004A0">
              <w:t>8</w:t>
            </w:r>
            <w:r w:rsidRPr="006004A0">
              <w:rPr>
                <w:vertAlign w:val="superscript"/>
              </w:rPr>
              <w:t xml:space="preserve"> note1</w:t>
            </w:r>
          </w:p>
        </w:tc>
      </w:tr>
      <w:tr w:rsidR="00E04205" w:rsidRPr="009C5807" w14:paraId="7BBB628F" w14:textId="77777777" w:rsidTr="00E8462E">
        <w:trPr>
          <w:jc w:val="center"/>
        </w:trPr>
        <w:tc>
          <w:tcPr>
            <w:tcW w:w="2251" w:type="dxa"/>
            <w:shd w:val="clear" w:color="auto" w:fill="auto"/>
          </w:tcPr>
          <w:p w14:paraId="3FDD41FC" w14:textId="77777777" w:rsidR="00E04205" w:rsidRPr="007B52DA" w:rsidRDefault="00E04205" w:rsidP="00E8462E">
            <w:pPr>
              <w:pStyle w:val="TAC"/>
              <w:rPr>
                <w:highlight w:val="yellow"/>
              </w:rPr>
            </w:pPr>
            <w:r w:rsidRPr="007B52DA">
              <w:rPr>
                <w:highlight w:val="yellow"/>
              </w:rPr>
              <w:t>FR2</w:t>
            </w:r>
          </w:p>
        </w:tc>
        <w:tc>
          <w:tcPr>
            <w:tcW w:w="3003" w:type="dxa"/>
            <w:shd w:val="clear" w:color="auto" w:fill="auto"/>
          </w:tcPr>
          <w:p w14:paraId="26393538" w14:textId="77777777" w:rsidR="00E04205" w:rsidRPr="007B52DA" w:rsidRDefault="00E04205" w:rsidP="00E8462E">
            <w:pPr>
              <w:pStyle w:val="TAC"/>
              <w:rPr>
                <w:highlight w:val="yellow"/>
              </w:rPr>
            </w:pPr>
            <w:r w:rsidRPr="007B52DA">
              <w:rPr>
                <w:highlight w:val="yellow"/>
              </w:rPr>
              <w:t>3</w:t>
            </w:r>
            <w:r w:rsidRPr="007B52DA">
              <w:rPr>
                <w:highlight w:val="yellow"/>
                <w:vertAlign w:val="superscript"/>
              </w:rPr>
              <w:t>note2</w:t>
            </w:r>
          </w:p>
        </w:tc>
      </w:tr>
      <w:tr w:rsidR="00E04205" w:rsidRPr="009C5807" w14:paraId="5810C20F" w14:textId="77777777" w:rsidTr="00E8462E">
        <w:trPr>
          <w:jc w:val="center"/>
        </w:trPr>
        <w:tc>
          <w:tcPr>
            <w:tcW w:w="2251" w:type="dxa"/>
            <w:shd w:val="clear" w:color="auto" w:fill="auto"/>
          </w:tcPr>
          <w:p w14:paraId="5EC0F126" w14:textId="77777777" w:rsidR="00E04205" w:rsidRPr="009C5807" w:rsidRDefault="00E04205" w:rsidP="00E8462E">
            <w:pPr>
              <w:pStyle w:val="TAC"/>
            </w:pPr>
            <w:r w:rsidRPr="009C5807">
              <w:t>Between FR1 and FR2</w:t>
            </w:r>
          </w:p>
        </w:tc>
        <w:tc>
          <w:tcPr>
            <w:tcW w:w="3003" w:type="dxa"/>
            <w:shd w:val="clear" w:color="auto" w:fill="auto"/>
          </w:tcPr>
          <w:p w14:paraId="2AF0198B" w14:textId="77777777" w:rsidR="00E04205" w:rsidRPr="009C5807" w:rsidRDefault="00E04205" w:rsidP="00E8462E">
            <w:pPr>
              <w:pStyle w:val="TAC"/>
            </w:pPr>
            <w:r w:rsidRPr="009C5807">
              <w:rPr>
                <w:lang w:eastAsia="zh-CN"/>
              </w:rPr>
              <w:t xml:space="preserve">25 </w:t>
            </w:r>
          </w:p>
        </w:tc>
      </w:tr>
      <w:tr w:rsidR="00E04205" w:rsidRPr="009C5807" w14:paraId="76ECE8D4" w14:textId="77777777" w:rsidTr="00E8462E">
        <w:trPr>
          <w:jc w:val="center"/>
        </w:trPr>
        <w:tc>
          <w:tcPr>
            <w:tcW w:w="5254" w:type="dxa"/>
            <w:gridSpan w:val="2"/>
            <w:shd w:val="clear" w:color="auto" w:fill="auto"/>
          </w:tcPr>
          <w:p w14:paraId="15F1AE1E" w14:textId="77777777" w:rsidR="00E04205" w:rsidRDefault="00E04205" w:rsidP="00E8462E">
            <w:pPr>
              <w:pStyle w:val="TAN"/>
              <w:rPr>
                <w:lang w:eastAsia="zh-CN"/>
              </w:rPr>
            </w:pPr>
            <w:r w:rsidRPr="006004A0">
              <w:rPr>
                <w:lang w:eastAsia="zh-CN"/>
              </w:rPr>
              <w:t>Note1:</w:t>
            </w:r>
            <w:r w:rsidRPr="009C5807">
              <w:tab/>
            </w:r>
            <w:r w:rsidRPr="006004A0">
              <w:rPr>
                <w:rFonts w:eastAsia="Yu Mincho"/>
                <w:lang w:eastAsia="ja-JP"/>
              </w:rPr>
              <w:t xml:space="preserve">This requirement </w:t>
            </w:r>
            <w:r w:rsidRPr="006004A0">
              <w:t>applies to the UE capable of independent beam management for FR2 inter-band CA</w:t>
            </w:r>
            <w:r w:rsidRPr="006004A0">
              <w:rPr>
                <w:lang w:eastAsia="zh-CN"/>
              </w:rPr>
              <w:t>.</w:t>
            </w:r>
          </w:p>
          <w:p w14:paraId="73B16141" w14:textId="77777777" w:rsidR="00E04205" w:rsidRPr="009C5807" w:rsidRDefault="00E04205" w:rsidP="00E8462E">
            <w:pPr>
              <w:pStyle w:val="TAN"/>
              <w:rPr>
                <w:lang w:eastAsia="zh-CN"/>
              </w:rPr>
            </w:pPr>
            <w:r w:rsidRPr="007B52DA">
              <w:rPr>
                <w:highlight w:val="yellow"/>
                <w:lang w:eastAsia="zh-CN"/>
              </w:rPr>
              <w:t>Note2:</w:t>
            </w:r>
            <w:r w:rsidRPr="007B52DA">
              <w:rPr>
                <w:highlight w:val="yellow"/>
              </w:rPr>
              <w:tab/>
            </w:r>
            <w:r w:rsidRPr="007B52DA">
              <w:rPr>
                <w:rFonts w:eastAsia="Yu Mincho"/>
                <w:highlight w:val="yellow"/>
                <w:lang w:eastAsia="ja-JP"/>
              </w:rPr>
              <w:t xml:space="preserve">This requirement </w:t>
            </w:r>
            <w:r w:rsidRPr="007B52DA">
              <w:rPr>
                <w:highlight w:val="yellow"/>
              </w:rPr>
              <w:t>applies to the UE capable of common beam management for FR2 inter-band CA</w:t>
            </w:r>
            <w:r w:rsidRPr="007B52DA">
              <w:rPr>
                <w:highlight w:val="yellow"/>
                <w:lang w:eastAsia="zh-CN"/>
              </w:rPr>
              <w:t xml:space="preserve">. </w:t>
            </w:r>
            <w:r>
              <w:rPr>
                <w:highlight w:val="yellow"/>
                <w:lang w:eastAsia="zh-CN"/>
              </w:rPr>
              <w:t>I</w:t>
            </w:r>
            <w:r w:rsidRPr="007B52DA">
              <w:rPr>
                <w:highlight w:val="yellow"/>
                <w:lang w:val="en-US" w:eastAsia="ja-JP"/>
              </w:rPr>
              <w:t xml:space="preserve">f the receive time difference exceeds </w:t>
            </w:r>
            <w:r w:rsidRPr="008C780B">
              <w:rPr>
                <w:highlight w:val="yellow"/>
                <w:lang w:val="en-US" w:eastAsia="ja-JP"/>
              </w:rPr>
              <w:t>[</w:t>
            </w:r>
            <w:r w:rsidRPr="008C780B">
              <w:rPr>
                <w:highlight w:val="yellow"/>
              </w:rPr>
              <w:t>CP length - UE Rx beam switch time</w:t>
            </w:r>
            <w:r>
              <w:rPr>
                <w:highlight w:val="yellow"/>
              </w:rPr>
              <w:t>]</w:t>
            </w:r>
            <w:r w:rsidRPr="007B52DA">
              <w:rPr>
                <w:highlight w:val="yellow"/>
                <w:lang w:val="en-US" w:eastAsia="ja-JP"/>
              </w:rPr>
              <w:t xml:space="preserve"> of that SCS, demodulation performance degradation is expected for the first symbol of the slot</w:t>
            </w:r>
            <w:r>
              <w:rPr>
                <w:highlight w:val="yellow"/>
                <w:lang w:val="en-US" w:eastAsia="ja-JP"/>
              </w:rPr>
              <w:t xml:space="preserve"> in the SCells of the other band</w:t>
            </w:r>
            <w:r w:rsidRPr="007B52DA">
              <w:rPr>
                <w:highlight w:val="yellow"/>
                <w:lang w:val="en-US" w:eastAsia="ja-JP"/>
              </w:rPr>
              <w:t>.</w:t>
            </w:r>
          </w:p>
        </w:tc>
      </w:tr>
    </w:tbl>
    <w:p w14:paraId="58AFC3A9" w14:textId="680C64C4" w:rsidR="0015315F" w:rsidRDefault="0015315F" w:rsidP="00EB7489">
      <w:pPr>
        <w:rPr>
          <w:rFonts w:eastAsia="Calibri" w:cs="Times New Roman"/>
          <w:szCs w:val="20"/>
        </w:rPr>
      </w:pPr>
    </w:p>
    <w:p w14:paraId="3DAFBD41" w14:textId="7F0C6E17" w:rsidR="003B659E" w:rsidRPr="002B12FB" w:rsidRDefault="003B659E" w:rsidP="0008612A">
      <w:pPr>
        <w:pStyle w:val="RAN4H1"/>
      </w:pPr>
      <w:r w:rsidRPr="002B12FB">
        <w:t>References</w:t>
      </w:r>
    </w:p>
    <w:p w14:paraId="19FC2F12" w14:textId="13837BD8" w:rsidR="003B659E" w:rsidRPr="00F26F7B" w:rsidRDefault="00E6539E" w:rsidP="00511124">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bookmarkStart w:id="4" w:name="_Ref431017336"/>
      <w:r w:rsidRPr="00F26F7B">
        <w:rPr>
          <w:rFonts w:eastAsia="Times New Roman" w:cs="Times New Roman"/>
          <w:szCs w:val="20"/>
          <w:lang w:val="en-GB"/>
        </w:rPr>
        <w:t>RP-202409</w:t>
      </w:r>
      <w:r w:rsidR="003B659E" w:rsidRPr="00F26F7B">
        <w:rPr>
          <w:rFonts w:eastAsia="Times New Roman" w:cs="Times New Roman"/>
          <w:szCs w:val="20"/>
          <w:lang w:val="en-GB"/>
        </w:rPr>
        <w:t xml:space="preserve">, </w:t>
      </w:r>
      <w:r w:rsidRPr="00F26F7B">
        <w:rPr>
          <w:rFonts w:eastAsia="Times New Roman" w:cs="Times New Roman"/>
          <w:bCs/>
          <w:szCs w:val="20"/>
          <w:lang w:val="en-GB"/>
        </w:rPr>
        <w:t>Revised WID Further enhancements of NR RF requirements for frequency range 2 (FR2)</w:t>
      </w:r>
      <w:r w:rsidR="003B659E" w:rsidRPr="00F26F7B">
        <w:rPr>
          <w:rFonts w:eastAsia="Times New Roman" w:cs="Times New Roman"/>
          <w:szCs w:val="20"/>
          <w:lang w:val="en-GB"/>
        </w:rPr>
        <w:t xml:space="preserve">, Nokia, </w:t>
      </w:r>
      <w:r w:rsidR="005B39A5" w:rsidRPr="00F26F7B">
        <w:rPr>
          <w:rFonts w:eastAsia="Times New Roman" w:cs="Times New Roman"/>
          <w:szCs w:val="20"/>
          <w:lang w:val="en-GB"/>
        </w:rPr>
        <w:t>Nokia</w:t>
      </w:r>
      <w:r w:rsidR="003B659E" w:rsidRPr="00F26F7B">
        <w:rPr>
          <w:rFonts w:eastAsia="Times New Roman" w:cs="Times New Roman"/>
          <w:szCs w:val="20"/>
          <w:lang w:val="en-GB"/>
        </w:rPr>
        <w:t xml:space="preserve"> Shanghai Bell</w:t>
      </w:r>
      <w:r w:rsidR="003B659E" w:rsidRPr="00F26F7B" w:rsidDel="00C651B9">
        <w:rPr>
          <w:rFonts w:eastAsia="Times New Roman" w:cs="Times New Roman"/>
          <w:szCs w:val="20"/>
          <w:lang w:val="en-GB"/>
        </w:rPr>
        <w:t xml:space="preserve"> </w:t>
      </w:r>
      <w:bookmarkEnd w:id="4"/>
    </w:p>
    <w:p w14:paraId="2CACC034" w14:textId="77777777" w:rsidR="003A17DD" w:rsidRPr="003A17DD" w:rsidRDefault="003A17DD" w:rsidP="00511124">
      <w:pPr>
        <w:pStyle w:val="ListParagraph"/>
        <w:numPr>
          <w:ilvl w:val="0"/>
          <w:numId w:val="1"/>
        </w:numPr>
        <w:spacing w:after="120" w:line="240" w:lineRule="auto"/>
        <w:jc w:val="both"/>
        <w:rPr>
          <w:rFonts w:eastAsiaTheme="minorEastAsia" w:cs="Times New Roman"/>
          <w:szCs w:val="20"/>
        </w:rPr>
      </w:pPr>
      <w:r w:rsidRPr="003A17DD">
        <w:rPr>
          <w:rFonts w:eastAsia="Times New Roman" w:cs="Times New Roman"/>
          <w:szCs w:val="20"/>
          <w:lang w:val="en-GB"/>
        </w:rPr>
        <w:t>RP-211538, Revised WID on further NR RF Enhancements for FR2, Nokia, Nokia Shanghai Bell, RAN92</w:t>
      </w:r>
    </w:p>
    <w:p w14:paraId="7A566507" w14:textId="33EDCC8B" w:rsidR="003A17DD" w:rsidRDefault="003A17DD" w:rsidP="00511124">
      <w:pPr>
        <w:pStyle w:val="ListParagraph"/>
        <w:numPr>
          <w:ilvl w:val="0"/>
          <w:numId w:val="1"/>
        </w:numPr>
        <w:spacing w:after="120" w:line="240" w:lineRule="auto"/>
        <w:jc w:val="both"/>
        <w:rPr>
          <w:rFonts w:eastAsiaTheme="minorEastAsia" w:cs="Times New Roman"/>
          <w:szCs w:val="20"/>
        </w:rPr>
      </w:pPr>
      <w:r w:rsidRPr="003A17DD">
        <w:rPr>
          <w:rFonts w:eastAsiaTheme="minorEastAsia" w:cs="Times New Roman"/>
          <w:szCs w:val="20"/>
        </w:rPr>
        <w:t>R4-2108037, WF on RRM requirements for FR2 Inter-band DL CA and UL CA, Nokia, Nokia Shanghai Bell, RAN4#99e</w:t>
      </w:r>
    </w:p>
    <w:p w14:paraId="64A56B37" w14:textId="77777777" w:rsidR="00771E9A" w:rsidRPr="003A17DD" w:rsidRDefault="00771E9A" w:rsidP="00511124">
      <w:pPr>
        <w:pStyle w:val="ListParagraph"/>
        <w:numPr>
          <w:ilvl w:val="0"/>
          <w:numId w:val="1"/>
        </w:numPr>
        <w:spacing w:after="120" w:line="240" w:lineRule="auto"/>
        <w:jc w:val="both"/>
        <w:rPr>
          <w:rFonts w:eastAsiaTheme="minorEastAsia" w:cs="Times New Roman"/>
          <w:szCs w:val="20"/>
        </w:rPr>
      </w:pPr>
      <w:r w:rsidRPr="00F74728">
        <w:rPr>
          <w:rFonts w:eastAsiaTheme="minorEastAsia" w:cs="Times New Roman"/>
          <w:szCs w:val="20"/>
        </w:rPr>
        <w:t>R4-2115332</w:t>
      </w:r>
      <w:r>
        <w:rPr>
          <w:rFonts w:eastAsiaTheme="minorEastAsia" w:cs="Times New Roman"/>
          <w:szCs w:val="20"/>
        </w:rPr>
        <w:t xml:space="preserve">, </w:t>
      </w:r>
      <w:r w:rsidRPr="00F74728">
        <w:rPr>
          <w:rFonts w:eastAsiaTheme="minorEastAsia" w:cs="Times New Roman"/>
          <w:szCs w:val="20"/>
        </w:rPr>
        <w:t>WF on RRM requirements for FR2 Inter-band DL CA and UL CA</w:t>
      </w:r>
      <w:r>
        <w:rPr>
          <w:rFonts w:eastAsiaTheme="minorEastAsia" w:cs="Times New Roman"/>
          <w:szCs w:val="20"/>
        </w:rPr>
        <w:t>, Nokia, Nokia Shanghai Bell, RAN4#100e</w:t>
      </w:r>
    </w:p>
    <w:p w14:paraId="11449D59" w14:textId="728B96AB" w:rsidR="005E67DB" w:rsidRDefault="00534C53" w:rsidP="00511124">
      <w:pPr>
        <w:pStyle w:val="ListParagraph"/>
        <w:numPr>
          <w:ilvl w:val="0"/>
          <w:numId w:val="1"/>
        </w:numPr>
        <w:spacing w:after="120" w:line="240" w:lineRule="auto"/>
        <w:jc w:val="both"/>
        <w:rPr>
          <w:rFonts w:eastAsiaTheme="minorEastAsia" w:cs="Times New Roman"/>
          <w:szCs w:val="20"/>
        </w:rPr>
      </w:pPr>
      <w:r w:rsidRPr="00534C53">
        <w:rPr>
          <w:rFonts w:eastAsiaTheme="minorEastAsia" w:cs="Times New Roman"/>
          <w:szCs w:val="20"/>
        </w:rPr>
        <w:t>R4-2114017</w:t>
      </w:r>
      <w:r w:rsidR="005E67DB">
        <w:rPr>
          <w:rFonts w:eastAsiaTheme="minorEastAsia" w:cs="Times New Roman"/>
          <w:szCs w:val="20"/>
        </w:rPr>
        <w:t xml:space="preserve">, </w:t>
      </w:r>
      <w:r w:rsidRPr="00534C53">
        <w:rPr>
          <w:rFonts w:eastAsiaTheme="minorEastAsia" w:cs="Times New Roman"/>
          <w:szCs w:val="20"/>
        </w:rPr>
        <w:t>Discussion on FR2 inter-band DL CA MRTD requirements for CBM capable UE</w:t>
      </w:r>
      <w:r>
        <w:rPr>
          <w:rFonts w:eastAsiaTheme="minorEastAsia" w:cs="Times New Roman"/>
          <w:szCs w:val="20"/>
        </w:rPr>
        <w:t>, Nokia, Nokia Shanghai Bell, RAN4#100e</w:t>
      </w:r>
      <w:r w:rsidRPr="00534C53" w:rsidDel="00534C53">
        <w:rPr>
          <w:rFonts w:eastAsiaTheme="minorEastAsia" w:cs="Times New Roman"/>
          <w:szCs w:val="20"/>
        </w:rPr>
        <w:t xml:space="preserve"> </w:t>
      </w:r>
    </w:p>
    <w:p w14:paraId="702001FF" w14:textId="27E6CCCE" w:rsidR="00F11827" w:rsidRDefault="00F11827" w:rsidP="00511124">
      <w:pPr>
        <w:pStyle w:val="ListParagraph"/>
        <w:numPr>
          <w:ilvl w:val="0"/>
          <w:numId w:val="1"/>
        </w:numPr>
        <w:spacing w:after="120" w:line="240" w:lineRule="auto"/>
        <w:jc w:val="both"/>
        <w:rPr>
          <w:rFonts w:eastAsiaTheme="minorEastAsia" w:cs="Times New Roman"/>
          <w:szCs w:val="20"/>
        </w:rPr>
      </w:pPr>
      <w:r>
        <w:rPr>
          <w:rFonts w:eastAsiaTheme="minorEastAsia" w:cs="Times New Roman"/>
          <w:szCs w:val="20"/>
        </w:rPr>
        <w:t>R4-</w:t>
      </w:r>
      <w:r w:rsidR="00A16DF8">
        <w:rPr>
          <w:rFonts w:eastAsiaTheme="minorEastAsia" w:cs="Times New Roman"/>
          <w:szCs w:val="20"/>
        </w:rPr>
        <w:t>2118439</w:t>
      </w:r>
      <w:r>
        <w:rPr>
          <w:rFonts w:eastAsiaTheme="minorEastAsia" w:cs="Times New Roman"/>
          <w:szCs w:val="20"/>
        </w:rPr>
        <w:t xml:space="preserve">, </w:t>
      </w:r>
      <w:r w:rsidR="00A16DF8" w:rsidRPr="00A16DF8">
        <w:rPr>
          <w:rFonts w:eastAsiaTheme="minorEastAsia" w:cs="Times New Roman"/>
          <w:szCs w:val="20"/>
        </w:rPr>
        <w:t>draftCR on MRTD for CBM inter-band FR2 DL CA</w:t>
      </w:r>
      <w:r>
        <w:rPr>
          <w:rFonts w:eastAsiaTheme="minorEastAsia" w:cs="Times New Roman"/>
          <w:szCs w:val="20"/>
        </w:rPr>
        <w:t>, Nokia, Nokia Shanghai Bell</w:t>
      </w:r>
    </w:p>
    <w:p w14:paraId="7AA691D0" w14:textId="77777777" w:rsidR="003B659E" w:rsidRPr="003A17DD" w:rsidRDefault="003B659E" w:rsidP="00841BCD">
      <w:pPr>
        <w:ind w:right="-22"/>
      </w:pPr>
    </w:p>
    <w:p w14:paraId="5D01E589" w14:textId="77777777" w:rsidR="00E959B8" w:rsidRPr="00215B15" w:rsidRDefault="00E959B8" w:rsidP="00841BCD">
      <w:pPr>
        <w:ind w:right="-22"/>
        <w:rPr>
          <w:lang w:val="en-GB"/>
        </w:rPr>
      </w:pPr>
    </w:p>
    <w:sectPr w:rsidR="00E959B8" w:rsidRPr="00215B15"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2E3260" w14:textId="77777777" w:rsidR="00D40454" w:rsidRDefault="00D40454" w:rsidP="00001C9B">
      <w:pPr>
        <w:spacing w:after="0" w:line="240" w:lineRule="auto"/>
      </w:pPr>
      <w:r>
        <w:separator/>
      </w:r>
    </w:p>
  </w:endnote>
  <w:endnote w:type="continuationSeparator" w:id="0">
    <w:p w14:paraId="5CBF2E26" w14:textId="77777777" w:rsidR="00D40454" w:rsidRDefault="00D40454" w:rsidP="00001C9B">
      <w:pPr>
        <w:spacing w:after="0" w:line="240" w:lineRule="auto"/>
      </w:pPr>
      <w:r>
        <w:continuationSeparator/>
      </w:r>
    </w:p>
  </w:endnote>
  <w:endnote w:type="continuationNotice" w:id="1">
    <w:p w14:paraId="7AF6E437" w14:textId="77777777" w:rsidR="00D40454" w:rsidRDefault="00D4045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pitch w:val="fixed"/>
    <w:sig w:usb0="00000001" w:usb1="08070000" w:usb2="00000010" w:usb3="00000000" w:csb0="00020000" w:csb1="00000000"/>
  </w:font>
  <w:font w:name="Yu Mincho">
    <w:altName w:val="游明朝"/>
    <w:panose1 w:val="00000000000000000000"/>
    <w:charset w:val="8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74B14F" w14:textId="77777777" w:rsidR="00D40454" w:rsidRDefault="00D40454" w:rsidP="00001C9B">
      <w:pPr>
        <w:spacing w:after="0" w:line="240" w:lineRule="auto"/>
      </w:pPr>
      <w:r>
        <w:separator/>
      </w:r>
    </w:p>
  </w:footnote>
  <w:footnote w:type="continuationSeparator" w:id="0">
    <w:p w14:paraId="5D1884BD" w14:textId="77777777" w:rsidR="00D40454" w:rsidRDefault="00D40454" w:rsidP="00001C9B">
      <w:pPr>
        <w:spacing w:after="0" w:line="240" w:lineRule="auto"/>
      </w:pPr>
      <w:r>
        <w:continuationSeparator/>
      </w:r>
    </w:p>
  </w:footnote>
  <w:footnote w:type="continuationNotice" w:id="1">
    <w:p w14:paraId="4470133D" w14:textId="77777777" w:rsidR="00D40454" w:rsidRDefault="00D40454">
      <w:pPr>
        <w:spacing w:after="0" w:line="240" w:lineRule="auto"/>
      </w:pPr>
    </w:p>
  </w:footnote>
</w:footnotes>
</file>

<file path=word/intelligence.xml><?xml version="1.0" encoding="utf-8"?>
<int:Intelligence xmlns:oel="http://schemas.microsoft.com/office/2019/extlst" xmlns:int="http://schemas.microsoft.com/office/intelligence/2019/intelligence">
  <int:IntelligenceSettings>
    <int:extLst>
      <oel:ext uri="74B372B9-2EFF-4315-9A3F-32BA87CA82B1">
        <int:Goals Version="1" Formality="1"/>
      </oel:ext>
    </int:extLst>
  </int:IntelligenceSettings>
  <int:Manifest/>
  <int:Observations/>
</int: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3E1E363B"/>
    <w:multiLevelType w:val="hybridMultilevel"/>
    <w:tmpl w:val="6704795E"/>
    <w:lvl w:ilvl="0" w:tplc="3AFAF210">
      <w:start w:val="1"/>
      <w:numFmt w:val="bullet"/>
      <w:lvlText w:val="•"/>
      <w:lvlJc w:val="left"/>
      <w:pPr>
        <w:tabs>
          <w:tab w:val="num" w:pos="360"/>
        </w:tabs>
        <w:ind w:left="360" w:hanging="360"/>
      </w:pPr>
      <w:rPr>
        <w:rFonts w:ascii="Arial" w:hAnsi="Arial" w:hint="default"/>
      </w:rPr>
    </w:lvl>
    <w:lvl w:ilvl="1" w:tplc="DD0241D6">
      <w:numFmt w:val="bullet"/>
      <w:lvlText w:val="•"/>
      <w:lvlJc w:val="left"/>
      <w:pPr>
        <w:tabs>
          <w:tab w:val="num" w:pos="1080"/>
        </w:tabs>
        <w:ind w:left="1080" w:hanging="360"/>
      </w:pPr>
      <w:rPr>
        <w:rFonts w:ascii="Arial" w:hAnsi="Arial" w:hint="default"/>
      </w:rPr>
    </w:lvl>
    <w:lvl w:ilvl="2" w:tplc="0666E2C6">
      <w:numFmt w:val="bullet"/>
      <w:lvlText w:val="o"/>
      <w:lvlJc w:val="left"/>
      <w:pPr>
        <w:tabs>
          <w:tab w:val="num" w:pos="1800"/>
        </w:tabs>
        <w:ind w:left="1800" w:hanging="360"/>
      </w:pPr>
      <w:rPr>
        <w:rFonts w:ascii="Courier New" w:hAnsi="Courier New" w:hint="default"/>
      </w:rPr>
    </w:lvl>
    <w:lvl w:ilvl="3" w:tplc="82CC5E4C">
      <w:numFmt w:val="bullet"/>
      <w:lvlText w:val=""/>
      <w:lvlJc w:val="left"/>
      <w:pPr>
        <w:tabs>
          <w:tab w:val="num" w:pos="2520"/>
        </w:tabs>
        <w:ind w:left="2520" w:hanging="360"/>
      </w:pPr>
      <w:rPr>
        <w:rFonts w:ascii="Wingdings" w:hAnsi="Wingdings" w:hint="default"/>
      </w:rPr>
    </w:lvl>
    <w:lvl w:ilvl="4" w:tplc="E326AC4C">
      <w:numFmt w:val="bullet"/>
      <w:lvlText w:val=""/>
      <w:lvlJc w:val="left"/>
      <w:pPr>
        <w:tabs>
          <w:tab w:val="num" w:pos="3240"/>
        </w:tabs>
        <w:ind w:left="3240" w:hanging="360"/>
      </w:pPr>
      <w:rPr>
        <w:rFonts w:ascii="Symbol" w:hAnsi="Symbol" w:hint="default"/>
      </w:rPr>
    </w:lvl>
    <w:lvl w:ilvl="5" w:tplc="59626B20" w:tentative="1">
      <w:start w:val="1"/>
      <w:numFmt w:val="bullet"/>
      <w:lvlText w:val="•"/>
      <w:lvlJc w:val="left"/>
      <w:pPr>
        <w:tabs>
          <w:tab w:val="num" w:pos="3960"/>
        </w:tabs>
        <w:ind w:left="3960" w:hanging="360"/>
      </w:pPr>
      <w:rPr>
        <w:rFonts w:ascii="Arial" w:hAnsi="Arial" w:hint="default"/>
      </w:rPr>
    </w:lvl>
    <w:lvl w:ilvl="6" w:tplc="1696FFB2" w:tentative="1">
      <w:start w:val="1"/>
      <w:numFmt w:val="bullet"/>
      <w:lvlText w:val="•"/>
      <w:lvlJc w:val="left"/>
      <w:pPr>
        <w:tabs>
          <w:tab w:val="num" w:pos="4680"/>
        </w:tabs>
        <w:ind w:left="4680" w:hanging="360"/>
      </w:pPr>
      <w:rPr>
        <w:rFonts w:ascii="Arial" w:hAnsi="Arial" w:hint="default"/>
      </w:rPr>
    </w:lvl>
    <w:lvl w:ilvl="7" w:tplc="E7B46576" w:tentative="1">
      <w:start w:val="1"/>
      <w:numFmt w:val="bullet"/>
      <w:lvlText w:val="•"/>
      <w:lvlJc w:val="left"/>
      <w:pPr>
        <w:tabs>
          <w:tab w:val="num" w:pos="5400"/>
        </w:tabs>
        <w:ind w:left="5400" w:hanging="360"/>
      </w:pPr>
      <w:rPr>
        <w:rFonts w:ascii="Arial" w:hAnsi="Arial" w:hint="default"/>
      </w:rPr>
    </w:lvl>
    <w:lvl w:ilvl="8" w:tplc="EA4C26F4" w:tentative="1">
      <w:start w:val="1"/>
      <w:numFmt w:val="bullet"/>
      <w:lvlText w:val="•"/>
      <w:lvlJc w:val="left"/>
      <w:pPr>
        <w:tabs>
          <w:tab w:val="num" w:pos="6120"/>
        </w:tabs>
        <w:ind w:left="6120" w:hanging="360"/>
      </w:pPr>
      <w:rPr>
        <w:rFonts w:ascii="Arial" w:hAnsi="Arial" w:hint="default"/>
      </w:rPr>
    </w:lvl>
  </w:abstractNum>
  <w:abstractNum w:abstractNumId="2" w15:restartNumberingAfterBreak="0">
    <w:nsid w:val="46B43B9D"/>
    <w:multiLevelType w:val="hybridMultilevel"/>
    <w:tmpl w:val="623AC5EA"/>
    <w:lvl w:ilvl="0" w:tplc="380C7AD2">
      <w:start w:val="1"/>
      <w:numFmt w:val="decimal"/>
      <w:pStyle w:val="RAN4Observation"/>
      <w:suff w:val="space"/>
      <w:lvlText w:val="Observation %1:"/>
      <w:lvlJc w:val="left"/>
      <w:pPr>
        <w:ind w:left="360" w:hanging="360"/>
      </w:pPr>
      <w:rPr>
        <w:rFonts w:ascii="Times New Roman" w:hAnsi="Times New Roman" w:hint="default"/>
        <w:b/>
        <w:i w:val="0"/>
        <w:color w:val="auto"/>
        <w:sz w:val="20"/>
        <w:lang w:val="en-U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6" w15:restartNumberingAfterBreak="0">
    <w:nsid w:val="665C217B"/>
    <w:multiLevelType w:val="multilevel"/>
    <w:tmpl w:val="65C6C36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0"/>
  </w:num>
  <w:num w:numId="2">
    <w:abstractNumId w:val="4"/>
  </w:num>
  <w:num w:numId="3">
    <w:abstractNumId w:val="2"/>
  </w:num>
  <w:num w:numId="4">
    <w:abstractNumId w:val="3"/>
  </w:num>
  <w:num w:numId="5">
    <w:abstractNumId w:val="6"/>
  </w:num>
  <w:num w:numId="6">
    <w:abstractNumId w:val="1"/>
  </w:num>
  <w:num w:numId="7">
    <w:abstractNumId w:val="3"/>
    <w:lvlOverride w:ilvl="0">
      <w:startOverride w:val="1"/>
    </w:lvlOverride>
  </w:num>
  <w:num w:numId="8">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trackRevisions/>
  <w:defaultTabStop w:val="720"/>
  <w:hyphenationZone w:val="425"/>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1530"/>
    <w:rsid w:val="00001C9B"/>
    <w:rsid w:val="000056A0"/>
    <w:rsid w:val="00006518"/>
    <w:rsid w:val="000132EC"/>
    <w:rsid w:val="00013DE4"/>
    <w:rsid w:val="0001458C"/>
    <w:rsid w:val="0001478E"/>
    <w:rsid w:val="00016C58"/>
    <w:rsid w:val="0002013C"/>
    <w:rsid w:val="0002036A"/>
    <w:rsid w:val="000211FA"/>
    <w:rsid w:val="00021D52"/>
    <w:rsid w:val="000232DA"/>
    <w:rsid w:val="00023493"/>
    <w:rsid w:val="00023D56"/>
    <w:rsid w:val="00024831"/>
    <w:rsid w:val="00024DFC"/>
    <w:rsid w:val="000269E7"/>
    <w:rsid w:val="00031BED"/>
    <w:rsid w:val="00031FB5"/>
    <w:rsid w:val="0003237C"/>
    <w:rsid w:val="00033C42"/>
    <w:rsid w:val="00037B05"/>
    <w:rsid w:val="00040F9D"/>
    <w:rsid w:val="00041C1D"/>
    <w:rsid w:val="000422A0"/>
    <w:rsid w:val="00042AE3"/>
    <w:rsid w:val="000514C6"/>
    <w:rsid w:val="00051C98"/>
    <w:rsid w:val="00055378"/>
    <w:rsid w:val="00057208"/>
    <w:rsid w:val="0006048E"/>
    <w:rsid w:val="00061FA6"/>
    <w:rsid w:val="000621DD"/>
    <w:rsid w:val="000627FA"/>
    <w:rsid w:val="0006320A"/>
    <w:rsid w:val="00063F21"/>
    <w:rsid w:val="000652DE"/>
    <w:rsid w:val="00065AE1"/>
    <w:rsid w:val="000667B9"/>
    <w:rsid w:val="00066DCA"/>
    <w:rsid w:val="00067E62"/>
    <w:rsid w:val="00070189"/>
    <w:rsid w:val="0007172B"/>
    <w:rsid w:val="00071C2F"/>
    <w:rsid w:val="00073231"/>
    <w:rsid w:val="000764B3"/>
    <w:rsid w:val="00080E04"/>
    <w:rsid w:val="00081E76"/>
    <w:rsid w:val="000833BF"/>
    <w:rsid w:val="00084EDA"/>
    <w:rsid w:val="0008612A"/>
    <w:rsid w:val="0009177E"/>
    <w:rsid w:val="0009472C"/>
    <w:rsid w:val="00097F5A"/>
    <w:rsid w:val="000A2455"/>
    <w:rsid w:val="000A2930"/>
    <w:rsid w:val="000A576C"/>
    <w:rsid w:val="000A5AFE"/>
    <w:rsid w:val="000A6DC0"/>
    <w:rsid w:val="000A7EF2"/>
    <w:rsid w:val="000B0056"/>
    <w:rsid w:val="000B116F"/>
    <w:rsid w:val="000B35C1"/>
    <w:rsid w:val="000B3689"/>
    <w:rsid w:val="000B3E45"/>
    <w:rsid w:val="000B4D26"/>
    <w:rsid w:val="000B6D83"/>
    <w:rsid w:val="000C2D81"/>
    <w:rsid w:val="000C3147"/>
    <w:rsid w:val="000C5336"/>
    <w:rsid w:val="000D6666"/>
    <w:rsid w:val="000D671E"/>
    <w:rsid w:val="000D7F35"/>
    <w:rsid w:val="000E0C06"/>
    <w:rsid w:val="000E344D"/>
    <w:rsid w:val="000E5433"/>
    <w:rsid w:val="000F1F67"/>
    <w:rsid w:val="000F2C79"/>
    <w:rsid w:val="000F551A"/>
    <w:rsid w:val="000F7114"/>
    <w:rsid w:val="000F753D"/>
    <w:rsid w:val="001002C2"/>
    <w:rsid w:val="00101157"/>
    <w:rsid w:val="00101AD0"/>
    <w:rsid w:val="00101C02"/>
    <w:rsid w:val="00104346"/>
    <w:rsid w:val="00105085"/>
    <w:rsid w:val="0010671C"/>
    <w:rsid w:val="00106825"/>
    <w:rsid w:val="001103BE"/>
    <w:rsid w:val="00115888"/>
    <w:rsid w:val="0011638E"/>
    <w:rsid w:val="00116876"/>
    <w:rsid w:val="00117CF8"/>
    <w:rsid w:val="0012242B"/>
    <w:rsid w:val="00123BFE"/>
    <w:rsid w:val="00124446"/>
    <w:rsid w:val="00124B44"/>
    <w:rsid w:val="00126701"/>
    <w:rsid w:val="0012797A"/>
    <w:rsid w:val="00131981"/>
    <w:rsid w:val="00133862"/>
    <w:rsid w:val="00133EEC"/>
    <w:rsid w:val="00135A68"/>
    <w:rsid w:val="0013691A"/>
    <w:rsid w:val="0014090F"/>
    <w:rsid w:val="00141D43"/>
    <w:rsid w:val="001429D7"/>
    <w:rsid w:val="00145229"/>
    <w:rsid w:val="00145A84"/>
    <w:rsid w:val="0014791F"/>
    <w:rsid w:val="00147E99"/>
    <w:rsid w:val="00147F2F"/>
    <w:rsid w:val="00151C5E"/>
    <w:rsid w:val="0015315F"/>
    <w:rsid w:val="001532C7"/>
    <w:rsid w:val="00153D0A"/>
    <w:rsid w:val="00153FB1"/>
    <w:rsid w:val="001546D0"/>
    <w:rsid w:val="001556E2"/>
    <w:rsid w:val="00160FED"/>
    <w:rsid w:val="00161DDE"/>
    <w:rsid w:val="001640B4"/>
    <w:rsid w:val="00164180"/>
    <w:rsid w:val="00164AA3"/>
    <w:rsid w:val="00164F25"/>
    <w:rsid w:val="001664EA"/>
    <w:rsid w:val="0016714D"/>
    <w:rsid w:val="00167796"/>
    <w:rsid w:val="001705CD"/>
    <w:rsid w:val="001745F8"/>
    <w:rsid w:val="00176671"/>
    <w:rsid w:val="001771AF"/>
    <w:rsid w:val="0018032E"/>
    <w:rsid w:val="0018383D"/>
    <w:rsid w:val="001838CF"/>
    <w:rsid w:val="00183E05"/>
    <w:rsid w:val="00187071"/>
    <w:rsid w:val="00190218"/>
    <w:rsid w:val="00190F6B"/>
    <w:rsid w:val="0019275B"/>
    <w:rsid w:val="00194577"/>
    <w:rsid w:val="00195097"/>
    <w:rsid w:val="001A3395"/>
    <w:rsid w:val="001B0EA3"/>
    <w:rsid w:val="001B0ED1"/>
    <w:rsid w:val="001B0F8A"/>
    <w:rsid w:val="001B10BA"/>
    <w:rsid w:val="001B162E"/>
    <w:rsid w:val="001B17AD"/>
    <w:rsid w:val="001B2F06"/>
    <w:rsid w:val="001B3024"/>
    <w:rsid w:val="001B3467"/>
    <w:rsid w:val="001B40A5"/>
    <w:rsid w:val="001B6291"/>
    <w:rsid w:val="001B6E09"/>
    <w:rsid w:val="001C001D"/>
    <w:rsid w:val="001C0777"/>
    <w:rsid w:val="001C285D"/>
    <w:rsid w:val="001C2F6D"/>
    <w:rsid w:val="001C2F7C"/>
    <w:rsid w:val="001C439C"/>
    <w:rsid w:val="001C43B9"/>
    <w:rsid w:val="001C44B4"/>
    <w:rsid w:val="001C4A4A"/>
    <w:rsid w:val="001C7F2D"/>
    <w:rsid w:val="001D0708"/>
    <w:rsid w:val="001D1BAD"/>
    <w:rsid w:val="001D21AB"/>
    <w:rsid w:val="001D48EA"/>
    <w:rsid w:val="001D6910"/>
    <w:rsid w:val="001E2375"/>
    <w:rsid w:val="001E2C40"/>
    <w:rsid w:val="001E30F6"/>
    <w:rsid w:val="001E429B"/>
    <w:rsid w:val="001E455A"/>
    <w:rsid w:val="001E6182"/>
    <w:rsid w:val="001E66AE"/>
    <w:rsid w:val="001F087E"/>
    <w:rsid w:val="001F2850"/>
    <w:rsid w:val="001F34C9"/>
    <w:rsid w:val="001F3614"/>
    <w:rsid w:val="001F3974"/>
    <w:rsid w:val="001F4A44"/>
    <w:rsid w:val="001F4E14"/>
    <w:rsid w:val="001F5431"/>
    <w:rsid w:val="001F5B89"/>
    <w:rsid w:val="001F6D6A"/>
    <w:rsid w:val="001F7CF6"/>
    <w:rsid w:val="002028C9"/>
    <w:rsid w:val="00202C59"/>
    <w:rsid w:val="00202C84"/>
    <w:rsid w:val="00205ABF"/>
    <w:rsid w:val="002066EB"/>
    <w:rsid w:val="002133B1"/>
    <w:rsid w:val="00214651"/>
    <w:rsid w:val="00215170"/>
    <w:rsid w:val="002155E1"/>
    <w:rsid w:val="0021570E"/>
    <w:rsid w:val="00215A47"/>
    <w:rsid w:val="00215B15"/>
    <w:rsid w:val="00217930"/>
    <w:rsid w:val="00220FC1"/>
    <w:rsid w:val="002223AD"/>
    <w:rsid w:val="002228A7"/>
    <w:rsid w:val="00222C5D"/>
    <w:rsid w:val="002235EF"/>
    <w:rsid w:val="00224B6B"/>
    <w:rsid w:val="00225F97"/>
    <w:rsid w:val="0023302E"/>
    <w:rsid w:val="00233F04"/>
    <w:rsid w:val="002346D8"/>
    <w:rsid w:val="0023555A"/>
    <w:rsid w:val="00235F5C"/>
    <w:rsid w:val="00236713"/>
    <w:rsid w:val="002406FD"/>
    <w:rsid w:val="00243397"/>
    <w:rsid w:val="0024369B"/>
    <w:rsid w:val="00244650"/>
    <w:rsid w:val="00247A2E"/>
    <w:rsid w:val="00247FF2"/>
    <w:rsid w:val="002511DF"/>
    <w:rsid w:val="0025270A"/>
    <w:rsid w:val="00253418"/>
    <w:rsid w:val="00255263"/>
    <w:rsid w:val="00255C99"/>
    <w:rsid w:val="00261F4C"/>
    <w:rsid w:val="002645DC"/>
    <w:rsid w:val="00264F98"/>
    <w:rsid w:val="00272EE0"/>
    <w:rsid w:val="00273C28"/>
    <w:rsid w:val="00275274"/>
    <w:rsid w:val="00281915"/>
    <w:rsid w:val="002837C7"/>
    <w:rsid w:val="00283E54"/>
    <w:rsid w:val="00283F59"/>
    <w:rsid w:val="002848CE"/>
    <w:rsid w:val="002861B2"/>
    <w:rsid w:val="002907C9"/>
    <w:rsid w:val="00291840"/>
    <w:rsid w:val="002923AC"/>
    <w:rsid w:val="00293023"/>
    <w:rsid w:val="002933F6"/>
    <w:rsid w:val="00293ADE"/>
    <w:rsid w:val="002952DF"/>
    <w:rsid w:val="00295EAF"/>
    <w:rsid w:val="002A169C"/>
    <w:rsid w:val="002A3FEB"/>
    <w:rsid w:val="002A4579"/>
    <w:rsid w:val="002A4EE9"/>
    <w:rsid w:val="002A504B"/>
    <w:rsid w:val="002B12FB"/>
    <w:rsid w:val="002B3434"/>
    <w:rsid w:val="002B45FC"/>
    <w:rsid w:val="002B4922"/>
    <w:rsid w:val="002B5015"/>
    <w:rsid w:val="002B560C"/>
    <w:rsid w:val="002B5C89"/>
    <w:rsid w:val="002B6FEF"/>
    <w:rsid w:val="002B7420"/>
    <w:rsid w:val="002B783D"/>
    <w:rsid w:val="002C0726"/>
    <w:rsid w:val="002C2D19"/>
    <w:rsid w:val="002C3039"/>
    <w:rsid w:val="002C3346"/>
    <w:rsid w:val="002C45AE"/>
    <w:rsid w:val="002C51F0"/>
    <w:rsid w:val="002C65D5"/>
    <w:rsid w:val="002C6E7E"/>
    <w:rsid w:val="002C7EB2"/>
    <w:rsid w:val="002D06C9"/>
    <w:rsid w:val="002D081B"/>
    <w:rsid w:val="002D10FA"/>
    <w:rsid w:val="002D1431"/>
    <w:rsid w:val="002D216C"/>
    <w:rsid w:val="002D2B2E"/>
    <w:rsid w:val="002D2F84"/>
    <w:rsid w:val="002D3341"/>
    <w:rsid w:val="002D4C55"/>
    <w:rsid w:val="002D62E1"/>
    <w:rsid w:val="002D7DF7"/>
    <w:rsid w:val="002E1570"/>
    <w:rsid w:val="002E2732"/>
    <w:rsid w:val="002E2979"/>
    <w:rsid w:val="002E38BF"/>
    <w:rsid w:val="002E6343"/>
    <w:rsid w:val="002E638F"/>
    <w:rsid w:val="002F4127"/>
    <w:rsid w:val="002F5251"/>
    <w:rsid w:val="002F5475"/>
    <w:rsid w:val="002F7980"/>
    <w:rsid w:val="0030038D"/>
    <w:rsid w:val="00301CEF"/>
    <w:rsid w:val="003020EB"/>
    <w:rsid w:val="00302FB7"/>
    <w:rsid w:val="00307BC0"/>
    <w:rsid w:val="003112BD"/>
    <w:rsid w:val="003149E5"/>
    <w:rsid w:val="003162B9"/>
    <w:rsid w:val="00316E60"/>
    <w:rsid w:val="00317A94"/>
    <w:rsid w:val="0032111D"/>
    <w:rsid w:val="00327018"/>
    <w:rsid w:val="0033020C"/>
    <w:rsid w:val="003314AD"/>
    <w:rsid w:val="00331E3A"/>
    <w:rsid w:val="00333390"/>
    <w:rsid w:val="00333E8F"/>
    <w:rsid w:val="0033474C"/>
    <w:rsid w:val="00336139"/>
    <w:rsid w:val="00336E79"/>
    <w:rsid w:val="00337521"/>
    <w:rsid w:val="00341D4F"/>
    <w:rsid w:val="00342201"/>
    <w:rsid w:val="0034492D"/>
    <w:rsid w:val="0034555C"/>
    <w:rsid w:val="00346608"/>
    <w:rsid w:val="00346632"/>
    <w:rsid w:val="003474E9"/>
    <w:rsid w:val="00347722"/>
    <w:rsid w:val="003509B2"/>
    <w:rsid w:val="00350A40"/>
    <w:rsid w:val="00351994"/>
    <w:rsid w:val="00351B72"/>
    <w:rsid w:val="00351D7D"/>
    <w:rsid w:val="003523F1"/>
    <w:rsid w:val="003538DB"/>
    <w:rsid w:val="003552E0"/>
    <w:rsid w:val="00355ACF"/>
    <w:rsid w:val="00355B07"/>
    <w:rsid w:val="003569A3"/>
    <w:rsid w:val="00357E49"/>
    <w:rsid w:val="00363082"/>
    <w:rsid w:val="00363094"/>
    <w:rsid w:val="00363CF1"/>
    <w:rsid w:val="00370753"/>
    <w:rsid w:val="0037125B"/>
    <w:rsid w:val="00375842"/>
    <w:rsid w:val="00377A03"/>
    <w:rsid w:val="00380B96"/>
    <w:rsid w:val="00384B61"/>
    <w:rsid w:val="00386DE5"/>
    <w:rsid w:val="00386EF8"/>
    <w:rsid w:val="0039101D"/>
    <w:rsid w:val="00391460"/>
    <w:rsid w:val="003916CC"/>
    <w:rsid w:val="003921B0"/>
    <w:rsid w:val="0039291C"/>
    <w:rsid w:val="00392B04"/>
    <w:rsid w:val="0039467D"/>
    <w:rsid w:val="00395189"/>
    <w:rsid w:val="0039581A"/>
    <w:rsid w:val="003A17DD"/>
    <w:rsid w:val="003A2591"/>
    <w:rsid w:val="003A3589"/>
    <w:rsid w:val="003A5B64"/>
    <w:rsid w:val="003A62B8"/>
    <w:rsid w:val="003A7CEB"/>
    <w:rsid w:val="003B15AE"/>
    <w:rsid w:val="003B17BE"/>
    <w:rsid w:val="003B187B"/>
    <w:rsid w:val="003B1E98"/>
    <w:rsid w:val="003B56CC"/>
    <w:rsid w:val="003B659E"/>
    <w:rsid w:val="003C1CBB"/>
    <w:rsid w:val="003C1E74"/>
    <w:rsid w:val="003C3B23"/>
    <w:rsid w:val="003C3C66"/>
    <w:rsid w:val="003C618A"/>
    <w:rsid w:val="003C6840"/>
    <w:rsid w:val="003D01B1"/>
    <w:rsid w:val="003D21DD"/>
    <w:rsid w:val="003D26CB"/>
    <w:rsid w:val="003D3156"/>
    <w:rsid w:val="003D4012"/>
    <w:rsid w:val="003D59F0"/>
    <w:rsid w:val="003D5B65"/>
    <w:rsid w:val="003D68CC"/>
    <w:rsid w:val="003D6E11"/>
    <w:rsid w:val="003D7418"/>
    <w:rsid w:val="003D7765"/>
    <w:rsid w:val="003D785D"/>
    <w:rsid w:val="003E0DC2"/>
    <w:rsid w:val="003E1997"/>
    <w:rsid w:val="003E2560"/>
    <w:rsid w:val="003E309F"/>
    <w:rsid w:val="003E49DF"/>
    <w:rsid w:val="003E5134"/>
    <w:rsid w:val="003E57AC"/>
    <w:rsid w:val="003E65BD"/>
    <w:rsid w:val="003F5DA3"/>
    <w:rsid w:val="00400C1D"/>
    <w:rsid w:val="00401E83"/>
    <w:rsid w:val="0040395A"/>
    <w:rsid w:val="00403A8A"/>
    <w:rsid w:val="00403E29"/>
    <w:rsid w:val="004139DD"/>
    <w:rsid w:val="00415BFB"/>
    <w:rsid w:val="00417AA0"/>
    <w:rsid w:val="004202C8"/>
    <w:rsid w:val="004209EF"/>
    <w:rsid w:val="00422572"/>
    <w:rsid w:val="00423EA9"/>
    <w:rsid w:val="00424FC5"/>
    <w:rsid w:val="00426813"/>
    <w:rsid w:val="004268C2"/>
    <w:rsid w:val="00426C05"/>
    <w:rsid w:val="004278FB"/>
    <w:rsid w:val="0043153B"/>
    <w:rsid w:val="00432D5A"/>
    <w:rsid w:val="004340CE"/>
    <w:rsid w:val="004358EF"/>
    <w:rsid w:val="00435D95"/>
    <w:rsid w:val="0043750A"/>
    <w:rsid w:val="004433E3"/>
    <w:rsid w:val="00445154"/>
    <w:rsid w:val="0044743E"/>
    <w:rsid w:val="00451E44"/>
    <w:rsid w:val="00451F8A"/>
    <w:rsid w:val="00452B69"/>
    <w:rsid w:val="0045342F"/>
    <w:rsid w:val="00461ADF"/>
    <w:rsid w:val="00463025"/>
    <w:rsid w:val="00465131"/>
    <w:rsid w:val="00465C42"/>
    <w:rsid w:val="0046626D"/>
    <w:rsid w:val="00470AB8"/>
    <w:rsid w:val="00470F1B"/>
    <w:rsid w:val="00471DF5"/>
    <w:rsid w:val="0047217C"/>
    <w:rsid w:val="00472BDD"/>
    <w:rsid w:val="00475731"/>
    <w:rsid w:val="004758A3"/>
    <w:rsid w:val="00477B65"/>
    <w:rsid w:val="00482660"/>
    <w:rsid w:val="00483394"/>
    <w:rsid w:val="0048659B"/>
    <w:rsid w:val="004872A2"/>
    <w:rsid w:val="0049014C"/>
    <w:rsid w:val="0049127F"/>
    <w:rsid w:val="00492521"/>
    <w:rsid w:val="004A02BD"/>
    <w:rsid w:val="004A5119"/>
    <w:rsid w:val="004A57F5"/>
    <w:rsid w:val="004A5EA7"/>
    <w:rsid w:val="004A6C0D"/>
    <w:rsid w:val="004A7874"/>
    <w:rsid w:val="004B03A5"/>
    <w:rsid w:val="004B0777"/>
    <w:rsid w:val="004B1860"/>
    <w:rsid w:val="004B222F"/>
    <w:rsid w:val="004B2525"/>
    <w:rsid w:val="004B3A1B"/>
    <w:rsid w:val="004B4EAE"/>
    <w:rsid w:val="004B56D0"/>
    <w:rsid w:val="004B7B4A"/>
    <w:rsid w:val="004C08B7"/>
    <w:rsid w:val="004C4005"/>
    <w:rsid w:val="004C53DA"/>
    <w:rsid w:val="004C57BF"/>
    <w:rsid w:val="004C5A25"/>
    <w:rsid w:val="004C7797"/>
    <w:rsid w:val="004D01AD"/>
    <w:rsid w:val="004D2F3C"/>
    <w:rsid w:val="004D317A"/>
    <w:rsid w:val="004E1A73"/>
    <w:rsid w:val="004E1DCA"/>
    <w:rsid w:val="004E2235"/>
    <w:rsid w:val="004E3E96"/>
    <w:rsid w:val="004E495D"/>
    <w:rsid w:val="004E5112"/>
    <w:rsid w:val="004E5E66"/>
    <w:rsid w:val="004E6633"/>
    <w:rsid w:val="004E72AE"/>
    <w:rsid w:val="004E7D9A"/>
    <w:rsid w:val="004F2A99"/>
    <w:rsid w:val="004F2CDB"/>
    <w:rsid w:val="004F3D11"/>
    <w:rsid w:val="004F4477"/>
    <w:rsid w:val="004F505A"/>
    <w:rsid w:val="004F5CDD"/>
    <w:rsid w:val="004F5F8F"/>
    <w:rsid w:val="004F7149"/>
    <w:rsid w:val="004F72E2"/>
    <w:rsid w:val="00502645"/>
    <w:rsid w:val="00503B4D"/>
    <w:rsid w:val="00504EE9"/>
    <w:rsid w:val="00505BE2"/>
    <w:rsid w:val="00506E3E"/>
    <w:rsid w:val="00511124"/>
    <w:rsid w:val="0051608F"/>
    <w:rsid w:val="00516C96"/>
    <w:rsid w:val="00517A4D"/>
    <w:rsid w:val="00522350"/>
    <w:rsid w:val="005248A9"/>
    <w:rsid w:val="00525711"/>
    <w:rsid w:val="00525EB4"/>
    <w:rsid w:val="0052607D"/>
    <w:rsid w:val="0052750E"/>
    <w:rsid w:val="005336FB"/>
    <w:rsid w:val="00534096"/>
    <w:rsid w:val="00534B6A"/>
    <w:rsid w:val="00534C53"/>
    <w:rsid w:val="00535657"/>
    <w:rsid w:val="00535C11"/>
    <w:rsid w:val="00535E7E"/>
    <w:rsid w:val="00537E3A"/>
    <w:rsid w:val="00540310"/>
    <w:rsid w:val="0054047E"/>
    <w:rsid w:val="00541899"/>
    <w:rsid w:val="005433E0"/>
    <w:rsid w:val="00543835"/>
    <w:rsid w:val="0054442C"/>
    <w:rsid w:val="00544D85"/>
    <w:rsid w:val="00545E1C"/>
    <w:rsid w:val="00546E65"/>
    <w:rsid w:val="00550285"/>
    <w:rsid w:val="00551310"/>
    <w:rsid w:val="005513DC"/>
    <w:rsid w:val="0055146A"/>
    <w:rsid w:val="00551726"/>
    <w:rsid w:val="00551891"/>
    <w:rsid w:val="00552711"/>
    <w:rsid w:val="00553168"/>
    <w:rsid w:val="00553D08"/>
    <w:rsid w:val="00554DD2"/>
    <w:rsid w:val="00555FE2"/>
    <w:rsid w:val="00557BFA"/>
    <w:rsid w:val="0056000C"/>
    <w:rsid w:val="00560AFF"/>
    <w:rsid w:val="00560EDD"/>
    <w:rsid w:val="0056569D"/>
    <w:rsid w:val="0056600C"/>
    <w:rsid w:val="00566CBC"/>
    <w:rsid w:val="00567164"/>
    <w:rsid w:val="005678BC"/>
    <w:rsid w:val="00567CA4"/>
    <w:rsid w:val="005719D7"/>
    <w:rsid w:val="0057391B"/>
    <w:rsid w:val="00577E81"/>
    <w:rsid w:val="00581B54"/>
    <w:rsid w:val="00582404"/>
    <w:rsid w:val="005836F8"/>
    <w:rsid w:val="00584793"/>
    <w:rsid w:val="00590D00"/>
    <w:rsid w:val="005918FA"/>
    <w:rsid w:val="005971AD"/>
    <w:rsid w:val="005A1CF3"/>
    <w:rsid w:val="005A248B"/>
    <w:rsid w:val="005A2853"/>
    <w:rsid w:val="005A3EB9"/>
    <w:rsid w:val="005A5049"/>
    <w:rsid w:val="005A6452"/>
    <w:rsid w:val="005A6998"/>
    <w:rsid w:val="005A6E5C"/>
    <w:rsid w:val="005A7FFC"/>
    <w:rsid w:val="005B1D24"/>
    <w:rsid w:val="005B2CD7"/>
    <w:rsid w:val="005B39A5"/>
    <w:rsid w:val="005B4D9B"/>
    <w:rsid w:val="005B5DD6"/>
    <w:rsid w:val="005B74E5"/>
    <w:rsid w:val="005B754C"/>
    <w:rsid w:val="005B778A"/>
    <w:rsid w:val="005C06A6"/>
    <w:rsid w:val="005C2040"/>
    <w:rsid w:val="005C2766"/>
    <w:rsid w:val="005C28F9"/>
    <w:rsid w:val="005C332A"/>
    <w:rsid w:val="005C3AF5"/>
    <w:rsid w:val="005C7113"/>
    <w:rsid w:val="005C76E2"/>
    <w:rsid w:val="005D0385"/>
    <w:rsid w:val="005D3520"/>
    <w:rsid w:val="005D379D"/>
    <w:rsid w:val="005D4090"/>
    <w:rsid w:val="005D52C6"/>
    <w:rsid w:val="005D581C"/>
    <w:rsid w:val="005D6DC0"/>
    <w:rsid w:val="005E1315"/>
    <w:rsid w:val="005E2D65"/>
    <w:rsid w:val="005E3025"/>
    <w:rsid w:val="005E3125"/>
    <w:rsid w:val="005E5DE9"/>
    <w:rsid w:val="005E61A8"/>
    <w:rsid w:val="005E67DB"/>
    <w:rsid w:val="005E7142"/>
    <w:rsid w:val="005E7250"/>
    <w:rsid w:val="005E7273"/>
    <w:rsid w:val="005F16BC"/>
    <w:rsid w:val="005F1AD9"/>
    <w:rsid w:val="005F2235"/>
    <w:rsid w:val="005F4670"/>
    <w:rsid w:val="005F516B"/>
    <w:rsid w:val="005F5639"/>
    <w:rsid w:val="005F6419"/>
    <w:rsid w:val="005F7468"/>
    <w:rsid w:val="00600A15"/>
    <w:rsid w:val="00601E69"/>
    <w:rsid w:val="00603D8B"/>
    <w:rsid w:val="00604016"/>
    <w:rsid w:val="006111AA"/>
    <w:rsid w:val="00611760"/>
    <w:rsid w:val="00611BC0"/>
    <w:rsid w:val="0061551F"/>
    <w:rsid w:val="0061649E"/>
    <w:rsid w:val="00616705"/>
    <w:rsid w:val="00617400"/>
    <w:rsid w:val="00620E08"/>
    <w:rsid w:val="00623377"/>
    <w:rsid w:val="0062451A"/>
    <w:rsid w:val="006300EF"/>
    <w:rsid w:val="00630BDB"/>
    <w:rsid w:val="00632527"/>
    <w:rsid w:val="0063518E"/>
    <w:rsid w:val="006354BB"/>
    <w:rsid w:val="00636793"/>
    <w:rsid w:val="0064007A"/>
    <w:rsid w:val="006405F3"/>
    <w:rsid w:val="00640D36"/>
    <w:rsid w:val="00641228"/>
    <w:rsid w:val="00641F37"/>
    <w:rsid w:val="006474C7"/>
    <w:rsid w:val="006478ED"/>
    <w:rsid w:val="00652E12"/>
    <w:rsid w:val="006531CE"/>
    <w:rsid w:val="006537FA"/>
    <w:rsid w:val="0065424A"/>
    <w:rsid w:val="006558C0"/>
    <w:rsid w:val="00655D76"/>
    <w:rsid w:val="006563A0"/>
    <w:rsid w:val="00656FB1"/>
    <w:rsid w:val="00657597"/>
    <w:rsid w:val="006575E0"/>
    <w:rsid w:val="00657780"/>
    <w:rsid w:val="00657856"/>
    <w:rsid w:val="0066374F"/>
    <w:rsid w:val="006648A9"/>
    <w:rsid w:val="00664950"/>
    <w:rsid w:val="0066578C"/>
    <w:rsid w:val="0066622F"/>
    <w:rsid w:val="00666BC1"/>
    <w:rsid w:val="00671735"/>
    <w:rsid w:val="006760C6"/>
    <w:rsid w:val="00676AEE"/>
    <w:rsid w:val="00676CEA"/>
    <w:rsid w:val="0067723F"/>
    <w:rsid w:val="006775B5"/>
    <w:rsid w:val="006805EA"/>
    <w:rsid w:val="006814CA"/>
    <w:rsid w:val="0068258C"/>
    <w:rsid w:val="006828F9"/>
    <w:rsid w:val="00683220"/>
    <w:rsid w:val="00683F68"/>
    <w:rsid w:val="0068605F"/>
    <w:rsid w:val="00686E92"/>
    <w:rsid w:val="00687FA0"/>
    <w:rsid w:val="00690DCA"/>
    <w:rsid w:val="006912DF"/>
    <w:rsid w:val="00694BB2"/>
    <w:rsid w:val="00694C47"/>
    <w:rsid w:val="00694FE0"/>
    <w:rsid w:val="0069683D"/>
    <w:rsid w:val="00696F1F"/>
    <w:rsid w:val="006A4B71"/>
    <w:rsid w:val="006B666D"/>
    <w:rsid w:val="006B7010"/>
    <w:rsid w:val="006B7A6B"/>
    <w:rsid w:val="006C054D"/>
    <w:rsid w:val="006C26A8"/>
    <w:rsid w:val="006C29DE"/>
    <w:rsid w:val="006C3641"/>
    <w:rsid w:val="006C46BF"/>
    <w:rsid w:val="006C6CE3"/>
    <w:rsid w:val="006C74FD"/>
    <w:rsid w:val="006C7F36"/>
    <w:rsid w:val="006D0309"/>
    <w:rsid w:val="006D17E0"/>
    <w:rsid w:val="006E103D"/>
    <w:rsid w:val="006E1064"/>
    <w:rsid w:val="006E12AD"/>
    <w:rsid w:val="006E1DC2"/>
    <w:rsid w:val="006E43B9"/>
    <w:rsid w:val="006E4E21"/>
    <w:rsid w:val="006E5E34"/>
    <w:rsid w:val="006E6699"/>
    <w:rsid w:val="006F0ED6"/>
    <w:rsid w:val="006F13F3"/>
    <w:rsid w:val="006F33AF"/>
    <w:rsid w:val="006F7CEE"/>
    <w:rsid w:val="0070034F"/>
    <w:rsid w:val="00700BDF"/>
    <w:rsid w:val="007018CE"/>
    <w:rsid w:val="00702958"/>
    <w:rsid w:val="00711197"/>
    <w:rsid w:val="00712419"/>
    <w:rsid w:val="00712A55"/>
    <w:rsid w:val="007145FF"/>
    <w:rsid w:val="00716F6D"/>
    <w:rsid w:val="00717D4D"/>
    <w:rsid w:val="00717E99"/>
    <w:rsid w:val="0072214B"/>
    <w:rsid w:val="0072374A"/>
    <w:rsid w:val="0072461B"/>
    <w:rsid w:val="0072467C"/>
    <w:rsid w:val="00724FF9"/>
    <w:rsid w:val="007305AB"/>
    <w:rsid w:val="00732167"/>
    <w:rsid w:val="007342D6"/>
    <w:rsid w:val="00735762"/>
    <w:rsid w:val="007406AB"/>
    <w:rsid w:val="00741628"/>
    <w:rsid w:val="007434DD"/>
    <w:rsid w:val="007436F6"/>
    <w:rsid w:val="00744D2C"/>
    <w:rsid w:val="00745359"/>
    <w:rsid w:val="007458CE"/>
    <w:rsid w:val="00746A8E"/>
    <w:rsid w:val="00751515"/>
    <w:rsid w:val="00752B2E"/>
    <w:rsid w:val="00754349"/>
    <w:rsid w:val="00756381"/>
    <w:rsid w:val="007572B4"/>
    <w:rsid w:val="00757DAB"/>
    <w:rsid w:val="0076078E"/>
    <w:rsid w:val="00760EAC"/>
    <w:rsid w:val="007626E5"/>
    <w:rsid w:val="0076330C"/>
    <w:rsid w:val="007667EF"/>
    <w:rsid w:val="00766DB2"/>
    <w:rsid w:val="00770743"/>
    <w:rsid w:val="007710BB"/>
    <w:rsid w:val="00771E9A"/>
    <w:rsid w:val="0077545A"/>
    <w:rsid w:val="00775EFB"/>
    <w:rsid w:val="00776CFE"/>
    <w:rsid w:val="00781E1D"/>
    <w:rsid w:val="00783CA6"/>
    <w:rsid w:val="00785232"/>
    <w:rsid w:val="00786228"/>
    <w:rsid w:val="00790BDA"/>
    <w:rsid w:val="00791F94"/>
    <w:rsid w:val="007934BE"/>
    <w:rsid w:val="00793DC7"/>
    <w:rsid w:val="00793DD7"/>
    <w:rsid w:val="007940E0"/>
    <w:rsid w:val="007A2BFC"/>
    <w:rsid w:val="007A43C9"/>
    <w:rsid w:val="007A4457"/>
    <w:rsid w:val="007B03B0"/>
    <w:rsid w:val="007B35FE"/>
    <w:rsid w:val="007B42B4"/>
    <w:rsid w:val="007B5A90"/>
    <w:rsid w:val="007B6A9C"/>
    <w:rsid w:val="007B7A68"/>
    <w:rsid w:val="007B7B9A"/>
    <w:rsid w:val="007C0F20"/>
    <w:rsid w:val="007C15AE"/>
    <w:rsid w:val="007C1FFA"/>
    <w:rsid w:val="007C22E3"/>
    <w:rsid w:val="007C37BF"/>
    <w:rsid w:val="007C3ED0"/>
    <w:rsid w:val="007C4167"/>
    <w:rsid w:val="007C4233"/>
    <w:rsid w:val="007C45BE"/>
    <w:rsid w:val="007C4C3B"/>
    <w:rsid w:val="007C5A02"/>
    <w:rsid w:val="007C5BCB"/>
    <w:rsid w:val="007D127D"/>
    <w:rsid w:val="007D172A"/>
    <w:rsid w:val="007D30CC"/>
    <w:rsid w:val="007D5495"/>
    <w:rsid w:val="007E1EAC"/>
    <w:rsid w:val="007E267B"/>
    <w:rsid w:val="007E2C08"/>
    <w:rsid w:val="007E2CD7"/>
    <w:rsid w:val="007E3EF5"/>
    <w:rsid w:val="007E53E4"/>
    <w:rsid w:val="007E546C"/>
    <w:rsid w:val="007E6FC7"/>
    <w:rsid w:val="007E71A6"/>
    <w:rsid w:val="007F027B"/>
    <w:rsid w:val="007F183F"/>
    <w:rsid w:val="007F38A5"/>
    <w:rsid w:val="007F43B5"/>
    <w:rsid w:val="007F4B4E"/>
    <w:rsid w:val="007F552F"/>
    <w:rsid w:val="007F5622"/>
    <w:rsid w:val="007F7373"/>
    <w:rsid w:val="0080086F"/>
    <w:rsid w:val="00801732"/>
    <w:rsid w:val="0080191E"/>
    <w:rsid w:val="008042AC"/>
    <w:rsid w:val="00806032"/>
    <w:rsid w:val="00806A76"/>
    <w:rsid w:val="00807042"/>
    <w:rsid w:val="008075A7"/>
    <w:rsid w:val="00810135"/>
    <w:rsid w:val="008101DA"/>
    <w:rsid w:val="0081042A"/>
    <w:rsid w:val="008105A7"/>
    <w:rsid w:val="00811A84"/>
    <w:rsid w:val="00811C9D"/>
    <w:rsid w:val="00813FDD"/>
    <w:rsid w:val="00815802"/>
    <w:rsid w:val="00816C80"/>
    <w:rsid w:val="00821311"/>
    <w:rsid w:val="00821635"/>
    <w:rsid w:val="00821F47"/>
    <w:rsid w:val="0082491F"/>
    <w:rsid w:val="00825A19"/>
    <w:rsid w:val="0083063F"/>
    <w:rsid w:val="0083180A"/>
    <w:rsid w:val="0083236C"/>
    <w:rsid w:val="008350FB"/>
    <w:rsid w:val="008355A2"/>
    <w:rsid w:val="0084101A"/>
    <w:rsid w:val="008413E3"/>
    <w:rsid w:val="00841806"/>
    <w:rsid w:val="00841BCD"/>
    <w:rsid w:val="00842DAA"/>
    <w:rsid w:val="00846F90"/>
    <w:rsid w:val="00847A4C"/>
    <w:rsid w:val="00847B6D"/>
    <w:rsid w:val="00850A1A"/>
    <w:rsid w:val="0085637A"/>
    <w:rsid w:val="0086738D"/>
    <w:rsid w:val="008763A0"/>
    <w:rsid w:val="00876BC2"/>
    <w:rsid w:val="008779AB"/>
    <w:rsid w:val="00881F25"/>
    <w:rsid w:val="00881F74"/>
    <w:rsid w:val="008826C1"/>
    <w:rsid w:val="00882FF7"/>
    <w:rsid w:val="00885D9A"/>
    <w:rsid w:val="00886B34"/>
    <w:rsid w:val="008874DF"/>
    <w:rsid w:val="00893633"/>
    <w:rsid w:val="00896342"/>
    <w:rsid w:val="00896684"/>
    <w:rsid w:val="008966EC"/>
    <w:rsid w:val="00896D68"/>
    <w:rsid w:val="00896D75"/>
    <w:rsid w:val="008A00A5"/>
    <w:rsid w:val="008A088F"/>
    <w:rsid w:val="008A32CC"/>
    <w:rsid w:val="008B366A"/>
    <w:rsid w:val="008B5EC5"/>
    <w:rsid w:val="008B6D6D"/>
    <w:rsid w:val="008C321C"/>
    <w:rsid w:val="008C42A3"/>
    <w:rsid w:val="008C49AE"/>
    <w:rsid w:val="008C5B46"/>
    <w:rsid w:val="008C780B"/>
    <w:rsid w:val="008D0B9E"/>
    <w:rsid w:val="008D0DCD"/>
    <w:rsid w:val="008D2F2F"/>
    <w:rsid w:val="008D2F5E"/>
    <w:rsid w:val="008D3BBE"/>
    <w:rsid w:val="008D534E"/>
    <w:rsid w:val="008D7C54"/>
    <w:rsid w:val="008D7F9A"/>
    <w:rsid w:val="008E379C"/>
    <w:rsid w:val="008E5C33"/>
    <w:rsid w:val="008E7974"/>
    <w:rsid w:val="008E7CE1"/>
    <w:rsid w:val="008E7F23"/>
    <w:rsid w:val="008F10FD"/>
    <w:rsid w:val="008F350D"/>
    <w:rsid w:val="008F401A"/>
    <w:rsid w:val="0090127F"/>
    <w:rsid w:val="0090250A"/>
    <w:rsid w:val="009042BD"/>
    <w:rsid w:val="0090522A"/>
    <w:rsid w:val="0091321A"/>
    <w:rsid w:val="009140CA"/>
    <w:rsid w:val="0091515A"/>
    <w:rsid w:val="00915B6D"/>
    <w:rsid w:val="00917041"/>
    <w:rsid w:val="00917CD0"/>
    <w:rsid w:val="00917E23"/>
    <w:rsid w:val="0092457E"/>
    <w:rsid w:val="00925CE9"/>
    <w:rsid w:val="009307B8"/>
    <w:rsid w:val="0093290D"/>
    <w:rsid w:val="00932FA1"/>
    <w:rsid w:val="00935258"/>
    <w:rsid w:val="00935441"/>
    <w:rsid w:val="00936519"/>
    <w:rsid w:val="0094168F"/>
    <w:rsid w:val="00941EF2"/>
    <w:rsid w:val="00942193"/>
    <w:rsid w:val="00944C1D"/>
    <w:rsid w:val="0094528A"/>
    <w:rsid w:val="00946647"/>
    <w:rsid w:val="00946738"/>
    <w:rsid w:val="009507D7"/>
    <w:rsid w:val="00953A41"/>
    <w:rsid w:val="009557A8"/>
    <w:rsid w:val="009616C1"/>
    <w:rsid w:val="00963113"/>
    <w:rsid w:val="0096339A"/>
    <w:rsid w:val="0096496A"/>
    <w:rsid w:val="00964E18"/>
    <w:rsid w:val="00966203"/>
    <w:rsid w:val="00966F92"/>
    <w:rsid w:val="00971200"/>
    <w:rsid w:val="009715C0"/>
    <w:rsid w:val="00971F52"/>
    <w:rsid w:val="00972870"/>
    <w:rsid w:val="009753C6"/>
    <w:rsid w:val="00976483"/>
    <w:rsid w:val="00976902"/>
    <w:rsid w:val="00976CEC"/>
    <w:rsid w:val="00977E1D"/>
    <w:rsid w:val="00983D99"/>
    <w:rsid w:val="00984089"/>
    <w:rsid w:val="00985E71"/>
    <w:rsid w:val="0098635A"/>
    <w:rsid w:val="00987A56"/>
    <w:rsid w:val="009919C1"/>
    <w:rsid w:val="00991CF6"/>
    <w:rsid w:val="0099264A"/>
    <w:rsid w:val="009950A0"/>
    <w:rsid w:val="00996EB8"/>
    <w:rsid w:val="00997AD0"/>
    <w:rsid w:val="009A020D"/>
    <w:rsid w:val="009A0D2A"/>
    <w:rsid w:val="009A61A0"/>
    <w:rsid w:val="009A666E"/>
    <w:rsid w:val="009A6C05"/>
    <w:rsid w:val="009B2679"/>
    <w:rsid w:val="009B4188"/>
    <w:rsid w:val="009B449E"/>
    <w:rsid w:val="009B49CB"/>
    <w:rsid w:val="009B6F3D"/>
    <w:rsid w:val="009C003D"/>
    <w:rsid w:val="009C1EF6"/>
    <w:rsid w:val="009C30C8"/>
    <w:rsid w:val="009C3FA6"/>
    <w:rsid w:val="009D156D"/>
    <w:rsid w:val="009D1A4A"/>
    <w:rsid w:val="009D33A3"/>
    <w:rsid w:val="009D6403"/>
    <w:rsid w:val="009D6482"/>
    <w:rsid w:val="009D65F0"/>
    <w:rsid w:val="009E1E28"/>
    <w:rsid w:val="009E67BB"/>
    <w:rsid w:val="009E7700"/>
    <w:rsid w:val="009E7DCD"/>
    <w:rsid w:val="009F03B3"/>
    <w:rsid w:val="009F100E"/>
    <w:rsid w:val="009F20D4"/>
    <w:rsid w:val="009F2374"/>
    <w:rsid w:val="009F28F5"/>
    <w:rsid w:val="009F34CB"/>
    <w:rsid w:val="009F500B"/>
    <w:rsid w:val="009F7150"/>
    <w:rsid w:val="009F7B4B"/>
    <w:rsid w:val="009F7FD4"/>
    <w:rsid w:val="00A00C3A"/>
    <w:rsid w:val="00A0225E"/>
    <w:rsid w:val="00A03CD2"/>
    <w:rsid w:val="00A04630"/>
    <w:rsid w:val="00A04AA9"/>
    <w:rsid w:val="00A05D74"/>
    <w:rsid w:val="00A06575"/>
    <w:rsid w:val="00A069BE"/>
    <w:rsid w:val="00A10664"/>
    <w:rsid w:val="00A10B2E"/>
    <w:rsid w:val="00A11291"/>
    <w:rsid w:val="00A16DF8"/>
    <w:rsid w:val="00A212B3"/>
    <w:rsid w:val="00A2239D"/>
    <w:rsid w:val="00A22B78"/>
    <w:rsid w:val="00A24ECB"/>
    <w:rsid w:val="00A24F22"/>
    <w:rsid w:val="00A25040"/>
    <w:rsid w:val="00A25AE5"/>
    <w:rsid w:val="00A26D4A"/>
    <w:rsid w:val="00A32FD4"/>
    <w:rsid w:val="00A33603"/>
    <w:rsid w:val="00A33D64"/>
    <w:rsid w:val="00A33F35"/>
    <w:rsid w:val="00A346FF"/>
    <w:rsid w:val="00A34C09"/>
    <w:rsid w:val="00A37002"/>
    <w:rsid w:val="00A40701"/>
    <w:rsid w:val="00A43E55"/>
    <w:rsid w:val="00A45231"/>
    <w:rsid w:val="00A45671"/>
    <w:rsid w:val="00A5159A"/>
    <w:rsid w:val="00A51C8D"/>
    <w:rsid w:val="00A55F39"/>
    <w:rsid w:val="00A565FC"/>
    <w:rsid w:val="00A60082"/>
    <w:rsid w:val="00A60907"/>
    <w:rsid w:val="00A61997"/>
    <w:rsid w:val="00A632B1"/>
    <w:rsid w:val="00A64F5E"/>
    <w:rsid w:val="00A65F10"/>
    <w:rsid w:val="00A660A6"/>
    <w:rsid w:val="00A669BB"/>
    <w:rsid w:val="00A7022C"/>
    <w:rsid w:val="00A704F9"/>
    <w:rsid w:val="00A7156B"/>
    <w:rsid w:val="00A731A0"/>
    <w:rsid w:val="00A74AB0"/>
    <w:rsid w:val="00A75537"/>
    <w:rsid w:val="00A761F4"/>
    <w:rsid w:val="00A76739"/>
    <w:rsid w:val="00A76DCD"/>
    <w:rsid w:val="00A777F5"/>
    <w:rsid w:val="00A806FE"/>
    <w:rsid w:val="00A81682"/>
    <w:rsid w:val="00A83CBF"/>
    <w:rsid w:val="00A83D84"/>
    <w:rsid w:val="00A85B12"/>
    <w:rsid w:val="00A867BF"/>
    <w:rsid w:val="00A87896"/>
    <w:rsid w:val="00A9263F"/>
    <w:rsid w:val="00A93DAA"/>
    <w:rsid w:val="00A94496"/>
    <w:rsid w:val="00A949FC"/>
    <w:rsid w:val="00A96E13"/>
    <w:rsid w:val="00AA1791"/>
    <w:rsid w:val="00AA190C"/>
    <w:rsid w:val="00AA1B0E"/>
    <w:rsid w:val="00AA2874"/>
    <w:rsid w:val="00AA3426"/>
    <w:rsid w:val="00AB1698"/>
    <w:rsid w:val="00AB256C"/>
    <w:rsid w:val="00AB3CD2"/>
    <w:rsid w:val="00AB3F64"/>
    <w:rsid w:val="00AB4323"/>
    <w:rsid w:val="00AB48CE"/>
    <w:rsid w:val="00AB4C72"/>
    <w:rsid w:val="00AB5B21"/>
    <w:rsid w:val="00AC1A0E"/>
    <w:rsid w:val="00AC3314"/>
    <w:rsid w:val="00AC341C"/>
    <w:rsid w:val="00AC47A1"/>
    <w:rsid w:val="00AC5CA7"/>
    <w:rsid w:val="00AC5D01"/>
    <w:rsid w:val="00AC7A78"/>
    <w:rsid w:val="00AD03AF"/>
    <w:rsid w:val="00AD0C10"/>
    <w:rsid w:val="00AD18DF"/>
    <w:rsid w:val="00AD1ACD"/>
    <w:rsid w:val="00AD528D"/>
    <w:rsid w:val="00AD544A"/>
    <w:rsid w:val="00AD5468"/>
    <w:rsid w:val="00AD58AB"/>
    <w:rsid w:val="00AE1BD7"/>
    <w:rsid w:val="00AE1CA8"/>
    <w:rsid w:val="00AE4A3C"/>
    <w:rsid w:val="00AE56B1"/>
    <w:rsid w:val="00AE7937"/>
    <w:rsid w:val="00AE7B35"/>
    <w:rsid w:val="00AF0409"/>
    <w:rsid w:val="00AF05EF"/>
    <w:rsid w:val="00AF08D3"/>
    <w:rsid w:val="00AF1D57"/>
    <w:rsid w:val="00AF1F73"/>
    <w:rsid w:val="00AF280C"/>
    <w:rsid w:val="00AF369D"/>
    <w:rsid w:val="00AF3A00"/>
    <w:rsid w:val="00AF48BE"/>
    <w:rsid w:val="00AF5658"/>
    <w:rsid w:val="00AF575B"/>
    <w:rsid w:val="00AF7D1F"/>
    <w:rsid w:val="00B02C4E"/>
    <w:rsid w:val="00B0386A"/>
    <w:rsid w:val="00B05162"/>
    <w:rsid w:val="00B07EC3"/>
    <w:rsid w:val="00B11E39"/>
    <w:rsid w:val="00B155DF"/>
    <w:rsid w:val="00B16129"/>
    <w:rsid w:val="00B206F9"/>
    <w:rsid w:val="00B207FB"/>
    <w:rsid w:val="00B2106A"/>
    <w:rsid w:val="00B21469"/>
    <w:rsid w:val="00B222B6"/>
    <w:rsid w:val="00B24A72"/>
    <w:rsid w:val="00B24EDD"/>
    <w:rsid w:val="00B25C8E"/>
    <w:rsid w:val="00B26217"/>
    <w:rsid w:val="00B2692A"/>
    <w:rsid w:val="00B27066"/>
    <w:rsid w:val="00B27E0E"/>
    <w:rsid w:val="00B344D7"/>
    <w:rsid w:val="00B36637"/>
    <w:rsid w:val="00B36E13"/>
    <w:rsid w:val="00B37EBF"/>
    <w:rsid w:val="00B4063F"/>
    <w:rsid w:val="00B407FA"/>
    <w:rsid w:val="00B40E2A"/>
    <w:rsid w:val="00B4169A"/>
    <w:rsid w:val="00B41F4A"/>
    <w:rsid w:val="00B42191"/>
    <w:rsid w:val="00B456F9"/>
    <w:rsid w:val="00B46D22"/>
    <w:rsid w:val="00B5207B"/>
    <w:rsid w:val="00B52907"/>
    <w:rsid w:val="00B53162"/>
    <w:rsid w:val="00B56DF8"/>
    <w:rsid w:val="00B64045"/>
    <w:rsid w:val="00B65DA7"/>
    <w:rsid w:val="00B67308"/>
    <w:rsid w:val="00B70AD9"/>
    <w:rsid w:val="00B7128A"/>
    <w:rsid w:val="00B719CB"/>
    <w:rsid w:val="00B72A75"/>
    <w:rsid w:val="00B73862"/>
    <w:rsid w:val="00B7447E"/>
    <w:rsid w:val="00B75A29"/>
    <w:rsid w:val="00B77125"/>
    <w:rsid w:val="00B77A0A"/>
    <w:rsid w:val="00B80668"/>
    <w:rsid w:val="00B807F1"/>
    <w:rsid w:val="00B825A7"/>
    <w:rsid w:val="00B82A1B"/>
    <w:rsid w:val="00B83B32"/>
    <w:rsid w:val="00B8531A"/>
    <w:rsid w:val="00B85BA9"/>
    <w:rsid w:val="00B86369"/>
    <w:rsid w:val="00B87853"/>
    <w:rsid w:val="00B90210"/>
    <w:rsid w:val="00B92AE9"/>
    <w:rsid w:val="00B9386D"/>
    <w:rsid w:val="00B93A07"/>
    <w:rsid w:val="00B9447B"/>
    <w:rsid w:val="00B944C2"/>
    <w:rsid w:val="00B94E47"/>
    <w:rsid w:val="00B95AA2"/>
    <w:rsid w:val="00BA1C0B"/>
    <w:rsid w:val="00BA1E66"/>
    <w:rsid w:val="00BA409F"/>
    <w:rsid w:val="00BA418C"/>
    <w:rsid w:val="00BA44DE"/>
    <w:rsid w:val="00BA49F0"/>
    <w:rsid w:val="00BA5015"/>
    <w:rsid w:val="00BA517D"/>
    <w:rsid w:val="00BA5303"/>
    <w:rsid w:val="00BA6900"/>
    <w:rsid w:val="00BA69AB"/>
    <w:rsid w:val="00BA6E48"/>
    <w:rsid w:val="00BA724E"/>
    <w:rsid w:val="00BB005E"/>
    <w:rsid w:val="00BB03EC"/>
    <w:rsid w:val="00BC0222"/>
    <w:rsid w:val="00BC2D33"/>
    <w:rsid w:val="00BC5CB0"/>
    <w:rsid w:val="00BC63A3"/>
    <w:rsid w:val="00BD4DB6"/>
    <w:rsid w:val="00BD4E71"/>
    <w:rsid w:val="00BD5401"/>
    <w:rsid w:val="00BE3DD1"/>
    <w:rsid w:val="00BF07E3"/>
    <w:rsid w:val="00BF097E"/>
    <w:rsid w:val="00BF2218"/>
    <w:rsid w:val="00BF2433"/>
    <w:rsid w:val="00BF2AE6"/>
    <w:rsid w:val="00BF316F"/>
    <w:rsid w:val="00BF5A1C"/>
    <w:rsid w:val="00C022C8"/>
    <w:rsid w:val="00C02ABE"/>
    <w:rsid w:val="00C03477"/>
    <w:rsid w:val="00C04F49"/>
    <w:rsid w:val="00C0589B"/>
    <w:rsid w:val="00C07680"/>
    <w:rsid w:val="00C0784D"/>
    <w:rsid w:val="00C10911"/>
    <w:rsid w:val="00C11EDC"/>
    <w:rsid w:val="00C127E7"/>
    <w:rsid w:val="00C12C8A"/>
    <w:rsid w:val="00C149AD"/>
    <w:rsid w:val="00C224D9"/>
    <w:rsid w:val="00C23775"/>
    <w:rsid w:val="00C23ECB"/>
    <w:rsid w:val="00C24768"/>
    <w:rsid w:val="00C254A0"/>
    <w:rsid w:val="00C264C8"/>
    <w:rsid w:val="00C315E7"/>
    <w:rsid w:val="00C317EE"/>
    <w:rsid w:val="00C31ECB"/>
    <w:rsid w:val="00C32166"/>
    <w:rsid w:val="00C347F1"/>
    <w:rsid w:val="00C35C23"/>
    <w:rsid w:val="00C374DF"/>
    <w:rsid w:val="00C379EF"/>
    <w:rsid w:val="00C41E76"/>
    <w:rsid w:val="00C429FD"/>
    <w:rsid w:val="00C451FC"/>
    <w:rsid w:val="00C45AC4"/>
    <w:rsid w:val="00C54D00"/>
    <w:rsid w:val="00C6430A"/>
    <w:rsid w:val="00C661AD"/>
    <w:rsid w:val="00C702FC"/>
    <w:rsid w:val="00C7482C"/>
    <w:rsid w:val="00C7525C"/>
    <w:rsid w:val="00C76327"/>
    <w:rsid w:val="00C81C70"/>
    <w:rsid w:val="00C825DC"/>
    <w:rsid w:val="00C83683"/>
    <w:rsid w:val="00C841C4"/>
    <w:rsid w:val="00C86557"/>
    <w:rsid w:val="00C87B45"/>
    <w:rsid w:val="00C91B8B"/>
    <w:rsid w:val="00C94120"/>
    <w:rsid w:val="00C94811"/>
    <w:rsid w:val="00C97574"/>
    <w:rsid w:val="00CA0676"/>
    <w:rsid w:val="00CA2CCE"/>
    <w:rsid w:val="00CA49BA"/>
    <w:rsid w:val="00CA6032"/>
    <w:rsid w:val="00CB387E"/>
    <w:rsid w:val="00CB4CB2"/>
    <w:rsid w:val="00CB6BE5"/>
    <w:rsid w:val="00CB7370"/>
    <w:rsid w:val="00CC062E"/>
    <w:rsid w:val="00CC2067"/>
    <w:rsid w:val="00CC4EF1"/>
    <w:rsid w:val="00CC4FF9"/>
    <w:rsid w:val="00CC644A"/>
    <w:rsid w:val="00CC7A62"/>
    <w:rsid w:val="00CD0FD1"/>
    <w:rsid w:val="00CD11CD"/>
    <w:rsid w:val="00CD17F4"/>
    <w:rsid w:val="00CD4856"/>
    <w:rsid w:val="00CD5AA3"/>
    <w:rsid w:val="00CD6170"/>
    <w:rsid w:val="00CD7492"/>
    <w:rsid w:val="00CD7C9D"/>
    <w:rsid w:val="00CE048A"/>
    <w:rsid w:val="00CE291C"/>
    <w:rsid w:val="00CE2D27"/>
    <w:rsid w:val="00CE3A6B"/>
    <w:rsid w:val="00CE3B50"/>
    <w:rsid w:val="00CE4194"/>
    <w:rsid w:val="00CE5B1C"/>
    <w:rsid w:val="00CE5B8B"/>
    <w:rsid w:val="00CE5D8D"/>
    <w:rsid w:val="00CF0D6C"/>
    <w:rsid w:val="00CF257A"/>
    <w:rsid w:val="00CF4093"/>
    <w:rsid w:val="00CF6CD0"/>
    <w:rsid w:val="00D00211"/>
    <w:rsid w:val="00D01925"/>
    <w:rsid w:val="00D04E91"/>
    <w:rsid w:val="00D06309"/>
    <w:rsid w:val="00D067C5"/>
    <w:rsid w:val="00D07A7F"/>
    <w:rsid w:val="00D11BF8"/>
    <w:rsid w:val="00D13D5D"/>
    <w:rsid w:val="00D146C5"/>
    <w:rsid w:val="00D149CD"/>
    <w:rsid w:val="00D14B1D"/>
    <w:rsid w:val="00D20968"/>
    <w:rsid w:val="00D20F5B"/>
    <w:rsid w:val="00D22690"/>
    <w:rsid w:val="00D22C27"/>
    <w:rsid w:val="00D26818"/>
    <w:rsid w:val="00D268A7"/>
    <w:rsid w:val="00D26C05"/>
    <w:rsid w:val="00D27872"/>
    <w:rsid w:val="00D30325"/>
    <w:rsid w:val="00D32AC9"/>
    <w:rsid w:val="00D34741"/>
    <w:rsid w:val="00D351EA"/>
    <w:rsid w:val="00D40454"/>
    <w:rsid w:val="00D407CB"/>
    <w:rsid w:val="00D40AC2"/>
    <w:rsid w:val="00D43403"/>
    <w:rsid w:val="00D4489A"/>
    <w:rsid w:val="00D454A1"/>
    <w:rsid w:val="00D47D7A"/>
    <w:rsid w:val="00D50CDC"/>
    <w:rsid w:val="00D5770D"/>
    <w:rsid w:val="00D61803"/>
    <w:rsid w:val="00D61D0C"/>
    <w:rsid w:val="00D62E71"/>
    <w:rsid w:val="00D634FE"/>
    <w:rsid w:val="00D652BC"/>
    <w:rsid w:val="00D67410"/>
    <w:rsid w:val="00D674C0"/>
    <w:rsid w:val="00D67EE3"/>
    <w:rsid w:val="00D7184F"/>
    <w:rsid w:val="00D72D5F"/>
    <w:rsid w:val="00D72FB9"/>
    <w:rsid w:val="00D73943"/>
    <w:rsid w:val="00D73CEB"/>
    <w:rsid w:val="00D740CA"/>
    <w:rsid w:val="00D76C2C"/>
    <w:rsid w:val="00D80A37"/>
    <w:rsid w:val="00D84041"/>
    <w:rsid w:val="00D85728"/>
    <w:rsid w:val="00D9117A"/>
    <w:rsid w:val="00D91611"/>
    <w:rsid w:val="00D95FFB"/>
    <w:rsid w:val="00D96D90"/>
    <w:rsid w:val="00D97634"/>
    <w:rsid w:val="00D97F4E"/>
    <w:rsid w:val="00DA2EF9"/>
    <w:rsid w:val="00DA338D"/>
    <w:rsid w:val="00DA53E9"/>
    <w:rsid w:val="00DA66B0"/>
    <w:rsid w:val="00DB046F"/>
    <w:rsid w:val="00DB271D"/>
    <w:rsid w:val="00DB36F7"/>
    <w:rsid w:val="00DB3966"/>
    <w:rsid w:val="00DB573B"/>
    <w:rsid w:val="00DB5810"/>
    <w:rsid w:val="00DB6783"/>
    <w:rsid w:val="00DB6C76"/>
    <w:rsid w:val="00DC08FE"/>
    <w:rsid w:val="00DC391E"/>
    <w:rsid w:val="00DC3DB0"/>
    <w:rsid w:val="00DC4237"/>
    <w:rsid w:val="00DC54E2"/>
    <w:rsid w:val="00DD022D"/>
    <w:rsid w:val="00DD13CA"/>
    <w:rsid w:val="00DD1758"/>
    <w:rsid w:val="00DD1DDE"/>
    <w:rsid w:val="00DD1F42"/>
    <w:rsid w:val="00DD25AE"/>
    <w:rsid w:val="00DD2E07"/>
    <w:rsid w:val="00DD555A"/>
    <w:rsid w:val="00DD5934"/>
    <w:rsid w:val="00DD6B56"/>
    <w:rsid w:val="00DE0F10"/>
    <w:rsid w:val="00DE4BF1"/>
    <w:rsid w:val="00DE52E9"/>
    <w:rsid w:val="00DE6CAF"/>
    <w:rsid w:val="00DF08E1"/>
    <w:rsid w:val="00DF2997"/>
    <w:rsid w:val="00DF304E"/>
    <w:rsid w:val="00DF34FA"/>
    <w:rsid w:val="00DF357C"/>
    <w:rsid w:val="00DF4FC4"/>
    <w:rsid w:val="00E04205"/>
    <w:rsid w:val="00E05059"/>
    <w:rsid w:val="00E05CFE"/>
    <w:rsid w:val="00E05E60"/>
    <w:rsid w:val="00E0636D"/>
    <w:rsid w:val="00E06D10"/>
    <w:rsid w:val="00E10C51"/>
    <w:rsid w:val="00E134F7"/>
    <w:rsid w:val="00E1647F"/>
    <w:rsid w:val="00E16CDA"/>
    <w:rsid w:val="00E200A2"/>
    <w:rsid w:val="00E20FA4"/>
    <w:rsid w:val="00E21D8E"/>
    <w:rsid w:val="00E22C3D"/>
    <w:rsid w:val="00E250D4"/>
    <w:rsid w:val="00E25310"/>
    <w:rsid w:val="00E264A7"/>
    <w:rsid w:val="00E26BB6"/>
    <w:rsid w:val="00E315B4"/>
    <w:rsid w:val="00E31E4D"/>
    <w:rsid w:val="00E36C46"/>
    <w:rsid w:val="00E37333"/>
    <w:rsid w:val="00E42733"/>
    <w:rsid w:val="00E42E56"/>
    <w:rsid w:val="00E51AEA"/>
    <w:rsid w:val="00E51BCC"/>
    <w:rsid w:val="00E52076"/>
    <w:rsid w:val="00E53A92"/>
    <w:rsid w:val="00E547E7"/>
    <w:rsid w:val="00E557FF"/>
    <w:rsid w:val="00E61465"/>
    <w:rsid w:val="00E6539E"/>
    <w:rsid w:val="00E66DE3"/>
    <w:rsid w:val="00E67348"/>
    <w:rsid w:val="00E67CEF"/>
    <w:rsid w:val="00E700B5"/>
    <w:rsid w:val="00E70B5F"/>
    <w:rsid w:val="00E71D3C"/>
    <w:rsid w:val="00E72064"/>
    <w:rsid w:val="00E72A08"/>
    <w:rsid w:val="00E73072"/>
    <w:rsid w:val="00E735E2"/>
    <w:rsid w:val="00E73EF0"/>
    <w:rsid w:val="00E77DC0"/>
    <w:rsid w:val="00E805C6"/>
    <w:rsid w:val="00E806AE"/>
    <w:rsid w:val="00E8147F"/>
    <w:rsid w:val="00E82A54"/>
    <w:rsid w:val="00E841AA"/>
    <w:rsid w:val="00E8462E"/>
    <w:rsid w:val="00E8563B"/>
    <w:rsid w:val="00E86D41"/>
    <w:rsid w:val="00E92078"/>
    <w:rsid w:val="00E92920"/>
    <w:rsid w:val="00E9495B"/>
    <w:rsid w:val="00E95571"/>
    <w:rsid w:val="00E959B8"/>
    <w:rsid w:val="00E96865"/>
    <w:rsid w:val="00E96E78"/>
    <w:rsid w:val="00E97295"/>
    <w:rsid w:val="00EA00BE"/>
    <w:rsid w:val="00EA0826"/>
    <w:rsid w:val="00EA11A4"/>
    <w:rsid w:val="00EA17AC"/>
    <w:rsid w:val="00EA2F3B"/>
    <w:rsid w:val="00EA4CC9"/>
    <w:rsid w:val="00EA5FA7"/>
    <w:rsid w:val="00EA6020"/>
    <w:rsid w:val="00EA6645"/>
    <w:rsid w:val="00EA71FD"/>
    <w:rsid w:val="00EB0FA8"/>
    <w:rsid w:val="00EB2C1E"/>
    <w:rsid w:val="00EB6210"/>
    <w:rsid w:val="00EB6C6A"/>
    <w:rsid w:val="00EB7489"/>
    <w:rsid w:val="00EB7677"/>
    <w:rsid w:val="00EB796F"/>
    <w:rsid w:val="00EB7F6B"/>
    <w:rsid w:val="00EC008C"/>
    <w:rsid w:val="00EC0A70"/>
    <w:rsid w:val="00EC2103"/>
    <w:rsid w:val="00EC2EAD"/>
    <w:rsid w:val="00EC3337"/>
    <w:rsid w:val="00EC3E7B"/>
    <w:rsid w:val="00EC4AA4"/>
    <w:rsid w:val="00EC6F89"/>
    <w:rsid w:val="00EC775F"/>
    <w:rsid w:val="00EC7B97"/>
    <w:rsid w:val="00EC7BC3"/>
    <w:rsid w:val="00ED0D3A"/>
    <w:rsid w:val="00ED1DF8"/>
    <w:rsid w:val="00ED2ACA"/>
    <w:rsid w:val="00ED3E1F"/>
    <w:rsid w:val="00ED7600"/>
    <w:rsid w:val="00EE22BF"/>
    <w:rsid w:val="00EE274C"/>
    <w:rsid w:val="00EE6174"/>
    <w:rsid w:val="00EE71E8"/>
    <w:rsid w:val="00EF2A70"/>
    <w:rsid w:val="00EF317B"/>
    <w:rsid w:val="00EF5D94"/>
    <w:rsid w:val="00EF5FF8"/>
    <w:rsid w:val="00F00129"/>
    <w:rsid w:val="00F01095"/>
    <w:rsid w:val="00F01541"/>
    <w:rsid w:val="00F01BE7"/>
    <w:rsid w:val="00F0218F"/>
    <w:rsid w:val="00F02D8D"/>
    <w:rsid w:val="00F031EA"/>
    <w:rsid w:val="00F07B50"/>
    <w:rsid w:val="00F11151"/>
    <w:rsid w:val="00F11827"/>
    <w:rsid w:val="00F1362C"/>
    <w:rsid w:val="00F17100"/>
    <w:rsid w:val="00F17326"/>
    <w:rsid w:val="00F21B1B"/>
    <w:rsid w:val="00F21B38"/>
    <w:rsid w:val="00F229C1"/>
    <w:rsid w:val="00F244DB"/>
    <w:rsid w:val="00F26493"/>
    <w:rsid w:val="00F26AE1"/>
    <w:rsid w:val="00F26F7B"/>
    <w:rsid w:val="00F27BC7"/>
    <w:rsid w:val="00F31514"/>
    <w:rsid w:val="00F31CC7"/>
    <w:rsid w:val="00F338F2"/>
    <w:rsid w:val="00F33976"/>
    <w:rsid w:val="00F3439D"/>
    <w:rsid w:val="00F34B6F"/>
    <w:rsid w:val="00F35E7C"/>
    <w:rsid w:val="00F4518B"/>
    <w:rsid w:val="00F46CEF"/>
    <w:rsid w:val="00F46E5F"/>
    <w:rsid w:val="00F50D10"/>
    <w:rsid w:val="00F51E50"/>
    <w:rsid w:val="00F524DB"/>
    <w:rsid w:val="00F53434"/>
    <w:rsid w:val="00F6026C"/>
    <w:rsid w:val="00F63693"/>
    <w:rsid w:val="00F65742"/>
    <w:rsid w:val="00F66785"/>
    <w:rsid w:val="00F678C2"/>
    <w:rsid w:val="00F73270"/>
    <w:rsid w:val="00F73D9D"/>
    <w:rsid w:val="00F74728"/>
    <w:rsid w:val="00F75AE9"/>
    <w:rsid w:val="00F76544"/>
    <w:rsid w:val="00F7672C"/>
    <w:rsid w:val="00F76908"/>
    <w:rsid w:val="00F80091"/>
    <w:rsid w:val="00F8190B"/>
    <w:rsid w:val="00F824F5"/>
    <w:rsid w:val="00F8393A"/>
    <w:rsid w:val="00F83BB1"/>
    <w:rsid w:val="00F854EC"/>
    <w:rsid w:val="00F90FB0"/>
    <w:rsid w:val="00F919F4"/>
    <w:rsid w:val="00F95E2C"/>
    <w:rsid w:val="00F96A4E"/>
    <w:rsid w:val="00FA0AF3"/>
    <w:rsid w:val="00FA14C2"/>
    <w:rsid w:val="00FA176E"/>
    <w:rsid w:val="00FA2393"/>
    <w:rsid w:val="00FA2B4E"/>
    <w:rsid w:val="00FA31F3"/>
    <w:rsid w:val="00FA3FA5"/>
    <w:rsid w:val="00FA5EF0"/>
    <w:rsid w:val="00FA5FD9"/>
    <w:rsid w:val="00FA7AE9"/>
    <w:rsid w:val="00FB2F72"/>
    <w:rsid w:val="00FB2FC7"/>
    <w:rsid w:val="00FB3164"/>
    <w:rsid w:val="00FB3B7F"/>
    <w:rsid w:val="00FB45CA"/>
    <w:rsid w:val="00FB48A2"/>
    <w:rsid w:val="00FB4A08"/>
    <w:rsid w:val="00FB6DB2"/>
    <w:rsid w:val="00FC0774"/>
    <w:rsid w:val="00FC0880"/>
    <w:rsid w:val="00FC0FB4"/>
    <w:rsid w:val="00FC29B9"/>
    <w:rsid w:val="00FC6FD3"/>
    <w:rsid w:val="00FD1795"/>
    <w:rsid w:val="00FD2C08"/>
    <w:rsid w:val="00FE08EA"/>
    <w:rsid w:val="00FE1017"/>
    <w:rsid w:val="00FE3CDE"/>
    <w:rsid w:val="00FE5EDD"/>
    <w:rsid w:val="00FE6FD6"/>
    <w:rsid w:val="00FF1D2F"/>
    <w:rsid w:val="00FF236D"/>
    <w:rsid w:val="00FF4385"/>
    <w:rsid w:val="00FF5077"/>
    <w:rsid w:val="00FF6E56"/>
    <w:rsid w:val="00FF760C"/>
    <w:rsid w:val="01E7F20E"/>
    <w:rsid w:val="02242A42"/>
    <w:rsid w:val="0289AA12"/>
    <w:rsid w:val="038A661F"/>
    <w:rsid w:val="0436EFAC"/>
    <w:rsid w:val="04561467"/>
    <w:rsid w:val="0532BD0D"/>
    <w:rsid w:val="05E86C09"/>
    <w:rsid w:val="060F87A4"/>
    <w:rsid w:val="062A6A01"/>
    <w:rsid w:val="06ABC849"/>
    <w:rsid w:val="06EE56C0"/>
    <w:rsid w:val="0A1205B7"/>
    <w:rsid w:val="0A39D71A"/>
    <w:rsid w:val="0AEA149E"/>
    <w:rsid w:val="0B140041"/>
    <w:rsid w:val="0B2EB085"/>
    <w:rsid w:val="0C7736E1"/>
    <w:rsid w:val="0D307E1C"/>
    <w:rsid w:val="0D5080BA"/>
    <w:rsid w:val="0D996920"/>
    <w:rsid w:val="0D99C20A"/>
    <w:rsid w:val="0E0C278C"/>
    <w:rsid w:val="0E3FB5C6"/>
    <w:rsid w:val="0E5ADF2A"/>
    <w:rsid w:val="0E9A7565"/>
    <w:rsid w:val="0EC61CC7"/>
    <w:rsid w:val="0EE576DA"/>
    <w:rsid w:val="0F3D30A4"/>
    <w:rsid w:val="0F6808E2"/>
    <w:rsid w:val="1020674A"/>
    <w:rsid w:val="10474342"/>
    <w:rsid w:val="10532EFC"/>
    <w:rsid w:val="10681EDE"/>
    <w:rsid w:val="1181E354"/>
    <w:rsid w:val="1263DE21"/>
    <w:rsid w:val="13E2636A"/>
    <w:rsid w:val="14C8F980"/>
    <w:rsid w:val="14CA1CDD"/>
    <w:rsid w:val="157372CD"/>
    <w:rsid w:val="1578F474"/>
    <w:rsid w:val="15AB8C34"/>
    <w:rsid w:val="15ECFDC9"/>
    <w:rsid w:val="17982CE9"/>
    <w:rsid w:val="179F1B0A"/>
    <w:rsid w:val="19622766"/>
    <w:rsid w:val="196EF8E1"/>
    <w:rsid w:val="19F0753F"/>
    <w:rsid w:val="19F23EDE"/>
    <w:rsid w:val="1A8C7C67"/>
    <w:rsid w:val="1B099E58"/>
    <w:rsid w:val="1B8674AC"/>
    <w:rsid w:val="1C92BCF1"/>
    <w:rsid w:val="1D613FCB"/>
    <w:rsid w:val="1DBAB53A"/>
    <w:rsid w:val="1E79BDB6"/>
    <w:rsid w:val="2070BBDF"/>
    <w:rsid w:val="208D0A6F"/>
    <w:rsid w:val="211B877F"/>
    <w:rsid w:val="21FAC145"/>
    <w:rsid w:val="221A95B8"/>
    <w:rsid w:val="229B65AA"/>
    <w:rsid w:val="22F577E8"/>
    <w:rsid w:val="22FF0826"/>
    <w:rsid w:val="2350CC44"/>
    <w:rsid w:val="23BAFBC6"/>
    <w:rsid w:val="23F44FDB"/>
    <w:rsid w:val="24454381"/>
    <w:rsid w:val="247A7EDB"/>
    <w:rsid w:val="24A9A65D"/>
    <w:rsid w:val="24B7DF29"/>
    <w:rsid w:val="24F1F650"/>
    <w:rsid w:val="263CB1EF"/>
    <w:rsid w:val="27894514"/>
    <w:rsid w:val="27BD147B"/>
    <w:rsid w:val="27F58B89"/>
    <w:rsid w:val="281F420F"/>
    <w:rsid w:val="287819B6"/>
    <w:rsid w:val="29F024B6"/>
    <w:rsid w:val="2B18E7E1"/>
    <w:rsid w:val="2B2E2027"/>
    <w:rsid w:val="2B6F59D1"/>
    <w:rsid w:val="2BA4125C"/>
    <w:rsid w:val="2C0233E9"/>
    <w:rsid w:val="2C839415"/>
    <w:rsid w:val="2D2C7739"/>
    <w:rsid w:val="2EAA6D7C"/>
    <w:rsid w:val="2EE75B3A"/>
    <w:rsid w:val="2EEDBC4D"/>
    <w:rsid w:val="2EFBF567"/>
    <w:rsid w:val="2F2BED82"/>
    <w:rsid w:val="2F67005D"/>
    <w:rsid w:val="300E34D6"/>
    <w:rsid w:val="317E23AA"/>
    <w:rsid w:val="32743171"/>
    <w:rsid w:val="342F53FC"/>
    <w:rsid w:val="34A6A1CA"/>
    <w:rsid w:val="34C3F82B"/>
    <w:rsid w:val="34CADDE0"/>
    <w:rsid w:val="34FB89BF"/>
    <w:rsid w:val="355452B1"/>
    <w:rsid w:val="35CD462C"/>
    <w:rsid w:val="35D32DE8"/>
    <w:rsid w:val="35D35F27"/>
    <w:rsid w:val="35D3C18E"/>
    <w:rsid w:val="35DC5912"/>
    <w:rsid w:val="35FBDD0D"/>
    <w:rsid w:val="36755CA3"/>
    <w:rsid w:val="36F367AF"/>
    <w:rsid w:val="37323DC6"/>
    <w:rsid w:val="37496366"/>
    <w:rsid w:val="37CE8FC6"/>
    <w:rsid w:val="37D1EF83"/>
    <w:rsid w:val="384C79FC"/>
    <w:rsid w:val="38B9A76B"/>
    <w:rsid w:val="39F1A6B3"/>
    <w:rsid w:val="3A0C56AE"/>
    <w:rsid w:val="3A43BC27"/>
    <w:rsid w:val="3A6DD5E0"/>
    <w:rsid w:val="3B0BF12B"/>
    <w:rsid w:val="3B34E271"/>
    <w:rsid w:val="3BAA70FD"/>
    <w:rsid w:val="3C50AA0A"/>
    <w:rsid w:val="3DA98EBC"/>
    <w:rsid w:val="3E5FC922"/>
    <w:rsid w:val="3E7BBBE7"/>
    <w:rsid w:val="3EAC94E3"/>
    <w:rsid w:val="3F936C90"/>
    <w:rsid w:val="3FF141F7"/>
    <w:rsid w:val="406F1907"/>
    <w:rsid w:val="40879746"/>
    <w:rsid w:val="40F34CF5"/>
    <w:rsid w:val="411A7BD7"/>
    <w:rsid w:val="42687737"/>
    <w:rsid w:val="4329DD49"/>
    <w:rsid w:val="4348E557"/>
    <w:rsid w:val="438E4502"/>
    <w:rsid w:val="447E1DFC"/>
    <w:rsid w:val="448F864C"/>
    <w:rsid w:val="44CB8D5B"/>
    <w:rsid w:val="44DC8A7F"/>
    <w:rsid w:val="45026766"/>
    <w:rsid w:val="457B884F"/>
    <w:rsid w:val="45D4C49D"/>
    <w:rsid w:val="467266FD"/>
    <w:rsid w:val="46E2659E"/>
    <w:rsid w:val="47AFAD53"/>
    <w:rsid w:val="48032E1D"/>
    <w:rsid w:val="480E956A"/>
    <w:rsid w:val="48AD9C2A"/>
    <w:rsid w:val="49518F1F"/>
    <w:rsid w:val="4995483B"/>
    <w:rsid w:val="4C3BA95C"/>
    <w:rsid w:val="4CFB2EEA"/>
    <w:rsid w:val="4D5CCD8B"/>
    <w:rsid w:val="4E0608C3"/>
    <w:rsid w:val="4E4D8971"/>
    <w:rsid w:val="4EC0D59F"/>
    <w:rsid w:val="4EE45C08"/>
    <w:rsid w:val="4EFF2006"/>
    <w:rsid w:val="4F094238"/>
    <w:rsid w:val="4F47A1B9"/>
    <w:rsid w:val="4F5B19F6"/>
    <w:rsid w:val="4F8C0782"/>
    <w:rsid w:val="50E20057"/>
    <w:rsid w:val="51EF2DD1"/>
    <w:rsid w:val="5242C1AB"/>
    <w:rsid w:val="5291E1EB"/>
    <w:rsid w:val="53887CFF"/>
    <w:rsid w:val="53B4B5F1"/>
    <w:rsid w:val="53D9A258"/>
    <w:rsid w:val="54042CCA"/>
    <w:rsid w:val="5433C406"/>
    <w:rsid w:val="556E6BC4"/>
    <w:rsid w:val="566C46AF"/>
    <w:rsid w:val="56DFCBBD"/>
    <w:rsid w:val="57C13E0E"/>
    <w:rsid w:val="5866F6CC"/>
    <w:rsid w:val="58840E5B"/>
    <w:rsid w:val="595D0E6F"/>
    <w:rsid w:val="59A3A656"/>
    <w:rsid w:val="5A4448DC"/>
    <w:rsid w:val="5A4A5E75"/>
    <w:rsid w:val="5AEC36E7"/>
    <w:rsid w:val="5B0193DC"/>
    <w:rsid w:val="5B87139E"/>
    <w:rsid w:val="5B967924"/>
    <w:rsid w:val="5BB34FFB"/>
    <w:rsid w:val="5C8BB5CF"/>
    <w:rsid w:val="5C9C76C5"/>
    <w:rsid w:val="5D65B76D"/>
    <w:rsid w:val="5DC22F6F"/>
    <w:rsid w:val="5E9B9F42"/>
    <w:rsid w:val="5F9A4EB0"/>
    <w:rsid w:val="601328F5"/>
    <w:rsid w:val="60F4F215"/>
    <w:rsid w:val="617C5B28"/>
    <w:rsid w:val="61A919A5"/>
    <w:rsid w:val="61C62410"/>
    <w:rsid w:val="61C821B3"/>
    <w:rsid w:val="62ABE723"/>
    <w:rsid w:val="63563104"/>
    <w:rsid w:val="645B2ECE"/>
    <w:rsid w:val="65430209"/>
    <w:rsid w:val="66CF2CC0"/>
    <w:rsid w:val="66EBDB5C"/>
    <w:rsid w:val="66F8B508"/>
    <w:rsid w:val="67105891"/>
    <w:rsid w:val="679ABD16"/>
    <w:rsid w:val="6803535D"/>
    <w:rsid w:val="6898BEE1"/>
    <w:rsid w:val="69C57288"/>
    <w:rsid w:val="6A74ABF3"/>
    <w:rsid w:val="6B3E47D1"/>
    <w:rsid w:val="6B50B198"/>
    <w:rsid w:val="6B79A0FD"/>
    <w:rsid w:val="6BC890A0"/>
    <w:rsid w:val="6C1A05C4"/>
    <w:rsid w:val="6C8747C2"/>
    <w:rsid w:val="6C89269B"/>
    <w:rsid w:val="6CE30ADE"/>
    <w:rsid w:val="6DBB0124"/>
    <w:rsid w:val="6EDFF91C"/>
    <w:rsid w:val="6EF24297"/>
    <w:rsid w:val="6F37EA1D"/>
    <w:rsid w:val="6FD8C0CA"/>
    <w:rsid w:val="6FE6859B"/>
    <w:rsid w:val="7103E755"/>
    <w:rsid w:val="711916A2"/>
    <w:rsid w:val="712A273C"/>
    <w:rsid w:val="72AF8E35"/>
    <w:rsid w:val="741C4FC2"/>
    <w:rsid w:val="7522B1E6"/>
    <w:rsid w:val="754ADE00"/>
    <w:rsid w:val="75D722F7"/>
    <w:rsid w:val="767B6625"/>
    <w:rsid w:val="76F9B817"/>
    <w:rsid w:val="76FB7AE4"/>
    <w:rsid w:val="770EF3F7"/>
    <w:rsid w:val="771020D9"/>
    <w:rsid w:val="77688B9C"/>
    <w:rsid w:val="78958878"/>
    <w:rsid w:val="793388E4"/>
    <w:rsid w:val="79506EEC"/>
    <w:rsid w:val="798DE98A"/>
    <w:rsid w:val="7A284DAC"/>
    <w:rsid w:val="7AAAC99B"/>
    <w:rsid w:val="7BA3036F"/>
    <w:rsid w:val="7BF214B8"/>
    <w:rsid w:val="7BFB9265"/>
    <w:rsid w:val="7C5CFFD2"/>
    <w:rsid w:val="7D4FD13E"/>
    <w:rsid w:val="7E06FA07"/>
    <w:rsid w:val="7E198B0C"/>
    <w:rsid w:val="7E40CF00"/>
    <w:rsid w:val="7E58B4EC"/>
    <w:rsid w:val="7EF9EFD3"/>
    <w:rsid w:val="7F30CB5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389C8F8"/>
  <w15:chartTrackingRefBased/>
  <w15:docId w15:val="{B5A0AAA2-A01C-48F8-B6DC-E30575C7EA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8612A"/>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uiPriority w:val="9"/>
    <w:semiHidden/>
    <w:unhideWhenUsed/>
    <w:qFormat/>
    <w:rsid w:val="00215B1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5">
    <w:name w:val="heading 5"/>
    <w:basedOn w:val="Normal"/>
    <w:next w:val="Normal"/>
    <w:link w:val="Heading5Char"/>
    <w:uiPriority w:val="9"/>
    <w:semiHidden/>
    <w:unhideWhenUsed/>
    <w:qFormat/>
    <w:rsid w:val="00DB3966"/>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단락,列,목록 단락"/>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5"/>
      </w:numPr>
      <w:ind w:left="431" w:hanging="431"/>
    </w:pPr>
    <w:rPr>
      <w:lang w:val="en-US"/>
    </w:rPr>
  </w:style>
  <w:style w:type="paragraph" w:customStyle="1" w:styleId="RAN4H1">
    <w:name w:val="RAN4 H1"/>
    <w:basedOn w:val="Normal"/>
    <w:next w:val="Normal"/>
    <w:link w:val="RAN4H1Char"/>
    <w:qFormat/>
    <w:rsid w:val="00AE56B1"/>
    <w:pPr>
      <w:keepNext/>
      <w:keepLines/>
      <w:numPr>
        <w:numId w:val="5"/>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3"/>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2"/>
      </w:numPr>
      <w:ind w:left="0" w:firstLine="0"/>
    </w:pPr>
    <w:rPr>
      <w:rFonts w:eastAsia="Calibri" w:cs="Times New Roman"/>
      <w:b/>
      <w:szCs w:val="20"/>
      <w:lang w:val="en-GB"/>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4"/>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5"/>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D2787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27872"/>
    <w:rPr>
      <w:rFonts w:ascii="Segoe UI" w:hAnsi="Segoe UI" w:cs="Segoe UI"/>
      <w:sz w:val="18"/>
      <w:szCs w:val="18"/>
    </w:rPr>
  </w:style>
  <w:style w:type="character" w:styleId="CommentReference">
    <w:name w:val="annotation reference"/>
    <w:basedOn w:val="DefaultParagraphFont"/>
    <w:uiPriority w:val="99"/>
    <w:semiHidden/>
    <w:unhideWhenUsed/>
    <w:rsid w:val="001D21AB"/>
    <w:rPr>
      <w:sz w:val="16"/>
      <w:szCs w:val="16"/>
    </w:rPr>
  </w:style>
  <w:style w:type="paragraph" w:styleId="CommentText">
    <w:name w:val="annotation text"/>
    <w:basedOn w:val="Normal"/>
    <w:link w:val="CommentTextChar"/>
    <w:uiPriority w:val="99"/>
    <w:unhideWhenUsed/>
    <w:rsid w:val="001D21AB"/>
    <w:pPr>
      <w:spacing w:line="240" w:lineRule="auto"/>
    </w:pPr>
    <w:rPr>
      <w:szCs w:val="20"/>
    </w:rPr>
  </w:style>
  <w:style w:type="character" w:customStyle="1" w:styleId="CommentTextChar">
    <w:name w:val="Comment Text Char"/>
    <w:basedOn w:val="DefaultParagraphFont"/>
    <w:link w:val="CommentText"/>
    <w:uiPriority w:val="99"/>
    <w:rsid w:val="001D21AB"/>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1D21AB"/>
    <w:rPr>
      <w:b/>
      <w:bCs/>
    </w:rPr>
  </w:style>
  <w:style w:type="character" w:customStyle="1" w:styleId="CommentSubjectChar">
    <w:name w:val="Comment Subject Char"/>
    <w:basedOn w:val="CommentTextChar"/>
    <w:link w:val="CommentSubject"/>
    <w:uiPriority w:val="99"/>
    <w:semiHidden/>
    <w:rsid w:val="001D21AB"/>
    <w:rPr>
      <w:rFonts w:ascii="Times New Roman" w:hAnsi="Times New Roman"/>
      <w:b/>
      <w:bCs/>
      <w:sz w:val="20"/>
      <w:szCs w:val="20"/>
    </w:rPr>
  </w:style>
  <w:style w:type="paragraph" w:styleId="Header">
    <w:name w:val="header"/>
    <w:basedOn w:val="Normal"/>
    <w:link w:val="HeaderChar"/>
    <w:uiPriority w:val="99"/>
    <w:semiHidden/>
    <w:unhideWhenUsed/>
    <w:rsid w:val="007F183F"/>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7F183F"/>
    <w:rPr>
      <w:rFonts w:ascii="Times New Roman" w:hAnsi="Times New Roman"/>
      <w:sz w:val="20"/>
    </w:rPr>
  </w:style>
  <w:style w:type="paragraph" w:styleId="Footer">
    <w:name w:val="footer"/>
    <w:basedOn w:val="Normal"/>
    <w:link w:val="FooterChar"/>
    <w:uiPriority w:val="99"/>
    <w:semiHidden/>
    <w:unhideWhenUsed/>
    <w:rsid w:val="007F183F"/>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7F183F"/>
    <w:rPr>
      <w:rFonts w:ascii="Times New Roman" w:hAnsi="Times New Roman"/>
      <w:sz w:val="20"/>
    </w:rPr>
  </w:style>
  <w:style w:type="paragraph" w:customStyle="1" w:styleId="TAH">
    <w:name w:val="TAH"/>
    <w:basedOn w:val="TAC"/>
    <w:link w:val="TAHCar"/>
    <w:qFormat/>
    <w:rsid w:val="00757DAB"/>
    <w:rPr>
      <w:b/>
    </w:rPr>
  </w:style>
  <w:style w:type="paragraph" w:customStyle="1" w:styleId="TAC">
    <w:name w:val="TAC"/>
    <w:basedOn w:val="Normal"/>
    <w:link w:val="TACChar"/>
    <w:qFormat/>
    <w:rsid w:val="00757DAB"/>
    <w:pPr>
      <w:keepNext/>
      <w:keepLines/>
      <w:spacing w:after="0" w:line="240" w:lineRule="auto"/>
      <w:jc w:val="center"/>
    </w:pPr>
    <w:rPr>
      <w:rFonts w:ascii="Arial" w:eastAsia="SimSun" w:hAnsi="Arial" w:cs="Times New Roman"/>
      <w:sz w:val="18"/>
      <w:szCs w:val="20"/>
      <w:lang w:val="en-GB"/>
    </w:rPr>
  </w:style>
  <w:style w:type="character" w:customStyle="1" w:styleId="TACChar">
    <w:name w:val="TAC Char"/>
    <w:link w:val="TAC"/>
    <w:qFormat/>
    <w:rsid w:val="00757DAB"/>
    <w:rPr>
      <w:rFonts w:ascii="Arial" w:eastAsia="SimSun" w:hAnsi="Arial" w:cs="Times New Roman"/>
      <w:sz w:val="18"/>
      <w:szCs w:val="20"/>
      <w:lang w:val="en-GB"/>
    </w:rPr>
  </w:style>
  <w:style w:type="character" w:customStyle="1" w:styleId="TAHCar">
    <w:name w:val="TAH Car"/>
    <w:link w:val="TAH"/>
    <w:qFormat/>
    <w:rsid w:val="00757DAB"/>
    <w:rPr>
      <w:rFonts w:ascii="Arial" w:eastAsia="SimSun" w:hAnsi="Arial" w:cs="Times New Roman"/>
      <w:b/>
      <w:sz w:val="18"/>
      <w:szCs w:val="20"/>
      <w:lang w:val="en-GB"/>
    </w:rPr>
  </w:style>
  <w:style w:type="paragraph" w:customStyle="1" w:styleId="TAN">
    <w:name w:val="TAN"/>
    <w:basedOn w:val="Normal"/>
    <w:link w:val="TANChar"/>
    <w:qFormat/>
    <w:rsid w:val="00757DAB"/>
    <w:pPr>
      <w:keepNext/>
      <w:keepLines/>
      <w:spacing w:after="0" w:line="240" w:lineRule="auto"/>
      <w:ind w:left="851" w:hanging="851"/>
    </w:pPr>
    <w:rPr>
      <w:rFonts w:ascii="Arial" w:eastAsia="SimSun" w:hAnsi="Arial" w:cs="Times New Roman"/>
      <w:sz w:val="18"/>
      <w:szCs w:val="20"/>
      <w:lang w:val="en-GB"/>
    </w:rPr>
  </w:style>
  <w:style w:type="character" w:customStyle="1" w:styleId="TANChar">
    <w:name w:val="TAN Char"/>
    <w:link w:val="TAN"/>
    <w:qFormat/>
    <w:rsid w:val="00757DAB"/>
    <w:rPr>
      <w:rFonts w:ascii="Arial" w:eastAsia="SimSun" w:hAnsi="Arial" w:cs="Times New Roman"/>
      <w:sz w:val="18"/>
      <w:szCs w:val="20"/>
      <w:lang w:val="en-GB"/>
    </w:rPr>
  </w:style>
  <w:style w:type="character" w:styleId="UnresolvedMention">
    <w:name w:val="Unresolved Mention"/>
    <w:basedOn w:val="DefaultParagraphFont"/>
    <w:uiPriority w:val="99"/>
    <w:unhideWhenUsed/>
    <w:rsid w:val="00C022C8"/>
    <w:rPr>
      <w:color w:val="605E5C"/>
      <w:shd w:val="clear" w:color="auto" w:fill="E1DFDD"/>
    </w:rPr>
  </w:style>
  <w:style w:type="character" w:styleId="Mention">
    <w:name w:val="Mention"/>
    <w:basedOn w:val="DefaultParagraphFont"/>
    <w:uiPriority w:val="99"/>
    <w:unhideWhenUsed/>
    <w:rsid w:val="00E77DC0"/>
    <w:rPr>
      <w:color w:val="2B579A"/>
      <w:shd w:val="clear" w:color="auto" w:fill="E1DFDD"/>
    </w:rPr>
  </w:style>
  <w:style w:type="paragraph" w:customStyle="1" w:styleId="B2">
    <w:name w:val="B2"/>
    <w:basedOn w:val="Normal"/>
    <w:link w:val="B2Char"/>
    <w:rsid w:val="00D32AC9"/>
    <w:pPr>
      <w:spacing w:after="180" w:line="240" w:lineRule="auto"/>
      <w:ind w:left="851" w:hanging="284"/>
    </w:pPr>
    <w:rPr>
      <w:rFonts w:eastAsia="SimSun" w:cs="Times New Roman"/>
      <w:szCs w:val="20"/>
      <w:lang w:val="en-GB"/>
    </w:rPr>
  </w:style>
  <w:style w:type="character" w:customStyle="1" w:styleId="B2Char">
    <w:name w:val="B2 Char"/>
    <w:link w:val="B2"/>
    <w:rsid w:val="00D32AC9"/>
    <w:rPr>
      <w:rFonts w:ascii="Times New Roman" w:eastAsia="SimSun" w:hAnsi="Times New Roman" w:cs="Times New Roman"/>
      <w:sz w:val="20"/>
      <w:szCs w:val="20"/>
      <w:lang w:val="en-GB"/>
    </w:rPr>
  </w:style>
  <w:style w:type="paragraph" w:customStyle="1" w:styleId="B3">
    <w:name w:val="B3"/>
    <w:basedOn w:val="Normal"/>
    <w:link w:val="B3Char"/>
    <w:qFormat/>
    <w:rsid w:val="00D32AC9"/>
    <w:pPr>
      <w:spacing w:after="180" w:line="240" w:lineRule="auto"/>
      <w:ind w:left="1135" w:hanging="284"/>
    </w:pPr>
    <w:rPr>
      <w:rFonts w:eastAsia="SimSun" w:cs="Times New Roman"/>
      <w:szCs w:val="20"/>
      <w:lang w:val="en-GB"/>
    </w:rPr>
  </w:style>
  <w:style w:type="character" w:customStyle="1" w:styleId="B3Char">
    <w:name w:val="B3 Char"/>
    <w:link w:val="B3"/>
    <w:locked/>
    <w:rsid w:val="00D32AC9"/>
    <w:rPr>
      <w:rFonts w:ascii="Times New Roman" w:eastAsia="SimSun" w:hAnsi="Times New Roman" w:cs="Times New Roman"/>
      <w:sz w:val="20"/>
      <w:szCs w:val="20"/>
      <w:lang w:val="en-GB"/>
    </w:rPr>
  </w:style>
  <w:style w:type="character" w:customStyle="1" w:styleId="THChar">
    <w:name w:val="TH Char"/>
    <w:link w:val="TH"/>
    <w:qFormat/>
    <w:rsid w:val="006F33AF"/>
    <w:rPr>
      <w:rFonts w:ascii="Arial" w:eastAsia="SimSun" w:hAnsi="Arial"/>
      <w:b/>
      <w:bCs/>
      <w:lang w:val="en-GB"/>
    </w:rPr>
  </w:style>
  <w:style w:type="paragraph" w:styleId="Title">
    <w:name w:val="Title"/>
    <w:basedOn w:val="Normal"/>
    <w:next w:val="Normal"/>
    <w:link w:val="TitleChar"/>
    <w:uiPriority w:val="10"/>
    <w:qFormat/>
    <w:rsid w:val="006F33AF"/>
    <w:pPr>
      <w:widowControl w:val="0"/>
      <w:spacing w:after="0" w:line="240" w:lineRule="auto"/>
      <w:contextualSpacing/>
      <w:jc w:val="both"/>
    </w:pPr>
    <w:rPr>
      <w:rFonts w:ascii="Cambria" w:eastAsia="SimSun" w:hAnsi="Cambria" w:cs="Times New Roman"/>
      <w:spacing w:val="-10"/>
      <w:kern w:val="28"/>
      <w:sz w:val="56"/>
      <w:szCs w:val="56"/>
      <w:lang w:eastAsia="zh-CN"/>
    </w:rPr>
  </w:style>
  <w:style w:type="character" w:customStyle="1" w:styleId="TitleChar">
    <w:name w:val="Title Char"/>
    <w:basedOn w:val="DefaultParagraphFont"/>
    <w:link w:val="Title"/>
    <w:uiPriority w:val="10"/>
    <w:rsid w:val="006F33AF"/>
    <w:rPr>
      <w:rFonts w:ascii="Cambria" w:eastAsia="SimSun" w:hAnsi="Cambria" w:cs="Times New Roman"/>
      <w:spacing w:val="-10"/>
      <w:kern w:val="28"/>
      <w:sz w:val="56"/>
      <w:szCs w:val="56"/>
      <w:lang w:eastAsia="zh-CN"/>
    </w:rPr>
  </w:style>
  <w:style w:type="paragraph" w:customStyle="1" w:styleId="TH">
    <w:name w:val="TH"/>
    <w:basedOn w:val="Normal"/>
    <w:link w:val="THChar"/>
    <w:qFormat/>
    <w:rsid w:val="006F33AF"/>
    <w:pPr>
      <w:keepNext/>
      <w:keepLines/>
      <w:overflowPunct w:val="0"/>
      <w:autoSpaceDE w:val="0"/>
      <w:autoSpaceDN w:val="0"/>
      <w:adjustRightInd w:val="0"/>
      <w:spacing w:before="60" w:after="180" w:line="240" w:lineRule="auto"/>
      <w:jc w:val="center"/>
      <w:textAlignment w:val="baseline"/>
    </w:pPr>
    <w:rPr>
      <w:rFonts w:ascii="Arial" w:eastAsia="SimSun" w:hAnsi="Arial"/>
      <w:b/>
      <w:bCs/>
      <w:sz w:val="22"/>
      <w:lang w:val="en-GB"/>
    </w:rPr>
  </w:style>
  <w:style w:type="paragraph" w:styleId="NormalWeb">
    <w:name w:val="Normal (Web)"/>
    <w:basedOn w:val="Normal"/>
    <w:uiPriority w:val="99"/>
    <w:semiHidden/>
    <w:unhideWhenUsed/>
    <w:rsid w:val="00B24A72"/>
    <w:pPr>
      <w:spacing w:before="100" w:beforeAutospacing="1" w:after="100" w:afterAutospacing="1" w:line="240" w:lineRule="auto"/>
    </w:pPr>
    <w:rPr>
      <w:rFonts w:eastAsia="Times New Roman" w:cs="Times New Roman"/>
      <w:sz w:val="24"/>
      <w:szCs w:val="24"/>
      <w:lang w:eastAsia="zh-CN"/>
    </w:rPr>
  </w:style>
  <w:style w:type="character" w:customStyle="1" w:styleId="Heading5Char">
    <w:name w:val="Heading 5 Char"/>
    <w:basedOn w:val="DefaultParagraphFont"/>
    <w:link w:val="Heading5"/>
    <w:uiPriority w:val="9"/>
    <w:semiHidden/>
    <w:rsid w:val="00DB3966"/>
    <w:rPr>
      <w:rFonts w:asciiTheme="majorHAnsi" w:eastAsiaTheme="majorEastAsia" w:hAnsiTheme="majorHAnsi" w:cstheme="majorBidi"/>
      <w:color w:val="2F5496" w:themeColor="accent1" w:themeShade="BF"/>
      <w:sz w:val="20"/>
    </w:rPr>
  </w:style>
  <w:style w:type="character" w:customStyle="1" w:styleId="Heading3Char">
    <w:name w:val="Heading 3 Char"/>
    <w:basedOn w:val="DefaultParagraphFont"/>
    <w:link w:val="Heading3"/>
    <w:uiPriority w:val="9"/>
    <w:semiHidden/>
    <w:rsid w:val="00215B15"/>
    <w:rPr>
      <w:rFonts w:asciiTheme="majorHAnsi" w:eastAsiaTheme="majorEastAsia" w:hAnsiTheme="majorHAnsi" w:cstheme="majorBidi"/>
      <w:color w:val="1F3763"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410682">
      <w:bodyDiv w:val="1"/>
      <w:marLeft w:val="0"/>
      <w:marRight w:val="0"/>
      <w:marTop w:val="0"/>
      <w:marBottom w:val="0"/>
      <w:divBdr>
        <w:top w:val="none" w:sz="0" w:space="0" w:color="auto"/>
        <w:left w:val="none" w:sz="0" w:space="0" w:color="auto"/>
        <w:bottom w:val="none" w:sz="0" w:space="0" w:color="auto"/>
        <w:right w:val="none" w:sz="0" w:space="0" w:color="auto"/>
      </w:divBdr>
      <w:divsChild>
        <w:div w:id="289825603">
          <w:marLeft w:val="2520"/>
          <w:marRight w:val="0"/>
          <w:marTop w:val="100"/>
          <w:marBottom w:val="0"/>
          <w:divBdr>
            <w:top w:val="none" w:sz="0" w:space="0" w:color="auto"/>
            <w:left w:val="none" w:sz="0" w:space="0" w:color="auto"/>
            <w:bottom w:val="none" w:sz="0" w:space="0" w:color="auto"/>
            <w:right w:val="none" w:sz="0" w:space="0" w:color="auto"/>
          </w:divBdr>
        </w:div>
        <w:div w:id="1446970567">
          <w:marLeft w:val="1080"/>
          <w:marRight w:val="0"/>
          <w:marTop w:val="120"/>
          <w:marBottom w:val="120"/>
          <w:divBdr>
            <w:top w:val="none" w:sz="0" w:space="0" w:color="auto"/>
            <w:left w:val="none" w:sz="0" w:space="0" w:color="auto"/>
            <w:bottom w:val="none" w:sz="0" w:space="0" w:color="auto"/>
            <w:right w:val="none" w:sz="0" w:space="0" w:color="auto"/>
          </w:divBdr>
        </w:div>
        <w:div w:id="1489832339">
          <w:marLeft w:val="1800"/>
          <w:marRight w:val="0"/>
          <w:marTop w:val="100"/>
          <w:marBottom w:val="0"/>
          <w:divBdr>
            <w:top w:val="none" w:sz="0" w:space="0" w:color="auto"/>
            <w:left w:val="none" w:sz="0" w:space="0" w:color="auto"/>
            <w:bottom w:val="none" w:sz="0" w:space="0" w:color="auto"/>
            <w:right w:val="none" w:sz="0" w:space="0" w:color="auto"/>
          </w:divBdr>
        </w:div>
        <w:div w:id="1786998532">
          <w:marLeft w:val="2520"/>
          <w:marRight w:val="0"/>
          <w:marTop w:val="100"/>
          <w:marBottom w:val="0"/>
          <w:divBdr>
            <w:top w:val="none" w:sz="0" w:space="0" w:color="auto"/>
            <w:left w:val="none" w:sz="0" w:space="0" w:color="auto"/>
            <w:bottom w:val="none" w:sz="0" w:space="0" w:color="auto"/>
            <w:right w:val="none" w:sz="0" w:space="0" w:color="auto"/>
          </w:divBdr>
        </w:div>
      </w:divsChild>
    </w:div>
    <w:div w:id="91554300">
      <w:bodyDiv w:val="1"/>
      <w:marLeft w:val="0"/>
      <w:marRight w:val="0"/>
      <w:marTop w:val="0"/>
      <w:marBottom w:val="0"/>
      <w:divBdr>
        <w:top w:val="none" w:sz="0" w:space="0" w:color="auto"/>
        <w:left w:val="none" w:sz="0" w:space="0" w:color="auto"/>
        <w:bottom w:val="none" w:sz="0" w:space="0" w:color="auto"/>
        <w:right w:val="none" w:sz="0" w:space="0" w:color="auto"/>
      </w:divBdr>
      <w:divsChild>
        <w:div w:id="449200693">
          <w:marLeft w:val="2520"/>
          <w:marRight w:val="0"/>
          <w:marTop w:val="100"/>
          <w:marBottom w:val="0"/>
          <w:divBdr>
            <w:top w:val="none" w:sz="0" w:space="0" w:color="auto"/>
            <w:left w:val="none" w:sz="0" w:space="0" w:color="auto"/>
            <w:bottom w:val="none" w:sz="0" w:space="0" w:color="auto"/>
            <w:right w:val="none" w:sz="0" w:space="0" w:color="auto"/>
          </w:divBdr>
        </w:div>
        <w:div w:id="459618166">
          <w:marLeft w:val="2520"/>
          <w:marRight w:val="0"/>
          <w:marTop w:val="100"/>
          <w:marBottom w:val="0"/>
          <w:divBdr>
            <w:top w:val="none" w:sz="0" w:space="0" w:color="auto"/>
            <w:left w:val="none" w:sz="0" w:space="0" w:color="auto"/>
            <w:bottom w:val="none" w:sz="0" w:space="0" w:color="auto"/>
            <w:right w:val="none" w:sz="0" w:space="0" w:color="auto"/>
          </w:divBdr>
        </w:div>
        <w:div w:id="789323575">
          <w:marLeft w:val="1080"/>
          <w:marRight w:val="0"/>
          <w:marTop w:val="120"/>
          <w:marBottom w:val="120"/>
          <w:divBdr>
            <w:top w:val="none" w:sz="0" w:space="0" w:color="auto"/>
            <w:left w:val="none" w:sz="0" w:space="0" w:color="auto"/>
            <w:bottom w:val="none" w:sz="0" w:space="0" w:color="auto"/>
            <w:right w:val="none" w:sz="0" w:space="0" w:color="auto"/>
          </w:divBdr>
        </w:div>
        <w:div w:id="926692824">
          <w:marLeft w:val="360"/>
          <w:marRight w:val="0"/>
          <w:marTop w:val="200"/>
          <w:marBottom w:val="0"/>
          <w:divBdr>
            <w:top w:val="none" w:sz="0" w:space="0" w:color="auto"/>
            <w:left w:val="none" w:sz="0" w:space="0" w:color="auto"/>
            <w:bottom w:val="none" w:sz="0" w:space="0" w:color="auto"/>
            <w:right w:val="none" w:sz="0" w:space="0" w:color="auto"/>
          </w:divBdr>
        </w:div>
        <w:div w:id="1285380888">
          <w:marLeft w:val="1800"/>
          <w:marRight w:val="0"/>
          <w:marTop w:val="100"/>
          <w:marBottom w:val="0"/>
          <w:divBdr>
            <w:top w:val="none" w:sz="0" w:space="0" w:color="auto"/>
            <w:left w:val="none" w:sz="0" w:space="0" w:color="auto"/>
            <w:bottom w:val="none" w:sz="0" w:space="0" w:color="auto"/>
            <w:right w:val="none" w:sz="0" w:space="0" w:color="auto"/>
          </w:divBdr>
        </w:div>
      </w:divsChild>
    </w:div>
    <w:div w:id="93482127">
      <w:bodyDiv w:val="1"/>
      <w:marLeft w:val="0"/>
      <w:marRight w:val="0"/>
      <w:marTop w:val="0"/>
      <w:marBottom w:val="0"/>
      <w:divBdr>
        <w:top w:val="none" w:sz="0" w:space="0" w:color="auto"/>
        <w:left w:val="none" w:sz="0" w:space="0" w:color="auto"/>
        <w:bottom w:val="none" w:sz="0" w:space="0" w:color="auto"/>
        <w:right w:val="none" w:sz="0" w:space="0" w:color="auto"/>
      </w:divBdr>
      <w:divsChild>
        <w:div w:id="466314310">
          <w:marLeft w:val="1800"/>
          <w:marRight w:val="0"/>
          <w:marTop w:val="100"/>
          <w:marBottom w:val="0"/>
          <w:divBdr>
            <w:top w:val="none" w:sz="0" w:space="0" w:color="auto"/>
            <w:left w:val="none" w:sz="0" w:space="0" w:color="auto"/>
            <w:bottom w:val="none" w:sz="0" w:space="0" w:color="auto"/>
            <w:right w:val="none" w:sz="0" w:space="0" w:color="auto"/>
          </w:divBdr>
        </w:div>
        <w:div w:id="607663095">
          <w:marLeft w:val="2520"/>
          <w:marRight w:val="0"/>
          <w:marTop w:val="100"/>
          <w:marBottom w:val="0"/>
          <w:divBdr>
            <w:top w:val="none" w:sz="0" w:space="0" w:color="auto"/>
            <w:left w:val="none" w:sz="0" w:space="0" w:color="auto"/>
            <w:bottom w:val="none" w:sz="0" w:space="0" w:color="auto"/>
            <w:right w:val="none" w:sz="0" w:space="0" w:color="auto"/>
          </w:divBdr>
        </w:div>
        <w:div w:id="961961363">
          <w:marLeft w:val="1080"/>
          <w:marRight w:val="0"/>
          <w:marTop w:val="100"/>
          <w:marBottom w:val="0"/>
          <w:divBdr>
            <w:top w:val="none" w:sz="0" w:space="0" w:color="auto"/>
            <w:left w:val="none" w:sz="0" w:space="0" w:color="auto"/>
            <w:bottom w:val="none" w:sz="0" w:space="0" w:color="auto"/>
            <w:right w:val="none" w:sz="0" w:space="0" w:color="auto"/>
          </w:divBdr>
        </w:div>
        <w:div w:id="1262375844">
          <w:marLeft w:val="1800"/>
          <w:marRight w:val="0"/>
          <w:marTop w:val="100"/>
          <w:marBottom w:val="0"/>
          <w:divBdr>
            <w:top w:val="none" w:sz="0" w:space="0" w:color="auto"/>
            <w:left w:val="none" w:sz="0" w:space="0" w:color="auto"/>
            <w:bottom w:val="none" w:sz="0" w:space="0" w:color="auto"/>
            <w:right w:val="none" w:sz="0" w:space="0" w:color="auto"/>
          </w:divBdr>
        </w:div>
        <w:div w:id="1358697427">
          <w:marLeft w:val="360"/>
          <w:marRight w:val="0"/>
          <w:marTop w:val="200"/>
          <w:marBottom w:val="0"/>
          <w:divBdr>
            <w:top w:val="none" w:sz="0" w:space="0" w:color="auto"/>
            <w:left w:val="none" w:sz="0" w:space="0" w:color="auto"/>
            <w:bottom w:val="none" w:sz="0" w:space="0" w:color="auto"/>
            <w:right w:val="none" w:sz="0" w:space="0" w:color="auto"/>
          </w:divBdr>
        </w:div>
        <w:div w:id="1681157916">
          <w:marLeft w:val="1800"/>
          <w:marRight w:val="0"/>
          <w:marTop w:val="100"/>
          <w:marBottom w:val="0"/>
          <w:divBdr>
            <w:top w:val="none" w:sz="0" w:space="0" w:color="auto"/>
            <w:left w:val="none" w:sz="0" w:space="0" w:color="auto"/>
            <w:bottom w:val="none" w:sz="0" w:space="0" w:color="auto"/>
            <w:right w:val="none" w:sz="0" w:space="0" w:color="auto"/>
          </w:divBdr>
        </w:div>
      </w:divsChild>
    </w:div>
    <w:div w:id="186917915">
      <w:bodyDiv w:val="1"/>
      <w:marLeft w:val="0"/>
      <w:marRight w:val="0"/>
      <w:marTop w:val="0"/>
      <w:marBottom w:val="0"/>
      <w:divBdr>
        <w:top w:val="none" w:sz="0" w:space="0" w:color="auto"/>
        <w:left w:val="none" w:sz="0" w:space="0" w:color="auto"/>
        <w:bottom w:val="none" w:sz="0" w:space="0" w:color="auto"/>
        <w:right w:val="none" w:sz="0" w:space="0" w:color="auto"/>
      </w:divBdr>
    </w:div>
    <w:div w:id="187258498">
      <w:bodyDiv w:val="1"/>
      <w:marLeft w:val="0"/>
      <w:marRight w:val="0"/>
      <w:marTop w:val="0"/>
      <w:marBottom w:val="0"/>
      <w:divBdr>
        <w:top w:val="none" w:sz="0" w:space="0" w:color="auto"/>
        <w:left w:val="none" w:sz="0" w:space="0" w:color="auto"/>
        <w:bottom w:val="none" w:sz="0" w:space="0" w:color="auto"/>
        <w:right w:val="none" w:sz="0" w:space="0" w:color="auto"/>
      </w:divBdr>
    </w:div>
    <w:div w:id="196478429">
      <w:bodyDiv w:val="1"/>
      <w:marLeft w:val="0"/>
      <w:marRight w:val="0"/>
      <w:marTop w:val="0"/>
      <w:marBottom w:val="0"/>
      <w:divBdr>
        <w:top w:val="none" w:sz="0" w:space="0" w:color="auto"/>
        <w:left w:val="none" w:sz="0" w:space="0" w:color="auto"/>
        <w:bottom w:val="none" w:sz="0" w:space="0" w:color="auto"/>
        <w:right w:val="none" w:sz="0" w:space="0" w:color="auto"/>
      </w:divBdr>
      <w:divsChild>
        <w:div w:id="79641771">
          <w:marLeft w:val="1080"/>
          <w:marRight w:val="0"/>
          <w:marTop w:val="100"/>
          <w:marBottom w:val="0"/>
          <w:divBdr>
            <w:top w:val="none" w:sz="0" w:space="0" w:color="auto"/>
            <w:left w:val="none" w:sz="0" w:space="0" w:color="auto"/>
            <w:bottom w:val="none" w:sz="0" w:space="0" w:color="auto"/>
            <w:right w:val="none" w:sz="0" w:space="0" w:color="auto"/>
          </w:divBdr>
        </w:div>
        <w:div w:id="1485587842">
          <w:marLeft w:val="1080"/>
          <w:marRight w:val="0"/>
          <w:marTop w:val="100"/>
          <w:marBottom w:val="0"/>
          <w:divBdr>
            <w:top w:val="none" w:sz="0" w:space="0" w:color="auto"/>
            <w:left w:val="none" w:sz="0" w:space="0" w:color="auto"/>
            <w:bottom w:val="none" w:sz="0" w:space="0" w:color="auto"/>
            <w:right w:val="none" w:sz="0" w:space="0" w:color="auto"/>
          </w:divBdr>
        </w:div>
        <w:div w:id="1767996882">
          <w:marLeft w:val="1800"/>
          <w:marRight w:val="0"/>
          <w:marTop w:val="100"/>
          <w:marBottom w:val="0"/>
          <w:divBdr>
            <w:top w:val="none" w:sz="0" w:space="0" w:color="auto"/>
            <w:left w:val="none" w:sz="0" w:space="0" w:color="auto"/>
            <w:bottom w:val="none" w:sz="0" w:space="0" w:color="auto"/>
            <w:right w:val="none" w:sz="0" w:space="0" w:color="auto"/>
          </w:divBdr>
        </w:div>
        <w:div w:id="1911578813">
          <w:marLeft w:val="1800"/>
          <w:marRight w:val="0"/>
          <w:marTop w:val="100"/>
          <w:marBottom w:val="0"/>
          <w:divBdr>
            <w:top w:val="none" w:sz="0" w:space="0" w:color="auto"/>
            <w:left w:val="none" w:sz="0" w:space="0" w:color="auto"/>
            <w:bottom w:val="none" w:sz="0" w:space="0" w:color="auto"/>
            <w:right w:val="none" w:sz="0" w:space="0" w:color="auto"/>
          </w:divBdr>
        </w:div>
        <w:div w:id="2054959815">
          <w:marLeft w:val="1080"/>
          <w:marRight w:val="0"/>
          <w:marTop w:val="100"/>
          <w:marBottom w:val="0"/>
          <w:divBdr>
            <w:top w:val="none" w:sz="0" w:space="0" w:color="auto"/>
            <w:left w:val="none" w:sz="0" w:space="0" w:color="auto"/>
            <w:bottom w:val="none" w:sz="0" w:space="0" w:color="auto"/>
            <w:right w:val="none" w:sz="0" w:space="0" w:color="auto"/>
          </w:divBdr>
        </w:div>
      </w:divsChild>
    </w:div>
    <w:div w:id="402485325">
      <w:bodyDiv w:val="1"/>
      <w:marLeft w:val="0"/>
      <w:marRight w:val="0"/>
      <w:marTop w:val="0"/>
      <w:marBottom w:val="0"/>
      <w:divBdr>
        <w:top w:val="none" w:sz="0" w:space="0" w:color="auto"/>
        <w:left w:val="none" w:sz="0" w:space="0" w:color="auto"/>
        <w:bottom w:val="none" w:sz="0" w:space="0" w:color="auto"/>
        <w:right w:val="none" w:sz="0" w:space="0" w:color="auto"/>
      </w:divBdr>
      <w:divsChild>
        <w:div w:id="379865257">
          <w:marLeft w:val="1080"/>
          <w:marRight w:val="0"/>
          <w:marTop w:val="100"/>
          <w:marBottom w:val="0"/>
          <w:divBdr>
            <w:top w:val="none" w:sz="0" w:space="0" w:color="auto"/>
            <w:left w:val="none" w:sz="0" w:space="0" w:color="auto"/>
            <w:bottom w:val="none" w:sz="0" w:space="0" w:color="auto"/>
            <w:right w:val="none" w:sz="0" w:space="0" w:color="auto"/>
          </w:divBdr>
        </w:div>
        <w:div w:id="1075123519">
          <w:marLeft w:val="1080"/>
          <w:marRight w:val="0"/>
          <w:marTop w:val="100"/>
          <w:marBottom w:val="0"/>
          <w:divBdr>
            <w:top w:val="none" w:sz="0" w:space="0" w:color="auto"/>
            <w:left w:val="none" w:sz="0" w:space="0" w:color="auto"/>
            <w:bottom w:val="none" w:sz="0" w:space="0" w:color="auto"/>
            <w:right w:val="none" w:sz="0" w:space="0" w:color="auto"/>
          </w:divBdr>
        </w:div>
      </w:divsChild>
    </w:div>
    <w:div w:id="451637969">
      <w:bodyDiv w:val="1"/>
      <w:marLeft w:val="0"/>
      <w:marRight w:val="0"/>
      <w:marTop w:val="0"/>
      <w:marBottom w:val="0"/>
      <w:divBdr>
        <w:top w:val="none" w:sz="0" w:space="0" w:color="auto"/>
        <w:left w:val="none" w:sz="0" w:space="0" w:color="auto"/>
        <w:bottom w:val="none" w:sz="0" w:space="0" w:color="auto"/>
        <w:right w:val="none" w:sz="0" w:space="0" w:color="auto"/>
      </w:divBdr>
      <w:divsChild>
        <w:div w:id="1634629874">
          <w:marLeft w:val="0"/>
          <w:marRight w:val="0"/>
          <w:marTop w:val="0"/>
          <w:marBottom w:val="0"/>
          <w:divBdr>
            <w:top w:val="none" w:sz="0" w:space="0" w:color="auto"/>
            <w:left w:val="none" w:sz="0" w:space="0" w:color="auto"/>
            <w:bottom w:val="none" w:sz="0" w:space="0" w:color="auto"/>
            <w:right w:val="none" w:sz="0" w:space="0" w:color="auto"/>
          </w:divBdr>
        </w:div>
      </w:divsChild>
    </w:div>
    <w:div w:id="466701349">
      <w:bodyDiv w:val="1"/>
      <w:marLeft w:val="0"/>
      <w:marRight w:val="0"/>
      <w:marTop w:val="0"/>
      <w:marBottom w:val="0"/>
      <w:divBdr>
        <w:top w:val="none" w:sz="0" w:space="0" w:color="auto"/>
        <w:left w:val="none" w:sz="0" w:space="0" w:color="auto"/>
        <w:bottom w:val="none" w:sz="0" w:space="0" w:color="auto"/>
        <w:right w:val="none" w:sz="0" w:space="0" w:color="auto"/>
      </w:divBdr>
      <w:divsChild>
        <w:div w:id="277299874">
          <w:marLeft w:val="1800"/>
          <w:marRight w:val="0"/>
          <w:marTop w:val="100"/>
          <w:marBottom w:val="0"/>
          <w:divBdr>
            <w:top w:val="none" w:sz="0" w:space="0" w:color="auto"/>
            <w:left w:val="none" w:sz="0" w:space="0" w:color="auto"/>
            <w:bottom w:val="none" w:sz="0" w:space="0" w:color="auto"/>
            <w:right w:val="none" w:sz="0" w:space="0" w:color="auto"/>
          </w:divBdr>
        </w:div>
        <w:div w:id="345979398">
          <w:marLeft w:val="1800"/>
          <w:marRight w:val="0"/>
          <w:marTop w:val="100"/>
          <w:marBottom w:val="0"/>
          <w:divBdr>
            <w:top w:val="none" w:sz="0" w:space="0" w:color="auto"/>
            <w:left w:val="none" w:sz="0" w:space="0" w:color="auto"/>
            <w:bottom w:val="none" w:sz="0" w:space="0" w:color="auto"/>
            <w:right w:val="none" w:sz="0" w:space="0" w:color="auto"/>
          </w:divBdr>
        </w:div>
        <w:div w:id="441848457">
          <w:marLeft w:val="2520"/>
          <w:marRight w:val="0"/>
          <w:marTop w:val="100"/>
          <w:marBottom w:val="0"/>
          <w:divBdr>
            <w:top w:val="none" w:sz="0" w:space="0" w:color="auto"/>
            <w:left w:val="none" w:sz="0" w:space="0" w:color="auto"/>
            <w:bottom w:val="none" w:sz="0" w:space="0" w:color="auto"/>
            <w:right w:val="none" w:sz="0" w:space="0" w:color="auto"/>
          </w:divBdr>
        </w:div>
        <w:div w:id="776409313">
          <w:marLeft w:val="2520"/>
          <w:marRight w:val="0"/>
          <w:marTop w:val="100"/>
          <w:marBottom w:val="0"/>
          <w:divBdr>
            <w:top w:val="none" w:sz="0" w:space="0" w:color="auto"/>
            <w:left w:val="none" w:sz="0" w:space="0" w:color="auto"/>
            <w:bottom w:val="none" w:sz="0" w:space="0" w:color="auto"/>
            <w:right w:val="none" w:sz="0" w:space="0" w:color="auto"/>
          </w:divBdr>
        </w:div>
        <w:div w:id="1644040640">
          <w:marLeft w:val="1800"/>
          <w:marRight w:val="0"/>
          <w:marTop w:val="100"/>
          <w:marBottom w:val="0"/>
          <w:divBdr>
            <w:top w:val="none" w:sz="0" w:space="0" w:color="auto"/>
            <w:left w:val="none" w:sz="0" w:space="0" w:color="auto"/>
            <w:bottom w:val="none" w:sz="0" w:space="0" w:color="auto"/>
            <w:right w:val="none" w:sz="0" w:space="0" w:color="auto"/>
          </w:divBdr>
        </w:div>
        <w:div w:id="1923686329">
          <w:marLeft w:val="1800"/>
          <w:marRight w:val="0"/>
          <w:marTop w:val="100"/>
          <w:marBottom w:val="0"/>
          <w:divBdr>
            <w:top w:val="none" w:sz="0" w:space="0" w:color="auto"/>
            <w:left w:val="none" w:sz="0" w:space="0" w:color="auto"/>
            <w:bottom w:val="none" w:sz="0" w:space="0" w:color="auto"/>
            <w:right w:val="none" w:sz="0" w:space="0" w:color="auto"/>
          </w:divBdr>
        </w:div>
      </w:divsChild>
    </w:div>
    <w:div w:id="518204376">
      <w:bodyDiv w:val="1"/>
      <w:marLeft w:val="0"/>
      <w:marRight w:val="0"/>
      <w:marTop w:val="0"/>
      <w:marBottom w:val="0"/>
      <w:divBdr>
        <w:top w:val="none" w:sz="0" w:space="0" w:color="auto"/>
        <w:left w:val="none" w:sz="0" w:space="0" w:color="auto"/>
        <w:bottom w:val="none" w:sz="0" w:space="0" w:color="auto"/>
        <w:right w:val="none" w:sz="0" w:space="0" w:color="auto"/>
      </w:divBdr>
    </w:div>
    <w:div w:id="636685928">
      <w:bodyDiv w:val="1"/>
      <w:marLeft w:val="0"/>
      <w:marRight w:val="0"/>
      <w:marTop w:val="0"/>
      <w:marBottom w:val="0"/>
      <w:divBdr>
        <w:top w:val="none" w:sz="0" w:space="0" w:color="auto"/>
        <w:left w:val="none" w:sz="0" w:space="0" w:color="auto"/>
        <w:bottom w:val="none" w:sz="0" w:space="0" w:color="auto"/>
        <w:right w:val="none" w:sz="0" w:space="0" w:color="auto"/>
      </w:divBdr>
      <w:divsChild>
        <w:div w:id="889075138">
          <w:marLeft w:val="1080"/>
          <w:marRight w:val="0"/>
          <w:marTop w:val="100"/>
          <w:marBottom w:val="0"/>
          <w:divBdr>
            <w:top w:val="none" w:sz="0" w:space="0" w:color="auto"/>
            <w:left w:val="none" w:sz="0" w:space="0" w:color="auto"/>
            <w:bottom w:val="none" w:sz="0" w:space="0" w:color="auto"/>
            <w:right w:val="none" w:sz="0" w:space="0" w:color="auto"/>
          </w:divBdr>
        </w:div>
        <w:div w:id="1525704796">
          <w:marLeft w:val="1800"/>
          <w:marRight w:val="0"/>
          <w:marTop w:val="100"/>
          <w:marBottom w:val="0"/>
          <w:divBdr>
            <w:top w:val="none" w:sz="0" w:space="0" w:color="auto"/>
            <w:left w:val="none" w:sz="0" w:space="0" w:color="auto"/>
            <w:bottom w:val="none" w:sz="0" w:space="0" w:color="auto"/>
            <w:right w:val="none" w:sz="0" w:space="0" w:color="auto"/>
          </w:divBdr>
        </w:div>
      </w:divsChild>
    </w:div>
    <w:div w:id="879590916">
      <w:bodyDiv w:val="1"/>
      <w:marLeft w:val="0"/>
      <w:marRight w:val="0"/>
      <w:marTop w:val="0"/>
      <w:marBottom w:val="0"/>
      <w:divBdr>
        <w:top w:val="none" w:sz="0" w:space="0" w:color="auto"/>
        <w:left w:val="none" w:sz="0" w:space="0" w:color="auto"/>
        <w:bottom w:val="none" w:sz="0" w:space="0" w:color="auto"/>
        <w:right w:val="none" w:sz="0" w:space="0" w:color="auto"/>
      </w:divBdr>
      <w:divsChild>
        <w:div w:id="326521633">
          <w:marLeft w:val="1800"/>
          <w:marRight w:val="0"/>
          <w:marTop w:val="100"/>
          <w:marBottom w:val="0"/>
          <w:divBdr>
            <w:top w:val="none" w:sz="0" w:space="0" w:color="auto"/>
            <w:left w:val="none" w:sz="0" w:space="0" w:color="auto"/>
            <w:bottom w:val="none" w:sz="0" w:space="0" w:color="auto"/>
            <w:right w:val="none" w:sz="0" w:space="0" w:color="auto"/>
          </w:divBdr>
        </w:div>
        <w:div w:id="755781369">
          <w:marLeft w:val="2520"/>
          <w:marRight w:val="0"/>
          <w:marTop w:val="100"/>
          <w:marBottom w:val="0"/>
          <w:divBdr>
            <w:top w:val="none" w:sz="0" w:space="0" w:color="auto"/>
            <w:left w:val="none" w:sz="0" w:space="0" w:color="auto"/>
            <w:bottom w:val="none" w:sz="0" w:space="0" w:color="auto"/>
            <w:right w:val="none" w:sz="0" w:space="0" w:color="auto"/>
          </w:divBdr>
        </w:div>
        <w:div w:id="864830340">
          <w:marLeft w:val="2520"/>
          <w:marRight w:val="0"/>
          <w:marTop w:val="100"/>
          <w:marBottom w:val="0"/>
          <w:divBdr>
            <w:top w:val="none" w:sz="0" w:space="0" w:color="auto"/>
            <w:left w:val="none" w:sz="0" w:space="0" w:color="auto"/>
            <w:bottom w:val="none" w:sz="0" w:space="0" w:color="auto"/>
            <w:right w:val="none" w:sz="0" w:space="0" w:color="auto"/>
          </w:divBdr>
        </w:div>
        <w:div w:id="932516156">
          <w:marLeft w:val="1080"/>
          <w:marRight w:val="0"/>
          <w:marTop w:val="100"/>
          <w:marBottom w:val="0"/>
          <w:divBdr>
            <w:top w:val="none" w:sz="0" w:space="0" w:color="auto"/>
            <w:left w:val="none" w:sz="0" w:space="0" w:color="auto"/>
            <w:bottom w:val="none" w:sz="0" w:space="0" w:color="auto"/>
            <w:right w:val="none" w:sz="0" w:space="0" w:color="auto"/>
          </w:divBdr>
        </w:div>
        <w:div w:id="946229816">
          <w:marLeft w:val="1800"/>
          <w:marRight w:val="0"/>
          <w:marTop w:val="100"/>
          <w:marBottom w:val="0"/>
          <w:divBdr>
            <w:top w:val="none" w:sz="0" w:space="0" w:color="auto"/>
            <w:left w:val="none" w:sz="0" w:space="0" w:color="auto"/>
            <w:bottom w:val="none" w:sz="0" w:space="0" w:color="auto"/>
            <w:right w:val="none" w:sz="0" w:space="0" w:color="auto"/>
          </w:divBdr>
        </w:div>
        <w:div w:id="986055211">
          <w:marLeft w:val="2520"/>
          <w:marRight w:val="0"/>
          <w:marTop w:val="100"/>
          <w:marBottom w:val="0"/>
          <w:divBdr>
            <w:top w:val="none" w:sz="0" w:space="0" w:color="auto"/>
            <w:left w:val="none" w:sz="0" w:space="0" w:color="auto"/>
            <w:bottom w:val="none" w:sz="0" w:space="0" w:color="auto"/>
            <w:right w:val="none" w:sz="0" w:space="0" w:color="auto"/>
          </w:divBdr>
        </w:div>
        <w:div w:id="1308903172">
          <w:marLeft w:val="1800"/>
          <w:marRight w:val="0"/>
          <w:marTop w:val="100"/>
          <w:marBottom w:val="0"/>
          <w:divBdr>
            <w:top w:val="none" w:sz="0" w:space="0" w:color="auto"/>
            <w:left w:val="none" w:sz="0" w:space="0" w:color="auto"/>
            <w:bottom w:val="none" w:sz="0" w:space="0" w:color="auto"/>
            <w:right w:val="none" w:sz="0" w:space="0" w:color="auto"/>
          </w:divBdr>
        </w:div>
        <w:div w:id="1499272853">
          <w:marLeft w:val="2520"/>
          <w:marRight w:val="0"/>
          <w:marTop w:val="100"/>
          <w:marBottom w:val="0"/>
          <w:divBdr>
            <w:top w:val="none" w:sz="0" w:space="0" w:color="auto"/>
            <w:left w:val="none" w:sz="0" w:space="0" w:color="auto"/>
            <w:bottom w:val="none" w:sz="0" w:space="0" w:color="auto"/>
            <w:right w:val="none" w:sz="0" w:space="0" w:color="auto"/>
          </w:divBdr>
        </w:div>
        <w:div w:id="1684671786">
          <w:marLeft w:val="360"/>
          <w:marRight w:val="0"/>
          <w:marTop w:val="200"/>
          <w:marBottom w:val="0"/>
          <w:divBdr>
            <w:top w:val="none" w:sz="0" w:space="0" w:color="auto"/>
            <w:left w:val="none" w:sz="0" w:space="0" w:color="auto"/>
            <w:bottom w:val="none" w:sz="0" w:space="0" w:color="auto"/>
            <w:right w:val="none" w:sz="0" w:space="0" w:color="auto"/>
          </w:divBdr>
        </w:div>
        <w:div w:id="2120103108">
          <w:marLeft w:val="2520"/>
          <w:marRight w:val="0"/>
          <w:marTop w:val="100"/>
          <w:marBottom w:val="0"/>
          <w:divBdr>
            <w:top w:val="none" w:sz="0" w:space="0" w:color="auto"/>
            <w:left w:val="none" w:sz="0" w:space="0" w:color="auto"/>
            <w:bottom w:val="none" w:sz="0" w:space="0" w:color="auto"/>
            <w:right w:val="none" w:sz="0" w:space="0" w:color="auto"/>
          </w:divBdr>
        </w:div>
      </w:divsChild>
    </w:div>
    <w:div w:id="959603132">
      <w:bodyDiv w:val="1"/>
      <w:marLeft w:val="0"/>
      <w:marRight w:val="0"/>
      <w:marTop w:val="0"/>
      <w:marBottom w:val="0"/>
      <w:divBdr>
        <w:top w:val="none" w:sz="0" w:space="0" w:color="auto"/>
        <w:left w:val="none" w:sz="0" w:space="0" w:color="auto"/>
        <w:bottom w:val="none" w:sz="0" w:space="0" w:color="auto"/>
        <w:right w:val="none" w:sz="0" w:space="0" w:color="auto"/>
      </w:divBdr>
      <w:divsChild>
        <w:div w:id="1235824461">
          <w:marLeft w:val="1080"/>
          <w:marRight w:val="0"/>
          <w:marTop w:val="100"/>
          <w:marBottom w:val="0"/>
          <w:divBdr>
            <w:top w:val="none" w:sz="0" w:space="0" w:color="auto"/>
            <w:left w:val="none" w:sz="0" w:space="0" w:color="auto"/>
            <w:bottom w:val="none" w:sz="0" w:space="0" w:color="auto"/>
            <w:right w:val="none" w:sz="0" w:space="0" w:color="auto"/>
          </w:divBdr>
        </w:div>
      </w:divsChild>
    </w:div>
    <w:div w:id="981272553">
      <w:bodyDiv w:val="1"/>
      <w:marLeft w:val="0"/>
      <w:marRight w:val="0"/>
      <w:marTop w:val="0"/>
      <w:marBottom w:val="0"/>
      <w:divBdr>
        <w:top w:val="none" w:sz="0" w:space="0" w:color="auto"/>
        <w:left w:val="none" w:sz="0" w:space="0" w:color="auto"/>
        <w:bottom w:val="none" w:sz="0" w:space="0" w:color="auto"/>
        <w:right w:val="none" w:sz="0" w:space="0" w:color="auto"/>
      </w:divBdr>
    </w:div>
    <w:div w:id="1071735586">
      <w:bodyDiv w:val="1"/>
      <w:marLeft w:val="0"/>
      <w:marRight w:val="0"/>
      <w:marTop w:val="0"/>
      <w:marBottom w:val="0"/>
      <w:divBdr>
        <w:top w:val="none" w:sz="0" w:space="0" w:color="auto"/>
        <w:left w:val="none" w:sz="0" w:space="0" w:color="auto"/>
        <w:bottom w:val="none" w:sz="0" w:space="0" w:color="auto"/>
        <w:right w:val="none" w:sz="0" w:space="0" w:color="auto"/>
      </w:divBdr>
    </w:div>
    <w:div w:id="1128662864">
      <w:bodyDiv w:val="1"/>
      <w:marLeft w:val="0"/>
      <w:marRight w:val="0"/>
      <w:marTop w:val="0"/>
      <w:marBottom w:val="0"/>
      <w:divBdr>
        <w:top w:val="none" w:sz="0" w:space="0" w:color="auto"/>
        <w:left w:val="none" w:sz="0" w:space="0" w:color="auto"/>
        <w:bottom w:val="none" w:sz="0" w:space="0" w:color="auto"/>
        <w:right w:val="none" w:sz="0" w:space="0" w:color="auto"/>
      </w:divBdr>
      <w:divsChild>
        <w:div w:id="1176266652">
          <w:marLeft w:val="1080"/>
          <w:marRight w:val="0"/>
          <w:marTop w:val="100"/>
          <w:marBottom w:val="0"/>
          <w:divBdr>
            <w:top w:val="none" w:sz="0" w:space="0" w:color="auto"/>
            <w:left w:val="none" w:sz="0" w:space="0" w:color="auto"/>
            <w:bottom w:val="none" w:sz="0" w:space="0" w:color="auto"/>
            <w:right w:val="none" w:sz="0" w:space="0" w:color="auto"/>
          </w:divBdr>
        </w:div>
        <w:div w:id="1196187990">
          <w:marLeft w:val="1800"/>
          <w:marRight w:val="0"/>
          <w:marTop w:val="100"/>
          <w:marBottom w:val="0"/>
          <w:divBdr>
            <w:top w:val="none" w:sz="0" w:space="0" w:color="auto"/>
            <w:left w:val="none" w:sz="0" w:space="0" w:color="auto"/>
            <w:bottom w:val="none" w:sz="0" w:space="0" w:color="auto"/>
            <w:right w:val="none" w:sz="0" w:space="0" w:color="auto"/>
          </w:divBdr>
        </w:div>
      </w:divsChild>
    </w:div>
    <w:div w:id="1236476876">
      <w:bodyDiv w:val="1"/>
      <w:marLeft w:val="0"/>
      <w:marRight w:val="0"/>
      <w:marTop w:val="0"/>
      <w:marBottom w:val="0"/>
      <w:divBdr>
        <w:top w:val="none" w:sz="0" w:space="0" w:color="auto"/>
        <w:left w:val="none" w:sz="0" w:space="0" w:color="auto"/>
        <w:bottom w:val="none" w:sz="0" w:space="0" w:color="auto"/>
        <w:right w:val="none" w:sz="0" w:space="0" w:color="auto"/>
      </w:divBdr>
      <w:divsChild>
        <w:div w:id="506947844">
          <w:marLeft w:val="1080"/>
          <w:marRight w:val="0"/>
          <w:marTop w:val="100"/>
          <w:marBottom w:val="0"/>
          <w:divBdr>
            <w:top w:val="none" w:sz="0" w:space="0" w:color="auto"/>
            <w:left w:val="none" w:sz="0" w:space="0" w:color="auto"/>
            <w:bottom w:val="none" w:sz="0" w:space="0" w:color="auto"/>
            <w:right w:val="none" w:sz="0" w:space="0" w:color="auto"/>
          </w:divBdr>
        </w:div>
        <w:div w:id="573246922">
          <w:marLeft w:val="1080"/>
          <w:marRight w:val="0"/>
          <w:marTop w:val="100"/>
          <w:marBottom w:val="0"/>
          <w:divBdr>
            <w:top w:val="none" w:sz="0" w:space="0" w:color="auto"/>
            <w:left w:val="none" w:sz="0" w:space="0" w:color="auto"/>
            <w:bottom w:val="none" w:sz="0" w:space="0" w:color="auto"/>
            <w:right w:val="none" w:sz="0" w:space="0" w:color="auto"/>
          </w:divBdr>
        </w:div>
        <w:div w:id="739206376">
          <w:marLeft w:val="1080"/>
          <w:marRight w:val="0"/>
          <w:marTop w:val="100"/>
          <w:marBottom w:val="0"/>
          <w:divBdr>
            <w:top w:val="none" w:sz="0" w:space="0" w:color="auto"/>
            <w:left w:val="none" w:sz="0" w:space="0" w:color="auto"/>
            <w:bottom w:val="none" w:sz="0" w:space="0" w:color="auto"/>
            <w:right w:val="none" w:sz="0" w:space="0" w:color="auto"/>
          </w:divBdr>
        </w:div>
        <w:div w:id="909119688">
          <w:marLeft w:val="1800"/>
          <w:marRight w:val="0"/>
          <w:marTop w:val="100"/>
          <w:marBottom w:val="0"/>
          <w:divBdr>
            <w:top w:val="none" w:sz="0" w:space="0" w:color="auto"/>
            <w:left w:val="none" w:sz="0" w:space="0" w:color="auto"/>
            <w:bottom w:val="none" w:sz="0" w:space="0" w:color="auto"/>
            <w:right w:val="none" w:sz="0" w:space="0" w:color="auto"/>
          </w:divBdr>
        </w:div>
        <w:div w:id="1550798504">
          <w:marLeft w:val="1080"/>
          <w:marRight w:val="0"/>
          <w:marTop w:val="100"/>
          <w:marBottom w:val="0"/>
          <w:divBdr>
            <w:top w:val="none" w:sz="0" w:space="0" w:color="auto"/>
            <w:left w:val="none" w:sz="0" w:space="0" w:color="auto"/>
            <w:bottom w:val="none" w:sz="0" w:space="0" w:color="auto"/>
            <w:right w:val="none" w:sz="0" w:space="0" w:color="auto"/>
          </w:divBdr>
        </w:div>
        <w:div w:id="2064987261">
          <w:marLeft w:val="1080"/>
          <w:marRight w:val="0"/>
          <w:marTop w:val="100"/>
          <w:marBottom w:val="0"/>
          <w:divBdr>
            <w:top w:val="none" w:sz="0" w:space="0" w:color="auto"/>
            <w:left w:val="none" w:sz="0" w:space="0" w:color="auto"/>
            <w:bottom w:val="none" w:sz="0" w:space="0" w:color="auto"/>
            <w:right w:val="none" w:sz="0" w:space="0" w:color="auto"/>
          </w:divBdr>
        </w:div>
      </w:divsChild>
    </w:div>
    <w:div w:id="1270435777">
      <w:bodyDiv w:val="1"/>
      <w:marLeft w:val="0"/>
      <w:marRight w:val="0"/>
      <w:marTop w:val="0"/>
      <w:marBottom w:val="0"/>
      <w:divBdr>
        <w:top w:val="none" w:sz="0" w:space="0" w:color="auto"/>
        <w:left w:val="none" w:sz="0" w:space="0" w:color="auto"/>
        <w:bottom w:val="none" w:sz="0" w:space="0" w:color="auto"/>
        <w:right w:val="none" w:sz="0" w:space="0" w:color="auto"/>
      </w:divBdr>
    </w:div>
    <w:div w:id="1273854391">
      <w:bodyDiv w:val="1"/>
      <w:marLeft w:val="0"/>
      <w:marRight w:val="0"/>
      <w:marTop w:val="0"/>
      <w:marBottom w:val="0"/>
      <w:divBdr>
        <w:top w:val="none" w:sz="0" w:space="0" w:color="auto"/>
        <w:left w:val="none" w:sz="0" w:space="0" w:color="auto"/>
        <w:bottom w:val="none" w:sz="0" w:space="0" w:color="auto"/>
        <w:right w:val="none" w:sz="0" w:space="0" w:color="auto"/>
      </w:divBdr>
    </w:div>
    <w:div w:id="1286036821">
      <w:bodyDiv w:val="1"/>
      <w:marLeft w:val="0"/>
      <w:marRight w:val="0"/>
      <w:marTop w:val="0"/>
      <w:marBottom w:val="0"/>
      <w:divBdr>
        <w:top w:val="none" w:sz="0" w:space="0" w:color="auto"/>
        <w:left w:val="none" w:sz="0" w:space="0" w:color="auto"/>
        <w:bottom w:val="none" w:sz="0" w:space="0" w:color="auto"/>
        <w:right w:val="none" w:sz="0" w:space="0" w:color="auto"/>
      </w:divBdr>
    </w:div>
    <w:div w:id="1398474679">
      <w:bodyDiv w:val="1"/>
      <w:marLeft w:val="0"/>
      <w:marRight w:val="0"/>
      <w:marTop w:val="0"/>
      <w:marBottom w:val="0"/>
      <w:divBdr>
        <w:top w:val="none" w:sz="0" w:space="0" w:color="auto"/>
        <w:left w:val="none" w:sz="0" w:space="0" w:color="auto"/>
        <w:bottom w:val="none" w:sz="0" w:space="0" w:color="auto"/>
        <w:right w:val="none" w:sz="0" w:space="0" w:color="auto"/>
      </w:divBdr>
    </w:div>
    <w:div w:id="1546258775">
      <w:bodyDiv w:val="1"/>
      <w:marLeft w:val="0"/>
      <w:marRight w:val="0"/>
      <w:marTop w:val="0"/>
      <w:marBottom w:val="0"/>
      <w:divBdr>
        <w:top w:val="none" w:sz="0" w:space="0" w:color="auto"/>
        <w:left w:val="none" w:sz="0" w:space="0" w:color="auto"/>
        <w:bottom w:val="none" w:sz="0" w:space="0" w:color="auto"/>
        <w:right w:val="none" w:sz="0" w:space="0" w:color="auto"/>
      </w:divBdr>
      <w:divsChild>
        <w:div w:id="345905436">
          <w:marLeft w:val="0"/>
          <w:marRight w:val="0"/>
          <w:marTop w:val="0"/>
          <w:marBottom w:val="0"/>
          <w:divBdr>
            <w:top w:val="none" w:sz="0" w:space="0" w:color="auto"/>
            <w:left w:val="none" w:sz="0" w:space="0" w:color="auto"/>
            <w:bottom w:val="none" w:sz="0" w:space="0" w:color="auto"/>
            <w:right w:val="none" w:sz="0" w:space="0" w:color="auto"/>
          </w:divBdr>
        </w:div>
      </w:divsChild>
    </w:div>
    <w:div w:id="1662150313">
      <w:bodyDiv w:val="1"/>
      <w:marLeft w:val="0"/>
      <w:marRight w:val="0"/>
      <w:marTop w:val="0"/>
      <w:marBottom w:val="0"/>
      <w:divBdr>
        <w:top w:val="none" w:sz="0" w:space="0" w:color="auto"/>
        <w:left w:val="none" w:sz="0" w:space="0" w:color="auto"/>
        <w:bottom w:val="none" w:sz="0" w:space="0" w:color="auto"/>
        <w:right w:val="none" w:sz="0" w:space="0" w:color="auto"/>
      </w:divBdr>
      <w:divsChild>
        <w:div w:id="17238704">
          <w:marLeft w:val="2880"/>
          <w:marRight w:val="0"/>
          <w:marTop w:val="0"/>
          <w:marBottom w:val="0"/>
          <w:divBdr>
            <w:top w:val="none" w:sz="0" w:space="0" w:color="auto"/>
            <w:left w:val="none" w:sz="0" w:space="0" w:color="auto"/>
            <w:bottom w:val="none" w:sz="0" w:space="0" w:color="auto"/>
            <w:right w:val="none" w:sz="0" w:space="0" w:color="auto"/>
          </w:divBdr>
        </w:div>
        <w:div w:id="374701651">
          <w:marLeft w:val="1080"/>
          <w:marRight w:val="0"/>
          <w:marTop w:val="100"/>
          <w:marBottom w:val="0"/>
          <w:divBdr>
            <w:top w:val="none" w:sz="0" w:space="0" w:color="auto"/>
            <w:left w:val="none" w:sz="0" w:space="0" w:color="auto"/>
            <w:bottom w:val="none" w:sz="0" w:space="0" w:color="auto"/>
            <w:right w:val="none" w:sz="0" w:space="0" w:color="auto"/>
          </w:divBdr>
        </w:div>
        <w:div w:id="452132886">
          <w:marLeft w:val="2880"/>
          <w:marRight w:val="0"/>
          <w:marTop w:val="0"/>
          <w:marBottom w:val="0"/>
          <w:divBdr>
            <w:top w:val="none" w:sz="0" w:space="0" w:color="auto"/>
            <w:left w:val="none" w:sz="0" w:space="0" w:color="auto"/>
            <w:bottom w:val="none" w:sz="0" w:space="0" w:color="auto"/>
            <w:right w:val="none" w:sz="0" w:space="0" w:color="auto"/>
          </w:divBdr>
        </w:div>
        <w:div w:id="455178601">
          <w:marLeft w:val="2160"/>
          <w:marRight w:val="0"/>
          <w:marTop w:val="0"/>
          <w:marBottom w:val="0"/>
          <w:divBdr>
            <w:top w:val="none" w:sz="0" w:space="0" w:color="auto"/>
            <w:left w:val="none" w:sz="0" w:space="0" w:color="auto"/>
            <w:bottom w:val="none" w:sz="0" w:space="0" w:color="auto"/>
            <w:right w:val="none" w:sz="0" w:space="0" w:color="auto"/>
          </w:divBdr>
        </w:div>
        <w:div w:id="743064360">
          <w:marLeft w:val="2160"/>
          <w:marRight w:val="0"/>
          <w:marTop w:val="0"/>
          <w:marBottom w:val="0"/>
          <w:divBdr>
            <w:top w:val="none" w:sz="0" w:space="0" w:color="auto"/>
            <w:left w:val="none" w:sz="0" w:space="0" w:color="auto"/>
            <w:bottom w:val="none" w:sz="0" w:space="0" w:color="auto"/>
            <w:right w:val="none" w:sz="0" w:space="0" w:color="auto"/>
          </w:divBdr>
        </w:div>
        <w:div w:id="812336347">
          <w:marLeft w:val="2880"/>
          <w:marRight w:val="0"/>
          <w:marTop w:val="0"/>
          <w:marBottom w:val="0"/>
          <w:divBdr>
            <w:top w:val="none" w:sz="0" w:space="0" w:color="auto"/>
            <w:left w:val="none" w:sz="0" w:space="0" w:color="auto"/>
            <w:bottom w:val="none" w:sz="0" w:space="0" w:color="auto"/>
            <w:right w:val="none" w:sz="0" w:space="0" w:color="auto"/>
          </w:divBdr>
        </w:div>
        <w:div w:id="985864173">
          <w:marLeft w:val="2160"/>
          <w:marRight w:val="0"/>
          <w:marTop w:val="0"/>
          <w:marBottom w:val="0"/>
          <w:divBdr>
            <w:top w:val="none" w:sz="0" w:space="0" w:color="auto"/>
            <w:left w:val="none" w:sz="0" w:space="0" w:color="auto"/>
            <w:bottom w:val="none" w:sz="0" w:space="0" w:color="auto"/>
            <w:right w:val="none" w:sz="0" w:space="0" w:color="auto"/>
          </w:divBdr>
        </w:div>
        <w:div w:id="1803424236">
          <w:marLeft w:val="360"/>
          <w:marRight w:val="0"/>
          <w:marTop w:val="200"/>
          <w:marBottom w:val="0"/>
          <w:divBdr>
            <w:top w:val="none" w:sz="0" w:space="0" w:color="auto"/>
            <w:left w:val="none" w:sz="0" w:space="0" w:color="auto"/>
            <w:bottom w:val="none" w:sz="0" w:space="0" w:color="auto"/>
            <w:right w:val="none" w:sz="0" w:space="0" w:color="auto"/>
          </w:divBdr>
        </w:div>
        <w:div w:id="1818060934">
          <w:marLeft w:val="1440"/>
          <w:marRight w:val="0"/>
          <w:marTop w:val="0"/>
          <w:marBottom w:val="0"/>
          <w:divBdr>
            <w:top w:val="none" w:sz="0" w:space="0" w:color="auto"/>
            <w:left w:val="none" w:sz="0" w:space="0" w:color="auto"/>
            <w:bottom w:val="none" w:sz="0" w:space="0" w:color="auto"/>
            <w:right w:val="none" w:sz="0" w:space="0" w:color="auto"/>
          </w:divBdr>
        </w:div>
      </w:divsChild>
    </w:div>
    <w:div w:id="1675647505">
      <w:bodyDiv w:val="1"/>
      <w:marLeft w:val="0"/>
      <w:marRight w:val="0"/>
      <w:marTop w:val="0"/>
      <w:marBottom w:val="0"/>
      <w:divBdr>
        <w:top w:val="none" w:sz="0" w:space="0" w:color="auto"/>
        <w:left w:val="none" w:sz="0" w:space="0" w:color="auto"/>
        <w:bottom w:val="none" w:sz="0" w:space="0" w:color="auto"/>
        <w:right w:val="none" w:sz="0" w:space="0" w:color="auto"/>
      </w:divBdr>
    </w:div>
    <w:div w:id="1708867677">
      <w:bodyDiv w:val="1"/>
      <w:marLeft w:val="0"/>
      <w:marRight w:val="0"/>
      <w:marTop w:val="0"/>
      <w:marBottom w:val="0"/>
      <w:divBdr>
        <w:top w:val="none" w:sz="0" w:space="0" w:color="auto"/>
        <w:left w:val="none" w:sz="0" w:space="0" w:color="auto"/>
        <w:bottom w:val="none" w:sz="0" w:space="0" w:color="auto"/>
        <w:right w:val="none" w:sz="0" w:space="0" w:color="auto"/>
      </w:divBdr>
      <w:divsChild>
        <w:div w:id="92553752">
          <w:marLeft w:val="1800"/>
          <w:marRight w:val="0"/>
          <w:marTop w:val="100"/>
          <w:marBottom w:val="0"/>
          <w:divBdr>
            <w:top w:val="none" w:sz="0" w:space="0" w:color="auto"/>
            <w:left w:val="none" w:sz="0" w:space="0" w:color="auto"/>
            <w:bottom w:val="none" w:sz="0" w:space="0" w:color="auto"/>
            <w:right w:val="none" w:sz="0" w:space="0" w:color="auto"/>
          </w:divBdr>
        </w:div>
        <w:div w:id="652955626">
          <w:marLeft w:val="1800"/>
          <w:marRight w:val="0"/>
          <w:marTop w:val="100"/>
          <w:marBottom w:val="0"/>
          <w:divBdr>
            <w:top w:val="none" w:sz="0" w:space="0" w:color="auto"/>
            <w:left w:val="none" w:sz="0" w:space="0" w:color="auto"/>
            <w:bottom w:val="none" w:sz="0" w:space="0" w:color="auto"/>
            <w:right w:val="none" w:sz="0" w:space="0" w:color="auto"/>
          </w:divBdr>
        </w:div>
        <w:div w:id="1275794102">
          <w:marLeft w:val="1080"/>
          <w:marRight w:val="0"/>
          <w:marTop w:val="100"/>
          <w:marBottom w:val="0"/>
          <w:divBdr>
            <w:top w:val="none" w:sz="0" w:space="0" w:color="auto"/>
            <w:left w:val="none" w:sz="0" w:space="0" w:color="auto"/>
            <w:bottom w:val="none" w:sz="0" w:space="0" w:color="auto"/>
            <w:right w:val="none" w:sz="0" w:space="0" w:color="auto"/>
          </w:divBdr>
        </w:div>
        <w:div w:id="1939872385">
          <w:marLeft w:val="1080"/>
          <w:marRight w:val="0"/>
          <w:marTop w:val="100"/>
          <w:marBottom w:val="0"/>
          <w:divBdr>
            <w:top w:val="none" w:sz="0" w:space="0" w:color="auto"/>
            <w:left w:val="none" w:sz="0" w:space="0" w:color="auto"/>
            <w:bottom w:val="none" w:sz="0" w:space="0" w:color="auto"/>
            <w:right w:val="none" w:sz="0" w:space="0" w:color="auto"/>
          </w:divBdr>
        </w:div>
        <w:div w:id="1969973077">
          <w:marLeft w:val="1800"/>
          <w:marRight w:val="0"/>
          <w:marTop w:val="100"/>
          <w:marBottom w:val="0"/>
          <w:divBdr>
            <w:top w:val="none" w:sz="0" w:space="0" w:color="auto"/>
            <w:left w:val="none" w:sz="0" w:space="0" w:color="auto"/>
            <w:bottom w:val="none" w:sz="0" w:space="0" w:color="auto"/>
            <w:right w:val="none" w:sz="0" w:space="0" w:color="auto"/>
          </w:divBdr>
        </w:div>
      </w:divsChild>
    </w:div>
    <w:div w:id="1958756431">
      <w:bodyDiv w:val="1"/>
      <w:marLeft w:val="0"/>
      <w:marRight w:val="0"/>
      <w:marTop w:val="0"/>
      <w:marBottom w:val="0"/>
      <w:divBdr>
        <w:top w:val="none" w:sz="0" w:space="0" w:color="auto"/>
        <w:left w:val="none" w:sz="0" w:space="0" w:color="auto"/>
        <w:bottom w:val="none" w:sz="0" w:space="0" w:color="auto"/>
        <w:right w:val="none" w:sz="0" w:space="0" w:color="auto"/>
      </w:divBdr>
      <w:divsChild>
        <w:div w:id="174535595">
          <w:marLeft w:val="2880"/>
          <w:marRight w:val="0"/>
          <w:marTop w:val="0"/>
          <w:marBottom w:val="0"/>
          <w:divBdr>
            <w:top w:val="none" w:sz="0" w:space="0" w:color="auto"/>
            <w:left w:val="none" w:sz="0" w:space="0" w:color="auto"/>
            <w:bottom w:val="none" w:sz="0" w:space="0" w:color="auto"/>
            <w:right w:val="none" w:sz="0" w:space="0" w:color="auto"/>
          </w:divBdr>
        </w:div>
        <w:div w:id="480316512">
          <w:marLeft w:val="2880"/>
          <w:marRight w:val="0"/>
          <w:marTop w:val="0"/>
          <w:marBottom w:val="0"/>
          <w:divBdr>
            <w:top w:val="none" w:sz="0" w:space="0" w:color="auto"/>
            <w:left w:val="none" w:sz="0" w:space="0" w:color="auto"/>
            <w:bottom w:val="none" w:sz="0" w:space="0" w:color="auto"/>
            <w:right w:val="none" w:sz="0" w:space="0" w:color="auto"/>
          </w:divBdr>
        </w:div>
        <w:div w:id="586887442">
          <w:marLeft w:val="2160"/>
          <w:marRight w:val="0"/>
          <w:marTop w:val="0"/>
          <w:marBottom w:val="0"/>
          <w:divBdr>
            <w:top w:val="none" w:sz="0" w:space="0" w:color="auto"/>
            <w:left w:val="none" w:sz="0" w:space="0" w:color="auto"/>
            <w:bottom w:val="none" w:sz="0" w:space="0" w:color="auto"/>
            <w:right w:val="none" w:sz="0" w:space="0" w:color="auto"/>
          </w:divBdr>
        </w:div>
        <w:div w:id="707995435">
          <w:marLeft w:val="1440"/>
          <w:marRight w:val="0"/>
          <w:marTop w:val="0"/>
          <w:marBottom w:val="0"/>
          <w:divBdr>
            <w:top w:val="none" w:sz="0" w:space="0" w:color="auto"/>
            <w:left w:val="none" w:sz="0" w:space="0" w:color="auto"/>
            <w:bottom w:val="none" w:sz="0" w:space="0" w:color="auto"/>
            <w:right w:val="none" w:sz="0" w:space="0" w:color="auto"/>
          </w:divBdr>
        </w:div>
        <w:div w:id="842010503">
          <w:marLeft w:val="2880"/>
          <w:marRight w:val="0"/>
          <w:marTop w:val="0"/>
          <w:marBottom w:val="0"/>
          <w:divBdr>
            <w:top w:val="none" w:sz="0" w:space="0" w:color="auto"/>
            <w:left w:val="none" w:sz="0" w:space="0" w:color="auto"/>
            <w:bottom w:val="none" w:sz="0" w:space="0" w:color="auto"/>
            <w:right w:val="none" w:sz="0" w:space="0" w:color="auto"/>
          </w:divBdr>
        </w:div>
        <w:div w:id="971058649">
          <w:marLeft w:val="2160"/>
          <w:marRight w:val="0"/>
          <w:marTop w:val="0"/>
          <w:marBottom w:val="0"/>
          <w:divBdr>
            <w:top w:val="none" w:sz="0" w:space="0" w:color="auto"/>
            <w:left w:val="none" w:sz="0" w:space="0" w:color="auto"/>
            <w:bottom w:val="none" w:sz="0" w:space="0" w:color="auto"/>
            <w:right w:val="none" w:sz="0" w:space="0" w:color="auto"/>
          </w:divBdr>
        </w:div>
        <w:div w:id="1376008553">
          <w:marLeft w:val="360"/>
          <w:marRight w:val="0"/>
          <w:marTop w:val="200"/>
          <w:marBottom w:val="0"/>
          <w:divBdr>
            <w:top w:val="none" w:sz="0" w:space="0" w:color="auto"/>
            <w:left w:val="none" w:sz="0" w:space="0" w:color="auto"/>
            <w:bottom w:val="none" w:sz="0" w:space="0" w:color="auto"/>
            <w:right w:val="none" w:sz="0" w:space="0" w:color="auto"/>
          </w:divBdr>
        </w:div>
        <w:div w:id="1640114310">
          <w:marLeft w:val="2160"/>
          <w:marRight w:val="0"/>
          <w:marTop w:val="0"/>
          <w:marBottom w:val="0"/>
          <w:divBdr>
            <w:top w:val="none" w:sz="0" w:space="0" w:color="auto"/>
            <w:left w:val="none" w:sz="0" w:space="0" w:color="auto"/>
            <w:bottom w:val="none" w:sz="0" w:space="0" w:color="auto"/>
            <w:right w:val="none" w:sz="0" w:space="0" w:color="auto"/>
          </w:divBdr>
        </w:div>
        <w:div w:id="1703439012">
          <w:marLeft w:val="1080"/>
          <w:marRight w:val="0"/>
          <w:marTop w:val="100"/>
          <w:marBottom w:val="0"/>
          <w:divBdr>
            <w:top w:val="none" w:sz="0" w:space="0" w:color="auto"/>
            <w:left w:val="none" w:sz="0" w:space="0" w:color="auto"/>
            <w:bottom w:val="none" w:sz="0" w:space="0" w:color="auto"/>
            <w:right w:val="none" w:sz="0" w:space="0" w:color="auto"/>
          </w:divBdr>
        </w:div>
      </w:divsChild>
    </w:div>
    <w:div w:id="2048214048">
      <w:bodyDiv w:val="1"/>
      <w:marLeft w:val="0"/>
      <w:marRight w:val="0"/>
      <w:marTop w:val="0"/>
      <w:marBottom w:val="0"/>
      <w:divBdr>
        <w:top w:val="none" w:sz="0" w:space="0" w:color="auto"/>
        <w:left w:val="none" w:sz="0" w:space="0" w:color="auto"/>
        <w:bottom w:val="none" w:sz="0" w:space="0" w:color="auto"/>
        <w:right w:val="none" w:sz="0" w:space="0" w:color="auto"/>
      </w:divBdr>
      <w:divsChild>
        <w:div w:id="1606039886">
          <w:marLeft w:val="1080"/>
          <w:marRight w:val="0"/>
          <w:marTop w:val="100"/>
          <w:marBottom w:val="0"/>
          <w:divBdr>
            <w:top w:val="none" w:sz="0" w:space="0" w:color="auto"/>
            <w:left w:val="none" w:sz="0" w:space="0" w:color="auto"/>
            <w:bottom w:val="none" w:sz="0" w:space="0" w:color="auto"/>
            <w:right w:val="none" w:sz="0" w:space="0" w:color="auto"/>
          </w:divBdr>
        </w:div>
        <w:div w:id="1678733830">
          <w:marLeft w:val="1080"/>
          <w:marRight w:val="0"/>
          <w:marTop w:val="100"/>
          <w:marBottom w:val="0"/>
          <w:divBdr>
            <w:top w:val="none" w:sz="0" w:space="0" w:color="auto"/>
            <w:left w:val="none" w:sz="0" w:space="0" w:color="auto"/>
            <w:bottom w:val="none" w:sz="0" w:space="0" w:color="auto"/>
            <w:right w:val="none" w:sz="0" w:space="0" w:color="auto"/>
          </w:divBdr>
        </w:div>
      </w:divsChild>
    </w:div>
    <w:div w:id="2056855918">
      <w:bodyDiv w:val="1"/>
      <w:marLeft w:val="0"/>
      <w:marRight w:val="0"/>
      <w:marTop w:val="0"/>
      <w:marBottom w:val="0"/>
      <w:divBdr>
        <w:top w:val="none" w:sz="0" w:space="0" w:color="auto"/>
        <w:left w:val="none" w:sz="0" w:space="0" w:color="auto"/>
        <w:bottom w:val="none" w:sz="0" w:space="0" w:color="auto"/>
        <w:right w:val="none" w:sz="0" w:space="0" w:color="auto"/>
      </w:divBdr>
      <w:divsChild>
        <w:div w:id="993290536">
          <w:marLeft w:val="1166"/>
          <w:marRight w:val="0"/>
          <w:marTop w:val="96"/>
          <w:marBottom w:val="0"/>
          <w:divBdr>
            <w:top w:val="none" w:sz="0" w:space="0" w:color="auto"/>
            <w:left w:val="none" w:sz="0" w:space="0" w:color="auto"/>
            <w:bottom w:val="none" w:sz="0" w:space="0" w:color="auto"/>
            <w:right w:val="none" w:sz="0" w:space="0" w:color="auto"/>
          </w:divBdr>
        </w:div>
        <w:div w:id="1819608641">
          <w:marLeft w:val="1886"/>
          <w:marRight w:val="0"/>
          <w:marTop w:val="9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eaa636fcb18a4e50" Type="http://schemas.microsoft.com/office/2019/09/relationships/intelligence" Target="intelligenc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5AIRPNAIUNRU-1328258698-7389</_dlc_DocId>
    <_dlc_DocIdUrl xmlns="71c5aaf6-e6ce-465b-b873-5148d2a4c105">
      <Url>https://nokia.sharepoint.com/sites/c5g/5gradio/_layouts/15/DocIdRedir.aspx?ID=5AIRPNAIUNRU-1328258698-7389</Url>
      <Description>5AIRPNAIUNRU-1328258698-7389</Description>
    </_dlc_DocIdUrl>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243FB976-CA85-47D7-9417-C431B30184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6F44688-13AC-4374-8B15-4F173D525C7D}">
  <ds:schemaRefs>
    <ds:schemaRef ds:uri="http://schemas.microsoft.com/sharepoint/v3/contenttype/forms"/>
  </ds:schemaRefs>
</ds:datastoreItem>
</file>

<file path=customXml/itemProps3.xml><?xml version="1.0" encoding="utf-8"?>
<ds:datastoreItem xmlns:ds="http://schemas.openxmlformats.org/officeDocument/2006/customXml" ds:itemID="{637D7E96-1AD9-4D2B-94D1-A87337ADC771}">
  <ds:schemaRefs>
    <ds:schemaRef ds:uri="http://schemas.openxmlformats.org/officeDocument/2006/bibliography"/>
  </ds:schemaRefs>
</ds:datastoreItem>
</file>

<file path=customXml/itemProps4.xml><?xml version="1.0" encoding="utf-8"?>
<ds:datastoreItem xmlns:ds="http://schemas.openxmlformats.org/officeDocument/2006/customXml" ds:itemID="{1526CEA0-6E05-4739-B262-5F894FF99F9D}">
  <ds:schemaRefs>
    <ds:schemaRef ds:uri="Microsoft.SharePoint.Taxonomy.ContentTypeSync"/>
  </ds:schemaRefs>
</ds:datastoreItem>
</file>

<file path=customXml/itemProps5.xml><?xml version="1.0" encoding="utf-8"?>
<ds:datastoreItem xmlns:ds="http://schemas.openxmlformats.org/officeDocument/2006/customXml" ds:itemID="{C02268C0-FD54-4F00-8383-5591AF1695F3}">
  <ds:schemaRefs>
    <ds:schemaRef ds:uri="3b34c8f0-1ef5-4d1e-bb66-517ce7fe7356"/>
    <ds:schemaRef ds:uri="http://schemas.microsoft.com/office/2006/metadata/properties"/>
    <ds:schemaRef ds:uri="71c5aaf6-e6ce-465b-b873-5148d2a4c105"/>
    <ds:schemaRef ds:uri="http://purl.org/dc/terms/"/>
    <ds:schemaRef ds:uri="http://schemas.openxmlformats.org/package/2006/metadata/core-properties"/>
    <ds:schemaRef ds:uri="http://schemas.microsoft.com/office/2006/documentManagement/types"/>
    <ds:schemaRef ds:uri="http://purl.org/dc/dcmitype/"/>
    <ds:schemaRef ds:uri="http://schemas.microsoft.com/office/infopath/2007/PartnerControls"/>
    <ds:schemaRef ds:uri="http://purl.org/dc/elements/1.1/"/>
    <ds:schemaRef ds:uri="0b6aed8e-0313-4d17-80ff-d0e5da4931c5"/>
    <ds:schemaRef ds:uri="http://www.w3.org/XML/1998/namespace"/>
  </ds:schemaRefs>
</ds:datastoreItem>
</file>

<file path=customXml/itemProps6.xml><?xml version="1.0" encoding="utf-8"?>
<ds:datastoreItem xmlns:ds="http://schemas.openxmlformats.org/officeDocument/2006/customXml" ds:itemID="{B0CD81DF-A21D-47D0-938F-1F1E12ADA41D}">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3968</TotalTime>
  <Pages>1</Pages>
  <Words>1602</Words>
  <Characters>9135</Characters>
  <Application>Microsoft Office Word</Application>
  <DocSecurity>4</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Nokia Networks</cp:lastModifiedBy>
  <cp:revision>66</cp:revision>
  <dcterms:created xsi:type="dcterms:W3CDTF">2021-08-07T10:38:00Z</dcterms:created>
  <dcterms:modified xsi:type="dcterms:W3CDTF">2021-10-23T08:51:00Z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39c7ab04-449c-44e0-b07a-ea0ec37f538d</vt:lpwstr>
  </property>
</Properties>
</file>