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6473C" w14:textId="7515B655" w:rsidR="00017FEE" w:rsidRPr="0072045D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72045D">
        <w:rPr>
          <w:b/>
          <w:sz w:val="24"/>
          <w:szCs w:val="24"/>
        </w:rPr>
        <w:t>3GPP TSG-RAN WG4 Meeting # 10</w:t>
      </w:r>
      <w:r w:rsidR="006324A9" w:rsidRPr="0072045D">
        <w:rPr>
          <w:b/>
          <w:sz w:val="24"/>
          <w:szCs w:val="24"/>
        </w:rPr>
        <w:t>1</w:t>
      </w:r>
      <w:r w:rsidRPr="0072045D">
        <w:rPr>
          <w:b/>
          <w:sz w:val="24"/>
          <w:szCs w:val="24"/>
        </w:rPr>
        <w:t>-e</w:t>
      </w:r>
      <w:r w:rsidRPr="0072045D" w:rsidDel="00277FAB">
        <w:rPr>
          <w:b/>
          <w:sz w:val="24"/>
          <w:szCs w:val="24"/>
        </w:rPr>
        <w:t xml:space="preserve"> </w:t>
      </w:r>
      <w:r w:rsidRPr="0072045D">
        <w:rPr>
          <w:b/>
          <w:sz w:val="24"/>
          <w:szCs w:val="24"/>
        </w:rPr>
        <w:tab/>
        <w:t>R4-</w:t>
      </w:r>
      <w:r w:rsidR="00D8127C">
        <w:rPr>
          <w:b/>
          <w:sz w:val="24"/>
          <w:szCs w:val="24"/>
        </w:rPr>
        <w:t>2118019</w:t>
      </w:r>
    </w:p>
    <w:p w14:paraId="79C7876F" w14:textId="3D0E31FC" w:rsidR="00017FEE" w:rsidRPr="0072045D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72045D">
        <w:rPr>
          <w:b/>
          <w:sz w:val="24"/>
          <w:szCs w:val="24"/>
        </w:rPr>
        <w:t>Electronic Meeting, 1th–</w:t>
      </w:r>
      <w:r w:rsidR="006324A9" w:rsidRPr="0072045D">
        <w:rPr>
          <w:b/>
          <w:sz w:val="24"/>
          <w:szCs w:val="24"/>
        </w:rPr>
        <w:t>12</w:t>
      </w:r>
      <w:r w:rsidRPr="0072045D">
        <w:rPr>
          <w:b/>
          <w:sz w:val="24"/>
          <w:szCs w:val="24"/>
        </w:rPr>
        <w:t xml:space="preserve">th, </w:t>
      </w:r>
      <w:r w:rsidR="009C57CC">
        <w:rPr>
          <w:b/>
          <w:sz w:val="24"/>
          <w:szCs w:val="24"/>
        </w:rPr>
        <w:t>Nov</w:t>
      </w:r>
      <w:r w:rsidR="006324A9" w:rsidRPr="0072045D">
        <w:rPr>
          <w:b/>
          <w:sz w:val="24"/>
          <w:szCs w:val="24"/>
        </w:rPr>
        <w:t>.</w:t>
      </w:r>
      <w:r w:rsidRPr="0072045D">
        <w:rPr>
          <w:b/>
          <w:sz w:val="24"/>
          <w:szCs w:val="24"/>
        </w:rPr>
        <w:t>, 2021</w:t>
      </w:r>
    </w:p>
    <w:p w14:paraId="381AC2C7" w14:textId="77777777" w:rsidR="001F1316" w:rsidRPr="0072045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5BF3226C" w:rsidR="001F1316" w:rsidRPr="0072045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2045D">
        <w:rPr>
          <w:rFonts w:ascii="Times New Roman" w:hAnsi="Times New Roman"/>
          <w:b/>
          <w:bCs/>
          <w:sz w:val="24"/>
        </w:rPr>
        <w:t>Agenda Item:</w:t>
      </w:r>
      <w:r w:rsidRPr="0072045D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CB7629">
        <w:rPr>
          <w:rFonts w:ascii="Times New Roman" w:hAnsi="Times New Roman"/>
          <w:b/>
          <w:bCs/>
          <w:sz w:val="24"/>
        </w:rPr>
        <w:t>8.19.3.1</w:t>
      </w:r>
    </w:p>
    <w:p w14:paraId="5C9009ED" w14:textId="77777777" w:rsidR="001F1316" w:rsidRPr="0072045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2045D">
        <w:rPr>
          <w:rFonts w:ascii="Times New Roman" w:hAnsi="Times New Roman"/>
          <w:b/>
          <w:bCs/>
          <w:sz w:val="24"/>
        </w:rPr>
        <w:t>Source:</w:t>
      </w:r>
      <w:r w:rsidRPr="0072045D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6602F08" w:rsidR="001F1316" w:rsidRPr="0072045D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72045D">
        <w:rPr>
          <w:rFonts w:ascii="Times New Roman" w:hAnsi="Times New Roman"/>
          <w:b/>
          <w:bCs/>
          <w:sz w:val="24"/>
        </w:rPr>
        <w:t>Title:</w:t>
      </w:r>
      <w:r w:rsidRPr="0072045D">
        <w:rPr>
          <w:rFonts w:ascii="Times New Roman" w:hAnsi="Times New Roman"/>
          <w:b/>
          <w:bCs/>
          <w:sz w:val="24"/>
        </w:rPr>
        <w:tab/>
        <w:t>Discussion about</w:t>
      </w:r>
      <w:r w:rsidR="005620C4" w:rsidRPr="0072045D">
        <w:rPr>
          <w:rFonts w:ascii="Times New Roman" w:hAnsi="Times New Roman"/>
          <w:b/>
          <w:bCs/>
          <w:sz w:val="24"/>
        </w:rPr>
        <w:t xml:space="preserve"> </w:t>
      </w:r>
      <w:r w:rsidR="00F17BB9" w:rsidRPr="0072045D">
        <w:rPr>
          <w:rFonts w:ascii="Times New Roman" w:hAnsi="Times New Roman"/>
          <w:b/>
          <w:bCs/>
          <w:sz w:val="24"/>
        </w:rPr>
        <w:t xml:space="preserve">Unified TCI state in </w:t>
      </w:r>
      <w:proofErr w:type="spellStart"/>
      <w:r w:rsidR="00F17BB9" w:rsidRPr="0072045D">
        <w:rPr>
          <w:rFonts w:ascii="Times New Roman" w:hAnsi="Times New Roman"/>
          <w:b/>
          <w:bCs/>
          <w:sz w:val="24"/>
        </w:rPr>
        <w:t>FeMIMO</w:t>
      </w:r>
      <w:proofErr w:type="spellEnd"/>
    </w:p>
    <w:p w14:paraId="65EA903C" w14:textId="77777777" w:rsidR="001F1316" w:rsidRPr="0072045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2045D">
        <w:rPr>
          <w:rFonts w:ascii="Times New Roman" w:hAnsi="Times New Roman"/>
          <w:b/>
          <w:bCs/>
          <w:sz w:val="24"/>
        </w:rPr>
        <w:t>Document for:</w:t>
      </w:r>
      <w:r w:rsidRPr="0072045D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72045D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2045D">
        <w:rPr>
          <w:rFonts w:ascii="Times New Roman" w:hAnsi="Times New Roman"/>
        </w:rPr>
        <w:t>Introduction</w:t>
      </w:r>
    </w:p>
    <w:p w14:paraId="482BEFE9" w14:textId="689F4540" w:rsidR="00C82B9C" w:rsidRPr="0072045D" w:rsidRDefault="00C82B9C" w:rsidP="00C82B9C">
      <w:pPr>
        <w:rPr>
          <w:rFonts w:ascii="Times New Roman" w:hAnsi="Times New Roman"/>
        </w:rPr>
      </w:pPr>
      <w:r w:rsidRPr="0072045D">
        <w:rPr>
          <w:rFonts w:ascii="Times New Roman" w:hAnsi="Times New Roman"/>
        </w:rPr>
        <w:t xml:space="preserve">In this meeting, we will provide our view regarding to the unified TCI state for DL and UL, the </w:t>
      </w:r>
      <w:proofErr w:type="gramStart"/>
      <w:r w:rsidRPr="0072045D">
        <w:rPr>
          <w:rFonts w:ascii="Times New Roman" w:hAnsi="Times New Roman"/>
        </w:rPr>
        <w:t>WF</w:t>
      </w:r>
      <w:r w:rsidR="00EC42CD" w:rsidRPr="0072045D">
        <w:rPr>
          <w:rFonts w:ascii="Times New Roman" w:hAnsi="Times New Roman"/>
        </w:rPr>
        <w:t>[</w:t>
      </w:r>
      <w:proofErr w:type="gramEnd"/>
      <w:r w:rsidR="00EC42CD" w:rsidRPr="0072045D">
        <w:rPr>
          <w:rFonts w:ascii="Times New Roman" w:hAnsi="Times New Roman"/>
        </w:rPr>
        <w:t>1]</w:t>
      </w:r>
      <w:r w:rsidRPr="0072045D">
        <w:rPr>
          <w:rFonts w:ascii="Times New Roman" w:hAnsi="Times New Roman"/>
        </w:rPr>
        <w:t xml:space="preserve"> in last meeting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2B9C" w:rsidRPr="0072045D" w14:paraId="3474E653" w14:textId="77777777" w:rsidTr="00C11884">
        <w:tc>
          <w:tcPr>
            <w:tcW w:w="9628" w:type="dxa"/>
          </w:tcPr>
          <w:p w14:paraId="589F90F7" w14:textId="77777777" w:rsidR="00C82B9C" w:rsidRPr="0072045D" w:rsidRDefault="00C82B9C" w:rsidP="00C82B9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bCs/>
              </w:rPr>
            </w:pPr>
            <w:r w:rsidRPr="0072045D">
              <w:rPr>
                <w:rFonts w:eastAsia="Calibri"/>
              </w:rPr>
              <w:t xml:space="preserve">Specify TCI switching delay requirements for </w:t>
            </w:r>
          </w:p>
          <w:p w14:paraId="7C892CF7" w14:textId="77777777" w:rsidR="00C82B9C" w:rsidRPr="0072045D" w:rsidRDefault="00C82B9C" w:rsidP="00C82B9C">
            <w:pPr>
              <w:pStyle w:val="ListParagraph"/>
              <w:widowControl/>
              <w:numPr>
                <w:ilvl w:val="1"/>
                <w:numId w:val="34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bCs/>
              </w:rPr>
            </w:pPr>
            <w:r w:rsidRPr="0072045D">
              <w:rPr>
                <w:rFonts w:eastAsia="Calibri"/>
              </w:rPr>
              <w:t xml:space="preserve">Joint TCI with UL and DL </w:t>
            </w:r>
          </w:p>
          <w:p w14:paraId="358F0CBF" w14:textId="77777777" w:rsidR="00C82B9C" w:rsidRPr="0072045D" w:rsidRDefault="00C82B9C" w:rsidP="00C82B9C">
            <w:pPr>
              <w:pStyle w:val="ListParagraph"/>
              <w:widowControl/>
              <w:numPr>
                <w:ilvl w:val="1"/>
                <w:numId w:val="34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bCs/>
              </w:rPr>
            </w:pPr>
            <w:r w:rsidRPr="0072045D">
              <w:rPr>
                <w:rFonts w:eastAsia="Calibri"/>
              </w:rPr>
              <w:t>Separate TCI for UL</w:t>
            </w:r>
          </w:p>
          <w:p w14:paraId="4BE8CF88" w14:textId="77777777" w:rsidR="00C82B9C" w:rsidRPr="0072045D" w:rsidRDefault="00C82B9C" w:rsidP="00C82B9C">
            <w:pPr>
              <w:pStyle w:val="ListParagraph"/>
              <w:widowControl/>
              <w:numPr>
                <w:ilvl w:val="1"/>
                <w:numId w:val="34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bCs/>
              </w:rPr>
            </w:pPr>
            <w:r w:rsidRPr="0072045D">
              <w:rPr>
                <w:rFonts w:eastAsia="Calibri"/>
              </w:rPr>
              <w:t>FFS: TCI for DL</w:t>
            </w:r>
          </w:p>
          <w:p w14:paraId="506E59B9" w14:textId="04292371" w:rsidR="00C82B9C" w:rsidRPr="0072045D" w:rsidRDefault="00C82B9C" w:rsidP="00EC42CD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 w:line="252" w:lineRule="auto"/>
              <w:ind w:firstLineChars="0"/>
              <w:rPr>
                <w:rFonts w:eastAsia="Calibri"/>
              </w:rPr>
            </w:pPr>
            <w:r w:rsidRPr="0072045D">
              <w:rPr>
                <w:rFonts w:eastAsia="Calibri"/>
              </w:rPr>
              <w:t>Specify the requirements for PL-RS update under unified TCI framework</w:t>
            </w:r>
          </w:p>
        </w:tc>
      </w:tr>
    </w:tbl>
    <w:p w14:paraId="452C1782" w14:textId="6FFCBC6D" w:rsidR="008B7450" w:rsidRPr="0072045D" w:rsidRDefault="005620C4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2045D">
        <w:rPr>
          <w:rFonts w:ascii="Times New Roman" w:hAnsi="Times New Roman"/>
        </w:rPr>
        <w:t xml:space="preserve">Joint </w:t>
      </w:r>
      <w:r w:rsidR="00200AA9" w:rsidRPr="0072045D">
        <w:rPr>
          <w:rFonts w:ascii="Times New Roman" w:hAnsi="Times New Roman"/>
        </w:rPr>
        <w:t xml:space="preserve">TCI </w:t>
      </w:r>
      <w:r w:rsidRPr="0072045D">
        <w:rPr>
          <w:rFonts w:ascii="Times New Roman" w:hAnsi="Times New Roman"/>
        </w:rPr>
        <w:t>and sperate TCI</w:t>
      </w:r>
      <w:r w:rsidR="00200AA9" w:rsidRPr="0072045D">
        <w:rPr>
          <w:rFonts w:ascii="Times New Roman" w:hAnsi="Times New Roman"/>
        </w:rPr>
        <w:t xml:space="preserve"> state</w:t>
      </w:r>
    </w:p>
    <w:p w14:paraId="5B712BC4" w14:textId="77777777" w:rsidR="00F17BB9" w:rsidRPr="0072045D" w:rsidRDefault="00F17BB9" w:rsidP="00F17BB9">
      <w:pPr>
        <w:pStyle w:val="NoSpacing"/>
        <w:rPr>
          <w:rFonts w:ascii="Times New Roman" w:eastAsia="Times New Roman" w:hAnsi="Times New Roman" w:cs="Times New Roman"/>
          <w:szCs w:val="21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Since in RAN1, it’s agreed that </w:t>
      </w:r>
      <w:r w:rsidRPr="0072045D">
        <w:rPr>
          <w:rFonts w:ascii="Times New Roman" w:eastAsia="Times New Roman" w:hAnsi="Times New Roman" w:cs="Times New Roman"/>
          <w:szCs w:val="21"/>
        </w:rPr>
        <w:t xml:space="preserve">MAC-CE based and MAC-CE+DCI-based beam indication schemes are supported for unified TCI. In legacy Rel-15 RAN4 TCI state switch, we also define MAC-CE, DCI based TCI state switch. Therefore, MAC-CE and DCI based UL TCI state switch for unified TCI needs to be defined. </w:t>
      </w:r>
    </w:p>
    <w:p w14:paraId="1FA8F09F" w14:textId="77777777" w:rsidR="00F17BB9" w:rsidRPr="0072045D" w:rsidRDefault="00F17BB9" w:rsidP="00F17BB9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</w:p>
    <w:p w14:paraId="2F23C540" w14:textId="7CC1F38B" w:rsidR="00F17BB9" w:rsidRPr="00A823B4" w:rsidRDefault="00F17BB9" w:rsidP="00F17BB9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A823B4">
        <w:rPr>
          <w:rFonts w:ascii="Times New Roman" w:eastAsia="Times New Roman" w:hAnsi="Times New Roman" w:cs="Times New Roman"/>
          <w:b/>
          <w:bCs/>
          <w:szCs w:val="21"/>
        </w:rPr>
        <w:t>Proposal 1: For unified TCI, MAC-CE and DCI based TCI state switch delay needs to be defined.</w:t>
      </w:r>
    </w:p>
    <w:p w14:paraId="37A9158E" w14:textId="1FE0BF5C" w:rsidR="006312F8" w:rsidRDefault="006312F8" w:rsidP="00F17BB9">
      <w:pPr>
        <w:pStyle w:val="NoSpacing"/>
        <w:rPr>
          <w:rFonts w:ascii="Times New Roman" w:eastAsia="Times New Roman" w:hAnsi="Times New Roman" w:cs="Times New Roman"/>
          <w:szCs w:val="21"/>
        </w:rPr>
      </w:pPr>
    </w:p>
    <w:p w14:paraId="588402A8" w14:textId="77777777" w:rsidR="006312F8" w:rsidRPr="0072045D" w:rsidRDefault="006312F8" w:rsidP="006312F8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here are two types of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unified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TCI framework:</w:t>
      </w:r>
    </w:p>
    <w:p w14:paraId="5B66C25E" w14:textId="77777777" w:rsidR="006312F8" w:rsidRPr="0072045D" w:rsidRDefault="006312F8" w:rsidP="006312F8">
      <w:pPr>
        <w:pStyle w:val="NoSpacing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Joint TCI mode</w:t>
      </w:r>
    </w:p>
    <w:p w14:paraId="103B7A1A" w14:textId="77777777" w:rsidR="006312F8" w:rsidRPr="0072045D" w:rsidRDefault="006312F8" w:rsidP="006312F8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Joint DL/UL is used when there is Perfect beam correspondence between DL and UL and the same beam is used for both DL and UL. A common source reference RS is used for determining both the DL QCL information and the UL TX spatial filter.</w:t>
      </w:r>
    </w:p>
    <w:p w14:paraId="54C7E4C7" w14:textId="77777777" w:rsidR="006312F8" w:rsidRPr="0072045D" w:rsidRDefault="006312F8" w:rsidP="006312F8">
      <w:pPr>
        <w:pStyle w:val="NoSpacing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Separate TCI mode</w:t>
      </w:r>
    </w:p>
    <w:p w14:paraId="13A07C04" w14:textId="77777777" w:rsidR="006312F8" w:rsidRPr="0072045D" w:rsidRDefault="006312F8" w:rsidP="006312F8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Separate DL/UL TCI is used for case with no beam correspondence and different beams are used in DL and UL. The new UL TCI concept will replace uplink </w:t>
      </w:r>
      <w:proofErr w:type="spellStart"/>
      <w:r w:rsidRPr="0072045D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Pr="0072045D">
        <w:rPr>
          <w:rFonts w:ascii="Times New Roman" w:hAnsi="Times New Roman" w:cs="Times New Roman"/>
          <w:sz w:val="20"/>
          <w:szCs w:val="20"/>
          <w:lang w:val="en-GB"/>
        </w:rPr>
        <w:t>, a source reference signal in the UL TCI will provide a reference for determining UL TX spatial filter.</w:t>
      </w:r>
    </w:p>
    <w:p w14:paraId="0C19E572" w14:textId="330D08AA" w:rsidR="006312F8" w:rsidRDefault="006312F8" w:rsidP="00F17BB9">
      <w:pPr>
        <w:pStyle w:val="NoSpacing"/>
        <w:rPr>
          <w:rFonts w:ascii="Times New Roman" w:eastAsia="Times New Roman" w:hAnsi="Times New Roman" w:cs="Times New Roman"/>
          <w:szCs w:val="21"/>
          <w:lang w:val="en-GB"/>
        </w:rPr>
      </w:pPr>
    </w:p>
    <w:p w14:paraId="16123DD9" w14:textId="07E0BE9B" w:rsidR="004548D1" w:rsidRDefault="004548D1" w:rsidP="00F17BB9">
      <w:pPr>
        <w:pStyle w:val="NoSpacing"/>
        <w:rPr>
          <w:rFonts w:ascii="Times New Roman" w:eastAsia="Times New Roman" w:hAnsi="Times New Roman" w:cs="Times New Roman"/>
          <w:szCs w:val="21"/>
          <w:lang w:val="en-GB"/>
        </w:rPr>
      </w:pPr>
      <w:r>
        <w:rPr>
          <w:rFonts w:ascii="Times New Roman" w:eastAsia="Times New Roman" w:hAnsi="Times New Roman" w:cs="Times New Roman"/>
          <w:szCs w:val="21"/>
          <w:lang w:val="en-GB"/>
        </w:rPr>
        <w:t>For separate TCI mode, TCI state switch delay for DL and UL needs to be defined separately.</w:t>
      </w:r>
    </w:p>
    <w:p w14:paraId="53FCFF9F" w14:textId="77777777" w:rsidR="004548D1" w:rsidRPr="006312F8" w:rsidRDefault="004548D1" w:rsidP="00F17BB9">
      <w:pPr>
        <w:pStyle w:val="NoSpacing"/>
        <w:rPr>
          <w:rFonts w:ascii="Times New Roman" w:eastAsia="Times New Roman" w:hAnsi="Times New Roman" w:cs="Times New Roman"/>
          <w:szCs w:val="21"/>
          <w:lang w:val="en-GB"/>
        </w:rPr>
      </w:pPr>
    </w:p>
    <w:p w14:paraId="7D7BDAAE" w14:textId="21A09042" w:rsidR="004548D1" w:rsidRPr="00A823B4" w:rsidRDefault="00741F9F" w:rsidP="004548D1">
      <w:pPr>
        <w:pStyle w:val="NoSpacing"/>
        <w:rPr>
          <w:rFonts w:ascii="Times New Roman" w:eastAsia="Times New Roman" w:hAnsi="Times New Roman" w:cs="Times New Roman"/>
          <w:b/>
          <w:bCs/>
          <w:szCs w:val="21"/>
          <w:lang w:val="en-GB"/>
        </w:rPr>
      </w:pP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>1</w:t>
      </w:r>
      <w:r w:rsidR="004548D1" w:rsidRPr="00A823B4">
        <w:rPr>
          <w:rFonts w:ascii="Times New Roman" w:eastAsia="Times New Roman" w:hAnsi="Times New Roman" w:cs="Times New Roman"/>
          <w:b/>
          <w:bCs/>
          <w:szCs w:val="21"/>
        </w:rPr>
        <w:t>:</w:t>
      </w:r>
      <w:r w:rsidR="004548D1" w:rsidRPr="00A823B4">
        <w:rPr>
          <w:rFonts w:ascii="Times New Roman" w:eastAsia="Times New Roman" w:hAnsi="Times New Roman"/>
          <w:szCs w:val="21"/>
          <w:lang w:val="en-GB"/>
        </w:rPr>
        <w:t xml:space="preserve"> </w:t>
      </w:r>
      <w:r w:rsidR="004548D1" w:rsidRPr="00A823B4">
        <w:rPr>
          <w:rFonts w:ascii="Times New Roman" w:eastAsia="Times New Roman" w:hAnsi="Times New Roman" w:cs="Times New Roman"/>
          <w:b/>
          <w:bCs/>
          <w:szCs w:val="21"/>
          <w:lang w:val="en-GB"/>
        </w:rPr>
        <w:t>For separate TCI mode, TCI state switch delay for DL and UL needs to be defined separately.</w:t>
      </w:r>
    </w:p>
    <w:p w14:paraId="0A52F8A7" w14:textId="13814C89" w:rsidR="00F17BB9" w:rsidRPr="004548D1" w:rsidRDefault="00F17BB9" w:rsidP="00F17BB9">
      <w:pPr>
        <w:pStyle w:val="NoSpacing"/>
        <w:rPr>
          <w:rFonts w:ascii="Times New Roman" w:eastAsia="Times New Roman" w:hAnsi="Times New Roman" w:cs="Times New Roman"/>
          <w:b/>
          <w:bCs/>
          <w:szCs w:val="21"/>
          <w:lang w:val="en-GB"/>
        </w:rPr>
      </w:pPr>
    </w:p>
    <w:p w14:paraId="29FF756E" w14:textId="77777777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For Joint DL/UL mode, a common source reference RS is used for determining both the DL QCL information and the UL TX spatial filter. For a joint TCI state switching delay, there are two methods:</w:t>
      </w:r>
    </w:p>
    <w:p w14:paraId="4848BD40" w14:textId="77777777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2991143F" w14:textId="77777777" w:rsidR="00F17BB9" w:rsidRPr="0072045D" w:rsidRDefault="00F17BB9" w:rsidP="00F17BB9">
      <w:pPr>
        <w:pStyle w:val="NoSpacing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Define one single delay requirements for both DL/UL TCI state switch.</w:t>
      </w:r>
    </w:p>
    <w:p w14:paraId="3DC2801D" w14:textId="77777777" w:rsidR="00F17BB9" w:rsidRPr="0072045D" w:rsidRDefault="00F17BB9" w:rsidP="00F17BB9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14:paraId="19923A55" w14:textId="34B9739E" w:rsidR="004B6853" w:rsidRPr="004B6853" w:rsidRDefault="00F17BB9" w:rsidP="004B6853">
      <w:pPr>
        <w:pStyle w:val="NoSpacing"/>
        <w:numPr>
          <w:ilvl w:val="0"/>
          <w:numId w:val="36"/>
        </w:numPr>
        <w:rPr>
          <w:sz w:val="20"/>
          <w:szCs w:val="20"/>
          <w:lang w:val="en-GB"/>
        </w:rPr>
      </w:pPr>
      <w:r w:rsidRPr="004B6853">
        <w:rPr>
          <w:rFonts w:ascii="Times New Roman" w:hAnsi="Times New Roman" w:cs="Times New Roman"/>
          <w:sz w:val="20"/>
          <w:szCs w:val="20"/>
          <w:lang w:val="en-GB"/>
        </w:rPr>
        <w:t>Define two delay requirements for DL/UL TCI respectively</w:t>
      </w:r>
      <w:r w:rsidR="004B6853" w:rsidRPr="004B6853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6F9DF378" w14:textId="77777777" w:rsidR="004B6853" w:rsidRPr="004B6853" w:rsidRDefault="004B6853" w:rsidP="004B6853">
      <w:pPr>
        <w:pStyle w:val="NoSpacing"/>
        <w:rPr>
          <w:sz w:val="20"/>
          <w:szCs w:val="20"/>
          <w:lang w:val="en-GB"/>
        </w:rPr>
      </w:pPr>
    </w:p>
    <w:p w14:paraId="2C92968A" w14:textId="77777777" w:rsidR="00982EFE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For method 1, If a single requirement is designed for both DL and UL, it will be based on the longer delay requirement between DL/UL TCI state switch. </w:t>
      </w:r>
    </w:p>
    <w:p w14:paraId="12BE6D71" w14:textId="77777777" w:rsidR="00982EFE" w:rsidRDefault="00982EFE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757EBD63" w14:textId="22785500" w:rsidR="006D6711" w:rsidRDefault="00F17BB9" w:rsidP="00B4728F">
      <w:pPr>
        <w:pStyle w:val="NoSpacing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For MAC CE based TCI switch delay for DL and UL, </w:t>
      </w:r>
      <w:r w:rsidR="00121F91">
        <w:rPr>
          <w:rFonts w:ascii="Times New Roman" w:hAnsi="Times New Roman" w:cs="Times New Roman"/>
          <w:sz w:val="20"/>
          <w:szCs w:val="20"/>
          <w:lang w:val="en-GB"/>
        </w:rPr>
        <w:t xml:space="preserve">one </w:t>
      </w:r>
      <w:r w:rsidR="002974B9">
        <w:rPr>
          <w:rFonts w:ascii="Times New Roman" w:hAnsi="Times New Roman" w:cs="Times New Roman"/>
          <w:sz w:val="20"/>
          <w:szCs w:val="20"/>
          <w:lang w:val="en-GB"/>
        </w:rPr>
        <w:t xml:space="preserve">difference is the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timing tracking for DL TCI switch if the target TCI is not in the active TCI state list. While for UL, the time for timing tracking is not needed. </w:t>
      </w:r>
      <w:r w:rsidR="000B209E">
        <w:rPr>
          <w:rFonts w:ascii="Times New Roman" w:hAnsi="Times New Roman" w:cs="Times New Roman"/>
          <w:sz w:val="20"/>
          <w:szCs w:val="20"/>
          <w:lang w:val="en-GB"/>
        </w:rPr>
        <w:t>However, for UL</w:t>
      </w:r>
      <w:r w:rsidR="00982EFE">
        <w:rPr>
          <w:rFonts w:ascii="Times New Roman" w:hAnsi="Times New Roman" w:cs="Times New Roman"/>
          <w:sz w:val="20"/>
          <w:szCs w:val="20"/>
          <w:lang w:val="en-GB"/>
        </w:rPr>
        <w:t xml:space="preserve">, the impact of PL-RS </w:t>
      </w:r>
      <w:r w:rsidR="0063486D">
        <w:rPr>
          <w:rFonts w:ascii="Times New Roman" w:hAnsi="Times New Roman" w:cs="Times New Roman"/>
          <w:sz w:val="20"/>
          <w:szCs w:val="20"/>
          <w:lang w:val="en-GB"/>
        </w:rPr>
        <w:t>needs to</w:t>
      </w:r>
      <w:r w:rsidR="00982EFE">
        <w:rPr>
          <w:rFonts w:ascii="Times New Roman" w:hAnsi="Times New Roman" w:cs="Times New Roman"/>
          <w:sz w:val="20"/>
          <w:szCs w:val="20"/>
          <w:lang w:val="en-GB"/>
        </w:rPr>
        <w:t xml:space="preserve"> be considered. </w:t>
      </w:r>
      <w:r w:rsidR="00641CF5">
        <w:rPr>
          <w:rFonts w:ascii="Times New Roman" w:hAnsi="Times New Roman" w:cs="Times New Roman"/>
          <w:sz w:val="20"/>
          <w:szCs w:val="20"/>
          <w:lang w:val="en-GB"/>
        </w:rPr>
        <w:t xml:space="preserve"> It’s hard to decide whether DL or UL TCI state switch delay is longer.</w:t>
      </w:r>
    </w:p>
    <w:p w14:paraId="7475B23B" w14:textId="78DFC03F" w:rsidR="0001088F" w:rsidRDefault="00392EEF" w:rsidP="009F132C">
      <w:pPr>
        <w:pStyle w:val="NoSpacing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For DCI based delay requirement, the delay requirement is referred to RAN1. It’s FFS whether DL or UL TCI state switch delay is longer.</w:t>
      </w:r>
    </w:p>
    <w:p w14:paraId="62A83DB1" w14:textId="39F80A8E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Therefore, it’s hard to define a single delay requirement </w:t>
      </w:r>
      <w:r w:rsidR="0001088F">
        <w:rPr>
          <w:rFonts w:ascii="Times New Roman" w:hAnsi="Times New Roman" w:cs="Times New Roman"/>
          <w:sz w:val="20"/>
          <w:szCs w:val="20"/>
          <w:lang w:val="en-GB"/>
        </w:rPr>
        <w:t>for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 joint DCI case.</w:t>
      </w:r>
    </w:p>
    <w:p w14:paraId="6B539D98" w14:textId="77777777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01D1B873" w14:textId="31D873E1" w:rsidR="00F17BB9" w:rsidRPr="00DC66F4" w:rsidRDefault="00F17BB9" w:rsidP="00F17BB9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>2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: If a single delay requirement is defined for joint TCI mode, it will be based on the longer delay requirement between DL/UL TCI state switch. </w:t>
      </w:r>
      <w:r w:rsidR="00C74306"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It’s hard to decide whether DL or UL TCI state switch </w:t>
      </w:r>
      <w:r w:rsidR="00357F86">
        <w:rPr>
          <w:rFonts w:ascii="Times New Roman" w:eastAsia="Times New Roman" w:hAnsi="Times New Roman" w:cs="Times New Roman"/>
          <w:b/>
          <w:bCs/>
          <w:szCs w:val="21"/>
        </w:rPr>
        <w:t xml:space="preserve">delay </w:t>
      </w:r>
      <w:r w:rsidR="00C74306" w:rsidRPr="00DC66F4">
        <w:rPr>
          <w:rFonts w:ascii="Times New Roman" w:eastAsia="Times New Roman" w:hAnsi="Times New Roman" w:cs="Times New Roman"/>
          <w:b/>
          <w:bCs/>
          <w:szCs w:val="21"/>
        </w:rPr>
        <w:t>is longer.</w:t>
      </w:r>
    </w:p>
    <w:p w14:paraId="659DBA5D" w14:textId="77777777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6F037087" w14:textId="7D092037" w:rsidR="00F17BB9" w:rsidRPr="0072045D" w:rsidRDefault="00F17BB9" w:rsidP="00451A9F">
      <w:pPr>
        <w:pStyle w:val="NoSpacing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For method </w:t>
      </w:r>
      <w:proofErr w:type="gramStart"/>
      <w:r w:rsidRPr="0072045D">
        <w:rPr>
          <w:rFonts w:ascii="Times New Roman" w:hAnsi="Times New Roman" w:cs="Times New Roman"/>
          <w:sz w:val="20"/>
          <w:szCs w:val="20"/>
          <w:lang w:val="en-GB"/>
        </w:rPr>
        <w:t>2, since</w:t>
      </w:r>
      <w:proofErr w:type="gramEnd"/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 the only difference between joint DCI and separate TCI is that whether the source reference RS for DL and UL is the same or not. Therefore, the DL/UL TCI state switch </w:t>
      </w:r>
      <w:r w:rsidR="00973F26">
        <w:rPr>
          <w:rFonts w:ascii="Times New Roman" w:hAnsi="Times New Roman" w:cs="Times New Roman"/>
          <w:sz w:val="20"/>
          <w:szCs w:val="20"/>
          <w:lang w:val="en-GB"/>
        </w:rPr>
        <w:t xml:space="preserve">delay </w:t>
      </w:r>
      <w:r w:rsidR="002408CE">
        <w:rPr>
          <w:rFonts w:ascii="Times New Roman" w:hAnsi="Times New Roman" w:cs="Times New Roman"/>
          <w:sz w:val="20"/>
          <w:szCs w:val="20"/>
          <w:lang w:val="en-GB"/>
        </w:rPr>
        <w:t xml:space="preserve">in joint mode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are the same as those in separate TCI case.</w:t>
      </w:r>
    </w:p>
    <w:p w14:paraId="28AC7D4B" w14:textId="0A4DADDF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Then, it seems that we </w:t>
      </w:r>
      <w:r w:rsidR="00234734">
        <w:rPr>
          <w:rFonts w:ascii="Times New Roman" w:hAnsi="Times New Roman" w:cs="Times New Roman"/>
          <w:sz w:val="20"/>
          <w:szCs w:val="20"/>
          <w:lang w:val="en-GB"/>
        </w:rPr>
        <w:t>only need to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 define the delay requirement for DL TCI and UL TCI </w:t>
      </w:r>
      <w:r w:rsidR="002F1BA9">
        <w:rPr>
          <w:rFonts w:ascii="Times New Roman" w:hAnsi="Times New Roman" w:cs="Times New Roman"/>
          <w:sz w:val="20"/>
          <w:szCs w:val="20"/>
          <w:lang w:val="en-GB"/>
        </w:rPr>
        <w:t xml:space="preserve">in separate TCI mode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respectively</w:t>
      </w:r>
      <w:r w:rsidR="002F1BA9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F1BA9">
        <w:rPr>
          <w:rFonts w:ascii="Times New Roman" w:hAnsi="Times New Roman" w:cs="Times New Roman"/>
          <w:sz w:val="20"/>
          <w:szCs w:val="20"/>
          <w:lang w:val="en-GB"/>
        </w:rPr>
        <w:t>D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on’t need to further differentiate the joint TCI case or separate TCI case.</w:t>
      </w:r>
    </w:p>
    <w:p w14:paraId="7C4F6ACD" w14:textId="77777777" w:rsidR="00F17BB9" w:rsidRPr="0072045D" w:rsidRDefault="00F17BB9" w:rsidP="00F17BB9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78AC49F2" w14:textId="1D8A6430" w:rsidR="00DF6608" w:rsidRPr="00DC66F4" w:rsidRDefault="00F17BB9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>3</w:t>
      </w: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: </w:t>
      </w:r>
      <w:r w:rsidR="00DF6608" w:rsidRPr="00DC66F4">
        <w:rPr>
          <w:rFonts w:ascii="Times New Roman" w:eastAsia="Times New Roman" w:hAnsi="Times New Roman" w:cs="Times New Roman"/>
          <w:b/>
          <w:bCs/>
          <w:szCs w:val="21"/>
        </w:rPr>
        <w:t>The DL/UL TCI state switch delay in joint mode are the same as those in separate TCI case.</w:t>
      </w:r>
    </w:p>
    <w:p w14:paraId="61662E7E" w14:textId="049DC2AE" w:rsidR="00A71B33" w:rsidRPr="00DC66F4" w:rsidRDefault="00A71B33" w:rsidP="00F17BB9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</w:p>
    <w:p w14:paraId="0641D1D6" w14:textId="39459D0C" w:rsidR="00C8065F" w:rsidRPr="00DC66F4" w:rsidRDefault="00C8065F" w:rsidP="00F17BB9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Proposal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>2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>:</w:t>
      </w:r>
      <w:r w:rsidR="00E01A9B"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 Define delay requirement for DL/UL TCI state switch respectively, </w:t>
      </w:r>
      <w:r w:rsidR="00CE56F5"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which can apply for both separate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 xml:space="preserve">TCI </w:t>
      </w:r>
      <w:r w:rsidR="00CE56F5"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and joint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 xml:space="preserve">TCI </w:t>
      </w:r>
      <w:r w:rsidR="00CE56F5" w:rsidRPr="00DC66F4">
        <w:rPr>
          <w:rFonts w:ascii="Times New Roman" w:eastAsia="Times New Roman" w:hAnsi="Times New Roman" w:cs="Times New Roman"/>
          <w:b/>
          <w:bCs/>
          <w:szCs w:val="21"/>
        </w:rPr>
        <w:t>mode.</w:t>
      </w:r>
    </w:p>
    <w:p w14:paraId="442F41B5" w14:textId="63F89E15" w:rsidR="0016317E" w:rsidRDefault="0016317E" w:rsidP="00F17BB9">
      <w:pPr>
        <w:pStyle w:val="NoSpacing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21A5F49" w14:textId="595D1573" w:rsidR="0016317E" w:rsidRDefault="0016317E" w:rsidP="002C0426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It’s agreed in RAN1#106bis that legacy MAC-CE based TCI activation timeline will be re-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used</w:t>
      </w:r>
      <w:proofErr w:type="gramEnd"/>
      <w:r w:rsidR="00486A39">
        <w:rPr>
          <w:rFonts w:ascii="Times New Roman" w:hAnsi="Times New Roman" w:cs="Times New Roman"/>
          <w:sz w:val="20"/>
          <w:szCs w:val="20"/>
          <w:lang w:val="en-GB"/>
        </w:rPr>
        <w:t xml:space="preserve"> and no adv</w:t>
      </w:r>
      <w:r w:rsidR="00460402">
        <w:rPr>
          <w:rFonts w:ascii="Times New Roman" w:hAnsi="Times New Roman" w:cs="Times New Roman"/>
          <w:sz w:val="20"/>
          <w:szCs w:val="20"/>
          <w:lang w:val="en-GB"/>
        </w:rPr>
        <w:t xml:space="preserve">anced beam </w:t>
      </w:r>
      <w:r w:rsidR="00C03516">
        <w:rPr>
          <w:rFonts w:ascii="Times New Roman" w:hAnsi="Times New Roman" w:cs="Times New Roman"/>
          <w:sz w:val="20"/>
          <w:szCs w:val="20"/>
          <w:lang w:val="en-GB"/>
        </w:rPr>
        <w:t xml:space="preserve">refinement will be further discussed. Since in previous meeting, RAN1 is discuss whether MAC CE based </w:t>
      </w:r>
      <w:r w:rsidR="00930722">
        <w:rPr>
          <w:rFonts w:ascii="Times New Roman" w:hAnsi="Times New Roman" w:cs="Times New Roman"/>
          <w:sz w:val="20"/>
          <w:szCs w:val="20"/>
          <w:lang w:val="en-GB"/>
        </w:rPr>
        <w:t>activation delay can be further enhanced.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317E" w14:paraId="53937DCD" w14:textId="77777777" w:rsidTr="008377C0">
        <w:tc>
          <w:tcPr>
            <w:tcW w:w="9350" w:type="dxa"/>
          </w:tcPr>
          <w:p w14:paraId="08C640D9" w14:textId="77777777" w:rsidR="0016317E" w:rsidRPr="001F1C29" w:rsidRDefault="0016317E" w:rsidP="008377C0">
            <w:pPr>
              <w:snapToGrid w:val="0"/>
              <w:jc w:val="both"/>
              <w:rPr>
                <w:szCs w:val="20"/>
                <w:highlight w:val="green"/>
                <w:lang w:eastAsia="zh-TW"/>
              </w:rPr>
            </w:pPr>
            <w:r w:rsidRPr="001F1C29">
              <w:rPr>
                <w:b/>
                <w:szCs w:val="20"/>
                <w:highlight w:val="green"/>
              </w:rPr>
              <w:t>Agreement</w:t>
            </w:r>
          </w:p>
          <w:p w14:paraId="38B289B1" w14:textId="77777777" w:rsidR="0016317E" w:rsidRPr="00B4728F" w:rsidRDefault="0016317E" w:rsidP="008377C0">
            <w:pPr>
              <w:snapToGrid w:val="0"/>
              <w:jc w:val="both"/>
              <w:rPr>
                <w:rFonts w:ascii="Times New Roman" w:hAnsi="Times New Roman"/>
                <w:szCs w:val="20"/>
              </w:rPr>
            </w:pPr>
            <w:r w:rsidRPr="00B4728F">
              <w:rPr>
                <w:rFonts w:ascii="Times New Roman" w:hAnsi="Times New Roman"/>
                <w:szCs w:val="20"/>
                <w:lang w:eastAsia="zh-TW"/>
              </w:rPr>
              <w:t xml:space="preserve">On Rel-17 DCI-based beam indication, regarding application time of the beam indication for CA, </w:t>
            </w:r>
            <w:r w:rsidRPr="00B4728F">
              <w:rPr>
                <w:rFonts w:ascii="Times New Roman" w:eastAsia="Times New Roman" w:hAnsi="Times New Roman"/>
                <w:szCs w:val="20"/>
                <w:lang w:eastAsia="zh-TW"/>
              </w:rPr>
              <w:t>the first slot and the Y symbols are both determined on the carrier with the smallest SCS among the carrier(s) applying the beam indication.</w:t>
            </w:r>
            <w:r w:rsidRPr="00B4728F">
              <w:rPr>
                <w:rFonts w:ascii="Times New Roman" w:hAnsi="Times New Roman"/>
                <w:szCs w:val="20"/>
              </w:rPr>
              <w:t xml:space="preserve"> </w:t>
            </w:r>
          </w:p>
          <w:p w14:paraId="3459225E" w14:textId="77777777" w:rsidR="0016317E" w:rsidRPr="00B4728F" w:rsidRDefault="0016317E" w:rsidP="0016317E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adjustRightInd/>
              <w:snapToGrid w:val="0"/>
              <w:spacing w:line="240" w:lineRule="auto"/>
              <w:ind w:firstLineChars="0"/>
              <w:jc w:val="both"/>
              <w:rPr>
                <w:highlight w:val="yellow"/>
              </w:rPr>
            </w:pPr>
            <w:r w:rsidRPr="00B4728F">
              <w:rPr>
                <w:szCs w:val="20"/>
                <w:highlight w:val="yellow"/>
              </w:rPr>
              <w:t>For Rel-17 MAC-CE based beam indication (when only a single TCI codepoint is activated) and activation, it follows the Rel-16 application timeline of MAC-CE activation</w:t>
            </w:r>
          </w:p>
          <w:p w14:paraId="5A884C89" w14:textId="77777777" w:rsidR="0016317E" w:rsidRPr="00B4728F" w:rsidRDefault="0016317E" w:rsidP="0016317E">
            <w:pPr>
              <w:pStyle w:val="ListParagraph"/>
              <w:widowControl/>
              <w:numPr>
                <w:ilvl w:val="1"/>
                <w:numId w:val="42"/>
              </w:numPr>
              <w:autoSpaceDE/>
              <w:autoSpaceDN/>
              <w:adjustRightInd/>
              <w:snapToGrid w:val="0"/>
              <w:spacing w:line="240" w:lineRule="auto"/>
              <w:ind w:firstLineChars="0"/>
              <w:jc w:val="both"/>
            </w:pPr>
            <w:r w:rsidRPr="00B4728F">
              <w:rPr>
                <w:szCs w:val="20"/>
              </w:rPr>
              <w:t>How to capture this in the specifications is up to the editors</w:t>
            </w:r>
          </w:p>
          <w:p w14:paraId="18FF53DE" w14:textId="77777777" w:rsidR="0016317E" w:rsidRDefault="0016317E" w:rsidP="00C967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EC09D1" w14:textId="77777777" w:rsidR="00460402" w:rsidRPr="00C96784" w:rsidRDefault="00460402" w:rsidP="00460402">
            <w:pPr>
              <w:rPr>
                <w:rFonts w:ascii="Times New Roman" w:hAnsi="Times New Roman"/>
                <w:sz w:val="20"/>
                <w:szCs w:val="20"/>
              </w:rPr>
            </w:pPr>
            <w:r w:rsidRPr="00C96784">
              <w:rPr>
                <w:rFonts w:ascii="Times New Roman" w:hAnsi="Times New Roman"/>
                <w:b/>
                <w:bCs/>
                <w:sz w:val="20"/>
                <w:szCs w:val="20"/>
              </w:rPr>
              <w:t>Conclusion</w:t>
            </w:r>
          </w:p>
          <w:p w14:paraId="39ECFC30" w14:textId="71419507" w:rsidR="00486A39" w:rsidRDefault="00460402" w:rsidP="00460402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96784">
              <w:rPr>
                <w:rFonts w:ascii="Times New Roman" w:hAnsi="Times New Roman" w:cs="Times New Roman"/>
                <w:sz w:val="20"/>
                <w:szCs w:val="20"/>
              </w:rPr>
              <w:t xml:space="preserve">Discussion on advanced beam refinement/tracking (“issue 6”) is suspended for the remaining of Rel-17 </w:t>
            </w:r>
            <w:proofErr w:type="spellStart"/>
            <w:r w:rsidRPr="00C96784">
              <w:rPr>
                <w:rFonts w:ascii="Times New Roman" w:hAnsi="Times New Roman" w:cs="Times New Roman"/>
                <w:sz w:val="20"/>
                <w:szCs w:val="20"/>
              </w:rPr>
              <w:t>NR_FeMIMO</w:t>
            </w:r>
            <w:proofErr w:type="spellEnd"/>
            <w:r w:rsidRPr="00C96784">
              <w:rPr>
                <w:rFonts w:ascii="Times New Roman" w:hAnsi="Times New Roman" w:cs="Times New Roman"/>
                <w:sz w:val="20"/>
                <w:szCs w:val="20"/>
              </w:rPr>
              <w:t xml:space="preserve"> multi-beam enhancement (due to lack of time).</w:t>
            </w:r>
          </w:p>
        </w:tc>
      </w:tr>
    </w:tbl>
    <w:p w14:paraId="5C4DFC6F" w14:textId="77777777" w:rsidR="0016317E" w:rsidRDefault="0016317E" w:rsidP="0016317E">
      <w:pPr>
        <w:pStyle w:val="NoSpacing"/>
        <w:ind w:firstLine="400"/>
        <w:rPr>
          <w:rFonts w:ascii="Times New Roman" w:hAnsi="Times New Roman" w:cs="Times New Roman"/>
          <w:sz w:val="20"/>
          <w:szCs w:val="20"/>
          <w:lang w:val="en-GB"/>
        </w:rPr>
      </w:pPr>
    </w:p>
    <w:p w14:paraId="71402F4A" w14:textId="2DC5AF60" w:rsidR="00FC0CE0" w:rsidRDefault="00FC0CE0" w:rsidP="00FC0CE0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szCs w:val="21"/>
        </w:rPr>
        <w:t>4</w:t>
      </w: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: </w:t>
      </w:r>
      <w:r w:rsidR="00501DF4" w:rsidRPr="00FC0CE0">
        <w:rPr>
          <w:rFonts w:ascii="Times New Roman" w:hAnsi="Times New Roman" w:cs="Times New Roman"/>
          <w:b/>
          <w:bCs/>
          <w:sz w:val="20"/>
          <w:szCs w:val="20"/>
          <w:lang w:val="en-GB"/>
        </w:rPr>
        <w:t>legacy</w:t>
      </w:r>
      <w:r w:rsidRPr="00FC0C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MAC-CE </w:t>
      </w:r>
      <w:proofErr w:type="spellStart"/>
      <w:r w:rsidRPr="00FC0CE0">
        <w:rPr>
          <w:rFonts w:ascii="Times New Roman" w:hAnsi="Times New Roman" w:cs="Times New Roman"/>
          <w:b/>
          <w:bCs/>
          <w:sz w:val="20"/>
          <w:szCs w:val="20"/>
          <w:lang w:val="en-GB"/>
        </w:rPr>
        <w:t>bsed</w:t>
      </w:r>
      <w:proofErr w:type="spellEnd"/>
      <w:r w:rsidRPr="00FC0C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TCI activation timeline will be re-</w:t>
      </w:r>
      <w:proofErr w:type="gramStart"/>
      <w:r w:rsidRPr="00FC0CE0">
        <w:rPr>
          <w:rFonts w:ascii="Times New Roman" w:hAnsi="Times New Roman" w:cs="Times New Roman"/>
          <w:b/>
          <w:bCs/>
          <w:sz w:val="20"/>
          <w:szCs w:val="20"/>
          <w:lang w:val="en-GB"/>
        </w:rPr>
        <w:t>used</w:t>
      </w:r>
      <w:proofErr w:type="gramEnd"/>
      <w:r w:rsidRPr="00FC0C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and no enhancement will be further studied in RAN1.</w:t>
      </w:r>
    </w:p>
    <w:p w14:paraId="1FE32363" w14:textId="4663116F" w:rsidR="00FC0CE0" w:rsidRDefault="00FC0CE0" w:rsidP="00F92C82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2AC9B92F" w14:textId="77777777" w:rsidR="00FC0CE0" w:rsidRPr="00FC0CE0" w:rsidRDefault="00FC0CE0" w:rsidP="00F92C82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36DA1BCC" w14:textId="6A3C19A4" w:rsidR="0016317E" w:rsidRDefault="0016317E" w:rsidP="00F92C82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Therefore, f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or DL TCI </w:t>
      </w:r>
      <w:r>
        <w:rPr>
          <w:rFonts w:ascii="Times New Roman" w:hAnsi="Times New Roman" w:cs="Times New Roman"/>
          <w:sz w:val="20"/>
          <w:szCs w:val="20"/>
          <w:lang w:val="en-GB"/>
        </w:rPr>
        <w:t>in</w:t>
      </w:r>
      <w:r w:rsidRPr="00ED571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separate TCI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mode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, legacy MAC CE based TCI state switching delay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in RAN4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can be </w:t>
      </w:r>
      <w:r>
        <w:rPr>
          <w:rFonts w:ascii="Times New Roman" w:hAnsi="Times New Roman" w:cs="Times New Roman"/>
          <w:sz w:val="20"/>
          <w:szCs w:val="20"/>
          <w:lang w:val="en-GB"/>
        </w:rPr>
        <w:t>re-used.</w:t>
      </w:r>
    </w:p>
    <w:p w14:paraId="2315BEB1" w14:textId="77777777" w:rsidR="005E54B3" w:rsidRDefault="005E54B3" w:rsidP="00F92C82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43B3A77C" w14:textId="77777777" w:rsidR="00AF1FC4" w:rsidRDefault="00AF1FC4" w:rsidP="00F92C82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24725735" w14:textId="5139F110" w:rsidR="0016317E" w:rsidRPr="00DC66F4" w:rsidRDefault="0016317E" w:rsidP="0016317E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Proposal </w:t>
      </w:r>
      <w:r w:rsidR="00440AC7">
        <w:rPr>
          <w:rFonts w:ascii="Times New Roman" w:eastAsia="Times New Roman" w:hAnsi="Times New Roman" w:cs="Times New Roman"/>
          <w:b/>
          <w:bCs/>
          <w:szCs w:val="21"/>
        </w:rPr>
        <w:t>3</w:t>
      </w: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: For DL TCI state switch, legacy MAC CE based TCI state switching delay requirement can be </w:t>
      </w:r>
      <w:r>
        <w:rPr>
          <w:rFonts w:ascii="Times New Roman" w:eastAsia="Times New Roman" w:hAnsi="Times New Roman" w:cs="Times New Roman"/>
          <w:b/>
          <w:bCs/>
          <w:szCs w:val="21"/>
        </w:rPr>
        <w:t>re-used</w:t>
      </w:r>
      <w:r w:rsidRPr="00C308F5">
        <w:rPr>
          <w:rFonts w:ascii="Times New Roman" w:eastAsia="Times New Roman" w:hAnsi="Times New Roman" w:cs="Times New Roman"/>
          <w:b/>
          <w:bCs/>
          <w:szCs w:val="21"/>
        </w:rPr>
        <w:t>.</w:t>
      </w:r>
    </w:p>
    <w:p w14:paraId="5188498B" w14:textId="77777777" w:rsidR="0016317E" w:rsidRDefault="0016317E" w:rsidP="0016317E">
      <w:pPr>
        <w:pStyle w:val="NoSpacing"/>
        <w:ind w:firstLine="400"/>
        <w:rPr>
          <w:rFonts w:ascii="Times New Roman" w:hAnsi="Times New Roman" w:cs="Times New Roman"/>
          <w:sz w:val="20"/>
          <w:szCs w:val="20"/>
          <w:lang w:val="en-GB"/>
        </w:rPr>
      </w:pPr>
    </w:p>
    <w:p w14:paraId="747A49A9" w14:textId="77777777" w:rsidR="0016317E" w:rsidRDefault="0016317E" w:rsidP="00625A1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For UL TCL state switch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separate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TCI mode</w:t>
      </w:r>
      <w:r w:rsidRPr="0072045D">
        <w:rPr>
          <w:rFonts w:ascii="Times New Roman" w:hAnsi="Times New Roman" w:cs="Times New Roman"/>
          <w:sz w:val="20"/>
          <w:szCs w:val="20"/>
          <w:lang w:val="en-GB"/>
        </w:rPr>
        <w:t>, the legacy MAC CE and DCI based uplink spatial info switch delay can be used as the baseline.</w:t>
      </w:r>
    </w:p>
    <w:p w14:paraId="1268D561" w14:textId="77777777" w:rsidR="0016317E" w:rsidRPr="00486B99" w:rsidRDefault="0016317E" w:rsidP="0016317E">
      <w:pPr>
        <w:pStyle w:val="NoSpacing"/>
        <w:ind w:firstLine="402"/>
        <w:rPr>
          <w:rFonts w:ascii="Times New Roman" w:hAnsi="Times New Roman" w:cs="Times New Roman"/>
          <w:b/>
          <w:bCs/>
          <w:sz w:val="20"/>
          <w:szCs w:val="20"/>
        </w:rPr>
      </w:pPr>
    </w:p>
    <w:p w14:paraId="5ACE9CD0" w14:textId="36E1CD2D" w:rsidR="0016317E" w:rsidRPr="00C308F5" w:rsidRDefault="0016317E" w:rsidP="0016317E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Proposal </w:t>
      </w:r>
      <w:r w:rsidR="003F6FE9">
        <w:rPr>
          <w:rFonts w:ascii="Times New Roman" w:eastAsia="Times New Roman" w:hAnsi="Times New Roman" w:cs="Times New Roman"/>
          <w:b/>
          <w:bCs/>
          <w:szCs w:val="21"/>
        </w:rPr>
        <w:t>4</w:t>
      </w:r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: For UL TCI state switch, the legacy MAC CE </w:t>
      </w:r>
      <w:proofErr w:type="gramStart"/>
      <w:r w:rsidRPr="00C308F5">
        <w:rPr>
          <w:rFonts w:ascii="Times New Roman" w:eastAsia="Times New Roman" w:hAnsi="Times New Roman" w:cs="Times New Roman"/>
          <w:b/>
          <w:bCs/>
          <w:szCs w:val="21"/>
        </w:rPr>
        <w:t>based</w:t>
      </w:r>
      <w:proofErr w:type="gramEnd"/>
      <w:r w:rsidRPr="00C308F5">
        <w:rPr>
          <w:rFonts w:ascii="Times New Roman" w:eastAsia="Times New Roman" w:hAnsi="Times New Roman" w:cs="Times New Roman"/>
          <w:b/>
          <w:bCs/>
          <w:szCs w:val="21"/>
        </w:rPr>
        <w:t xml:space="preserve"> and DCI based uplink spatial info switch delay requirement will be used as the baseline.</w:t>
      </w:r>
    </w:p>
    <w:p w14:paraId="53D589F5" w14:textId="77777777" w:rsidR="0016317E" w:rsidRPr="0040700C" w:rsidRDefault="0016317E" w:rsidP="00F17BB9">
      <w:pPr>
        <w:pStyle w:val="NoSpacing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5135BC8" w14:textId="40C1FCBF" w:rsidR="005620C4" w:rsidRPr="0072045D" w:rsidRDefault="005620C4" w:rsidP="005620C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2045D">
        <w:rPr>
          <w:rFonts w:ascii="Times New Roman" w:hAnsi="Times New Roman"/>
        </w:rPr>
        <w:t>PL-RS</w:t>
      </w:r>
    </w:p>
    <w:p w14:paraId="448A5582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>The RAN1 related agreement for PL-RS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6D24" w:rsidRPr="0072045D" w14:paraId="2BAF5615" w14:textId="77777777" w:rsidTr="00C11884">
        <w:tc>
          <w:tcPr>
            <w:tcW w:w="9628" w:type="dxa"/>
          </w:tcPr>
          <w:p w14:paraId="09FF2BBB" w14:textId="77777777" w:rsidR="00676D24" w:rsidRPr="008D5A1D" w:rsidRDefault="00676D24" w:rsidP="00C11884">
            <w:pPr>
              <w:snapToGrid w:val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8D5A1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RAN1 # 105</w:t>
            </w:r>
          </w:p>
          <w:p w14:paraId="1D3D4DB2" w14:textId="77777777" w:rsidR="00676D24" w:rsidRPr="0072045D" w:rsidRDefault="00676D24" w:rsidP="00C11884">
            <w:pPr>
              <w:snapToGrid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2045D"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53DA784F" w14:textId="77777777" w:rsidR="00676D24" w:rsidRPr="0072045D" w:rsidRDefault="00676D24" w:rsidP="00C11884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72045D">
              <w:rPr>
                <w:rFonts w:ascii="Times New Roman" w:hAnsi="Times New Roman"/>
                <w:sz w:val="20"/>
                <w:szCs w:val="20"/>
                <w:highlight w:val="yellow"/>
              </w:rPr>
              <w:t>On path-loss measurement for Rel.17 unified TCI framework</w:t>
            </w:r>
            <w:r w:rsidRPr="0072045D">
              <w:rPr>
                <w:rFonts w:ascii="Times New Roman" w:hAnsi="Times New Roman"/>
                <w:sz w:val="20"/>
                <w:szCs w:val="20"/>
                <w:highlight w:val="yellow"/>
                <w:lang w:eastAsia="ja-JP"/>
              </w:rPr>
              <w:t>, a PL-RS (configured for path-loss calculation) is either included in</w:t>
            </w:r>
            <w:r w:rsidRPr="0072045D">
              <w:rPr>
                <w:rStyle w:val="apple-converted-space"/>
                <w:rFonts w:ascii="Times New Roman" w:hAnsi="Times New Roman"/>
                <w:highlight w:val="yellow"/>
                <w:lang w:eastAsia="ja-JP"/>
              </w:rPr>
              <w:t> </w:t>
            </w:r>
            <w:r w:rsidRPr="0072045D">
              <w:rPr>
                <w:rStyle w:val="apple-converted-space"/>
                <w:rFonts w:ascii="Times New Roman" w:hAnsi="Times New Roman"/>
                <w:highlight w:val="yellow"/>
              </w:rPr>
              <w:t xml:space="preserve">UL </w:t>
            </w:r>
            <w:r w:rsidRPr="0072045D">
              <w:rPr>
                <w:rStyle w:val="apple-converted-space"/>
                <w:rFonts w:ascii="Times New Roman" w:hAnsi="Times New Roman"/>
                <w:highlight w:val="yellow"/>
                <w:lang w:eastAsia="ja-JP"/>
              </w:rPr>
              <w:t>TCI state</w:t>
            </w:r>
            <w:r w:rsidRPr="0072045D">
              <w:rPr>
                <w:rStyle w:val="apple-converted-space"/>
                <w:rFonts w:ascii="Times New Roman" w:hAnsi="Times New Roman"/>
                <w:highlight w:val="yellow"/>
              </w:rPr>
              <w:t xml:space="preserve"> or (if applicable) joint TCI state</w:t>
            </w:r>
            <w:r w:rsidRPr="0072045D">
              <w:rPr>
                <w:rStyle w:val="apple-converted-space"/>
                <w:rFonts w:ascii="Times New Roman" w:hAnsi="Times New Roman"/>
                <w:highlight w:val="yellow"/>
                <w:lang w:eastAsia="ja-JP"/>
              </w:rPr>
              <w:t xml:space="preserve"> or associated with </w:t>
            </w:r>
            <w:r w:rsidRPr="0072045D">
              <w:rPr>
                <w:rFonts w:ascii="Times New Roman" w:hAnsi="Times New Roman"/>
                <w:sz w:val="20"/>
                <w:szCs w:val="20"/>
                <w:highlight w:val="yellow"/>
                <w:lang w:eastAsia="ja-JP"/>
              </w:rPr>
              <w:t>UL TCI state or (if applicable) joint TCI state</w:t>
            </w:r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>.</w:t>
            </w:r>
          </w:p>
          <w:p w14:paraId="7F4655F2" w14:textId="77777777" w:rsidR="00676D24" w:rsidRPr="0072045D" w:rsidRDefault="00676D24" w:rsidP="00676D24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adjustRightInd/>
              <w:snapToGrid w:val="0"/>
              <w:spacing w:line="240" w:lineRule="auto"/>
              <w:ind w:firstLineChars="0"/>
              <w:rPr>
                <w:sz w:val="20"/>
                <w:szCs w:val="20"/>
                <w:lang w:eastAsia="ko-KR"/>
              </w:rPr>
            </w:pPr>
            <w:r w:rsidRPr="0072045D">
              <w:rPr>
                <w:rStyle w:val="msoins0"/>
                <w:rFonts w:eastAsia="Times New Roman"/>
                <w:sz w:val="20"/>
                <w:szCs w:val="20"/>
              </w:rPr>
              <w:t>Whether a UE supports “beam misalignment or not” (detailed definition FFS)</w:t>
            </w:r>
            <w:r w:rsidRPr="0072045D">
              <w:rPr>
                <w:rStyle w:val="apple-converted-space"/>
                <w:rFonts w:eastAsia="Times New Roman"/>
              </w:rPr>
              <w:t> </w:t>
            </w:r>
            <w:r w:rsidRPr="0072045D">
              <w:rPr>
                <w:rStyle w:val="msoins0"/>
                <w:rFonts w:eastAsia="Times New Roman"/>
                <w:sz w:val="20"/>
                <w:szCs w:val="20"/>
              </w:rPr>
              <w:t>between</w:t>
            </w:r>
            <w:r w:rsidRPr="0072045D">
              <w:rPr>
                <w:rStyle w:val="apple-converted-space"/>
                <w:rFonts w:eastAsia="Times New Roman"/>
              </w:rPr>
              <w:t> </w:t>
            </w:r>
            <w:r w:rsidRPr="0072045D">
              <w:rPr>
                <w:rStyle w:val="apple-converted-space"/>
                <w:lang w:eastAsia="ja-JP"/>
              </w:rPr>
              <w:t>the</w:t>
            </w:r>
            <w:r w:rsidRPr="0072045D">
              <w:rPr>
                <w:sz w:val="20"/>
                <w:szCs w:val="20"/>
                <w:lang w:eastAsia="ja-JP"/>
              </w:rPr>
              <w:t xml:space="preserve"> DL </w:t>
            </w:r>
            <w:r w:rsidRPr="0072045D">
              <w:rPr>
                <w:rFonts w:eastAsia="Times New Roman"/>
                <w:sz w:val="20"/>
                <w:szCs w:val="20"/>
              </w:rPr>
              <w:t xml:space="preserve">source </w:t>
            </w:r>
            <w:r w:rsidRPr="0072045D">
              <w:rPr>
                <w:sz w:val="20"/>
                <w:szCs w:val="20"/>
                <w:lang w:eastAsia="ja-JP"/>
              </w:rPr>
              <w:t>RS in</w:t>
            </w:r>
            <w:r w:rsidRPr="0072045D">
              <w:rPr>
                <w:rStyle w:val="apple-converted-space"/>
                <w:lang w:eastAsia="ja-JP"/>
              </w:rPr>
              <w:t> </w:t>
            </w:r>
            <w:r w:rsidRPr="0072045D">
              <w:rPr>
                <w:sz w:val="20"/>
                <w:szCs w:val="20"/>
                <w:lang w:eastAsia="ja-JP"/>
              </w:rPr>
              <w:t>the UL or (if applicable) joint TCI state</w:t>
            </w:r>
            <w:r w:rsidRPr="0072045D">
              <w:rPr>
                <w:rStyle w:val="apple-converted-space"/>
                <w:lang w:eastAsia="ja-JP"/>
              </w:rPr>
              <w:t> </w:t>
            </w:r>
            <w:r w:rsidRPr="0072045D">
              <w:rPr>
                <w:sz w:val="20"/>
                <w:szCs w:val="20"/>
                <w:lang w:eastAsia="ja-JP"/>
              </w:rPr>
              <w:t>to provide spatial relation indication and the PL-RS is a UE capability</w:t>
            </w:r>
          </w:p>
          <w:p w14:paraId="485C30A8" w14:textId="77777777" w:rsidR="00676D24" w:rsidRPr="0072045D" w:rsidRDefault="00676D24" w:rsidP="00676D24">
            <w:pPr>
              <w:pStyle w:val="ListParagraph"/>
              <w:widowControl/>
              <w:numPr>
                <w:ilvl w:val="1"/>
                <w:numId w:val="39"/>
              </w:numPr>
              <w:autoSpaceDE/>
              <w:autoSpaceDN/>
              <w:adjustRightInd/>
              <w:snapToGrid w:val="0"/>
              <w:spacing w:line="240" w:lineRule="auto"/>
              <w:ind w:firstLineChars="0"/>
              <w:rPr>
                <w:sz w:val="20"/>
                <w:szCs w:val="20"/>
                <w:lang w:eastAsia="ko-KR"/>
              </w:rPr>
            </w:pPr>
            <w:r w:rsidRPr="0072045D">
              <w:rPr>
                <w:sz w:val="20"/>
                <w:szCs w:val="20"/>
                <w:lang w:eastAsia="ja-JP"/>
              </w:rPr>
              <w:t>Note: The term “</w:t>
            </w:r>
            <w:r w:rsidRPr="0072045D">
              <w:rPr>
                <w:rStyle w:val="msoins0"/>
                <w:rFonts w:eastAsia="Times New Roman"/>
                <w:sz w:val="20"/>
                <w:szCs w:val="20"/>
              </w:rPr>
              <w:t>beam misalignment</w:t>
            </w:r>
            <w:r w:rsidRPr="0072045D">
              <w:rPr>
                <w:sz w:val="20"/>
                <w:szCs w:val="20"/>
                <w:lang w:eastAsia="ja-JP"/>
              </w:rPr>
              <w:t>” is for discussion purpose only</w:t>
            </w:r>
          </w:p>
          <w:p w14:paraId="13C36DBB" w14:textId="77777777" w:rsidR="00676D24" w:rsidRPr="0072045D" w:rsidRDefault="00676D24" w:rsidP="00676D24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adjustRightInd/>
              <w:snapToGrid w:val="0"/>
              <w:spacing w:line="240" w:lineRule="auto"/>
              <w:ind w:firstLineChars="0"/>
              <w:rPr>
                <w:sz w:val="20"/>
                <w:szCs w:val="20"/>
                <w:lang w:eastAsia="ko-KR"/>
              </w:rPr>
            </w:pPr>
            <w:r w:rsidRPr="0072045D">
              <w:rPr>
                <w:sz w:val="20"/>
                <w:szCs w:val="20"/>
                <w:lang w:eastAsia="ja-JP"/>
              </w:rPr>
              <w:t>Whether it is ‘included in’ or ‘associated with’ (including the manner it is performed and the signaling) is up to RAN2</w:t>
            </w:r>
          </w:p>
          <w:p w14:paraId="4B556A76" w14:textId="77777777" w:rsidR="00676D24" w:rsidRPr="0072045D" w:rsidRDefault="00676D24" w:rsidP="00676D24">
            <w:pPr>
              <w:numPr>
                <w:ilvl w:val="0"/>
                <w:numId w:val="38"/>
              </w:numPr>
              <w:snapToGrid w:val="0"/>
              <w:spacing w:after="16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 w:rsidRPr="0072045D"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  <w:t>The UE maintains the PL-RS of the activated UL TCI state or (if applicable) joint TCI state</w:t>
            </w:r>
          </w:p>
          <w:p w14:paraId="26E20E4E" w14:textId="77777777" w:rsidR="00676D24" w:rsidRPr="0072045D" w:rsidRDefault="00676D24" w:rsidP="00676D24">
            <w:pPr>
              <w:numPr>
                <w:ilvl w:val="0"/>
                <w:numId w:val="38"/>
              </w:numPr>
              <w:snapToGrid w:val="0"/>
              <w:spacing w:after="16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/>
                <w:sz w:val="20"/>
                <w:szCs w:val="20"/>
              </w:rPr>
              <w:t>The maximum number of activated UL TCI states or (if applicable) joint TCI states per band per cell is a UE capability</w:t>
            </w:r>
          </w:p>
          <w:p w14:paraId="494B8D38" w14:textId="77777777" w:rsidR="00676D24" w:rsidRPr="0072045D" w:rsidRDefault="00676D24" w:rsidP="00676D24">
            <w:pPr>
              <w:numPr>
                <w:ilvl w:val="0"/>
                <w:numId w:val="38"/>
              </w:numPr>
              <w:snapToGrid w:val="0"/>
              <w:spacing w:after="160" w:line="240" w:lineRule="auto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FFS: detailed aspects of PL-RS, </w:t>
            </w:r>
            <w:proofErr w:type="gramStart"/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>e.g.</w:t>
            </w:r>
            <w:proofErr w:type="gramEnd"/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CSI-RS type(s), restriction on configuration</w:t>
            </w:r>
          </w:p>
          <w:p w14:paraId="727570BC" w14:textId="77777777" w:rsidR="00676D24" w:rsidRPr="0072045D" w:rsidRDefault="00676D24" w:rsidP="00676D24">
            <w:pPr>
              <w:numPr>
                <w:ilvl w:val="0"/>
                <w:numId w:val="38"/>
              </w:numPr>
              <w:snapToGrid w:val="0"/>
              <w:spacing w:after="160" w:line="240" w:lineRule="auto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>FFS: For the definition of “</w:t>
            </w:r>
            <w:r w:rsidRPr="0072045D">
              <w:rPr>
                <w:rStyle w:val="msoins0"/>
                <w:rFonts w:ascii="Times New Roman" w:eastAsia="Times New Roman" w:hAnsi="Times New Roman"/>
                <w:sz w:val="20"/>
                <w:szCs w:val="20"/>
              </w:rPr>
              <w:t>beam misalignment</w:t>
            </w:r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or not”, at least consider the case where the periodic DL source RS in</w:t>
            </w:r>
            <w:r w:rsidRPr="0072045D">
              <w:rPr>
                <w:rFonts w:ascii="Times New Roman" w:hAnsi="Times New Roman"/>
                <w:sz w:val="20"/>
                <w:szCs w:val="20"/>
              </w:rPr>
              <w:t> </w:t>
            </w:r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>the UL or (if applicable) joint TCI state to provide spatial relation indication is configured/associated as the PL-RS</w:t>
            </w:r>
          </w:p>
          <w:p w14:paraId="3876412E" w14:textId="2AF19158" w:rsidR="00676D24" w:rsidRPr="00850EC1" w:rsidRDefault="00676D24" w:rsidP="00850EC1">
            <w:pPr>
              <w:numPr>
                <w:ilvl w:val="0"/>
                <w:numId w:val="38"/>
              </w:numPr>
              <w:snapToGrid w:val="0"/>
              <w:spacing w:after="160" w:line="240" w:lineRule="auto"/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</w:pPr>
            <w:r w:rsidRPr="0072045D">
              <w:rPr>
                <w:rFonts w:ascii="Times New Roman" w:hAnsi="Times New Roman"/>
                <w:sz w:val="20"/>
                <w:szCs w:val="20"/>
                <w:lang w:eastAsia="ja-JP"/>
              </w:rPr>
              <w:t>Note: PL-RS is assumed to be periodic</w:t>
            </w:r>
          </w:p>
        </w:tc>
      </w:tr>
    </w:tbl>
    <w:p w14:paraId="00862B57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36395590" w14:textId="1535F0B0" w:rsidR="00676D24" w:rsidRDefault="00676D24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501DF4">
        <w:rPr>
          <w:rFonts w:ascii="Times New Roman" w:eastAsia="Times New Roman" w:hAnsi="Times New Roman" w:cs="Times New Roman"/>
          <w:b/>
          <w:bCs/>
          <w:szCs w:val="21"/>
        </w:rPr>
        <w:t>5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>: On path-loss measurement for Rel.17 unified TCI framework, a PL-RS (configured for path-loss calculation) is either included in</w:t>
      </w:r>
      <w:r w:rsidRPr="00DC66F4">
        <w:rPr>
          <w:rFonts w:eastAsia="Times New Roman" w:cs="Times New Roman"/>
          <w:szCs w:val="21"/>
        </w:rPr>
        <w:t xml:space="preserve"> UL TCI state or (if applicable) joint TCI state or associated with 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>UL TCI state or (if applicable) joint TCI state.</w:t>
      </w:r>
    </w:p>
    <w:p w14:paraId="300F6B82" w14:textId="77777777" w:rsidR="00DC66F4" w:rsidRPr="00DC66F4" w:rsidRDefault="00DC66F4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</w:p>
    <w:p w14:paraId="64966956" w14:textId="4F56836B" w:rsidR="00676D24" w:rsidRDefault="00676D24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501DF4">
        <w:rPr>
          <w:rFonts w:ascii="Times New Roman" w:eastAsia="Times New Roman" w:hAnsi="Times New Roman" w:cs="Times New Roman"/>
          <w:b/>
          <w:bCs/>
          <w:szCs w:val="21"/>
        </w:rPr>
        <w:t>6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>: On path-loss measurement for Rel.17 unified TCI framework, The UE maintains the PL-RS of the activated UL TCI state or (if applicable) joint TCI state.</w:t>
      </w:r>
    </w:p>
    <w:p w14:paraId="33FF5370" w14:textId="77777777" w:rsidR="00DC66F4" w:rsidRPr="00DC66F4" w:rsidRDefault="00DC66F4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</w:p>
    <w:p w14:paraId="25C10703" w14:textId="77777777" w:rsidR="00676D24" w:rsidRPr="00C82269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C82269">
        <w:rPr>
          <w:rFonts w:ascii="Times New Roman" w:hAnsi="Times New Roman" w:cs="Times New Roman"/>
          <w:sz w:val="20"/>
          <w:szCs w:val="20"/>
          <w:lang w:val="en-GB"/>
        </w:rPr>
        <w:t xml:space="preserve">From the RAN1’s the agreement, PL-RS may be also included or associated in Rel-17 Unified TCI framework. In current RAN4 spec, the delay of PL-RS has already been considered for MAC-CE based uplink spatial info switch, </w:t>
      </w:r>
      <w:r w:rsidRPr="00C82269">
        <w:rPr>
          <w:rFonts w:ascii="Times New Roman" w:hAnsi="Times New Roman" w:cs="Times New Roman"/>
          <w:sz w:val="20"/>
          <w:szCs w:val="20"/>
          <w:lang w:val="en-GB"/>
        </w:rPr>
        <w:lastRenderedPageBreak/>
        <w:t>then we may also consider the impact of PL-RS in UL TCI state or joint TCI state as well.</w:t>
      </w:r>
    </w:p>
    <w:p w14:paraId="7936D2AE" w14:textId="77777777" w:rsidR="00676D24" w:rsidRPr="00C82269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C82269">
        <w:rPr>
          <w:rFonts w:ascii="Times New Roman" w:hAnsi="Times New Roman" w:cs="Times New Roman"/>
          <w:sz w:val="20"/>
          <w:szCs w:val="20"/>
          <w:lang w:val="en-GB"/>
        </w:rPr>
        <w:t>for Rel-16 uplink spatial info switch, PL-LS activation is trigger by MAC-CE, where extra delay will be considered if uplink spatial info switch and PL-RS activation are not in the same MAC-CE. However, if PL-RS is included or associated in unified TCI framework, the extra delay time can be saved.</w:t>
      </w:r>
    </w:p>
    <w:p w14:paraId="2ABD1A65" w14:textId="77777777" w:rsidR="007C46B8" w:rsidRPr="00C82269" w:rsidRDefault="007C46B8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473D602F" w14:textId="3E3C4F5B" w:rsidR="00676D24" w:rsidRPr="00C82269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C82269">
        <w:rPr>
          <w:rFonts w:ascii="Times New Roman" w:hAnsi="Times New Roman" w:cs="Times New Roman"/>
          <w:sz w:val="20"/>
          <w:szCs w:val="20"/>
          <w:lang w:val="en-GB"/>
        </w:rPr>
        <w:t>For legacy RL-RS activation delay, it is defined as:</w:t>
      </w:r>
    </w:p>
    <w:p w14:paraId="189FD866" w14:textId="77777777" w:rsidR="00676D24" w:rsidRPr="00C82269" w:rsidRDefault="00676D24" w:rsidP="00676D24">
      <w:pPr>
        <w:pStyle w:val="NoSpacing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82269">
        <w:rPr>
          <w:rFonts w:ascii="Times New Roman" w:hAnsi="Times New Roman" w:cs="Times New Roman"/>
          <w:i/>
          <w:sz w:val="20"/>
          <w:szCs w:val="20"/>
        </w:rPr>
        <w:t>n</w:t>
      </w:r>
      <w:r w:rsidRPr="00C82269">
        <w:rPr>
          <w:rFonts w:ascii="Times New Roman" w:hAnsi="Times New Roman" w:cs="Times New Roman"/>
          <w:sz w:val="20"/>
          <w:szCs w:val="20"/>
        </w:rPr>
        <w:t xml:space="preserve"> + 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C82269">
        <w:rPr>
          <w:rFonts w:ascii="Times New Roman" w:hAnsi="Times New Roman" w:cs="Times New Roman"/>
          <w:sz w:val="20"/>
          <w:szCs w:val="20"/>
        </w:rPr>
        <w:t>+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/>
          </w:rPr>
          <m:t>3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subframe,µ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+  NM*</m:t>
        </m:r>
      </m:oMath>
      <w:r w:rsidRPr="00C82269">
        <w:rPr>
          <w:rFonts w:ascii="Times New Roman" w:hAnsi="Times New Roman" w:cs="Times New Roman"/>
          <w:sz w:val="20"/>
          <w:szCs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 w:rsidRPr="00C82269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14:paraId="473D750E" w14:textId="77777777" w:rsidR="00676D24" w:rsidRPr="00C82269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C82269">
        <w:rPr>
          <w:rFonts w:ascii="Times New Roman" w:hAnsi="Times New Roman" w:cs="Times New Roman"/>
          <w:sz w:val="20"/>
          <w:szCs w:val="20"/>
        </w:rPr>
        <w:t>Where NM</w:t>
      </w:r>
      <w:r w:rsidRPr="00C8226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C82269">
        <w:rPr>
          <w:rFonts w:ascii="Times New Roman" w:hAnsi="Times New Roman" w:cs="Times New Roman"/>
          <w:sz w:val="20"/>
          <w:szCs w:val="20"/>
        </w:rPr>
        <w:t>= 1, if the target PL-RS is not maintained by the UE, 0 otherwise.</w:t>
      </w:r>
    </w:p>
    <w:p w14:paraId="1BC0762D" w14:textId="77777777" w:rsidR="00676D24" w:rsidRPr="00C82269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418258E4" w14:textId="518A7E47" w:rsidR="00676D24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C82269">
        <w:rPr>
          <w:rFonts w:ascii="Times New Roman" w:hAnsi="Times New Roman" w:cs="Times New Roman"/>
          <w:sz w:val="20"/>
          <w:szCs w:val="20"/>
          <w:lang w:val="en-GB"/>
        </w:rPr>
        <w:t>It shows that extra L1-RSRP measurement is needed when PL-RS is not maintained. however, in RAN1 it’s agreed that UE will maintains the PL-RS of the activated UL TCI state or joint TCI state. Therefore, the extra delay due the non-maintaining the RL-RS will be saved for rel-17 unedified TCI framework design.</w:t>
      </w:r>
    </w:p>
    <w:p w14:paraId="491B5371" w14:textId="77777777" w:rsidR="00DC66F4" w:rsidRPr="00C82269" w:rsidRDefault="00DC66F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2A108B42" w14:textId="7A2DFC5C" w:rsidR="00676D24" w:rsidRDefault="00676D24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Proposal </w:t>
      </w:r>
      <w:r w:rsidR="004D2378">
        <w:rPr>
          <w:rFonts w:ascii="Times New Roman" w:eastAsia="Times New Roman" w:hAnsi="Times New Roman" w:cs="Times New Roman"/>
          <w:b/>
          <w:bCs/>
          <w:szCs w:val="21"/>
        </w:rPr>
        <w:t>5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: </w:t>
      </w:r>
      <w:r w:rsidR="007C46B8" w:rsidRPr="00DC66F4">
        <w:rPr>
          <w:rFonts w:ascii="Times New Roman" w:eastAsia="Times New Roman" w:hAnsi="Times New Roman" w:cs="Times New Roman"/>
          <w:b/>
          <w:bCs/>
          <w:szCs w:val="21"/>
        </w:rPr>
        <w:t>F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>or Rel-17 TCI switching delay, the delay time caused by PL-RS will be reduced</w:t>
      </w:r>
      <w:r w:rsidR="009D31CB" w:rsidRPr="00DC66F4">
        <w:rPr>
          <w:rFonts w:ascii="Times New Roman" w:eastAsia="Times New Roman" w:hAnsi="Times New Roman" w:cs="Times New Roman"/>
          <w:b/>
          <w:bCs/>
          <w:szCs w:val="21"/>
        </w:rPr>
        <w:t xml:space="preserve">, </w:t>
      </w:r>
      <w:r w:rsidRPr="00DC66F4">
        <w:rPr>
          <w:rFonts w:ascii="Times New Roman" w:eastAsia="Times New Roman" w:hAnsi="Times New Roman" w:cs="Times New Roman"/>
          <w:b/>
          <w:bCs/>
          <w:szCs w:val="21"/>
        </w:rPr>
        <w:t>compared with legacy requirement in uplink spatial info switch.</w:t>
      </w:r>
    </w:p>
    <w:p w14:paraId="611287FF" w14:textId="77777777" w:rsidR="00DC66F4" w:rsidRPr="00DC66F4" w:rsidRDefault="00DC66F4" w:rsidP="00DC66F4">
      <w:pPr>
        <w:pStyle w:val="NoSpacing"/>
        <w:rPr>
          <w:rFonts w:ascii="Times New Roman" w:eastAsia="Times New Roman" w:hAnsi="Times New Roman" w:cs="Times New Roman"/>
          <w:b/>
          <w:bCs/>
          <w:szCs w:val="21"/>
        </w:rPr>
      </w:pPr>
    </w:p>
    <w:p w14:paraId="57BB2A9B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  <w:r w:rsidRPr="0072045D">
        <w:rPr>
          <w:rFonts w:ascii="Times New Roman" w:hAnsi="Times New Roman" w:cs="Times New Roman"/>
          <w:sz w:val="20"/>
          <w:szCs w:val="20"/>
          <w:lang w:val="en-GB"/>
        </w:rPr>
        <w:t xml:space="preserve">Besides, RAN1 is discussing the definition of </w:t>
      </w:r>
      <w:r w:rsidRPr="0072045D">
        <w:rPr>
          <w:rFonts w:ascii="Times New Roman" w:eastAsia="Times New Roman" w:hAnsi="Times New Roman" w:cs="Times New Roman"/>
          <w:sz w:val="20"/>
          <w:szCs w:val="20"/>
        </w:rPr>
        <w:t>alignment or misalignment between PL-RS and spatial relation RS in the UL or joint TCI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6D24" w:rsidRPr="0072045D" w14:paraId="69973AFE" w14:textId="77777777" w:rsidTr="00C11884">
        <w:tc>
          <w:tcPr>
            <w:tcW w:w="9628" w:type="dxa"/>
          </w:tcPr>
          <w:p w14:paraId="425E6F06" w14:textId="77777777" w:rsidR="00676D24" w:rsidRPr="0072045D" w:rsidRDefault="00676D24" w:rsidP="00C11884">
            <w:pPr>
              <w:pStyle w:val="NoSpacing"/>
              <w:rPr>
                <w:rFonts w:ascii="Times New Roman" w:hAnsi="Times New Roman" w:cs="Times New Roman"/>
                <w:highlight w:val="green"/>
              </w:rPr>
            </w:pPr>
            <w:r w:rsidRPr="007204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RAN1 #106:</w:t>
            </w:r>
          </w:p>
          <w:p w14:paraId="3BD6168A" w14:textId="77777777" w:rsidR="00676D24" w:rsidRPr="0072045D" w:rsidRDefault="00676D24" w:rsidP="00C11884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2045D">
              <w:rPr>
                <w:rFonts w:ascii="Times New Roman" w:hAnsi="Times New Roman" w:cs="Times New Roman"/>
                <w:highlight w:val="green"/>
              </w:rPr>
              <w:t>Agreement</w:t>
            </w:r>
          </w:p>
          <w:p w14:paraId="1F2B926A" w14:textId="77777777" w:rsidR="00676D24" w:rsidRPr="0072045D" w:rsidRDefault="00676D24" w:rsidP="00C11884">
            <w:pPr>
              <w:rPr>
                <w:rFonts w:ascii="Times New Roman" w:hAnsi="Times New Roman"/>
              </w:rPr>
            </w:pPr>
            <w:r w:rsidRPr="0072045D">
              <w:rPr>
                <w:rFonts w:ascii="Times New Roman" w:hAnsi="Times New Roman"/>
              </w:rPr>
              <w:t>On path-loss measurement for Rel.17 unified TCI framework, at least for discussion purposes:</w:t>
            </w:r>
          </w:p>
          <w:p w14:paraId="659C9DA9" w14:textId="77777777" w:rsidR="00676D24" w:rsidRPr="0072045D" w:rsidRDefault="00676D24" w:rsidP="00676D24">
            <w:pPr>
              <w:pStyle w:val="ListParagraph"/>
              <w:widowControl/>
              <w:numPr>
                <w:ilvl w:val="0"/>
                <w:numId w:val="40"/>
              </w:numPr>
              <w:overflowPunct w:val="0"/>
              <w:spacing w:after="180" w:line="240" w:lineRule="auto"/>
              <w:ind w:firstLineChars="0"/>
              <w:contextualSpacing/>
              <w:textAlignment w:val="baseline"/>
              <w:rPr>
                <w:rFonts w:eastAsia="Times New Roman"/>
              </w:rPr>
            </w:pPr>
            <w:r w:rsidRPr="0072045D">
              <w:rPr>
                <w:rFonts w:eastAsia="Times New Roman"/>
              </w:rPr>
              <w:t>“Beam alignment” is defined as follows:</w:t>
            </w:r>
            <w:r w:rsidRPr="0072045D">
              <w:rPr>
                <w:rFonts w:eastAsia="DengXian"/>
              </w:rPr>
              <w:t xml:space="preserve"> </w:t>
            </w:r>
          </w:p>
          <w:p w14:paraId="44593C3A" w14:textId="77777777" w:rsidR="00676D24" w:rsidRPr="0072045D" w:rsidRDefault="00676D24" w:rsidP="00676D24">
            <w:pPr>
              <w:pStyle w:val="ListParagraph"/>
              <w:widowControl/>
              <w:numPr>
                <w:ilvl w:val="1"/>
                <w:numId w:val="40"/>
              </w:numPr>
              <w:overflowPunct w:val="0"/>
              <w:spacing w:after="180" w:line="240" w:lineRule="auto"/>
              <w:ind w:firstLineChars="0"/>
              <w:contextualSpacing/>
              <w:textAlignment w:val="baseline"/>
              <w:rPr>
                <w:rFonts w:eastAsia="Times New Roman"/>
              </w:rPr>
            </w:pPr>
            <w:r w:rsidRPr="0072045D">
              <w:rPr>
                <w:rFonts w:eastAsia="Times New Roman"/>
              </w:rPr>
              <w:t xml:space="preserve">The event that the PL-RS is identical to the spatial relation RS in the UL or (if applicable) joint TCI state. </w:t>
            </w:r>
          </w:p>
          <w:p w14:paraId="2E686320" w14:textId="77777777" w:rsidR="00676D24" w:rsidRPr="0072045D" w:rsidRDefault="00676D24" w:rsidP="00676D24">
            <w:pPr>
              <w:pStyle w:val="ListParagraph"/>
              <w:widowControl/>
              <w:numPr>
                <w:ilvl w:val="1"/>
                <w:numId w:val="40"/>
              </w:numPr>
              <w:overflowPunct w:val="0"/>
              <w:spacing w:after="180" w:line="240" w:lineRule="auto"/>
              <w:ind w:firstLineChars="0"/>
              <w:contextualSpacing/>
              <w:textAlignment w:val="baseline"/>
              <w:rPr>
                <w:rFonts w:eastAsia="Times New Roman"/>
              </w:rPr>
            </w:pPr>
            <w:r w:rsidRPr="0072045D">
              <w:rPr>
                <w:rFonts w:eastAsia="Times New Roman"/>
              </w:rPr>
              <w:t>FFS: how to define “beam alignment” if the PL-RS and the spatial relation RS in the UL or (if applicable) joint TCI state are not identical</w:t>
            </w:r>
          </w:p>
          <w:p w14:paraId="75AF853C" w14:textId="77777777" w:rsidR="00676D24" w:rsidRPr="0072045D" w:rsidRDefault="00676D24" w:rsidP="00C11884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2045D">
              <w:rPr>
                <w:rFonts w:ascii="Times New Roman" w:eastAsia="Times New Roman" w:hAnsi="Times New Roman" w:cs="Times New Roman"/>
                <w:szCs w:val="21"/>
              </w:rPr>
              <w:t>Any other case, it is defined as beam misalignment</w:t>
            </w:r>
          </w:p>
        </w:tc>
      </w:tr>
    </w:tbl>
    <w:p w14:paraId="69BF0733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60842311" w14:textId="27F528D7" w:rsidR="00676D24" w:rsidRPr="00DC66F4" w:rsidRDefault="00676D24" w:rsidP="00676D24">
      <w:pPr>
        <w:snapToGrid w:val="0"/>
        <w:spacing w:after="160"/>
        <w:rPr>
          <w:rFonts w:ascii="Times New Roman" w:eastAsia="Times New Roman" w:hAnsi="Times New Roman"/>
          <w:sz w:val="21"/>
          <w:szCs w:val="21"/>
          <w:highlight w:val="yellow"/>
        </w:rPr>
      </w:pPr>
      <w:r w:rsidRPr="00DC66F4">
        <w:rPr>
          <w:rFonts w:ascii="Times New Roman" w:eastAsia="Times New Roman" w:hAnsi="Times New Roman"/>
          <w:b/>
          <w:bCs/>
          <w:sz w:val="21"/>
          <w:szCs w:val="21"/>
        </w:rPr>
        <w:t xml:space="preserve">Observation </w:t>
      </w:r>
      <w:r w:rsidR="00501DF4">
        <w:rPr>
          <w:rFonts w:ascii="Times New Roman" w:eastAsia="Times New Roman" w:hAnsi="Times New Roman"/>
          <w:b/>
          <w:bCs/>
          <w:sz w:val="21"/>
          <w:szCs w:val="21"/>
        </w:rPr>
        <w:t>7</w:t>
      </w:r>
      <w:r w:rsidRPr="00DC66F4">
        <w:rPr>
          <w:rFonts w:ascii="Times New Roman" w:eastAsia="Times New Roman" w:hAnsi="Times New Roman"/>
          <w:b/>
          <w:bCs/>
          <w:sz w:val="21"/>
          <w:szCs w:val="21"/>
        </w:rPr>
        <w:t>: Definition of beam alignment or misalignment between PL-RS and spatial relation RS in the UL or joint TCI state is considered in RAN1.</w:t>
      </w:r>
    </w:p>
    <w:p w14:paraId="533B8A6E" w14:textId="1D0C171E" w:rsidR="000919E5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2045D">
        <w:rPr>
          <w:rFonts w:ascii="Times New Roman" w:hAnsi="Times New Roman" w:cs="Times New Roman"/>
          <w:sz w:val="20"/>
          <w:szCs w:val="20"/>
        </w:rPr>
        <w:t xml:space="preserve">In previous UL spatial info switch delay discussion in Rel-16, </w:t>
      </w:r>
      <w:r w:rsidR="000919E5">
        <w:rPr>
          <w:rFonts w:ascii="Times New Roman" w:hAnsi="Times New Roman" w:cs="Times New Roman"/>
          <w:sz w:val="20"/>
          <w:szCs w:val="20"/>
        </w:rPr>
        <w:t xml:space="preserve">RAN4 has similar discussion. It is proposed that when </w:t>
      </w:r>
      <w:r w:rsidR="000919E5" w:rsidRPr="0072045D">
        <w:rPr>
          <w:rFonts w:ascii="Times New Roman" w:hAnsi="Times New Roman" w:cs="Times New Roman"/>
          <w:sz w:val="20"/>
          <w:szCs w:val="20"/>
        </w:rPr>
        <w:t>RS in PL-RS and source RS in the uplink spatial info are</w:t>
      </w:r>
      <w:r w:rsidR="000919E5">
        <w:rPr>
          <w:rFonts w:ascii="Times New Roman" w:hAnsi="Times New Roman" w:cs="Times New Roman"/>
          <w:sz w:val="20"/>
          <w:szCs w:val="20"/>
        </w:rPr>
        <w:t xml:space="preserve"> not</w:t>
      </w:r>
      <w:r w:rsidR="000919E5" w:rsidRPr="0072045D">
        <w:rPr>
          <w:rFonts w:ascii="Times New Roman" w:hAnsi="Times New Roman" w:cs="Times New Roman"/>
          <w:sz w:val="20"/>
          <w:szCs w:val="20"/>
        </w:rPr>
        <w:t xml:space="preserve"> QCL-ed</w:t>
      </w:r>
      <w:r w:rsidR="000919E5">
        <w:rPr>
          <w:rFonts w:ascii="Times New Roman" w:hAnsi="Times New Roman" w:cs="Times New Roman"/>
          <w:sz w:val="20"/>
          <w:szCs w:val="20"/>
        </w:rPr>
        <w:t>, no requirement apply.</w:t>
      </w:r>
      <w:r w:rsidR="00302A59">
        <w:rPr>
          <w:rFonts w:ascii="Times New Roman" w:hAnsi="Times New Roman" w:cs="Times New Roman"/>
          <w:sz w:val="20"/>
          <w:szCs w:val="20"/>
        </w:rPr>
        <w:t xml:space="preserve"> There will</w:t>
      </w:r>
      <w:r w:rsidR="004C3C86">
        <w:rPr>
          <w:rFonts w:ascii="Times New Roman" w:hAnsi="Times New Roman" w:cs="Times New Roman"/>
          <w:sz w:val="20"/>
          <w:szCs w:val="20"/>
        </w:rPr>
        <w:t xml:space="preserve"> be </w:t>
      </w:r>
      <w:r w:rsidR="004C3C86" w:rsidRPr="0072045D">
        <w:rPr>
          <w:rFonts w:ascii="Times New Roman" w:hAnsi="Times New Roman" w:cs="Times New Roman"/>
          <w:sz w:val="20"/>
          <w:szCs w:val="20"/>
        </w:rPr>
        <w:t xml:space="preserve">UL transmission performance degradation </w:t>
      </w:r>
      <w:r w:rsidR="004C3C86">
        <w:rPr>
          <w:rFonts w:ascii="Times New Roman" w:hAnsi="Times New Roman" w:cs="Times New Roman"/>
          <w:sz w:val="20"/>
          <w:szCs w:val="20"/>
        </w:rPr>
        <w:t>Ho</w:t>
      </w:r>
      <w:r w:rsidR="000919E5">
        <w:rPr>
          <w:rFonts w:ascii="Times New Roman" w:hAnsi="Times New Roman" w:cs="Times New Roman"/>
          <w:sz w:val="20"/>
          <w:szCs w:val="20"/>
        </w:rPr>
        <w:t>wever,</w:t>
      </w:r>
      <w:r w:rsidR="004C3C86" w:rsidRPr="004C3C86">
        <w:rPr>
          <w:rFonts w:ascii="Times New Roman" w:hAnsi="Times New Roman" w:cs="Times New Roman"/>
          <w:sz w:val="20"/>
          <w:szCs w:val="20"/>
        </w:rPr>
        <w:t xml:space="preserve"> </w:t>
      </w:r>
      <w:r w:rsidR="004C3C86" w:rsidRPr="0072045D">
        <w:rPr>
          <w:rFonts w:ascii="Times New Roman" w:hAnsi="Times New Roman" w:cs="Times New Roman"/>
          <w:sz w:val="20"/>
          <w:szCs w:val="20"/>
        </w:rPr>
        <w:t>finally it’s decided not to have such restraints since there is no limitation in RAN1 spec then.</w:t>
      </w:r>
    </w:p>
    <w:p w14:paraId="2BE42E2D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6BCC4FFC" w14:textId="6B5E63E7" w:rsidR="00676D24" w:rsidRPr="0072045D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2045D">
        <w:rPr>
          <w:rFonts w:ascii="Times New Roman" w:hAnsi="Times New Roman" w:cs="Times New Roman"/>
          <w:sz w:val="20"/>
          <w:szCs w:val="20"/>
        </w:rPr>
        <w:t xml:space="preserve">In Rel-17, RAN1 has identify </w:t>
      </w:r>
      <w:r w:rsidR="009D2BA6">
        <w:rPr>
          <w:rFonts w:ascii="Times New Roman" w:hAnsi="Times New Roman" w:cs="Times New Roman"/>
          <w:sz w:val="20"/>
          <w:szCs w:val="20"/>
        </w:rPr>
        <w:t xml:space="preserve">this issue </w:t>
      </w:r>
      <w:r w:rsidRPr="0072045D">
        <w:rPr>
          <w:rFonts w:ascii="Times New Roman" w:hAnsi="Times New Roman" w:cs="Times New Roman"/>
          <w:sz w:val="20"/>
          <w:szCs w:val="20"/>
        </w:rPr>
        <w:t>and start to discuss the mismatch scenarios either, from our understanding, it’s better to define delay requirement for Beam alignment case first.</w:t>
      </w:r>
    </w:p>
    <w:p w14:paraId="18255602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6B614E16" w14:textId="4F2DD74A" w:rsidR="00676D24" w:rsidRPr="0019219A" w:rsidRDefault="00676D24" w:rsidP="00676D24">
      <w:pPr>
        <w:pStyle w:val="NoSpacing"/>
        <w:rPr>
          <w:rFonts w:ascii="Times New Roman" w:hAnsi="Times New Roman" w:cs="Times New Roman"/>
          <w:b/>
          <w:bCs/>
          <w:szCs w:val="21"/>
        </w:rPr>
      </w:pPr>
      <w:r w:rsidRPr="0019219A">
        <w:rPr>
          <w:rFonts w:ascii="Times New Roman" w:hAnsi="Times New Roman" w:cs="Times New Roman"/>
          <w:b/>
          <w:bCs/>
          <w:szCs w:val="21"/>
        </w:rPr>
        <w:t xml:space="preserve">Proposal </w:t>
      </w:r>
      <w:r w:rsidR="004D2378">
        <w:rPr>
          <w:rFonts w:ascii="Times New Roman" w:hAnsi="Times New Roman" w:cs="Times New Roman"/>
          <w:b/>
          <w:bCs/>
          <w:szCs w:val="21"/>
        </w:rPr>
        <w:t>6</w:t>
      </w:r>
      <w:r w:rsidRPr="0019219A">
        <w:rPr>
          <w:rFonts w:ascii="Times New Roman" w:hAnsi="Times New Roman" w:cs="Times New Roman"/>
          <w:b/>
          <w:bCs/>
          <w:szCs w:val="21"/>
        </w:rPr>
        <w:t xml:space="preserve">: Define </w:t>
      </w:r>
      <w:r w:rsidR="00DA2E1A">
        <w:rPr>
          <w:rFonts w:ascii="Times New Roman" w:hAnsi="Times New Roman" w:cs="Times New Roman"/>
          <w:b/>
          <w:bCs/>
          <w:szCs w:val="21"/>
        </w:rPr>
        <w:t xml:space="preserve">UL TCI state switch </w:t>
      </w:r>
      <w:r w:rsidRPr="0019219A">
        <w:rPr>
          <w:rFonts w:ascii="Times New Roman" w:hAnsi="Times New Roman" w:cs="Times New Roman"/>
          <w:b/>
          <w:bCs/>
          <w:szCs w:val="21"/>
        </w:rPr>
        <w:t xml:space="preserve">delay requirement </w:t>
      </w:r>
      <w:r w:rsidR="00680DDC">
        <w:rPr>
          <w:rFonts w:ascii="Times New Roman" w:hAnsi="Times New Roman" w:cs="Times New Roman"/>
          <w:b/>
          <w:bCs/>
          <w:szCs w:val="21"/>
        </w:rPr>
        <w:t>for</w:t>
      </w:r>
      <w:r w:rsidRPr="0019219A">
        <w:rPr>
          <w:rFonts w:ascii="Times New Roman" w:hAnsi="Times New Roman" w:cs="Times New Roman"/>
          <w:b/>
          <w:bCs/>
          <w:szCs w:val="21"/>
        </w:rPr>
        <w:t xml:space="preserve"> beam alignment case firstly. Further discuss if delay requirement for beam misalignment is needed.</w:t>
      </w:r>
    </w:p>
    <w:p w14:paraId="0EFD8726" w14:textId="77777777" w:rsidR="00676D24" w:rsidRPr="0072045D" w:rsidRDefault="00676D24" w:rsidP="00676D24">
      <w:pPr>
        <w:pStyle w:val="NoSpacing"/>
        <w:rPr>
          <w:rFonts w:ascii="Times New Roman" w:hAnsi="Times New Roman" w:cs="Times New Roman"/>
          <w:sz w:val="20"/>
          <w:szCs w:val="20"/>
          <w:lang w:val="en-GB"/>
        </w:rPr>
      </w:pPr>
    </w:p>
    <w:p w14:paraId="4C5E0612" w14:textId="50F4CEFE" w:rsidR="000E1C53" w:rsidRPr="0072045D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2045D">
        <w:rPr>
          <w:rFonts w:ascii="Times New Roman" w:hAnsi="Times New Roman"/>
        </w:rPr>
        <w:t>Conclusion</w:t>
      </w:r>
    </w:p>
    <w:p w14:paraId="6343E632" w14:textId="123163FC" w:rsidR="00E544D9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72045D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72045D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</w:t>
      </w:r>
      <w:r w:rsidR="00676D24" w:rsidRPr="0072045D">
        <w:rPr>
          <w:rFonts w:ascii="Times New Roman" w:hAnsi="Times New Roman"/>
          <w:sz w:val="20"/>
          <w:szCs w:val="20"/>
          <w:lang w:val="en-GB" w:eastAsia="en-US"/>
        </w:rPr>
        <w:t xml:space="preserve">Unified TCI state in </w:t>
      </w:r>
      <w:proofErr w:type="spellStart"/>
      <w:r w:rsidR="00676D24" w:rsidRPr="0072045D">
        <w:rPr>
          <w:rFonts w:ascii="Times New Roman" w:hAnsi="Times New Roman"/>
          <w:sz w:val="20"/>
          <w:szCs w:val="20"/>
          <w:lang w:val="en-GB" w:eastAsia="en-US"/>
        </w:rPr>
        <w:t>FeMIMO</w:t>
      </w:r>
      <w:proofErr w:type="spellEnd"/>
      <w:r w:rsidR="001A632E" w:rsidRPr="0072045D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4E1821F0" w14:textId="77777777" w:rsidR="00BC55E5" w:rsidRPr="00252B98" w:rsidRDefault="00BC55E5" w:rsidP="00BC55E5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Proposal 1: For unified TCI, MAC-CE and DCI based TCI state switch delay needs to be defined.</w:t>
      </w:r>
    </w:p>
    <w:p w14:paraId="08D79845" w14:textId="77777777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Observation 1: For separate TCI mode, TCI state switch delay for DL and UL needs to be defined separately.</w:t>
      </w:r>
    </w:p>
    <w:p w14:paraId="2D7C7B45" w14:textId="77777777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lastRenderedPageBreak/>
        <w:t>Observation 2: If a single delay requirement is defined for joint TCI mode, it will be based on the longer delay requirement between DL/UL TCI state switch. It’s hard to decide whether DL or UL TCI state switch delay is longer.</w:t>
      </w:r>
    </w:p>
    <w:p w14:paraId="67B4DBA8" w14:textId="77777777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Observation 3: The DL/UL TCI state switch delay in joint mode are the same as those in separate TCI case.</w:t>
      </w:r>
    </w:p>
    <w:p w14:paraId="7A009F16" w14:textId="4E5649C2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Proposal 2: Define delay requirement for DL/UL TCI state switch respectively, which can apply for both separate TCI and joint TCI mode.</w:t>
      </w:r>
    </w:p>
    <w:p w14:paraId="5F586D0B" w14:textId="12A512A0" w:rsidR="002D2DF5" w:rsidRPr="00252B98" w:rsidRDefault="002D2DF5" w:rsidP="002D2DF5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  <w:lang w:val="en-GB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 xml:space="preserve">Observation 4: </w:t>
      </w:r>
      <w:r w:rsidRPr="00252B98">
        <w:rPr>
          <w:rFonts w:ascii="Times New Roman" w:hAnsi="Times New Roman" w:cs="Times New Roman"/>
          <w:b/>
          <w:bCs/>
          <w:szCs w:val="21"/>
          <w:lang w:val="en-GB"/>
        </w:rPr>
        <w:t>legacy MAC-CE b</w:t>
      </w:r>
      <w:r w:rsidR="006479DB" w:rsidRPr="00252B98">
        <w:rPr>
          <w:rFonts w:ascii="Times New Roman" w:hAnsi="Times New Roman" w:cs="Times New Roman"/>
          <w:b/>
          <w:bCs/>
          <w:szCs w:val="21"/>
          <w:lang w:val="en-GB"/>
        </w:rPr>
        <w:t>a</w:t>
      </w:r>
      <w:r w:rsidRPr="00252B98">
        <w:rPr>
          <w:rFonts w:ascii="Times New Roman" w:hAnsi="Times New Roman" w:cs="Times New Roman"/>
          <w:b/>
          <w:bCs/>
          <w:szCs w:val="21"/>
          <w:lang w:val="en-GB"/>
        </w:rPr>
        <w:t>sed TCI activation timeline will be re-</w:t>
      </w:r>
      <w:proofErr w:type="gramStart"/>
      <w:r w:rsidRPr="00252B98">
        <w:rPr>
          <w:rFonts w:ascii="Times New Roman" w:hAnsi="Times New Roman" w:cs="Times New Roman"/>
          <w:b/>
          <w:bCs/>
          <w:szCs w:val="21"/>
          <w:lang w:val="en-GB"/>
        </w:rPr>
        <w:t>used</w:t>
      </w:r>
      <w:proofErr w:type="gramEnd"/>
      <w:r w:rsidRPr="00252B98">
        <w:rPr>
          <w:rFonts w:ascii="Times New Roman" w:hAnsi="Times New Roman" w:cs="Times New Roman"/>
          <w:b/>
          <w:bCs/>
          <w:szCs w:val="21"/>
          <w:lang w:val="en-GB"/>
        </w:rPr>
        <w:t xml:space="preserve"> and no enhancement will be further studied in RAN1.</w:t>
      </w:r>
    </w:p>
    <w:p w14:paraId="189F5F72" w14:textId="3E1A3289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Proposal 3: For DL TCI state switch, legacy MAC CE based TCI state switching delay requirement can be re-used.</w:t>
      </w:r>
    </w:p>
    <w:p w14:paraId="15EA7EE0" w14:textId="0E11780E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 xml:space="preserve">Proposal 4: For UL TCI state switch, the legacy MAC CE </w:t>
      </w:r>
      <w:proofErr w:type="gramStart"/>
      <w:r w:rsidRPr="00252B98">
        <w:rPr>
          <w:rFonts w:ascii="Times New Roman" w:eastAsia="Times New Roman" w:hAnsi="Times New Roman" w:cs="Times New Roman"/>
          <w:b/>
          <w:bCs/>
          <w:szCs w:val="21"/>
        </w:rPr>
        <w:t>based</w:t>
      </w:r>
      <w:proofErr w:type="gramEnd"/>
      <w:r w:rsidRPr="00252B98">
        <w:rPr>
          <w:rFonts w:ascii="Times New Roman" w:eastAsia="Times New Roman" w:hAnsi="Times New Roman" w:cs="Times New Roman"/>
          <w:b/>
          <w:bCs/>
          <w:szCs w:val="21"/>
        </w:rPr>
        <w:t xml:space="preserve"> and DCI based uplink spatial info switch delay requirement will be used as the baseline.</w:t>
      </w:r>
    </w:p>
    <w:p w14:paraId="54B467E4" w14:textId="0D15046F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2D2DF5" w:rsidRPr="00252B98">
        <w:rPr>
          <w:rFonts w:ascii="Times New Roman" w:eastAsia="Times New Roman" w:hAnsi="Times New Roman" w:cs="Times New Roman"/>
          <w:b/>
          <w:bCs/>
          <w:szCs w:val="21"/>
        </w:rPr>
        <w:t>5</w:t>
      </w:r>
      <w:r w:rsidRPr="00252B98">
        <w:rPr>
          <w:rFonts w:ascii="Times New Roman" w:eastAsia="Times New Roman" w:hAnsi="Times New Roman" w:cs="Times New Roman"/>
          <w:b/>
          <w:bCs/>
          <w:szCs w:val="21"/>
        </w:rPr>
        <w:t>: On path-loss measurement for Rel.17 unified TCI framework, a PL-RS (configured for path-loss calculation) is either included in UL TCI state or (if applicable) joint TCI state or associated with UL TCI state or (if applicable) joint TCI state.</w:t>
      </w:r>
    </w:p>
    <w:p w14:paraId="0276EE4B" w14:textId="171BD5AC" w:rsidR="00BC55E5" w:rsidRPr="00252B98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2D2DF5" w:rsidRPr="00252B98">
        <w:rPr>
          <w:rFonts w:ascii="Times New Roman" w:eastAsia="Times New Roman" w:hAnsi="Times New Roman" w:cs="Times New Roman"/>
          <w:b/>
          <w:bCs/>
          <w:szCs w:val="21"/>
        </w:rPr>
        <w:t>6</w:t>
      </w:r>
      <w:r w:rsidRPr="00252B98">
        <w:rPr>
          <w:rFonts w:ascii="Times New Roman" w:eastAsia="Times New Roman" w:hAnsi="Times New Roman" w:cs="Times New Roman"/>
          <w:b/>
          <w:bCs/>
          <w:szCs w:val="21"/>
        </w:rPr>
        <w:t>: On path-loss measurement for Rel.17 unified TCI framework, The UE maintains the PL-RS of the activated UL TCI state or (if applicable) joint TCI state.</w:t>
      </w:r>
    </w:p>
    <w:p w14:paraId="55DC8381" w14:textId="77777777" w:rsidR="007B3CB1" w:rsidRPr="00252B98" w:rsidRDefault="007B3CB1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Proposal 5: For Rel-17 TCI switching delay, the delay time caused by PL-RS will be reduced, compared with legacy requirement in uplink spatial info switch.</w:t>
      </w:r>
    </w:p>
    <w:p w14:paraId="2A29B8C9" w14:textId="493FEC6B" w:rsidR="007B3CB1" w:rsidRPr="00252B98" w:rsidRDefault="007B3CB1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 xml:space="preserve">Observation </w:t>
      </w:r>
      <w:r w:rsidR="002D2DF5" w:rsidRPr="00252B98">
        <w:rPr>
          <w:rFonts w:ascii="Times New Roman" w:eastAsia="Times New Roman" w:hAnsi="Times New Roman" w:cs="Times New Roman"/>
          <w:b/>
          <w:bCs/>
          <w:szCs w:val="21"/>
        </w:rPr>
        <w:t>7</w:t>
      </w:r>
      <w:r w:rsidRPr="00252B98">
        <w:rPr>
          <w:rFonts w:ascii="Times New Roman" w:eastAsia="Times New Roman" w:hAnsi="Times New Roman" w:cs="Times New Roman"/>
          <w:b/>
          <w:bCs/>
          <w:szCs w:val="21"/>
        </w:rPr>
        <w:t>: Definition of beam alignment or misalignment between PL-RS and spatial relation RS in the UL or joint TCI state is considered in RAN1.</w:t>
      </w:r>
    </w:p>
    <w:p w14:paraId="4990DD71" w14:textId="77777777" w:rsidR="007B3CB1" w:rsidRPr="00252B98" w:rsidRDefault="007B3CB1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52B98">
        <w:rPr>
          <w:rFonts w:ascii="Times New Roman" w:eastAsia="Times New Roman" w:hAnsi="Times New Roman" w:cs="Times New Roman"/>
          <w:b/>
          <w:bCs/>
          <w:szCs w:val="21"/>
        </w:rPr>
        <w:t>Proposal 6: Define UL TCI state switch delay requirement for beam alignment case firstly. Further discuss if delay requirement for beam misalignment is needed.</w:t>
      </w:r>
    </w:p>
    <w:p w14:paraId="0BD57405" w14:textId="77777777" w:rsidR="00BC55E5" w:rsidRPr="007B3CB1" w:rsidRDefault="00BC55E5" w:rsidP="007B3CB1">
      <w:pPr>
        <w:pStyle w:val="NoSpacing"/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</w:p>
    <w:p w14:paraId="0ACC64DD" w14:textId="0C253C78" w:rsidR="000E1C53" w:rsidRPr="0072045D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2045D">
        <w:rPr>
          <w:rFonts w:ascii="Times New Roman" w:hAnsi="Times New Roman"/>
        </w:rPr>
        <w:t>R</w:t>
      </w:r>
      <w:r w:rsidR="000E1C53" w:rsidRPr="0072045D">
        <w:rPr>
          <w:rFonts w:ascii="Times New Roman" w:hAnsi="Times New Roman"/>
        </w:rPr>
        <w:t xml:space="preserve">eference </w:t>
      </w:r>
    </w:p>
    <w:p w14:paraId="15B8263C" w14:textId="5D88C172" w:rsidR="000C43B6" w:rsidRPr="0072045D" w:rsidRDefault="009B69FD" w:rsidP="000C43B6">
      <w:pPr>
        <w:rPr>
          <w:rFonts w:ascii="Times New Roman" w:hAnsi="Times New Roman"/>
          <w:color w:val="000000"/>
          <w:sz w:val="20"/>
          <w:szCs w:val="20"/>
        </w:rPr>
      </w:pPr>
      <w:r w:rsidRPr="0072045D">
        <w:rPr>
          <w:rFonts w:ascii="Times New Roman" w:hAnsi="Times New Roman"/>
          <w:color w:val="000000"/>
          <w:sz w:val="20"/>
          <w:szCs w:val="20"/>
        </w:rPr>
        <w:t>[1</w:t>
      </w:r>
      <w:proofErr w:type="gramStart"/>
      <w:r w:rsidRPr="0072045D">
        <w:rPr>
          <w:rFonts w:ascii="Times New Roman" w:hAnsi="Times New Roman"/>
          <w:color w:val="000000"/>
          <w:sz w:val="20"/>
          <w:szCs w:val="20"/>
        </w:rPr>
        <w:t xml:space="preserve">] </w:t>
      </w:r>
      <w:r w:rsidR="000C43B6" w:rsidRPr="0072045D">
        <w:rPr>
          <w:rFonts w:ascii="Times New Roman" w:hAnsi="Times New Roman"/>
          <w:color w:val="000000"/>
          <w:sz w:val="20"/>
          <w:szCs w:val="20"/>
        </w:rPr>
        <w:t xml:space="preserve"> R</w:t>
      </w:r>
      <w:proofErr w:type="gramEnd"/>
      <w:r w:rsidR="000C43B6" w:rsidRPr="0072045D">
        <w:rPr>
          <w:rFonts w:ascii="Times New Roman" w:hAnsi="Times New Roman"/>
          <w:color w:val="000000"/>
          <w:sz w:val="20"/>
          <w:szCs w:val="20"/>
        </w:rPr>
        <w:t>4-21</w:t>
      </w:r>
      <w:r w:rsidR="000C43B6">
        <w:rPr>
          <w:rFonts w:ascii="Times New Roman" w:hAnsi="Times New Roman"/>
          <w:color w:val="000000"/>
          <w:sz w:val="20"/>
          <w:szCs w:val="20"/>
        </w:rPr>
        <w:t>15355</w:t>
      </w:r>
      <w:r w:rsidR="000C43B6" w:rsidRPr="0072045D">
        <w:rPr>
          <w:rFonts w:ascii="Times New Roman" w:hAnsi="Times New Roman"/>
          <w:color w:val="000000"/>
          <w:sz w:val="20"/>
          <w:szCs w:val="20"/>
        </w:rPr>
        <w:t>,</w:t>
      </w:r>
      <w:r w:rsidR="000C43B6" w:rsidRPr="004A54B6">
        <w:rPr>
          <w:rFonts w:ascii="Times New Roman" w:hAnsi="Times New Roman"/>
          <w:color w:val="000000"/>
          <w:sz w:val="20"/>
          <w:szCs w:val="20"/>
        </w:rPr>
        <w:t xml:space="preserve"> WF on </w:t>
      </w:r>
      <w:proofErr w:type="spellStart"/>
      <w:r w:rsidR="000C43B6" w:rsidRPr="004A54B6">
        <w:rPr>
          <w:rFonts w:ascii="Times New Roman" w:hAnsi="Times New Roman"/>
          <w:color w:val="000000"/>
          <w:sz w:val="20"/>
          <w:szCs w:val="20"/>
        </w:rPr>
        <w:t>FeMIMO</w:t>
      </w:r>
      <w:proofErr w:type="spellEnd"/>
      <w:r w:rsidR="000C43B6" w:rsidRPr="004A54B6">
        <w:rPr>
          <w:rFonts w:ascii="Times New Roman" w:hAnsi="Times New Roman"/>
          <w:color w:val="000000"/>
          <w:sz w:val="20"/>
          <w:szCs w:val="20"/>
        </w:rPr>
        <w:t xml:space="preserve"> RRM</w:t>
      </w:r>
      <w:r w:rsidR="000C43B6">
        <w:rPr>
          <w:rFonts w:ascii="Times New Roman" w:hAnsi="Times New Roman"/>
          <w:color w:val="000000"/>
          <w:sz w:val="20"/>
          <w:szCs w:val="20"/>
        </w:rPr>
        <w:t>, Samsung</w:t>
      </w:r>
    </w:p>
    <w:p w14:paraId="53A5B401" w14:textId="549F92AE" w:rsidR="009B69FD" w:rsidRPr="0072045D" w:rsidRDefault="009B69FD" w:rsidP="009B69FD">
      <w:pPr>
        <w:rPr>
          <w:rFonts w:ascii="Times New Roman" w:hAnsi="Times New Roman"/>
          <w:color w:val="000000"/>
          <w:sz w:val="20"/>
          <w:szCs w:val="20"/>
        </w:rPr>
      </w:pPr>
    </w:p>
    <w:p w14:paraId="0B8D7C32" w14:textId="77777777" w:rsidR="009B69FD" w:rsidRPr="0072045D" w:rsidRDefault="009B69FD" w:rsidP="009B69FD">
      <w:pPr>
        <w:rPr>
          <w:rFonts w:ascii="Times New Roman" w:hAnsi="Times New Roman"/>
          <w:lang w:eastAsia="en-US"/>
        </w:rPr>
      </w:pPr>
    </w:p>
    <w:p w14:paraId="176AF01F" w14:textId="1BFC182A" w:rsidR="00DF0B93" w:rsidRPr="0072045D" w:rsidRDefault="00DF0B93" w:rsidP="00C40FFB">
      <w:pPr>
        <w:rPr>
          <w:rFonts w:ascii="Times New Roman" w:hAnsi="Times New Roman"/>
          <w:lang w:val="en-GB" w:eastAsia="en-US"/>
        </w:rPr>
      </w:pPr>
    </w:p>
    <w:p w14:paraId="3349CF64" w14:textId="77777777" w:rsidR="00C40FFB" w:rsidRPr="0072045D" w:rsidRDefault="00C40FFB">
      <w:pPr>
        <w:rPr>
          <w:rFonts w:ascii="Times New Roman" w:hAnsi="Times New Roman"/>
        </w:rPr>
      </w:pPr>
    </w:p>
    <w:p w14:paraId="22F14266" w14:textId="77777777" w:rsidR="00756B83" w:rsidRPr="0072045D" w:rsidRDefault="00756B83">
      <w:pPr>
        <w:rPr>
          <w:rFonts w:ascii="Times New Roman" w:hAnsi="Times New Roman"/>
          <w:lang w:val="x-none"/>
        </w:rPr>
      </w:pPr>
    </w:p>
    <w:sectPr w:rsidR="00756B83" w:rsidRPr="007204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1AA32" w14:textId="77777777" w:rsidR="00454A67" w:rsidRDefault="00454A67" w:rsidP="00DC31F7">
      <w:pPr>
        <w:spacing w:after="0" w:line="240" w:lineRule="auto"/>
      </w:pPr>
      <w:r>
        <w:separator/>
      </w:r>
    </w:p>
  </w:endnote>
  <w:endnote w:type="continuationSeparator" w:id="0">
    <w:p w14:paraId="0DD5D5C0" w14:textId="77777777" w:rsidR="00454A67" w:rsidRDefault="00454A67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1348C" w14:textId="77777777" w:rsidR="00454A67" w:rsidRDefault="00454A67" w:rsidP="00DC31F7">
      <w:pPr>
        <w:spacing w:after="0" w:line="240" w:lineRule="auto"/>
      </w:pPr>
      <w:r>
        <w:separator/>
      </w:r>
    </w:p>
  </w:footnote>
  <w:footnote w:type="continuationSeparator" w:id="0">
    <w:p w14:paraId="67D4543C" w14:textId="77777777" w:rsidR="00454A67" w:rsidRDefault="00454A67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36D7"/>
    <w:multiLevelType w:val="hybridMultilevel"/>
    <w:tmpl w:val="53101DB4"/>
    <w:lvl w:ilvl="0" w:tplc="79702E4A">
      <w:start w:val="1"/>
      <w:numFmt w:val="decimal"/>
      <w:lvlText w:val="(%1)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D1185"/>
    <w:multiLevelType w:val="hybridMultilevel"/>
    <w:tmpl w:val="88EC4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5"/>
  </w:num>
  <w:num w:numId="3">
    <w:abstractNumId w:val="10"/>
  </w:num>
  <w:num w:numId="4">
    <w:abstractNumId w:val="39"/>
  </w:num>
  <w:num w:numId="5">
    <w:abstractNumId w:val="14"/>
  </w:num>
  <w:num w:numId="6">
    <w:abstractNumId w:val="16"/>
  </w:num>
  <w:num w:numId="7">
    <w:abstractNumId w:val="1"/>
  </w:num>
  <w:num w:numId="8">
    <w:abstractNumId w:val="4"/>
  </w:num>
  <w:num w:numId="9">
    <w:abstractNumId w:val="30"/>
  </w:num>
  <w:num w:numId="10">
    <w:abstractNumId w:val="3"/>
  </w:num>
  <w:num w:numId="11">
    <w:abstractNumId w:val="25"/>
  </w:num>
  <w:num w:numId="12">
    <w:abstractNumId w:val="35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9"/>
  </w:num>
  <w:num w:numId="16">
    <w:abstractNumId w:val="0"/>
  </w:num>
  <w:num w:numId="17">
    <w:abstractNumId w:val="29"/>
  </w:num>
  <w:num w:numId="18">
    <w:abstractNumId w:val="32"/>
  </w:num>
  <w:num w:numId="19">
    <w:abstractNumId w:val="11"/>
  </w:num>
  <w:num w:numId="20">
    <w:abstractNumId w:val="27"/>
  </w:num>
  <w:num w:numId="21">
    <w:abstractNumId w:val="26"/>
  </w:num>
  <w:num w:numId="22">
    <w:abstractNumId w:val="22"/>
  </w:num>
  <w:num w:numId="23">
    <w:abstractNumId w:val="9"/>
  </w:num>
  <w:num w:numId="24">
    <w:abstractNumId w:val="33"/>
  </w:num>
  <w:num w:numId="25">
    <w:abstractNumId w:val="23"/>
  </w:num>
  <w:num w:numId="26">
    <w:abstractNumId w:val="31"/>
  </w:num>
  <w:num w:numId="27">
    <w:abstractNumId w:val="6"/>
  </w:num>
  <w:num w:numId="28">
    <w:abstractNumId w:val="17"/>
  </w:num>
  <w:num w:numId="29">
    <w:abstractNumId w:val="24"/>
  </w:num>
  <w:num w:numId="30">
    <w:abstractNumId w:val="13"/>
  </w:num>
  <w:num w:numId="31">
    <w:abstractNumId w:val="38"/>
  </w:num>
  <w:num w:numId="32">
    <w:abstractNumId w:val="15"/>
  </w:num>
  <w:num w:numId="33">
    <w:abstractNumId w:val="28"/>
  </w:num>
  <w:num w:numId="34">
    <w:abstractNumId w:val="18"/>
  </w:num>
  <w:num w:numId="35">
    <w:abstractNumId w:val="37"/>
  </w:num>
  <w:num w:numId="36">
    <w:abstractNumId w:val="21"/>
  </w:num>
  <w:num w:numId="37">
    <w:abstractNumId w:val="8"/>
  </w:num>
  <w:num w:numId="38">
    <w:abstractNumId w:val="2"/>
  </w:num>
  <w:num w:numId="39">
    <w:abstractNumId w:val="7"/>
  </w:num>
  <w:num w:numId="40">
    <w:abstractNumId w:val="12"/>
  </w:num>
  <w:num w:numId="41">
    <w:abstractNumId w:val="40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63E5"/>
    <w:rsid w:val="0001088F"/>
    <w:rsid w:val="00013DE1"/>
    <w:rsid w:val="00016E62"/>
    <w:rsid w:val="00017ADE"/>
    <w:rsid w:val="00017FEE"/>
    <w:rsid w:val="00020A37"/>
    <w:rsid w:val="00020B68"/>
    <w:rsid w:val="000231AD"/>
    <w:rsid w:val="00026192"/>
    <w:rsid w:val="000304DF"/>
    <w:rsid w:val="00032416"/>
    <w:rsid w:val="00032B65"/>
    <w:rsid w:val="000346A1"/>
    <w:rsid w:val="00035E5B"/>
    <w:rsid w:val="000360AD"/>
    <w:rsid w:val="00041328"/>
    <w:rsid w:val="00042DC6"/>
    <w:rsid w:val="00046B52"/>
    <w:rsid w:val="00052FDD"/>
    <w:rsid w:val="00053D96"/>
    <w:rsid w:val="00053F38"/>
    <w:rsid w:val="00056675"/>
    <w:rsid w:val="0005778D"/>
    <w:rsid w:val="00061B76"/>
    <w:rsid w:val="00061BB0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8508D"/>
    <w:rsid w:val="00085D68"/>
    <w:rsid w:val="00090D92"/>
    <w:rsid w:val="000919E5"/>
    <w:rsid w:val="00091E3C"/>
    <w:rsid w:val="000969A2"/>
    <w:rsid w:val="000A0302"/>
    <w:rsid w:val="000A0F03"/>
    <w:rsid w:val="000A335B"/>
    <w:rsid w:val="000A39C8"/>
    <w:rsid w:val="000A77BA"/>
    <w:rsid w:val="000B0E64"/>
    <w:rsid w:val="000B1A45"/>
    <w:rsid w:val="000B209E"/>
    <w:rsid w:val="000B2529"/>
    <w:rsid w:val="000B4B46"/>
    <w:rsid w:val="000B57BE"/>
    <w:rsid w:val="000B6579"/>
    <w:rsid w:val="000B6A33"/>
    <w:rsid w:val="000C3C41"/>
    <w:rsid w:val="000C3C56"/>
    <w:rsid w:val="000C43B6"/>
    <w:rsid w:val="000D112E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34DD"/>
    <w:rsid w:val="000F1FD4"/>
    <w:rsid w:val="000F6B31"/>
    <w:rsid w:val="000F7436"/>
    <w:rsid w:val="0010038D"/>
    <w:rsid w:val="00107044"/>
    <w:rsid w:val="00107CD0"/>
    <w:rsid w:val="00110546"/>
    <w:rsid w:val="00111A63"/>
    <w:rsid w:val="00112D5E"/>
    <w:rsid w:val="00112EE8"/>
    <w:rsid w:val="00121D87"/>
    <w:rsid w:val="00121F91"/>
    <w:rsid w:val="00131A89"/>
    <w:rsid w:val="001344E3"/>
    <w:rsid w:val="001378CB"/>
    <w:rsid w:val="00137E0E"/>
    <w:rsid w:val="001418CC"/>
    <w:rsid w:val="001421CB"/>
    <w:rsid w:val="00143C59"/>
    <w:rsid w:val="001440E2"/>
    <w:rsid w:val="00144EC2"/>
    <w:rsid w:val="00147805"/>
    <w:rsid w:val="00150C02"/>
    <w:rsid w:val="001511C8"/>
    <w:rsid w:val="001608CE"/>
    <w:rsid w:val="0016317E"/>
    <w:rsid w:val="00165C3E"/>
    <w:rsid w:val="00170FA1"/>
    <w:rsid w:val="001719B2"/>
    <w:rsid w:val="001739BB"/>
    <w:rsid w:val="0017427E"/>
    <w:rsid w:val="00174825"/>
    <w:rsid w:val="00174CCD"/>
    <w:rsid w:val="001762FF"/>
    <w:rsid w:val="0017690B"/>
    <w:rsid w:val="00180170"/>
    <w:rsid w:val="001802C9"/>
    <w:rsid w:val="00180A59"/>
    <w:rsid w:val="00181C78"/>
    <w:rsid w:val="00187023"/>
    <w:rsid w:val="0019219A"/>
    <w:rsid w:val="00194428"/>
    <w:rsid w:val="00197292"/>
    <w:rsid w:val="001A0345"/>
    <w:rsid w:val="001A632E"/>
    <w:rsid w:val="001A7225"/>
    <w:rsid w:val="001B1657"/>
    <w:rsid w:val="001B20A6"/>
    <w:rsid w:val="001B2BBD"/>
    <w:rsid w:val="001B3C74"/>
    <w:rsid w:val="001B462E"/>
    <w:rsid w:val="001B6251"/>
    <w:rsid w:val="001C1FEA"/>
    <w:rsid w:val="001C442F"/>
    <w:rsid w:val="001C6220"/>
    <w:rsid w:val="001C71F4"/>
    <w:rsid w:val="001D09A3"/>
    <w:rsid w:val="001D6403"/>
    <w:rsid w:val="001D6BF0"/>
    <w:rsid w:val="001E224F"/>
    <w:rsid w:val="001E2EAA"/>
    <w:rsid w:val="001E3412"/>
    <w:rsid w:val="001E504F"/>
    <w:rsid w:val="001E5302"/>
    <w:rsid w:val="001E5622"/>
    <w:rsid w:val="001E5C95"/>
    <w:rsid w:val="001F1316"/>
    <w:rsid w:val="001F1AF0"/>
    <w:rsid w:val="001F5373"/>
    <w:rsid w:val="001F5DD6"/>
    <w:rsid w:val="001F71A4"/>
    <w:rsid w:val="00200AA9"/>
    <w:rsid w:val="00201197"/>
    <w:rsid w:val="00205BAA"/>
    <w:rsid w:val="00207573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27B99"/>
    <w:rsid w:val="00232577"/>
    <w:rsid w:val="00234734"/>
    <w:rsid w:val="002347A1"/>
    <w:rsid w:val="0023509A"/>
    <w:rsid w:val="0023560B"/>
    <w:rsid w:val="00236462"/>
    <w:rsid w:val="002408CE"/>
    <w:rsid w:val="00241870"/>
    <w:rsid w:val="00242538"/>
    <w:rsid w:val="00243C7F"/>
    <w:rsid w:val="0024561B"/>
    <w:rsid w:val="00247C59"/>
    <w:rsid w:val="002501E9"/>
    <w:rsid w:val="00251B17"/>
    <w:rsid w:val="002528EB"/>
    <w:rsid w:val="00252B98"/>
    <w:rsid w:val="00253982"/>
    <w:rsid w:val="00254844"/>
    <w:rsid w:val="00254EF3"/>
    <w:rsid w:val="002572FE"/>
    <w:rsid w:val="00257466"/>
    <w:rsid w:val="00261A86"/>
    <w:rsid w:val="00264A4D"/>
    <w:rsid w:val="0027194D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387E"/>
    <w:rsid w:val="00285698"/>
    <w:rsid w:val="0028689E"/>
    <w:rsid w:val="002974B9"/>
    <w:rsid w:val="00297561"/>
    <w:rsid w:val="002A119E"/>
    <w:rsid w:val="002A5C81"/>
    <w:rsid w:val="002A7086"/>
    <w:rsid w:val="002B2D36"/>
    <w:rsid w:val="002B3894"/>
    <w:rsid w:val="002B3E71"/>
    <w:rsid w:val="002B474A"/>
    <w:rsid w:val="002C0426"/>
    <w:rsid w:val="002C07F3"/>
    <w:rsid w:val="002C10D1"/>
    <w:rsid w:val="002C2B9A"/>
    <w:rsid w:val="002C2BB4"/>
    <w:rsid w:val="002C5CBD"/>
    <w:rsid w:val="002C6CBB"/>
    <w:rsid w:val="002D0DD3"/>
    <w:rsid w:val="002D14DC"/>
    <w:rsid w:val="002D1663"/>
    <w:rsid w:val="002D2DF5"/>
    <w:rsid w:val="002D3469"/>
    <w:rsid w:val="002D7225"/>
    <w:rsid w:val="002E32C9"/>
    <w:rsid w:val="002E517C"/>
    <w:rsid w:val="002F1BA9"/>
    <w:rsid w:val="002F2280"/>
    <w:rsid w:val="002F2EA3"/>
    <w:rsid w:val="002F356C"/>
    <w:rsid w:val="002F7335"/>
    <w:rsid w:val="00301D4C"/>
    <w:rsid w:val="00302A59"/>
    <w:rsid w:val="00304F29"/>
    <w:rsid w:val="00306EB1"/>
    <w:rsid w:val="00307046"/>
    <w:rsid w:val="0030792B"/>
    <w:rsid w:val="00310CC3"/>
    <w:rsid w:val="00312CA2"/>
    <w:rsid w:val="00315FCD"/>
    <w:rsid w:val="00324E72"/>
    <w:rsid w:val="00330175"/>
    <w:rsid w:val="00331049"/>
    <w:rsid w:val="00334AFE"/>
    <w:rsid w:val="0033562A"/>
    <w:rsid w:val="00343869"/>
    <w:rsid w:val="00347FAC"/>
    <w:rsid w:val="00350652"/>
    <w:rsid w:val="00350A26"/>
    <w:rsid w:val="003522D6"/>
    <w:rsid w:val="00355060"/>
    <w:rsid w:val="00357436"/>
    <w:rsid w:val="00357B20"/>
    <w:rsid w:val="00357F86"/>
    <w:rsid w:val="00361D68"/>
    <w:rsid w:val="00362F9C"/>
    <w:rsid w:val="00363637"/>
    <w:rsid w:val="00364A8F"/>
    <w:rsid w:val="00365CC5"/>
    <w:rsid w:val="003668AB"/>
    <w:rsid w:val="00366AC2"/>
    <w:rsid w:val="00367669"/>
    <w:rsid w:val="00367F11"/>
    <w:rsid w:val="0037009E"/>
    <w:rsid w:val="00370E71"/>
    <w:rsid w:val="00375670"/>
    <w:rsid w:val="0037576F"/>
    <w:rsid w:val="00377673"/>
    <w:rsid w:val="003777B9"/>
    <w:rsid w:val="00383405"/>
    <w:rsid w:val="003873A5"/>
    <w:rsid w:val="00392EEF"/>
    <w:rsid w:val="00393FFB"/>
    <w:rsid w:val="003942FF"/>
    <w:rsid w:val="00394376"/>
    <w:rsid w:val="00394435"/>
    <w:rsid w:val="003951C3"/>
    <w:rsid w:val="0039665B"/>
    <w:rsid w:val="003A1889"/>
    <w:rsid w:val="003A4428"/>
    <w:rsid w:val="003A50E2"/>
    <w:rsid w:val="003A5A67"/>
    <w:rsid w:val="003A70C1"/>
    <w:rsid w:val="003A772F"/>
    <w:rsid w:val="003B0059"/>
    <w:rsid w:val="003B0757"/>
    <w:rsid w:val="003B2786"/>
    <w:rsid w:val="003B29EE"/>
    <w:rsid w:val="003B37E6"/>
    <w:rsid w:val="003B3C43"/>
    <w:rsid w:val="003B3CB9"/>
    <w:rsid w:val="003B7833"/>
    <w:rsid w:val="003C09BB"/>
    <w:rsid w:val="003C1569"/>
    <w:rsid w:val="003C2008"/>
    <w:rsid w:val="003C4207"/>
    <w:rsid w:val="003C6FD1"/>
    <w:rsid w:val="003C79D4"/>
    <w:rsid w:val="003D26E5"/>
    <w:rsid w:val="003D2B95"/>
    <w:rsid w:val="003D57B4"/>
    <w:rsid w:val="003E09A3"/>
    <w:rsid w:val="003E20EF"/>
    <w:rsid w:val="003E25BA"/>
    <w:rsid w:val="003E36A6"/>
    <w:rsid w:val="003E3C17"/>
    <w:rsid w:val="003E42FB"/>
    <w:rsid w:val="003E4A6C"/>
    <w:rsid w:val="003E7A9B"/>
    <w:rsid w:val="003F0AAA"/>
    <w:rsid w:val="003F1505"/>
    <w:rsid w:val="003F3B01"/>
    <w:rsid w:val="003F6FE9"/>
    <w:rsid w:val="00400A6C"/>
    <w:rsid w:val="004024C9"/>
    <w:rsid w:val="00403020"/>
    <w:rsid w:val="00403359"/>
    <w:rsid w:val="0040700C"/>
    <w:rsid w:val="00407A1E"/>
    <w:rsid w:val="0041001A"/>
    <w:rsid w:val="00412533"/>
    <w:rsid w:val="004129C5"/>
    <w:rsid w:val="00413244"/>
    <w:rsid w:val="004135D4"/>
    <w:rsid w:val="00422363"/>
    <w:rsid w:val="00426943"/>
    <w:rsid w:val="00430001"/>
    <w:rsid w:val="0043032A"/>
    <w:rsid w:val="00430F01"/>
    <w:rsid w:val="00435B66"/>
    <w:rsid w:val="00440AC7"/>
    <w:rsid w:val="00440AD1"/>
    <w:rsid w:val="00443E39"/>
    <w:rsid w:val="004502D2"/>
    <w:rsid w:val="00450524"/>
    <w:rsid w:val="00451A9F"/>
    <w:rsid w:val="00453D59"/>
    <w:rsid w:val="00454227"/>
    <w:rsid w:val="004548D1"/>
    <w:rsid w:val="00454A67"/>
    <w:rsid w:val="00454E76"/>
    <w:rsid w:val="004551C0"/>
    <w:rsid w:val="00455C6D"/>
    <w:rsid w:val="00457275"/>
    <w:rsid w:val="00460402"/>
    <w:rsid w:val="00462D7F"/>
    <w:rsid w:val="00463421"/>
    <w:rsid w:val="004653F5"/>
    <w:rsid w:val="0046687E"/>
    <w:rsid w:val="00466EAA"/>
    <w:rsid w:val="00470B61"/>
    <w:rsid w:val="00471464"/>
    <w:rsid w:val="00473C01"/>
    <w:rsid w:val="00474333"/>
    <w:rsid w:val="00474F8C"/>
    <w:rsid w:val="00475489"/>
    <w:rsid w:val="0047549E"/>
    <w:rsid w:val="00475A88"/>
    <w:rsid w:val="00476A0C"/>
    <w:rsid w:val="00477839"/>
    <w:rsid w:val="00486A39"/>
    <w:rsid w:val="00486B48"/>
    <w:rsid w:val="00486B99"/>
    <w:rsid w:val="00493D47"/>
    <w:rsid w:val="00497089"/>
    <w:rsid w:val="00497378"/>
    <w:rsid w:val="004A016A"/>
    <w:rsid w:val="004A170A"/>
    <w:rsid w:val="004A1AB7"/>
    <w:rsid w:val="004A2FFC"/>
    <w:rsid w:val="004A33FB"/>
    <w:rsid w:val="004A4D1F"/>
    <w:rsid w:val="004A5456"/>
    <w:rsid w:val="004A5FF3"/>
    <w:rsid w:val="004B0EDD"/>
    <w:rsid w:val="004B30DC"/>
    <w:rsid w:val="004B522F"/>
    <w:rsid w:val="004B53A5"/>
    <w:rsid w:val="004B6853"/>
    <w:rsid w:val="004C059D"/>
    <w:rsid w:val="004C34A9"/>
    <w:rsid w:val="004C3B1B"/>
    <w:rsid w:val="004C3C86"/>
    <w:rsid w:val="004C5D41"/>
    <w:rsid w:val="004C5D95"/>
    <w:rsid w:val="004C5EC8"/>
    <w:rsid w:val="004C7DE1"/>
    <w:rsid w:val="004D05EB"/>
    <w:rsid w:val="004D1313"/>
    <w:rsid w:val="004D1CA1"/>
    <w:rsid w:val="004D2378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4FE3"/>
    <w:rsid w:val="004E5784"/>
    <w:rsid w:val="004E7BF6"/>
    <w:rsid w:val="004F58F5"/>
    <w:rsid w:val="004F6AD2"/>
    <w:rsid w:val="00501DF4"/>
    <w:rsid w:val="0050312F"/>
    <w:rsid w:val="00505594"/>
    <w:rsid w:val="0050693B"/>
    <w:rsid w:val="00511C2C"/>
    <w:rsid w:val="00512B45"/>
    <w:rsid w:val="0052644D"/>
    <w:rsid w:val="00533C9C"/>
    <w:rsid w:val="00535791"/>
    <w:rsid w:val="00536B46"/>
    <w:rsid w:val="00541ABD"/>
    <w:rsid w:val="00541C88"/>
    <w:rsid w:val="00542239"/>
    <w:rsid w:val="005434C4"/>
    <w:rsid w:val="0054396A"/>
    <w:rsid w:val="005475A5"/>
    <w:rsid w:val="0054760C"/>
    <w:rsid w:val="00550982"/>
    <w:rsid w:val="00552A4F"/>
    <w:rsid w:val="0055322C"/>
    <w:rsid w:val="00553318"/>
    <w:rsid w:val="00553FC3"/>
    <w:rsid w:val="005575F7"/>
    <w:rsid w:val="005577C2"/>
    <w:rsid w:val="00561E79"/>
    <w:rsid w:val="005620C4"/>
    <w:rsid w:val="005622D0"/>
    <w:rsid w:val="0056559B"/>
    <w:rsid w:val="00566434"/>
    <w:rsid w:val="00567E98"/>
    <w:rsid w:val="005704C5"/>
    <w:rsid w:val="0057512C"/>
    <w:rsid w:val="005752CD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253B"/>
    <w:rsid w:val="005A3A39"/>
    <w:rsid w:val="005A5A8F"/>
    <w:rsid w:val="005A5E86"/>
    <w:rsid w:val="005A6A7C"/>
    <w:rsid w:val="005A7883"/>
    <w:rsid w:val="005B176F"/>
    <w:rsid w:val="005B1890"/>
    <w:rsid w:val="005B20BB"/>
    <w:rsid w:val="005B22AA"/>
    <w:rsid w:val="005B27BA"/>
    <w:rsid w:val="005C0149"/>
    <w:rsid w:val="005C04ED"/>
    <w:rsid w:val="005C0B43"/>
    <w:rsid w:val="005C3A2D"/>
    <w:rsid w:val="005C5001"/>
    <w:rsid w:val="005C7586"/>
    <w:rsid w:val="005D5E17"/>
    <w:rsid w:val="005D70DE"/>
    <w:rsid w:val="005D79D1"/>
    <w:rsid w:val="005E1910"/>
    <w:rsid w:val="005E21D9"/>
    <w:rsid w:val="005E54B3"/>
    <w:rsid w:val="005E6556"/>
    <w:rsid w:val="005F14E4"/>
    <w:rsid w:val="005F5C56"/>
    <w:rsid w:val="005F6E1F"/>
    <w:rsid w:val="005F77E9"/>
    <w:rsid w:val="006014DB"/>
    <w:rsid w:val="00603B85"/>
    <w:rsid w:val="00606332"/>
    <w:rsid w:val="006068F5"/>
    <w:rsid w:val="0060783D"/>
    <w:rsid w:val="00612EFC"/>
    <w:rsid w:val="006130A5"/>
    <w:rsid w:val="006153E4"/>
    <w:rsid w:val="00617C57"/>
    <w:rsid w:val="00620243"/>
    <w:rsid w:val="00620F4F"/>
    <w:rsid w:val="006227DF"/>
    <w:rsid w:val="00622817"/>
    <w:rsid w:val="00622A3E"/>
    <w:rsid w:val="00625A14"/>
    <w:rsid w:val="006312F8"/>
    <w:rsid w:val="00631C33"/>
    <w:rsid w:val="006324A9"/>
    <w:rsid w:val="00634752"/>
    <w:rsid w:val="0063486D"/>
    <w:rsid w:val="00636AF4"/>
    <w:rsid w:val="00641CF5"/>
    <w:rsid w:val="00643785"/>
    <w:rsid w:val="006479DB"/>
    <w:rsid w:val="00650C57"/>
    <w:rsid w:val="00655597"/>
    <w:rsid w:val="006564BD"/>
    <w:rsid w:val="00656863"/>
    <w:rsid w:val="00657467"/>
    <w:rsid w:val="00660584"/>
    <w:rsid w:val="00663475"/>
    <w:rsid w:val="00666E9E"/>
    <w:rsid w:val="006671BC"/>
    <w:rsid w:val="0067014A"/>
    <w:rsid w:val="00670892"/>
    <w:rsid w:val="006709B2"/>
    <w:rsid w:val="00670BA0"/>
    <w:rsid w:val="006713B4"/>
    <w:rsid w:val="00672D2E"/>
    <w:rsid w:val="00672F5B"/>
    <w:rsid w:val="00676D24"/>
    <w:rsid w:val="0068093F"/>
    <w:rsid w:val="00680DDC"/>
    <w:rsid w:val="00681B6E"/>
    <w:rsid w:val="00683C6D"/>
    <w:rsid w:val="0068426C"/>
    <w:rsid w:val="00684AB8"/>
    <w:rsid w:val="00687D24"/>
    <w:rsid w:val="006916A2"/>
    <w:rsid w:val="00694D4B"/>
    <w:rsid w:val="006957DB"/>
    <w:rsid w:val="006A20DB"/>
    <w:rsid w:val="006A3F7D"/>
    <w:rsid w:val="006A4F92"/>
    <w:rsid w:val="006B169B"/>
    <w:rsid w:val="006B2811"/>
    <w:rsid w:val="006B3F66"/>
    <w:rsid w:val="006B55E7"/>
    <w:rsid w:val="006C03B9"/>
    <w:rsid w:val="006C03D5"/>
    <w:rsid w:val="006C06F6"/>
    <w:rsid w:val="006C21EF"/>
    <w:rsid w:val="006C36A0"/>
    <w:rsid w:val="006C6507"/>
    <w:rsid w:val="006C786B"/>
    <w:rsid w:val="006D006B"/>
    <w:rsid w:val="006D0950"/>
    <w:rsid w:val="006D49B6"/>
    <w:rsid w:val="006D5563"/>
    <w:rsid w:val="006D6311"/>
    <w:rsid w:val="006D6711"/>
    <w:rsid w:val="006E0B35"/>
    <w:rsid w:val="006E1E03"/>
    <w:rsid w:val="006E31E3"/>
    <w:rsid w:val="006E781E"/>
    <w:rsid w:val="006F13F1"/>
    <w:rsid w:val="006F55F7"/>
    <w:rsid w:val="00700AEB"/>
    <w:rsid w:val="00700F79"/>
    <w:rsid w:val="00703108"/>
    <w:rsid w:val="00704F69"/>
    <w:rsid w:val="00710976"/>
    <w:rsid w:val="00711140"/>
    <w:rsid w:val="00711820"/>
    <w:rsid w:val="007158BF"/>
    <w:rsid w:val="0072045D"/>
    <w:rsid w:val="007206D0"/>
    <w:rsid w:val="00720833"/>
    <w:rsid w:val="00727CF5"/>
    <w:rsid w:val="007336E5"/>
    <w:rsid w:val="007370DC"/>
    <w:rsid w:val="00737584"/>
    <w:rsid w:val="00741F9F"/>
    <w:rsid w:val="00743C63"/>
    <w:rsid w:val="00743FC7"/>
    <w:rsid w:val="0074693C"/>
    <w:rsid w:val="0075415F"/>
    <w:rsid w:val="007546DB"/>
    <w:rsid w:val="00754B53"/>
    <w:rsid w:val="00756B83"/>
    <w:rsid w:val="0076050D"/>
    <w:rsid w:val="00760E4C"/>
    <w:rsid w:val="00760EDF"/>
    <w:rsid w:val="00761243"/>
    <w:rsid w:val="00761481"/>
    <w:rsid w:val="00762AC8"/>
    <w:rsid w:val="00766884"/>
    <w:rsid w:val="00767844"/>
    <w:rsid w:val="007725BB"/>
    <w:rsid w:val="007735A6"/>
    <w:rsid w:val="00775830"/>
    <w:rsid w:val="00781843"/>
    <w:rsid w:val="007820F5"/>
    <w:rsid w:val="007833DA"/>
    <w:rsid w:val="00785010"/>
    <w:rsid w:val="007903B6"/>
    <w:rsid w:val="00790BD7"/>
    <w:rsid w:val="00792B19"/>
    <w:rsid w:val="00793974"/>
    <w:rsid w:val="00794158"/>
    <w:rsid w:val="00794342"/>
    <w:rsid w:val="00795231"/>
    <w:rsid w:val="00796FFA"/>
    <w:rsid w:val="00797647"/>
    <w:rsid w:val="00797CBB"/>
    <w:rsid w:val="007A0742"/>
    <w:rsid w:val="007A12AC"/>
    <w:rsid w:val="007A1403"/>
    <w:rsid w:val="007A4340"/>
    <w:rsid w:val="007A53AB"/>
    <w:rsid w:val="007A6A56"/>
    <w:rsid w:val="007A71C6"/>
    <w:rsid w:val="007B3CB1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46B8"/>
    <w:rsid w:val="007C67E8"/>
    <w:rsid w:val="007D15C2"/>
    <w:rsid w:val="007D315B"/>
    <w:rsid w:val="007D6D1E"/>
    <w:rsid w:val="007D744B"/>
    <w:rsid w:val="007E0A78"/>
    <w:rsid w:val="007E372A"/>
    <w:rsid w:val="007E3A4F"/>
    <w:rsid w:val="007E4095"/>
    <w:rsid w:val="007E68FC"/>
    <w:rsid w:val="007E6986"/>
    <w:rsid w:val="007F08A3"/>
    <w:rsid w:val="007F1490"/>
    <w:rsid w:val="007F17D8"/>
    <w:rsid w:val="007F1C10"/>
    <w:rsid w:val="007F24C2"/>
    <w:rsid w:val="007F378C"/>
    <w:rsid w:val="007F49A8"/>
    <w:rsid w:val="007F4A87"/>
    <w:rsid w:val="007F5071"/>
    <w:rsid w:val="007F5424"/>
    <w:rsid w:val="007F6BCD"/>
    <w:rsid w:val="007F7D94"/>
    <w:rsid w:val="00802CA7"/>
    <w:rsid w:val="00803405"/>
    <w:rsid w:val="008034BD"/>
    <w:rsid w:val="00805A12"/>
    <w:rsid w:val="0080657A"/>
    <w:rsid w:val="008107EF"/>
    <w:rsid w:val="008111B2"/>
    <w:rsid w:val="00812573"/>
    <w:rsid w:val="00814515"/>
    <w:rsid w:val="0081455C"/>
    <w:rsid w:val="00816D2E"/>
    <w:rsid w:val="00822816"/>
    <w:rsid w:val="008266F8"/>
    <w:rsid w:val="00827DD1"/>
    <w:rsid w:val="008407F3"/>
    <w:rsid w:val="008432F9"/>
    <w:rsid w:val="008451C6"/>
    <w:rsid w:val="00850EC1"/>
    <w:rsid w:val="00851093"/>
    <w:rsid w:val="008523B5"/>
    <w:rsid w:val="00854B6A"/>
    <w:rsid w:val="008560DE"/>
    <w:rsid w:val="008568BF"/>
    <w:rsid w:val="008569DE"/>
    <w:rsid w:val="0086194A"/>
    <w:rsid w:val="008620A7"/>
    <w:rsid w:val="008653A6"/>
    <w:rsid w:val="00867785"/>
    <w:rsid w:val="0087061B"/>
    <w:rsid w:val="00872A06"/>
    <w:rsid w:val="00873CBF"/>
    <w:rsid w:val="008775A4"/>
    <w:rsid w:val="008777C6"/>
    <w:rsid w:val="008801EE"/>
    <w:rsid w:val="00882435"/>
    <w:rsid w:val="00886902"/>
    <w:rsid w:val="00890811"/>
    <w:rsid w:val="00890DE7"/>
    <w:rsid w:val="0089275E"/>
    <w:rsid w:val="00893684"/>
    <w:rsid w:val="00894461"/>
    <w:rsid w:val="00896CE7"/>
    <w:rsid w:val="008A0C2A"/>
    <w:rsid w:val="008A547B"/>
    <w:rsid w:val="008A6258"/>
    <w:rsid w:val="008B014D"/>
    <w:rsid w:val="008B10AB"/>
    <w:rsid w:val="008B4C00"/>
    <w:rsid w:val="008B6A82"/>
    <w:rsid w:val="008B6E6F"/>
    <w:rsid w:val="008B7450"/>
    <w:rsid w:val="008B7BCD"/>
    <w:rsid w:val="008C07FC"/>
    <w:rsid w:val="008C0E48"/>
    <w:rsid w:val="008C2E8E"/>
    <w:rsid w:val="008C39C6"/>
    <w:rsid w:val="008C77B0"/>
    <w:rsid w:val="008D3B36"/>
    <w:rsid w:val="008D5A1D"/>
    <w:rsid w:val="008D639A"/>
    <w:rsid w:val="008D65E7"/>
    <w:rsid w:val="008D6CE1"/>
    <w:rsid w:val="008E1251"/>
    <w:rsid w:val="008E21D7"/>
    <w:rsid w:val="008E6D9B"/>
    <w:rsid w:val="008F07E2"/>
    <w:rsid w:val="008F178C"/>
    <w:rsid w:val="008F19CE"/>
    <w:rsid w:val="008F73FE"/>
    <w:rsid w:val="008F7C77"/>
    <w:rsid w:val="009037C4"/>
    <w:rsid w:val="00903869"/>
    <w:rsid w:val="0091006E"/>
    <w:rsid w:val="0091099F"/>
    <w:rsid w:val="00912896"/>
    <w:rsid w:val="009141D0"/>
    <w:rsid w:val="00914C03"/>
    <w:rsid w:val="00914E38"/>
    <w:rsid w:val="009151A4"/>
    <w:rsid w:val="00915FCB"/>
    <w:rsid w:val="00916934"/>
    <w:rsid w:val="009169A4"/>
    <w:rsid w:val="00920D36"/>
    <w:rsid w:val="00920E2C"/>
    <w:rsid w:val="0092201F"/>
    <w:rsid w:val="00923509"/>
    <w:rsid w:val="0092421D"/>
    <w:rsid w:val="00924D91"/>
    <w:rsid w:val="00930722"/>
    <w:rsid w:val="00930CBF"/>
    <w:rsid w:val="0093213F"/>
    <w:rsid w:val="00933526"/>
    <w:rsid w:val="009365E1"/>
    <w:rsid w:val="00941A39"/>
    <w:rsid w:val="00941AD8"/>
    <w:rsid w:val="009438C1"/>
    <w:rsid w:val="00944DC4"/>
    <w:rsid w:val="009450BB"/>
    <w:rsid w:val="009457FA"/>
    <w:rsid w:val="009463E6"/>
    <w:rsid w:val="00952469"/>
    <w:rsid w:val="0095330A"/>
    <w:rsid w:val="0095444D"/>
    <w:rsid w:val="00956AC3"/>
    <w:rsid w:val="00961346"/>
    <w:rsid w:val="009614D2"/>
    <w:rsid w:val="00961F7D"/>
    <w:rsid w:val="0096275A"/>
    <w:rsid w:val="00962F16"/>
    <w:rsid w:val="009631AE"/>
    <w:rsid w:val="009640D1"/>
    <w:rsid w:val="0096482D"/>
    <w:rsid w:val="00964AEA"/>
    <w:rsid w:val="009651CC"/>
    <w:rsid w:val="00966EB3"/>
    <w:rsid w:val="00967B41"/>
    <w:rsid w:val="00970BE4"/>
    <w:rsid w:val="009731E8"/>
    <w:rsid w:val="00973F26"/>
    <w:rsid w:val="00975E64"/>
    <w:rsid w:val="00976E8D"/>
    <w:rsid w:val="00982EFE"/>
    <w:rsid w:val="00984A5E"/>
    <w:rsid w:val="009932D4"/>
    <w:rsid w:val="00993658"/>
    <w:rsid w:val="009A18CD"/>
    <w:rsid w:val="009A2F4C"/>
    <w:rsid w:val="009A47B9"/>
    <w:rsid w:val="009A5969"/>
    <w:rsid w:val="009A6077"/>
    <w:rsid w:val="009A6F5D"/>
    <w:rsid w:val="009A72E9"/>
    <w:rsid w:val="009B07C1"/>
    <w:rsid w:val="009B0F7E"/>
    <w:rsid w:val="009B1267"/>
    <w:rsid w:val="009B285C"/>
    <w:rsid w:val="009B57DE"/>
    <w:rsid w:val="009B58FE"/>
    <w:rsid w:val="009B59F0"/>
    <w:rsid w:val="009B6409"/>
    <w:rsid w:val="009B69FD"/>
    <w:rsid w:val="009C3E0F"/>
    <w:rsid w:val="009C51D3"/>
    <w:rsid w:val="009C57CC"/>
    <w:rsid w:val="009D1632"/>
    <w:rsid w:val="009D23E9"/>
    <w:rsid w:val="009D2BA6"/>
    <w:rsid w:val="009D31CB"/>
    <w:rsid w:val="009D5665"/>
    <w:rsid w:val="009D607C"/>
    <w:rsid w:val="009D7938"/>
    <w:rsid w:val="009E17D1"/>
    <w:rsid w:val="009E2089"/>
    <w:rsid w:val="009E3CAE"/>
    <w:rsid w:val="009E3D3D"/>
    <w:rsid w:val="009E471D"/>
    <w:rsid w:val="009E48DA"/>
    <w:rsid w:val="009E7402"/>
    <w:rsid w:val="009E7B8D"/>
    <w:rsid w:val="009F132C"/>
    <w:rsid w:val="009F2BF6"/>
    <w:rsid w:val="00A00B33"/>
    <w:rsid w:val="00A02E72"/>
    <w:rsid w:val="00A03451"/>
    <w:rsid w:val="00A0409B"/>
    <w:rsid w:val="00A0411C"/>
    <w:rsid w:val="00A05356"/>
    <w:rsid w:val="00A063BB"/>
    <w:rsid w:val="00A07ECE"/>
    <w:rsid w:val="00A14B36"/>
    <w:rsid w:val="00A152F8"/>
    <w:rsid w:val="00A15D9E"/>
    <w:rsid w:val="00A172E7"/>
    <w:rsid w:val="00A21AB8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5D55"/>
    <w:rsid w:val="00A478E3"/>
    <w:rsid w:val="00A47CF0"/>
    <w:rsid w:val="00A47D0D"/>
    <w:rsid w:val="00A51746"/>
    <w:rsid w:val="00A53793"/>
    <w:rsid w:val="00A54104"/>
    <w:rsid w:val="00A548A9"/>
    <w:rsid w:val="00A56696"/>
    <w:rsid w:val="00A56950"/>
    <w:rsid w:val="00A61FF4"/>
    <w:rsid w:val="00A622D9"/>
    <w:rsid w:val="00A640CD"/>
    <w:rsid w:val="00A64230"/>
    <w:rsid w:val="00A64C4A"/>
    <w:rsid w:val="00A650EF"/>
    <w:rsid w:val="00A6547C"/>
    <w:rsid w:val="00A6724F"/>
    <w:rsid w:val="00A67450"/>
    <w:rsid w:val="00A7196D"/>
    <w:rsid w:val="00A71B33"/>
    <w:rsid w:val="00A753EB"/>
    <w:rsid w:val="00A7653F"/>
    <w:rsid w:val="00A77698"/>
    <w:rsid w:val="00A8037E"/>
    <w:rsid w:val="00A8052D"/>
    <w:rsid w:val="00A823B4"/>
    <w:rsid w:val="00A82541"/>
    <w:rsid w:val="00A87BA4"/>
    <w:rsid w:val="00A92038"/>
    <w:rsid w:val="00A92139"/>
    <w:rsid w:val="00A93C3F"/>
    <w:rsid w:val="00A9465A"/>
    <w:rsid w:val="00AA11FF"/>
    <w:rsid w:val="00AA21F2"/>
    <w:rsid w:val="00AA2360"/>
    <w:rsid w:val="00AA3DAF"/>
    <w:rsid w:val="00AA5D2D"/>
    <w:rsid w:val="00AA6CCF"/>
    <w:rsid w:val="00AB151D"/>
    <w:rsid w:val="00AB26EC"/>
    <w:rsid w:val="00AB4E24"/>
    <w:rsid w:val="00AB6A44"/>
    <w:rsid w:val="00AB7497"/>
    <w:rsid w:val="00AB7A0B"/>
    <w:rsid w:val="00AC00BB"/>
    <w:rsid w:val="00AC0DA8"/>
    <w:rsid w:val="00AC4898"/>
    <w:rsid w:val="00AC64DC"/>
    <w:rsid w:val="00AD3DE8"/>
    <w:rsid w:val="00AD4A1A"/>
    <w:rsid w:val="00AD4C3F"/>
    <w:rsid w:val="00AD71D3"/>
    <w:rsid w:val="00AE0F14"/>
    <w:rsid w:val="00AE24E6"/>
    <w:rsid w:val="00AE4ACB"/>
    <w:rsid w:val="00AE6E50"/>
    <w:rsid w:val="00AE77A9"/>
    <w:rsid w:val="00AF1ACF"/>
    <w:rsid w:val="00AF1BBB"/>
    <w:rsid w:val="00AF1F9F"/>
    <w:rsid w:val="00AF1FC4"/>
    <w:rsid w:val="00AF357C"/>
    <w:rsid w:val="00AF3E96"/>
    <w:rsid w:val="00AF45D8"/>
    <w:rsid w:val="00AF4C7C"/>
    <w:rsid w:val="00AF6B05"/>
    <w:rsid w:val="00AF6DEF"/>
    <w:rsid w:val="00AF7E80"/>
    <w:rsid w:val="00B04E81"/>
    <w:rsid w:val="00B0504B"/>
    <w:rsid w:val="00B06F0C"/>
    <w:rsid w:val="00B1039C"/>
    <w:rsid w:val="00B10871"/>
    <w:rsid w:val="00B10B0A"/>
    <w:rsid w:val="00B1740A"/>
    <w:rsid w:val="00B23C80"/>
    <w:rsid w:val="00B2583E"/>
    <w:rsid w:val="00B26369"/>
    <w:rsid w:val="00B3059A"/>
    <w:rsid w:val="00B30BB3"/>
    <w:rsid w:val="00B3335B"/>
    <w:rsid w:val="00B35692"/>
    <w:rsid w:val="00B36B72"/>
    <w:rsid w:val="00B3752C"/>
    <w:rsid w:val="00B37CFA"/>
    <w:rsid w:val="00B4246F"/>
    <w:rsid w:val="00B4728F"/>
    <w:rsid w:val="00B528D1"/>
    <w:rsid w:val="00B54445"/>
    <w:rsid w:val="00B55E0E"/>
    <w:rsid w:val="00B57615"/>
    <w:rsid w:val="00B607EC"/>
    <w:rsid w:val="00B6436A"/>
    <w:rsid w:val="00B64D69"/>
    <w:rsid w:val="00B66DB6"/>
    <w:rsid w:val="00B7034F"/>
    <w:rsid w:val="00B7080B"/>
    <w:rsid w:val="00B71C8C"/>
    <w:rsid w:val="00B73E46"/>
    <w:rsid w:val="00B75995"/>
    <w:rsid w:val="00B762C5"/>
    <w:rsid w:val="00B76C1B"/>
    <w:rsid w:val="00B77A60"/>
    <w:rsid w:val="00B84D47"/>
    <w:rsid w:val="00B84F1A"/>
    <w:rsid w:val="00B87605"/>
    <w:rsid w:val="00B94731"/>
    <w:rsid w:val="00B9651D"/>
    <w:rsid w:val="00B96D6C"/>
    <w:rsid w:val="00B971C7"/>
    <w:rsid w:val="00BA063A"/>
    <w:rsid w:val="00BA7B84"/>
    <w:rsid w:val="00BB28E7"/>
    <w:rsid w:val="00BB4749"/>
    <w:rsid w:val="00BB6B69"/>
    <w:rsid w:val="00BC0E8D"/>
    <w:rsid w:val="00BC2D54"/>
    <w:rsid w:val="00BC33C6"/>
    <w:rsid w:val="00BC55E5"/>
    <w:rsid w:val="00BC62D1"/>
    <w:rsid w:val="00BD1BD0"/>
    <w:rsid w:val="00BD6B48"/>
    <w:rsid w:val="00BD6F4E"/>
    <w:rsid w:val="00BD727E"/>
    <w:rsid w:val="00BE2413"/>
    <w:rsid w:val="00BE3994"/>
    <w:rsid w:val="00BF1424"/>
    <w:rsid w:val="00BF1C35"/>
    <w:rsid w:val="00BF3C6F"/>
    <w:rsid w:val="00BF4252"/>
    <w:rsid w:val="00C00D52"/>
    <w:rsid w:val="00C0171E"/>
    <w:rsid w:val="00C018BE"/>
    <w:rsid w:val="00C01C72"/>
    <w:rsid w:val="00C02850"/>
    <w:rsid w:val="00C03516"/>
    <w:rsid w:val="00C057FF"/>
    <w:rsid w:val="00C15827"/>
    <w:rsid w:val="00C15928"/>
    <w:rsid w:val="00C16FA6"/>
    <w:rsid w:val="00C17F63"/>
    <w:rsid w:val="00C222A6"/>
    <w:rsid w:val="00C22592"/>
    <w:rsid w:val="00C23B19"/>
    <w:rsid w:val="00C26032"/>
    <w:rsid w:val="00C308F5"/>
    <w:rsid w:val="00C33E66"/>
    <w:rsid w:val="00C34A72"/>
    <w:rsid w:val="00C354F1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3403"/>
    <w:rsid w:val="00C537F1"/>
    <w:rsid w:val="00C54F34"/>
    <w:rsid w:val="00C551FB"/>
    <w:rsid w:val="00C6559A"/>
    <w:rsid w:val="00C67C5D"/>
    <w:rsid w:val="00C67CFA"/>
    <w:rsid w:val="00C7393A"/>
    <w:rsid w:val="00C7411D"/>
    <w:rsid w:val="00C74306"/>
    <w:rsid w:val="00C748D8"/>
    <w:rsid w:val="00C74BF7"/>
    <w:rsid w:val="00C74D12"/>
    <w:rsid w:val="00C7705F"/>
    <w:rsid w:val="00C8065F"/>
    <w:rsid w:val="00C80ED2"/>
    <w:rsid w:val="00C81B0B"/>
    <w:rsid w:val="00C82057"/>
    <w:rsid w:val="00C82269"/>
    <w:rsid w:val="00C82B9C"/>
    <w:rsid w:val="00C84780"/>
    <w:rsid w:val="00C86BC0"/>
    <w:rsid w:val="00C87840"/>
    <w:rsid w:val="00C92245"/>
    <w:rsid w:val="00C92A30"/>
    <w:rsid w:val="00C93FFE"/>
    <w:rsid w:val="00C96784"/>
    <w:rsid w:val="00C973B9"/>
    <w:rsid w:val="00C9767D"/>
    <w:rsid w:val="00CA1916"/>
    <w:rsid w:val="00CA46E5"/>
    <w:rsid w:val="00CA46EC"/>
    <w:rsid w:val="00CA47DA"/>
    <w:rsid w:val="00CA4800"/>
    <w:rsid w:val="00CA60EF"/>
    <w:rsid w:val="00CA69B9"/>
    <w:rsid w:val="00CB3E0D"/>
    <w:rsid w:val="00CB4056"/>
    <w:rsid w:val="00CB652D"/>
    <w:rsid w:val="00CB7107"/>
    <w:rsid w:val="00CB7629"/>
    <w:rsid w:val="00CB7992"/>
    <w:rsid w:val="00CC0CD0"/>
    <w:rsid w:val="00CC1634"/>
    <w:rsid w:val="00CC483E"/>
    <w:rsid w:val="00CC54DB"/>
    <w:rsid w:val="00CC60B4"/>
    <w:rsid w:val="00CC7F0A"/>
    <w:rsid w:val="00CD1E0C"/>
    <w:rsid w:val="00CD2F60"/>
    <w:rsid w:val="00CD41C5"/>
    <w:rsid w:val="00CD487B"/>
    <w:rsid w:val="00CD734B"/>
    <w:rsid w:val="00CE02CE"/>
    <w:rsid w:val="00CE154E"/>
    <w:rsid w:val="00CE1AA6"/>
    <w:rsid w:val="00CE2CEC"/>
    <w:rsid w:val="00CE41C7"/>
    <w:rsid w:val="00CE56F5"/>
    <w:rsid w:val="00CF0680"/>
    <w:rsid w:val="00CF4A14"/>
    <w:rsid w:val="00CF6558"/>
    <w:rsid w:val="00D01A7F"/>
    <w:rsid w:val="00D0654E"/>
    <w:rsid w:val="00D07E90"/>
    <w:rsid w:val="00D100E1"/>
    <w:rsid w:val="00D1126D"/>
    <w:rsid w:val="00D11B1D"/>
    <w:rsid w:val="00D12E68"/>
    <w:rsid w:val="00D131DD"/>
    <w:rsid w:val="00D147CB"/>
    <w:rsid w:val="00D15EC8"/>
    <w:rsid w:val="00D1608E"/>
    <w:rsid w:val="00D161E1"/>
    <w:rsid w:val="00D164C9"/>
    <w:rsid w:val="00D16C97"/>
    <w:rsid w:val="00D17367"/>
    <w:rsid w:val="00D17AB4"/>
    <w:rsid w:val="00D17C3A"/>
    <w:rsid w:val="00D20915"/>
    <w:rsid w:val="00D21350"/>
    <w:rsid w:val="00D25C9F"/>
    <w:rsid w:val="00D26D12"/>
    <w:rsid w:val="00D31701"/>
    <w:rsid w:val="00D323E4"/>
    <w:rsid w:val="00D32649"/>
    <w:rsid w:val="00D32B5B"/>
    <w:rsid w:val="00D35E90"/>
    <w:rsid w:val="00D37FFA"/>
    <w:rsid w:val="00D45CB9"/>
    <w:rsid w:val="00D52315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D88"/>
    <w:rsid w:val="00D74023"/>
    <w:rsid w:val="00D7409A"/>
    <w:rsid w:val="00D749B5"/>
    <w:rsid w:val="00D8127C"/>
    <w:rsid w:val="00D83C8A"/>
    <w:rsid w:val="00D83F62"/>
    <w:rsid w:val="00D84125"/>
    <w:rsid w:val="00D84E86"/>
    <w:rsid w:val="00D858A2"/>
    <w:rsid w:val="00D85BB1"/>
    <w:rsid w:val="00D868A9"/>
    <w:rsid w:val="00D87FCD"/>
    <w:rsid w:val="00D90CAA"/>
    <w:rsid w:val="00D9223D"/>
    <w:rsid w:val="00D9550A"/>
    <w:rsid w:val="00D970B1"/>
    <w:rsid w:val="00DA1658"/>
    <w:rsid w:val="00DA2E1A"/>
    <w:rsid w:val="00DA311B"/>
    <w:rsid w:val="00DA36F2"/>
    <w:rsid w:val="00DA4D4D"/>
    <w:rsid w:val="00DA606B"/>
    <w:rsid w:val="00DB0590"/>
    <w:rsid w:val="00DB1330"/>
    <w:rsid w:val="00DB2FDF"/>
    <w:rsid w:val="00DB6D74"/>
    <w:rsid w:val="00DC3095"/>
    <w:rsid w:val="00DC31F7"/>
    <w:rsid w:val="00DC4F90"/>
    <w:rsid w:val="00DC64DA"/>
    <w:rsid w:val="00DC66F4"/>
    <w:rsid w:val="00DD07C7"/>
    <w:rsid w:val="00DD352D"/>
    <w:rsid w:val="00DD4E38"/>
    <w:rsid w:val="00DD5FC3"/>
    <w:rsid w:val="00DD7307"/>
    <w:rsid w:val="00DD755C"/>
    <w:rsid w:val="00DD7F2C"/>
    <w:rsid w:val="00DE3A61"/>
    <w:rsid w:val="00DE4F1F"/>
    <w:rsid w:val="00DE51A9"/>
    <w:rsid w:val="00DE66A9"/>
    <w:rsid w:val="00DF061A"/>
    <w:rsid w:val="00DF0B93"/>
    <w:rsid w:val="00DF18AF"/>
    <w:rsid w:val="00DF30AF"/>
    <w:rsid w:val="00DF4752"/>
    <w:rsid w:val="00DF4CEB"/>
    <w:rsid w:val="00DF6608"/>
    <w:rsid w:val="00DF695B"/>
    <w:rsid w:val="00E0040A"/>
    <w:rsid w:val="00E01A9B"/>
    <w:rsid w:val="00E03533"/>
    <w:rsid w:val="00E03886"/>
    <w:rsid w:val="00E03BEA"/>
    <w:rsid w:val="00E04C0C"/>
    <w:rsid w:val="00E053B9"/>
    <w:rsid w:val="00E065F7"/>
    <w:rsid w:val="00E077EF"/>
    <w:rsid w:val="00E14C57"/>
    <w:rsid w:val="00E168E7"/>
    <w:rsid w:val="00E2146C"/>
    <w:rsid w:val="00E21E1F"/>
    <w:rsid w:val="00E2230B"/>
    <w:rsid w:val="00E2484C"/>
    <w:rsid w:val="00E328C2"/>
    <w:rsid w:val="00E332E8"/>
    <w:rsid w:val="00E36DBA"/>
    <w:rsid w:val="00E41341"/>
    <w:rsid w:val="00E4735B"/>
    <w:rsid w:val="00E47ABB"/>
    <w:rsid w:val="00E500D5"/>
    <w:rsid w:val="00E53192"/>
    <w:rsid w:val="00E53C7E"/>
    <w:rsid w:val="00E54164"/>
    <w:rsid w:val="00E544D9"/>
    <w:rsid w:val="00E547C8"/>
    <w:rsid w:val="00E54B2F"/>
    <w:rsid w:val="00E55C22"/>
    <w:rsid w:val="00E575CE"/>
    <w:rsid w:val="00E57750"/>
    <w:rsid w:val="00E703C9"/>
    <w:rsid w:val="00E70EE3"/>
    <w:rsid w:val="00E73C27"/>
    <w:rsid w:val="00E74EB1"/>
    <w:rsid w:val="00E76490"/>
    <w:rsid w:val="00E767CB"/>
    <w:rsid w:val="00E81AD9"/>
    <w:rsid w:val="00E823C7"/>
    <w:rsid w:val="00E825E7"/>
    <w:rsid w:val="00E84207"/>
    <w:rsid w:val="00E9350D"/>
    <w:rsid w:val="00E97A2E"/>
    <w:rsid w:val="00E97FB2"/>
    <w:rsid w:val="00EB0DB5"/>
    <w:rsid w:val="00EB0DE4"/>
    <w:rsid w:val="00EB1543"/>
    <w:rsid w:val="00EB1EB2"/>
    <w:rsid w:val="00EB2172"/>
    <w:rsid w:val="00EB6AF3"/>
    <w:rsid w:val="00EB74E8"/>
    <w:rsid w:val="00EB7888"/>
    <w:rsid w:val="00EC14F0"/>
    <w:rsid w:val="00EC42CD"/>
    <w:rsid w:val="00EC5D5F"/>
    <w:rsid w:val="00EC6FD1"/>
    <w:rsid w:val="00ED1D8C"/>
    <w:rsid w:val="00ED40D7"/>
    <w:rsid w:val="00ED464A"/>
    <w:rsid w:val="00ED5712"/>
    <w:rsid w:val="00ED7B88"/>
    <w:rsid w:val="00EE06B6"/>
    <w:rsid w:val="00EE10B6"/>
    <w:rsid w:val="00EE1C23"/>
    <w:rsid w:val="00EE1F03"/>
    <w:rsid w:val="00EE2E62"/>
    <w:rsid w:val="00EE4E22"/>
    <w:rsid w:val="00EE50E3"/>
    <w:rsid w:val="00EE51AA"/>
    <w:rsid w:val="00EE6848"/>
    <w:rsid w:val="00EF0FC0"/>
    <w:rsid w:val="00EF12F4"/>
    <w:rsid w:val="00EF4164"/>
    <w:rsid w:val="00EF6052"/>
    <w:rsid w:val="00F00EF1"/>
    <w:rsid w:val="00F01A22"/>
    <w:rsid w:val="00F053FC"/>
    <w:rsid w:val="00F06C1B"/>
    <w:rsid w:val="00F07C05"/>
    <w:rsid w:val="00F1085E"/>
    <w:rsid w:val="00F11BC5"/>
    <w:rsid w:val="00F14450"/>
    <w:rsid w:val="00F17494"/>
    <w:rsid w:val="00F174B9"/>
    <w:rsid w:val="00F17BB9"/>
    <w:rsid w:val="00F205F4"/>
    <w:rsid w:val="00F26C8C"/>
    <w:rsid w:val="00F3284A"/>
    <w:rsid w:val="00F36B42"/>
    <w:rsid w:val="00F36D46"/>
    <w:rsid w:val="00F40033"/>
    <w:rsid w:val="00F407A3"/>
    <w:rsid w:val="00F41C0F"/>
    <w:rsid w:val="00F4234F"/>
    <w:rsid w:val="00F44F76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1619"/>
    <w:rsid w:val="00F61CFA"/>
    <w:rsid w:val="00F640CF"/>
    <w:rsid w:val="00F66680"/>
    <w:rsid w:val="00F667F3"/>
    <w:rsid w:val="00F712FC"/>
    <w:rsid w:val="00F76095"/>
    <w:rsid w:val="00F7726B"/>
    <w:rsid w:val="00F87FE6"/>
    <w:rsid w:val="00F92C82"/>
    <w:rsid w:val="00F96717"/>
    <w:rsid w:val="00FA0946"/>
    <w:rsid w:val="00FA0E78"/>
    <w:rsid w:val="00FA15B5"/>
    <w:rsid w:val="00FA274E"/>
    <w:rsid w:val="00FA7E5C"/>
    <w:rsid w:val="00FB0AC6"/>
    <w:rsid w:val="00FB476E"/>
    <w:rsid w:val="00FB4EF1"/>
    <w:rsid w:val="00FB694E"/>
    <w:rsid w:val="00FC0CE0"/>
    <w:rsid w:val="00FC1B22"/>
    <w:rsid w:val="00FC1BE0"/>
    <w:rsid w:val="00FC3EA1"/>
    <w:rsid w:val="00FC3EB2"/>
    <w:rsid w:val="00FC4481"/>
    <w:rsid w:val="00FC65EB"/>
    <w:rsid w:val="00FC673F"/>
    <w:rsid w:val="00FC6940"/>
    <w:rsid w:val="00FD1E2B"/>
    <w:rsid w:val="00FD32A2"/>
    <w:rsid w:val="00FD7792"/>
    <w:rsid w:val="00FE33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CB1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99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99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Intel</cp:lastModifiedBy>
  <cp:revision>93</cp:revision>
  <dcterms:created xsi:type="dcterms:W3CDTF">2021-10-22T06:53:00Z</dcterms:created>
  <dcterms:modified xsi:type="dcterms:W3CDTF">2021-10-22T20:51:00Z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