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18E7C4B3"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A211CC">
        <w:rPr>
          <w:rFonts w:ascii="Arial" w:hAnsi="Arial" w:cs="Arial"/>
          <w:b/>
          <w:sz w:val="24"/>
          <w:szCs w:val="24"/>
        </w:rPr>
        <w:t>10</w:t>
      </w:r>
      <w:r w:rsidR="00626BDE">
        <w:rPr>
          <w:rFonts w:ascii="Arial" w:hAnsi="Arial" w:cs="Arial"/>
          <w:b/>
          <w:sz w:val="24"/>
          <w:szCs w:val="24"/>
        </w:rPr>
        <w:t>1</w:t>
      </w:r>
      <w:r w:rsidR="00951300">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DF5400" w:rsidRPr="00DF5400">
        <w:rPr>
          <w:rFonts w:ascii="Arial" w:hAnsi="Arial" w:cs="Arial"/>
          <w:b/>
          <w:sz w:val="24"/>
          <w:szCs w:val="24"/>
        </w:rPr>
        <w:t>R4-2117433</w:t>
      </w:r>
    </w:p>
    <w:p w14:paraId="2C67BE8C" w14:textId="78A3757C"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626BDE">
        <w:rPr>
          <w:rFonts w:ascii="Arial" w:eastAsia="SimSun" w:hAnsi="Arial"/>
          <w:b/>
          <w:sz w:val="24"/>
          <w:szCs w:val="24"/>
          <w:lang w:eastAsia="zh-CN"/>
        </w:rPr>
        <w:t>November</w:t>
      </w:r>
      <w:r>
        <w:rPr>
          <w:rFonts w:ascii="Arial" w:eastAsia="SimSun" w:hAnsi="Arial"/>
          <w:b/>
          <w:sz w:val="24"/>
          <w:szCs w:val="24"/>
          <w:lang w:eastAsia="zh-CN"/>
        </w:rPr>
        <w:t xml:space="preserve"> </w:t>
      </w:r>
      <w:r w:rsidR="00626BDE">
        <w:rPr>
          <w:rFonts w:ascii="Arial" w:eastAsia="SimSun" w:hAnsi="Arial"/>
          <w:b/>
          <w:sz w:val="24"/>
          <w:szCs w:val="24"/>
          <w:lang w:eastAsia="zh-CN"/>
        </w:rPr>
        <w:t>01</w:t>
      </w:r>
      <w:r>
        <w:rPr>
          <w:rFonts w:ascii="Arial" w:eastAsia="SimSun" w:hAnsi="Arial"/>
          <w:b/>
          <w:sz w:val="24"/>
          <w:szCs w:val="24"/>
          <w:lang w:eastAsia="zh-CN"/>
        </w:rPr>
        <w:t>-</w:t>
      </w:r>
      <w:r w:rsidR="00626BDE">
        <w:rPr>
          <w:rFonts w:ascii="Arial" w:eastAsia="SimSun" w:hAnsi="Arial"/>
          <w:b/>
          <w:sz w:val="24"/>
          <w:szCs w:val="24"/>
          <w:lang w:eastAsia="zh-CN"/>
        </w:rPr>
        <w:t>12</w:t>
      </w:r>
      <w:r w:rsidRPr="00CD5A36">
        <w:rPr>
          <w:rFonts w:ascii="Arial" w:eastAsia="SimSun" w:hAnsi="Arial"/>
          <w:b/>
          <w:sz w:val="24"/>
          <w:szCs w:val="24"/>
          <w:lang w:eastAsia="zh-CN"/>
        </w:rPr>
        <w:t>, 2021</w:t>
      </w:r>
    </w:p>
    <w:p w14:paraId="2305CEA3" w14:textId="1F5059EC" w:rsidR="009F52D7" w:rsidRPr="00303915" w:rsidRDefault="009F52D7" w:rsidP="009F52D7">
      <w:pPr>
        <w:pStyle w:val="CH"/>
        <w:rPr>
          <w:sz w:val="24"/>
          <w:szCs w:val="24"/>
        </w:rPr>
      </w:pPr>
      <w:r w:rsidRPr="00303915">
        <w:rPr>
          <w:sz w:val="24"/>
          <w:szCs w:val="24"/>
        </w:rPr>
        <w:t>Agenda item:</w:t>
      </w:r>
      <w:r w:rsidRPr="00303915">
        <w:rPr>
          <w:sz w:val="24"/>
          <w:szCs w:val="24"/>
        </w:rPr>
        <w:tab/>
      </w:r>
      <w:r w:rsidR="00BB5399">
        <w:rPr>
          <w:sz w:val="24"/>
          <w:szCs w:val="24"/>
        </w:rPr>
        <w:t>8.12.2.</w:t>
      </w:r>
      <w:r w:rsidR="00C72D57">
        <w:rPr>
          <w:sz w:val="24"/>
          <w:szCs w:val="24"/>
        </w:rPr>
        <w:t>1.</w:t>
      </w:r>
      <w:r w:rsidR="007A40FB">
        <w:rPr>
          <w:sz w:val="24"/>
          <w:szCs w:val="24"/>
        </w:rPr>
        <w:t>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28B2470E" w:rsidR="009F52D7" w:rsidRPr="00303915" w:rsidRDefault="009F52D7" w:rsidP="00C72D57">
      <w:pPr>
        <w:pStyle w:val="CH"/>
        <w:ind w:left="2250" w:hanging="2250"/>
        <w:rPr>
          <w:sz w:val="24"/>
          <w:szCs w:val="24"/>
          <w:lang w:val="de-DE"/>
        </w:rPr>
      </w:pPr>
      <w:r w:rsidRPr="00303915">
        <w:rPr>
          <w:sz w:val="24"/>
          <w:szCs w:val="24"/>
        </w:rPr>
        <w:t>Title:</w:t>
      </w:r>
      <w:r w:rsidRPr="00303915">
        <w:rPr>
          <w:sz w:val="24"/>
          <w:szCs w:val="24"/>
        </w:rPr>
        <w:tab/>
      </w:r>
      <w:r w:rsidR="007A40FB" w:rsidRPr="007A40FB">
        <w:rPr>
          <w:sz w:val="24"/>
          <w:szCs w:val="24"/>
        </w:rPr>
        <w:t>Discussion on CSI reporting requirements in inter</w:t>
      </w:r>
      <w:r w:rsidR="007770AF">
        <w:rPr>
          <w:sz w:val="24"/>
          <w:szCs w:val="24"/>
        </w:rPr>
        <w:t>-</w:t>
      </w:r>
      <w:r w:rsidR="007A40FB" w:rsidRPr="007A40FB">
        <w:rPr>
          <w:sz w:val="24"/>
          <w:szCs w:val="24"/>
        </w:rPr>
        <w:t>cell interference scenarios</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478F527E" w14:textId="458768AA" w:rsidR="00C72D57" w:rsidRPr="00316E46" w:rsidRDefault="00C72D57" w:rsidP="00C72D57">
      <w:pPr>
        <w:spacing w:after="120"/>
        <w:rPr>
          <w:sz w:val="20"/>
          <w:szCs w:val="20"/>
        </w:rPr>
      </w:pPr>
      <w:r w:rsidRPr="00316E46">
        <w:rPr>
          <w:sz w:val="20"/>
          <w:szCs w:val="20"/>
        </w:rPr>
        <w:t xml:space="preserve">In RAN4#100-e </w:t>
      </w:r>
      <w:r w:rsidR="007770AF">
        <w:rPr>
          <w:sz w:val="20"/>
          <w:szCs w:val="20"/>
        </w:rPr>
        <w:t>CSI</w:t>
      </w:r>
      <w:r w:rsidRPr="00316E46">
        <w:rPr>
          <w:sz w:val="20"/>
          <w:szCs w:val="20"/>
        </w:rPr>
        <w:t xml:space="preserve"> </w:t>
      </w:r>
      <w:r w:rsidR="007770AF">
        <w:rPr>
          <w:sz w:val="20"/>
          <w:szCs w:val="20"/>
        </w:rPr>
        <w:t>reporting</w:t>
      </w:r>
      <w:r w:rsidRPr="00316E46">
        <w:rPr>
          <w:sz w:val="20"/>
          <w:szCs w:val="20"/>
        </w:rPr>
        <w:t xml:space="preserve"> requirements with MMSE-IRC for int</w:t>
      </w:r>
      <w:r>
        <w:rPr>
          <w:sz w:val="20"/>
          <w:szCs w:val="20"/>
        </w:rPr>
        <w:t>er</w:t>
      </w:r>
      <w:r w:rsidRPr="00316E46">
        <w:rPr>
          <w:sz w:val="20"/>
          <w:szCs w:val="20"/>
        </w:rPr>
        <w:t xml:space="preserve">-cell interference was discussed and way forward [1] was agreed. In this contribution we present our views on </w:t>
      </w:r>
      <w:r w:rsidR="00C25155">
        <w:rPr>
          <w:sz w:val="20"/>
          <w:szCs w:val="20"/>
        </w:rPr>
        <w:t>CSI reporting in ICI</w:t>
      </w:r>
      <w:r w:rsidRPr="00316E46">
        <w:rPr>
          <w:sz w:val="20"/>
          <w:szCs w:val="20"/>
        </w:rPr>
        <w:t xml:space="preserve">.  </w:t>
      </w:r>
    </w:p>
    <w:p w14:paraId="4EAFA8EB" w14:textId="77777777" w:rsidR="009F52D7" w:rsidRDefault="009F52D7" w:rsidP="009F52D7">
      <w:pPr>
        <w:pStyle w:val="Heading1"/>
      </w:pPr>
      <w:r>
        <w:t>2. Discussion</w:t>
      </w:r>
    </w:p>
    <w:p w14:paraId="43F01072" w14:textId="4BE17D82" w:rsidR="009F52D7" w:rsidRPr="00AD79CD" w:rsidRDefault="00FC0F61" w:rsidP="009F52D7">
      <w:pPr>
        <w:pStyle w:val="Heading2"/>
      </w:pPr>
      <w:r>
        <w:t>CSI Requirements</w:t>
      </w:r>
    </w:p>
    <w:p w14:paraId="74A67ADB" w14:textId="35CA4685" w:rsidR="00DD5D07" w:rsidRDefault="00F61C69" w:rsidP="005B410D">
      <w:pPr>
        <w:spacing w:after="120"/>
        <w:rPr>
          <w:sz w:val="20"/>
          <w:szCs w:val="20"/>
        </w:rPr>
      </w:pPr>
      <w:r w:rsidRPr="00316E46">
        <w:rPr>
          <w:sz w:val="20"/>
          <w:szCs w:val="20"/>
        </w:rPr>
        <w:t xml:space="preserve">In RAN4#100-e </w:t>
      </w:r>
      <w:r>
        <w:rPr>
          <w:sz w:val="20"/>
          <w:szCs w:val="20"/>
        </w:rPr>
        <w:t xml:space="preserve">the agreements </w:t>
      </w:r>
      <w:r w:rsidR="001B7721">
        <w:rPr>
          <w:sz w:val="20"/>
          <w:szCs w:val="20"/>
        </w:rPr>
        <w:t xml:space="preserve">and options </w:t>
      </w:r>
      <w:r>
        <w:rPr>
          <w:sz w:val="20"/>
          <w:szCs w:val="20"/>
        </w:rPr>
        <w:t xml:space="preserve">for </w:t>
      </w:r>
      <w:r w:rsidR="00FC0F61">
        <w:rPr>
          <w:sz w:val="20"/>
          <w:szCs w:val="20"/>
        </w:rPr>
        <w:t>CSI requirements</w:t>
      </w:r>
      <w:r>
        <w:rPr>
          <w:sz w:val="20"/>
          <w:szCs w:val="20"/>
        </w:rPr>
        <w:t xml:space="preserve"> were:</w:t>
      </w:r>
    </w:p>
    <w:p w14:paraId="151F01FC" w14:textId="77777777" w:rsidR="001B7721" w:rsidRPr="001B7721" w:rsidRDefault="001B7721" w:rsidP="001B7721">
      <w:pPr>
        <w:spacing w:after="120"/>
        <w:rPr>
          <w:b/>
          <w:sz w:val="20"/>
          <w:szCs w:val="20"/>
          <w:u w:val="single"/>
        </w:rPr>
      </w:pPr>
      <w:r w:rsidRPr="001B7721">
        <w:rPr>
          <w:b/>
          <w:sz w:val="20"/>
          <w:szCs w:val="20"/>
          <w:u w:val="single"/>
        </w:rPr>
        <w:t>Issue 1-1: Whether to define CQI reporting requirements</w:t>
      </w:r>
    </w:p>
    <w:p w14:paraId="619BEFD2" w14:textId="77777777" w:rsidR="001B7721" w:rsidRPr="001B7721" w:rsidRDefault="001B7721" w:rsidP="001B7721">
      <w:pPr>
        <w:numPr>
          <w:ilvl w:val="0"/>
          <w:numId w:val="6"/>
        </w:numPr>
        <w:spacing w:after="120"/>
        <w:rPr>
          <w:sz w:val="20"/>
          <w:szCs w:val="20"/>
          <w:lang w:val="en-GB"/>
        </w:rPr>
      </w:pPr>
      <w:r w:rsidRPr="001B7721">
        <w:rPr>
          <w:sz w:val="20"/>
          <w:szCs w:val="20"/>
          <w:lang w:val="en-GB"/>
        </w:rPr>
        <w:t>Agreement:</w:t>
      </w:r>
    </w:p>
    <w:p w14:paraId="364C2BDF" w14:textId="77777777" w:rsidR="001B7721" w:rsidRPr="001B7721" w:rsidRDefault="001B7721" w:rsidP="001B7721">
      <w:pPr>
        <w:numPr>
          <w:ilvl w:val="1"/>
          <w:numId w:val="6"/>
        </w:numPr>
        <w:spacing w:after="120"/>
        <w:rPr>
          <w:sz w:val="20"/>
          <w:szCs w:val="20"/>
          <w:lang w:val="en-GB"/>
        </w:rPr>
      </w:pPr>
      <w:r w:rsidRPr="001B7721">
        <w:rPr>
          <w:sz w:val="20"/>
          <w:szCs w:val="20"/>
        </w:rPr>
        <w:t>Define CQI reporting requirements for MMSE-IRC receiver for inter-cell interference</w:t>
      </w:r>
    </w:p>
    <w:p w14:paraId="233BE906" w14:textId="77777777" w:rsidR="001B7721" w:rsidRPr="001B7721" w:rsidRDefault="001B7721" w:rsidP="001B7721">
      <w:pPr>
        <w:spacing w:after="120"/>
        <w:rPr>
          <w:sz w:val="20"/>
          <w:szCs w:val="20"/>
          <w:lang w:val="en-GB"/>
        </w:rPr>
      </w:pPr>
    </w:p>
    <w:p w14:paraId="4C674AF1" w14:textId="77777777" w:rsidR="001B7721" w:rsidRPr="001B7721" w:rsidRDefault="001B7721" w:rsidP="001B7721">
      <w:pPr>
        <w:spacing w:after="120"/>
        <w:rPr>
          <w:b/>
          <w:sz w:val="20"/>
          <w:szCs w:val="20"/>
          <w:u w:val="single"/>
        </w:rPr>
      </w:pPr>
      <w:r w:rsidRPr="001B7721">
        <w:rPr>
          <w:b/>
          <w:sz w:val="20"/>
          <w:szCs w:val="20"/>
          <w:u w:val="single"/>
        </w:rPr>
        <w:t>Issue 1-2: Whether to define PMI reporting requirements</w:t>
      </w:r>
    </w:p>
    <w:p w14:paraId="31B2EF7F" w14:textId="77777777" w:rsidR="001B7721" w:rsidRPr="001B7721" w:rsidRDefault="001B7721" w:rsidP="001B7721">
      <w:pPr>
        <w:numPr>
          <w:ilvl w:val="0"/>
          <w:numId w:val="9"/>
        </w:numPr>
        <w:spacing w:after="120"/>
        <w:rPr>
          <w:sz w:val="20"/>
          <w:szCs w:val="20"/>
        </w:rPr>
      </w:pPr>
      <w:r w:rsidRPr="001B7721">
        <w:rPr>
          <w:sz w:val="20"/>
          <w:szCs w:val="20"/>
        </w:rPr>
        <w:t>Option 1: Yes</w:t>
      </w:r>
    </w:p>
    <w:p w14:paraId="389A9CDA" w14:textId="77777777" w:rsidR="001B7721" w:rsidRPr="001B7721" w:rsidRDefault="001B7721" w:rsidP="001B7721">
      <w:pPr>
        <w:numPr>
          <w:ilvl w:val="0"/>
          <w:numId w:val="9"/>
        </w:numPr>
        <w:spacing w:after="120"/>
        <w:rPr>
          <w:sz w:val="20"/>
          <w:szCs w:val="20"/>
        </w:rPr>
      </w:pPr>
      <w:r w:rsidRPr="001B7721">
        <w:rPr>
          <w:sz w:val="20"/>
          <w:szCs w:val="20"/>
        </w:rPr>
        <w:t>Option 2: Need further discussion</w:t>
      </w:r>
    </w:p>
    <w:p w14:paraId="1E801623" w14:textId="77777777" w:rsidR="001B7721" w:rsidRPr="001B7721" w:rsidRDefault="001B7721" w:rsidP="001B7721">
      <w:pPr>
        <w:numPr>
          <w:ilvl w:val="0"/>
          <w:numId w:val="9"/>
        </w:numPr>
        <w:spacing w:after="120"/>
        <w:rPr>
          <w:sz w:val="20"/>
          <w:szCs w:val="20"/>
        </w:rPr>
      </w:pPr>
      <w:r w:rsidRPr="001B7721">
        <w:rPr>
          <w:sz w:val="20"/>
          <w:szCs w:val="20"/>
        </w:rPr>
        <w:t>Option 3: No</w:t>
      </w:r>
    </w:p>
    <w:p w14:paraId="2C003F39" w14:textId="77777777" w:rsidR="001B7721" w:rsidRDefault="001B7721" w:rsidP="005B410D">
      <w:pPr>
        <w:spacing w:after="120"/>
        <w:rPr>
          <w:sz w:val="20"/>
          <w:szCs w:val="20"/>
        </w:rPr>
      </w:pPr>
    </w:p>
    <w:p w14:paraId="1C5E4467" w14:textId="2D1D1153" w:rsidR="00CE25CA" w:rsidRDefault="00CE25CA" w:rsidP="00DC4210">
      <w:pPr>
        <w:spacing w:after="120"/>
        <w:rPr>
          <w:sz w:val="20"/>
          <w:szCs w:val="20"/>
          <w:lang w:val="en-GB" w:eastAsia="en-GB"/>
        </w:rPr>
      </w:pPr>
      <w:r>
        <w:rPr>
          <w:sz w:val="20"/>
          <w:szCs w:val="20"/>
          <w:lang w:val="en-GB" w:eastAsia="en-GB"/>
        </w:rPr>
        <w:t xml:space="preserve">In the presence of ICI, we expect to see performance improvement in SINR and CQI estimation when MMSE-IRC is used for PDSCH and CSI processing. We don’t expect to see impact on PMI estimation based on CSI processing using MMSE vs MMSE-IRC assumption. Also, we already agreed on CQI reporting in ICI, we don’t see an added benefit of introducing requirements for PMI reporting in ICI. Hence, we don’t see the necessity to introduce requirements for PMI reporting in ICI. </w:t>
      </w:r>
    </w:p>
    <w:p w14:paraId="4F41052E" w14:textId="6FC60FEF" w:rsidR="00DC4210" w:rsidRDefault="00DC4210" w:rsidP="00DC4210">
      <w:pPr>
        <w:spacing w:after="120"/>
        <w:rPr>
          <w:b/>
          <w:bCs/>
          <w:sz w:val="20"/>
          <w:szCs w:val="20"/>
        </w:rPr>
      </w:pPr>
      <w:r>
        <w:rPr>
          <w:b/>
          <w:bCs/>
          <w:sz w:val="20"/>
          <w:szCs w:val="20"/>
        </w:rPr>
        <w:t xml:space="preserve">Proposal #1: </w:t>
      </w:r>
      <w:r w:rsidR="00FC0F61">
        <w:rPr>
          <w:b/>
          <w:bCs/>
          <w:sz w:val="20"/>
          <w:szCs w:val="20"/>
        </w:rPr>
        <w:t xml:space="preserve">Do not introduce PMI reporting </w:t>
      </w:r>
      <w:r w:rsidR="00EA65D1">
        <w:rPr>
          <w:b/>
          <w:bCs/>
          <w:sz w:val="20"/>
          <w:szCs w:val="20"/>
        </w:rPr>
        <w:t>requirements</w:t>
      </w:r>
      <w:r w:rsidR="00FC0F61">
        <w:rPr>
          <w:b/>
          <w:bCs/>
          <w:sz w:val="20"/>
          <w:szCs w:val="20"/>
        </w:rPr>
        <w:t xml:space="preserve"> </w:t>
      </w:r>
      <w:r w:rsidR="00EA65D1">
        <w:rPr>
          <w:b/>
          <w:bCs/>
          <w:sz w:val="20"/>
          <w:szCs w:val="20"/>
        </w:rPr>
        <w:t>for MMSE-IRC in ICI</w:t>
      </w:r>
      <w:r>
        <w:rPr>
          <w:b/>
          <w:bCs/>
          <w:sz w:val="20"/>
          <w:szCs w:val="20"/>
        </w:rPr>
        <w:t xml:space="preserve">. </w:t>
      </w:r>
    </w:p>
    <w:p w14:paraId="02013698" w14:textId="45D03B50" w:rsidR="00DC4210" w:rsidRPr="00F61C69" w:rsidRDefault="00F61C69" w:rsidP="00F61C69">
      <w:pPr>
        <w:spacing w:after="120"/>
        <w:rPr>
          <w:sz w:val="20"/>
          <w:szCs w:val="20"/>
          <w:lang w:val="en-GB" w:eastAsia="en-GB"/>
        </w:rPr>
      </w:pPr>
      <w:r w:rsidRPr="00F61C69">
        <w:rPr>
          <w:sz w:val="20"/>
          <w:szCs w:val="20"/>
          <w:lang w:val="en-GB" w:eastAsia="en-GB"/>
        </w:rPr>
        <w:t xml:space="preserve"> </w:t>
      </w:r>
    </w:p>
    <w:p w14:paraId="7A9CE503" w14:textId="47D4BC64" w:rsidR="00F61C69" w:rsidRPr="00AD79CD" w:rsidRDefault="00F61C69" w:rsidP="00F61C69">
      <w:pPr>
        <w:pStyle w:val="Heading2"/>
      </w:pPr>
      <w:r>
        <w:t>Interference Model</w:t>
      </w:r>
    </w:p>
    <w:p w14:paraId="025C1431" w14:textId="6FC1869F" w:rsidR="00251A22" w:rsidRDefault="00EA65D1" w:rsidP="00EA65D1">
      <w:pPr>
        <w:overflowPunct w:val="0"/>
        <w:autoSpaceDE w:val="0"/>
        <w:autoSpaceDN w:val="0"/>
        <w:adjustRightInd w:val="0"/>
        <w:spacing w:before="120" w:after="120"/>
        <w:jc w:val="left"/>
        <w:textAlignment w:val="baseline"/>
        <w:rPr>
          <w:sz w:val="20"/>
          <w:szCs w:val="20"/>
          <w:lang w:eastAsia="ja-JP" w:bidi="hi-IN"/>
        </w:rPr>
      </w:pPr>
      <w:r>
        <w:rPr>
          <w:sz w:val="20"/>
          <w:szCs w:val="20"/>
        </w:rPr>
        <w:t>In RAN4#100-e interference model was discussed.</w:t>
      </w:r>
    </w:p>
    <w:p w14:paraId="230EAA77" w14:textId="77777777" w:rsidR="00EA65D1" w:rsidRPr="00EA65D1" w:rsidRDefault="00EA65D1" w:rsidP="00EA65D1">
      <w:pPr>
        <w:overflowPunct w:val="0"/>
        <w:autoSpaceDE w:val="0"/>
        <w:autoSpaceDN w:val="0"/>
        <w:adjustRightInd w:val="0"/>
        <w:spacing w:before="120" w:after="120"/>
        <w:jc w:val="left"/>
        <w:textAlignment w:val="baseline"/>
        <w:rPr>
          <w:b/>
          <w:sz w:val="20"/>
          <w:szCs w:val="20"/>
          <w:u w:val="single"/>
          <w:lang w:eastAsia="ja-JP" w:bidi="hi-IN"/>
        </w:rPr>
      </w:pPr>
      <w:r w:rsidRPr="00EA65D1">
        <w:rPr>
          <w:b/>
          <w:sz w:val="20"/>
          <w:szCs w:val="20"/>
          <w:u w:val="single"/>
          <w:lang w:eastAsia="ja-JP" w:bidi="hi-IN"/>
        </w:rPr>
        <w:t>Issue 2-1: CSI-IM on target cell</w:t>
      </w:r>
    </w:p>
    <w:p w14:paraId="04AE628A" w14:textId="77777777" w:rsidR="00EA65D1" w:rsidRPr="00EA65D1" w:rsidRDefault="00EA65D1" w:rsidP="00EA65D1">
      <w:pPr>
        <w:numPr>
          <w:ilvl w:val="0"/>
          <w:numId w:val="6"/>
        </w:numPr>
        <w:overflowPunct w:val="0"/>
        <w:autoSpaceDE w:val="0"/>
        <w:autoSpaceDN w:val="0"/>
        <w:adjustRightInd w:val="0"/>
        <w:spacing w:before="120" w:after="120"/>
        <w:jc w:val="left"/>
        <w:textAlignment w:val="baseline"/>
        <w:rPr>
          <w:bCs/>
          <w:sz w:val="20"/>
          <w:szCs w:val="20"/>
          <w:lang w:val="en-GB" w:eastAsia="ja-JP" w:bidi="hi-IN"/>
        </w:rPr>
      </w:pPr>
      <w:r w:rsidRPr="00EA65D1">
        <w:rPr>
          <w:bCs/>
          <w:sz w:val="20"/>
          <w:szCs w:val="20"/>
          <w:lang w:val="en-GB" w:eastAsia="ja-JP" w:bidi="hi-IN"/>
        </w:rPr>
        <w:t>Agreement:</w:t>
      </w:r>
    </w:p>
    <w:p w14:paraId="3106EA4D" w14:textId="77777777" w:rsidR="00EA65D1" w:rsidRPr="00EA65D1" w:rsidRDefault="00EA65D1" w:rsidP="00EA65D1">
      <w:pPr>
        <w:numPr>
          <w:ilvl w:val="1"/>
          <w:numId w:val="6"/>
        </w:numPr>
        <w:overflowPunct w:val="0"/>
        <w:autoSpaceDE w:val="0"/>
        <w:autoSpaceDN w:val="0"/>
        <w:adjustRightInd w:val="0"/>
        <w:spacing w:before="120" w:after="120"/>
        <w:jc w:val="left"/>
        <w:textAlignment w:val="baseline"/>
        <w:rPr>
          <w:sz w:val="20"/>
          <w:szCs w:val="20"/>
          <w:lang w:eastAsia="ja-JP" w:bidi="hi-IN"/>
        </w:rPr>
      </w:pPr>
      <w:r w:rsidRPr="00EA65D1">
        <w:rPr>
          <w:sz w:val="20"/>
          <w:szCs w:val="20"/>
          <w:lang w:eastAsia="ja-JP" w:bidi="hi-IN"/>
        </w:rPr>
        <w:lastRenderedPageBreak/>
        <w:t xml:space="preserve">CSI-IM overlaps with PDSCH from interference is the baseline scenario for defining CSI reporting requirement. </w:t>
      </w:r>
    </w:p>
    <w:p w14:paraId="71575F37" w14:textId="77777777" w:rsidR="00EA65D1" w:rsidRPr="00EA65D1" w:rsidRDefault="00EA65D1" w:rsidP="00EA65D1">
      <w:pPr>
        <w:numPr>
          <w:ilvl w:val="1"/>
          <w:numId w:val="6"/>
        </w:numPr>
        <w:overflowPunct w:val="0"/>
        <w:autoSpaceDE w:val="0"/>
        <w:autoSpaceDN w:val="0"/>
        <w:adjustRightInd w:val="0"/>
        <w:spacing w:before="120" w:after="120"/>
        <w:jc w:val="left"/>
        <w:textAlignment w:val="baseline"/>
        <w:rPr>
          <w:bCs/>
          <w:sz w:val="20"/>
          <w:szCs w:val="20"/>
          <w:lang w:val="en-GB" w:eastAsia="ja-JP" w:bidi="hi-IN"/>
        </w:rPr>
      </w:pPr>
      <w:r w:rsidRPr="00EA65D1">
        <w:rPr>
          <w:sz w:val="20"/>
          <w:szCs w:val="20"/>
          <w:lang w:eastAsia="ja-JP" w:bidi="hi-IN"/>
        </w:rPr>
        <w:t>Other scenarios are FFS.</w:t>
      </w:r>
    </w:p>
    <w:p w14:paraId="404A3B04" w14:textId="77777777" w:rsidR="00EA65D1" w:rsidRPr="00EA65D1" w:rsidRDefault="00EA65D1" w:rsidP="00EA65D1">
      <w:pPr>
        <w:overflowPunct w:val="0"/>
        <w:autoSpaceDE w:val="0"/>
        <w:autoSpaceDN w:val="0"/>
        <w:adjustRightInd w:val="0"/>
        <w:spacing w:before="120" w:after="120"/>
        <w:jc w:val="left"/>
        <w:textAlignment w:val="baseline"/>
        <w:rPr>
          <w:bCs/>
          <w:sz w:val="20"/>
          <w:szCs w:val="20"/>
          <w:lang w:val="en-GB" w:eastAsia="ja-JP" w:bidi="hi-IN"/>
        </w:rPr>
      </w:pPr>
      <w:r w:rsidRPr="00EA65D1">
        <w:rPr>
          <w:b/>
          <w:sz w:val="20"/>
          <w:szCs w:val="20"/>
          <w:u w:val="single"/>
          <w:lang w:eastAsia="ja-JP" w:bidi="hi-IN"/>
        </w:rPr>
        <w:t>Issue 2-2: NZP CSI-RS on target cell</w:t>
      </w:r>
      <w:r w:rsidRPr="00EA65D1">
        <w:rPr>
          <w:bCs/>
          <w:sz w:val="20"/>
          <w:szCs w:val="20"/>
          <w:lang w:val="en-GB" w:eastAsia="ja-JP" w:bidi="hi-IN"/>
        </w:rPr>
        <w:t xml:space="preserve"> </w:t>
      </w:r>
    </w:p>
    <w:p w14:paraId="7AC6DDA5" w14:textId="77777777" w:rsidR="00EA65D1" w:rsidRPr="00EA65D1" w:rsidRDefault="00EA65D1" w:rsidP="00EA65D1">
      <w:pPr>
        <w:numPr>
          <w:ilvl w:val="0"/>
          <w:numId w:val="7"/>
        </w:numPr>
        <w:overflowPunct w:val="0"/>
        <w:autoSpaceDE w:val="0"/>
        <w:autoSpaceDN w:val="0"/>
        <w:adjustRightInd w:val="0"/>
        <w:spacing w:before="120" w:after="120"/>
        <w:jc w:val="left"/>
        <w:textAlignment w:val="baseline"/>
        <w:rPr>
          <w:sz w:val="20"/>
          <w:szCs w:val="20"/>
          <w:lang w:eastAsia="ja-JP" w:bidi="hi-IN"/>
        </w:rPr>
      </w:pPr>
      <w:r w:rsidRPr="00EA65D1">
        <w:rPr>
          <w:sz w:val="20"/>
          <w:szCs w:val="20"/>
          <w:lang w:eastAsia="ja-JP" w:bidi="hi-IN"/>
        </w:rPr>
        <w:t>Option 1: Overlaps with PDSCH from interference</w:t>
      </w:r>
    </w:p>
    <w:p w14:paraId="3A31F0F0" w14:textId="77777777" w:rsidR="00EA65D1" w:rsidRPr="00EA65D1" w:rsidRDefault="00EA65D1" w:rsidP="00EA65D1">
      <w:pPr>
        <w:numPr>
          <w:ilvl w:val="0"/>
          <w:numId w:val="7"/>
        </w:numPr>
        <w:overflowPunct w:val="0"/>
        <w:autoSpaceDE w:val="0"/>
        <w:autoSpaceDN w:val="0"/>
        <w:adjustRightInd w:val="0"/>
        <w:spacing w:before="120" w:after="120"/>
        <w:jc w:val="left"/>
        <w:textAlignment w:val="baseline"/>
        <w:rPr>
          <w:sz w:val="20"/>
          <w:szCs w:val="20"/>
          <w:lang w:eastAsia="ja-JP" w:bidi="hi-IN"/>
        </w:rPr>
      </w:pPr>
      <w:r w:rsidRPr="00EA65D1">
        <w:rPr>
          <w:sz w:val="20"/>
          <w:szCs w:val="20"/>
          <w:lang w:eastAsia="ja-JP" w:bidi="hi-IN"/>
        </w:rPr>
        <w:t>Option 2: Overlaps with NZP CSI-RS from interference</w:t>
      </w:r>
    </w:p>
    <w:p w14:paraId="28F4F38B" w14:textId="25D93E8B" w:rsidR="00EA65D1" w:rsidRDefault="00EA65D1" w:rsidP="00EA65D1">
      <w:pPr>
        <w:numPr>
          <w:ilvl w:val="0"/>
          <w:numId w:val="7"/>
        </w:numPr>
        <w:overflowPunct w:val="0"/>
        <w:autoSpaceDE w:val="0"/>
        <w:autoSpaceDN w:val="0"/>
        <w:adjustRightInd w:val="0"/>
        <w:spacing w:before="120" w:after="120"/>
        <w:jc w:val="left"/>
        <w:textAlignment w:val="baseline"/>
        <w:rPr>
          <w:sz w:val="20"/>
          <w:szCs w:val="20"/>
          <w:lang w:eastAsia="ja-JP" w:bidi="hi-IN"/>
        </w:rPr>
      </w:pPr>
      <w:r w:rsidRPr="00EA65D1">
        <w:rPr>
          <w:sz w:val="20"/>
          <w:szCs w:val="20"/>
          <w:lang w:eastAsia="ja-JP" w:bidi="hi-IN"/>
        </w:rPr>
        <w:t xml:space="preserve">Option 3: Make further down selection based on simulation results </w:t>
      </w:r>
      <w:proofErr w:type="gramStart"/>
      <w:r w:rsidRPr="00EA65D1">
        <w:rPr>
          <w:sz w:val="20"/>
          <w:szCs w:val="20"/>
          <w:lang w:eastAsia="ja-JP" w:bidi="hi-IN"/>
        </w:rPr>
        <w:t>and also</w:t>
      </w:r>
      <w:proofErr w:type="gramEnd"/>
      <w:r w:rsidRPr="00EA65D1">
        <w:rPr>
          <w:sz w:val="20"/>
          <w:szCs w:val="20"/>
          <w:lang w:eastAsia="ja-JP" w:bidi="hi-IN"/>
        </w:rPr>
        <w:t xml:space="preserve"> take practical network configuration into account.</w:t>
      </w:r>
    </w:p>
    <w:p w14:paraId="1A412FEB" w14:textId="32A1F551" w:rsidR="00CE25CA" w:rsidRDefault="00CE25CA" w:rsidP="00CE25CA">
      <w:pPr>
        <w:overflowPunct w:val="0"/>
        <w:autoSpaceDE w:val="0"/>
        <w:autoSpaceDN w:val="0"/>
        <w:adjustRightInd w:val="0"/>
        <w:spacing w:before="120" w:after="120"/>
        <w:jc w:val="left"/>
        <w:textAlignment w:val="baseline"/>
        <w:rPr>
          <w:sz w:val="20"/>
          <w:szCs w:val="20"/>
          <w:lang w:eastAsia="ja-JP" w:bidi="hi-IN"/>
        </w:rPr>
      </w:pPr>
    </w:p>
    <w:p w14:paraId="0A4D0024" w14:textId="26D19A11" w:rsidR="00CE25CA" w:rsidRPr="00EA65D1" w:rsidRDefault="00CE25CA" w:rsidP="00CE25CA">
      <w:pPr>
        <w:overflowPunct w:val="0"/>
        <w:autoSpaceDE w:val="0"/>
        <w:autoSpaceDN w:val="0"/>
        <w:adjustRightInd w:val="0"/>
        <w:spacing w:before="120" w:after="120"/>
        <w:jc w:val="left"/>
        <w:textAlignment w:val="baseline"/>
        <w:rPr>
          <w:sz w:val="20"/>
          <w:szCs w:val="20"/>
          <w:lang w:eastAsia="ja-JP" w:bidi="hi-IN"/>
        </w:rPr>
      </w:pPr>
      <w:r>
        <w:rPr>
          <w:sz w:val="20"/>
          <w:szCs w:val="20"/>
          <w:lang w:eastAsia="ja-JP" w:bidi="hi-IN"/>
        </w:rPr>
        <w:t xml:space="preserve">With CSI-IM overlapping with PDSCH, we </w:t>
      </w:r>
      <w:r w:rsidR="009E416D">
        <w:rPr>
          <w:sz w:val="20"/>
          <w:szCs w:val="20"/>
          <w:lang w:eastAsia="ja-JP" w:bidi="hi-IN"/>
        </w:rPr>
        <w:t>evaluate</w:t>
      </w:r>
      <w:r>
        <w:rPr>
          <w:sz w:val="20"/>
          <w:szCs w:val="20"/>
          <w:lang w:eastAsia="ja-JP" w:bidi="hi-IN"/>
        </w:rPr>
        <w:t xml:space="preserve"> the performance wit</w:t>
      </w:r>
      <w:r w:rsidR="009E416D">
        <w:rPr>
          <w:sz w:val="20"/>
          <w:szCs w:val="20"/>
          <w:lang w:eastAsia="ja-JP" w:bidi="hi-IN"/>
        </w:rPr>
        <w:t>h different interference on NZP CSI-RS with follow CQI and fixed PMI.</w:t>
      </w:r>
    </w:p>
    <w:p w14:paraId="0E6BD380" w14:textId="77777777" w:rsidR="009E416D" w:rsidRDefault="001F5BA0" w:rsidP="009E416D">
      <w:pPr>
        <w:keepNext/>
        <w:overflowPunct w:val="0"/>
        <w:autoSpaceDE w:val="0"/>
        <w:autoSpaceDN w:val="0"/>
        <w:adjustRightInd w:val="0"/>
        <w:spacing w:before="120" w:after="120"/>
        <w:jc w:val="center"/>
        <w:textAlignment w:val="baseline"/>
      </w:pPr>
      <w:r w:rsidRPr="001F5BA0">
        <w:rPr>
          <w:noProof/>
          <w:sz w:val="20"/>
          <w:szCs w:val="20"/>
          <w:lang w:eastAsia="ja-JP" w:bidi="hi-IN"/>
        </w:rPr>
        <w:drawing>
          <wp:inline distT="0" distB="0" distL="0" distR="0" wp14:anchorId="2AA7FF64" wp14:editId="4C9FA0CE">
            <wp:extent cx="3842780" cy="2882085"/>
            <wp:effectExtent l="12700" t="12700" r="18415" b="139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846698" cy="2885023"/>
                    </a:xfrm>
                    <a:prstGeom prst="rect">
                      <a:avLst/>
                    </a:prstGeom>
                    <a:ln>
                      <a:solidFill>
                        <a:schemeClr val="tx1"/>
                      </a:solidFill>
                    </a:ln>
                  </pic:spPr>
                </pic:pic>
              </a:graphicData>
            </a:graphic>
          </wp:inline>
        </w:drawing>
      </w:r>
    </w:p>
    <w:p w14:paraId="33D517A0" w14:textId="0C7B984D" w:rsidR="00EA65D1" w:rsidRPr="00251A22" w:rsidRDefault="009E416D" w:rsidP="009E416D">
      <w:pPr>
        <w:pStyle w:val="Caption"/>
        <w:jc w:val="center"/>
        <w:rPr>
          <w:sz w:val="20"/>
          <w:szCs w:val="20"/>
          <w:lang w:eastAsia="ja-JP" w:bidi="hi-IN"/>
        </w:rPr>
      </w:pPr>
      <w:r>
        <w:t xml:space="preserve">Figure </w:t>
      </w:r>
      <w:r w:rsidR="00DF5400">
        <w:fldChar w:fldCharType="begin"/>
      </w:r>
      <w:r w:rsidR="00DF5400">
        <w:instrText xml:space="preserve"> SEQ Figure \* ARABIC </w:instrText>
      </w:r>
      <w:r w:rsidR="00DF5400">
        <w:fldChar w:fldCharType="separate"/>
      </w:r>
      <w:r>
        <w:rPr>
          <w:noProof/>
        </w:rPr>
        <w:t>1</w:t>
      </w:r>
      <w:r w:rsidR="00DF5400">
        <w:rPr>
          <w:noProof/>
        </w:rPr>
        <w:fldChar w:fldCharType="end"/>
      </w:r>
      <w:r>
        <w:t>: CQI reporting with MMSE-IRC in ICI</w:t>
      </w:r>
    </w:p>
    <w:p w14:paraId="03E9C45E" w14:textId="7DB05D9A" w:rsidR="00251A22" w:rsidRDefault="009E416D" w:rsidP="005B410D">
      <w:pPr>
        <w:spacing w:after="120"/>
        <w:rPr>
          <w:sz w:val="20"/>
          <w:szCs w:val="20"/>
        </w:rPr>
      </w:pPr>
      <w:r>
        <w:rPr>
          <w:sz w:val="20"/>
          <w:szCs w:val="20"/>
        </w:rPr>
        <w:t xml:space="preserve">We don’t see any performance delta with either option for NZP CSI-RS. </w:t>
      </w:r>
      <w:proofErr w:type="gramStart"/>
      <w:r>
        <w:rPr>
          <w:sz w:val="20"/>
          <w:szCs w:val="20"/>
        </w:rPr>
        <w:t>Hence ,</w:t>
      </w:r>
      <w:proofErr w:type="gramEnd"/>
      <w:r>
        <w:rPr>
          <w:sz w:val="20"/>
          <w:szCs w:val="20"/>
        </w:rPr>
        <w:t xml:space="preserve"> we propose to introduce requirements with  </w:t>
      </w:r>
      <w:r w:rsidRPr="009E416D">
        <w:rPr>
          <w:sz w:val="20"/>
          <w:szCs w:val="20"/>
        </w:rPr>
        <w:t>NZP CSI-RS overlapping on target and interference cell.</w:t>
      </w:r>
    </w:p>
    <w:p w14:paraId="4C062FB9" w14:textId="489AA559" w:rsidR="00251A22" w:rsidRPr="00251A22" w:rsidRDefault="00251A22" w:rsidP="005B410D">
      <w:pPr>
        <w:spacing w:after="120"/>
        <w:rPr>
          <w:b/>
          <w:sz w:val="20"/>
          <w:szCs w:val="20"/>
        </w:rPr>
      </w:pPr>
      <w:r>
        <w:rPr>
          <w:b/>
          <w:sz w:val="20"/>
          <w:szCs w:val="20"/>
        </w:rPr>
        <w:t>Proposal #</w:t>
      </w:r>
      <w:r w:rsidR="00EA65D1">
        <w:rPr>
          <w:b/>
          <w:sz w:val="20"/>
          <w:szCs w:val="20"/>
        </w:rPr>
        <w:t>2</w:t>
      </w:r>
      <w:r>
        <w:rPr>
          <w:b/>
          <w:sz w:val="20"/>
          <w:szCs w:val="20"/>
        </w:rPr>
        <w:t xml:space="preserve">: </w:t>
      </w:r>
      <w:r w:rsidR="00EA65D1">
        <w:rPr>
          <w:b/>
          <w:sz w:val="20"/>
          <w:szCs w:val="20"/>
        </w:rPr>
        <w:t xml:space="preserve">Define </w:t>
      </w:r>
      <w:r w:rsidR="00CE25CA">
        <w:rPr>
          <w:b/>
          <w:sz w:val="20"/>
          <w:szCs w:val="20"/>
        </w:rPr>
        <w:t>requirements</w:t>
      </w:r>
      <w:r w:rsidR="00EA65D1">
        <w:rPr>
          <w:b/>
          <w:sz w:val="20"/>
          <w:szCs w:val="20"/>
        </w:rPr>
        <w:t xml:space="preserve"> for CQI reporting with NZP CSI-RS overlapping on target and interference cell</w:t>
      </w:r>
      <w:r>
        <w:rPr>
          <w:b/>
          <w:sz w:val="20"/>
          <w:szCs w:val="20"/>
        </w:rPr>
        <w:t>.</w:t>
      </w:r>
    </w:p>
    <w:p w14:paraId="1EC038B0" w14:textId="399FDCC4" w:rsidR="00067802" w:rsidRDefault="00067802" w:rsidP="005B410D">
      <w:pPr>
        <w:spacing w:after="120"/>
        <w:rPr>
          <w:sz w:val="20"/>
          <w:szCs w:val="20"/>
        </w:rPr>
      </w:pPr>
    </w:p>
    <w:p w14:paraId="44E527BE" w14:textId="3F80D512" w:rsidR="009E416D" w:rsidRDefault="009E416D" w:rsidP="005B410D">
      <w:pPr>
        <w:spacing w:after="120"/>
        <w:rPr>
          <w:sz w:val="20"/>
          <w:szCs w:val="20"/>
        </w:rPr>
      </w:pPr>
      <w:r>
        <w:rPr>
          <w:sz w:val="20"/>
          <w:szCs w:val="20"/>
        </w:rPr>
        <w:t xml:space="preserve">For CQI reporting in ICI we propose to re-use the same test metric as used in LTE for CQI reporting in ICI. </w:t>
      </w:r>
    </w:p>
    <w:p w14:paraId="6B822681" w14:textId="04DB3FEC" w:rsidR="009E416D" w:rsidRDefault="009E416D" w:rsidP="009E416D">
      <w:pPr>
        <w:pStyle w:val="NormalWeb"/>
        <w:numPr>
          <w:ilvl w:val="0"/>
          <w:numId w:val="10"/>
        </w:numPr>
      </w:pPr>
      <w:r>
        <w:rPr>
          <w:rFonts w:ascii="Times" w:hAnsi="Times"/>
          <w:sz w:val="20"/>
          <w:szCs w:val="20"/>
        </w:rPr>
        <w:t xml:space="preserve">a)  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w:t>
      </w:r>
      <w:r w:rsidRPr="009E416D">
        <w:rPr>
          <w:sz w:val="20"/>
          <w:szCs w:val="20"/>
          <w:lang w:eastAsia="zh-CN"/>
        </w:rPr>
        <w:t>≥</w:t>
      </w:r>
      <w:r>
        <w:rPr>
          <w:rFonts w:ascii="Cambria Math" w:hAnsi="Cambria Math"/>
          <w:sz w:val="20"/>
          <w:szCs w:val="20"/>
          <w:lang w:eastAsia="zh-CN"/>
        </w:rPr>
        <w:t xml:space="preserve"> </w:t>
      </w:r>
      <w:r w:rsidRPr="009E416D">
        <w:rPr>
          <w:rFonts w:ascii="Symbol" w:hAnsi="Symbol"/>
          <w:sz w:val="20"/>
          <w:szCs w:val="20"/>
          <w:lang w:eastAsia="zh-CN"/>
        </w:rPr>
        <w:t>g</w:t>
      </w:r>
      <w:proofErr w:type="gramStart"/>
      <w:r>
        <w:rPr>
          <w:rFonts w:ascii="Symbol" w:hAnsi="Symbol"/>
          <w:sz w:val="20"/>
          <w:szCs w:val="20"/>
        </w:rPr>
        <w:t xml:space="preserve"> </w:t>
      </w:r>
      <w:r>
        <w:rPr>
          <w:rFonts w:ascii="Times" w:hAnsi="Times"/>
          <w:sz w:val="20"/>
          <w:szCs w:val="20"/>
        </w:rPr>
        <w:t>;</w:t>
      </w:r>
      <w:proofErr w:type="gramEnd"/>
      <w:r>
        <w:rPr>
          <w:rFonts w:ascii="Times" w:hAnsi="Times"/>
          <w:sz w:val="20"/>
          <w:szCs w:val="20"/>
        </w:rPr>
        <w:t xml:space="preserve"> </w:t>
      </w:r>
    </w:p>
    <w:p w14:paraId="7B0C13DA" w14:textId="638DEEF4" w:rsidR="009E416D" w:rsidRDefault="009E416D" w:rsidP="009E416D">
      <w:pPr>
        <w:pStyle w:val="NormalWeb"/>
        <w:numPr>
          <w:ilvl w:val="0"/>
          <w:numId w:val="10"/>
        </w:numPr>
      </w:pPr>
      <w:r>
        <w:rPr>
          <w:rFonts w:ascii="Times" w:hAnsi="Times"/>
          <w:sz w:val="20"/>
          <w:szCs w:val="20"/>
        </w:rPr>
        <w:t xml:space="preserve">b)  when transmitting the transport format indicated by each reported wideband CQI index subject to an interference source with specified INR, the average BLER for the indicated transport formats shall be greater than or equal to 2%. </w:t>
      </w:r>
    </w:p>
    <w:p w14:paraId="4C7AE177" w14:textId="5FD14110" w:rsidR="009E416D" w:rsidRPr="009E416D" w:rsidRDefault="009E416D" w:rsidP="005B410D">
      <w:pPr>
        <w:spacing w:after="120"/>
        <w:rPr>
          <w:b/>
          <w:bCs/>
          <w:sz w:val="20"/>
          <w:szCs w:val="20"/>
        </w:rPr>
      </w:pPr>
      <w:r>
        <w:rPr>
          <w:b/>
          <w:bCs/>
          <w:sz w:val="20"/>
          <w:szCs w:val="20"/>
        </w:rPr>
        <w:t xml:space="preserve">Proposal #3: Re-use the test metric as LTE CQI reporting in ICI. </w:t>
      </w:r>
    </w:p>
    <w:p w14:paraId="60353948" w14:textId="77777777" w:rsidR="009E416D" w:rsidRDefault="001F5BA0" w:rsidP="009E416D">
      <w:pPr>
        <w:keepNext/>
        <w:spacing w:after="120"/>
        <w:jc w:val="center"/>
      </w:pPr>
      <w:r w:rsidRPr="001F5BA0">
        <w:rPr>
          <w:noProof/>
          <w:sz w:val="20"/>
          <w:szCs w:val="20"/>
          <w:lang w:val="en-GB" w:eastAsia="en-GB"/>
        </w:rPr>
        <w:lastRenderedPageBreak/>
        <w:drawing>
          <wp:inline distT="0" distB="0" distL="0" distR="0" wp14:anchorId="2470598B" wp14:editId="0046DD2E">
            <wp:extent cx="4175288" cy="3131466"/>
            <wp:effectExtent l="12700" t="12700" r="15875" b="184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80726" cy="3135544"/>
                    </a:xfrm>
                    <a:prstGeom prst="rect">
                      <a:avLst/>
                    </a:prstGeom>
                    <a:ln>
                      <a:solidFill>
                        <a:schemeClr val="tx1"/>
                      </a:solidFill>
                    </a:ln>
                  </pic:spPr>
                </pic:pic>
              </a:graphicData>
            </a:graphic>
          </wp:inline>
        </w:drawing>
      </w:r>
    </w:p>
    <w:p w14:paraId="0648D698" w14:textId="7EEBA48F" w:rsidR="00F61C69" w:rsidRDefault="009E416D" w:rsidP="009E416D">
      <w:pPr>
        <w:pStyle w:val="Caption"/>
        <w:jc w:val="center"/>
        <w:rPr>
          <w:sz w:val="20"/>
          <w:szCs w:val="20"/>
          <w:lang w:val="en-GB" w:eastAsia="en-GB"/>
        </w:rPr>
      </w:pPr>
      <w:r>
        <w:t xml:space="preserve">Figure </w:t>
      </w:r>
      <w:r w:rsidR="00DF5400">
        <w:fldChar w:fldCharType="begin"/>
      </w:r>
      <w:r w:rsidR="00DF5400">
        <w:instrText xml:space="preserve"> SEQ Figure \* ARABIC </w:instrText>
      </w:r>
      <w:r w:rsidR="00DF5400">
        <w:fldChar w:fldCharType="separate"/>
      </w:r>
      <w:r>
        <w:rPr>
          <w:noProof/>
        </w:rPr>
        <w:t>2</w:t>
      </w:r>
      <w:r w:rsidR="00DF5400">
        <w:rPr>
          <w:noProof/>
        </w:rPr>
        <w:fldChar w:fldCharType="end"/>
      </w:r>
      <w:r>
        <w:t>: CQI reporting in ICI with different receiver processing</w:t>
      </w:r>
    </w:p>
    <w:p w14:paraId="35018766" w14:textId="19533608" w:rsidR="00DD5D07" w:rsidRDefault="00763B2A" w:rsidP="005B410D">
      <w:pPr>
        <w:spacing w:after="120"/>
        <w:rPr>
          <w:sz w:val="20"/>
          <w:szCs w:val="20"/>
          <w:lang w:val="en-GB" w:eastAsia="en-GB"/>
        </w:rPr>
      </w:pPr>
      <w:r>
        <w:rPr>
          <w:sz w:val="20"/>
          <w:szCs w:val="20"/>
          <w:lang w:val="en-GB" w:eastAsia="en-GB"/>
        </w:rPr>
        <w:t xml:space="preserve">The TP gain in ICI over AWGN is presented in Table 1. </w:t>
      </w:r>
    </w:p>
    <w:p w14:paraId="6D764AFB" w14:textId="2BAF9360" w:rsidR="00763B2A" w:rsidRDefault="00763B2A" w:rsidP="00763B2A">
      <w:pPr>
        <w:pStyle w:val="Caption"/>
        <w:keepNext/>
        <w:jc w:val="center"/>
      </w:pPr>
      <w:r>
        <w:t xml:space="preserve">Table </w:t>
      </w:r>
      <w:r w:rsidR="00DF5400">
        <w:fldChar w:fldCharType="begin"/>
      </w:r>
      <w:r w:rsidR="00DF5400">
        <w:instrText xml:space="preserve"> SEQ Table \* ARABIC </w:instrText>
      </w:r>
      <w:r w:rsidR="00DF5400">
        <w:fldChar w:fldCharType="separate"/>
      </w:r>
      <w:r>
        <w:rPr>
          <w:noProof/>
        </w:rPr>
        <w:t>1</w:t>
      </w:r>
      <w:r w:rsidR="00DF5400">
        <w:rPr>
          <w:noProof/>
        </w:rPr>
        <w:fldChar w:fldCharType="end"/>
      </w:r>
      <w:r>
        <w:t>: TP Gain in ICI over AWGN</w:t>
      </w:r>
    </w:p>
    <w:tbl>
      <w:tblPr>
        <w:tblW w:w="5200" w:type="dxa"/>
        <w:jc w:val="center"/>
        <w:tblLook w:val="04A0" w:firstRow="1" w:lastRow="0" w:firstColumn="1" w:lastColumn="0" w:noHBand="0" w:noVBand="1"/>
      </w:tblPr>
      <w:tblGrid>
        <w:gridCol w:w="1300"/>
        <w:gridCol w:w="1300"/>
        <w:gridCol w:w="1300"/>
        <w:gridCol w:w="1300"/>
      </w:tblGrid>
      <w:tr w:rsidR="00CE25CA" w:rsidRPr="00CE25CA" w14:paraId="1541EFEA" w14:textId="77777777" w:rsidTr="009E416D">
        <w:trPr>
          <w:trHeight w:val="10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6BE21" w14:textId="77777777" w:rsidR="00CE25CA" w:rsidRPr="00CE25CA" w:rsidRDefault="00CE25CA" w:rsidP="00CE25CA">
            <w:pPr>
              <w:jc w:val="center"/>
              <w:rPr>
                <w:rFonts w:ascii="Calibri" w:eastAsia="Times New Roman" w:hAnsi="Calibri" w:cs="Calibri"/>
                <w:b/>
                <w:bCs/>
                <w:color w:val="000000"/>
                <w:sz w:val="24"/>
                <w:szCs w:val="24"/>
              </w:rPr>
            </w:pPr>
            <w:r w:rsidRPr="00CE25CA">
              <w:rPr>
                <w:rFonts w:ascii="Calibri" w:eastAsia="Times New Roman" w:hAnsi="Calibri" w:cs="Calibri"/>
                <w:b/>
                <w:bCs/>
                <w:color w:val="000000"/>
                <w:sz w:val="24"/>
                <w:szCs w:val="24"/>
              </w:rPr>
              <w:t>SINR</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4388C431" w14:textId="77777777" w:rsidR="00CE25CA" w:rsidRPr="00CE25CA" w:rsidRDefault="00CE25CA" w:rsidP="00CE25CA">
            <w:pPr>
              <w:jc w:val="center"/>
              <w:rPr>
                <w:rFonts w:ascii="Calibri" w:eastAsia="Times New Roman" w:hAnsi="Calibri" w:cs="Calibri"/>
                <w:b/>
                <w:bCs/>
                <w:color w:val="000000"/>
                <w:sz w:val="24"/>
                <w:szCs w:val="24"/>
              </w:rPr>
            </w:pPr>
            <w:r w:rsidRPr="00CE25CA">
              <w:rPr>
                <w:rFonts w:ascii="Calibri" w:eastAsia="Times New Roman" w:hAnsi="Calibri" w:cs="Calibri"/>
                <w:b/>
                <w:bCs/>
                <w:color w:val="000000"/>
                <w:sz w:val="24"/>
                <w:szCs w:val="24"/>
              </w:rPr>
              <w:t>MMSE-IRC</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70DB5B39" w14:textId="77777777" w:rsidR="00CE25CA" w:rsidRPr="00CE25CA" w:rsidRDefault="00CE25CA" w:rsidP="00CE25CA">
            <w:pPr>
              <w:jc w:val="center"/>
              <w:rPr>
                <w:rFonts w:ascii="Calibri" w:eastAsia="Times New Roman" w:hAnsi="Calibri" w:cs="Calibri"/>
                <w:b/>
                <w:bCs/>
                <w:color w:val="000000"/>
                <w:sz w:val="24"/>
                <w:szCs w:val="24"/>
              </w:rPr>
            </w:pPr>
            <w:r w:rsidRPr="00CE25CA">
              <w:rPr>
                <w:rFonts w:ascii="Calibri" w:eastAsia="Times New Roman" w:hAnsi="Calibri" w:cs="Calibri"/>
                <w:b/>
                <w:bCs/>
                <w:color w:val="000000"/>
                <w:sz w:val="24"/>
                <w:szCs w:val="24"/>
              </w:rPr>
              <w:t>MMSE for CSI</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A47883A" w14:textId="77777777" w:rsidR="00CE25CA" w:rsidRPr="00CE25CA" w:rsidRDefault="00CE25CA" w:rsidP="00CE25CA">
            <w:pPr>
              <w:jc w:val="center"/>
              <w:rPr>
                <w:rFonts w:ascii="Calibri" w:eastAsia="Times New Roman" w:hAnsi="Calibri" w:cs="Calibri"/>
                <w:b/>
                <w:bCs/>
                <w:color w:val="000000"/>
                <w:sz w:val="24"/>
                <w:szCs w:val="24"/>
              </w:rPr>
            </w:pPr>
            <w:r w:rsidRPr="00CE25CA">
              <w:rPr>
                <w:rFonts w:ascii="Calibri" w:eastAsia="Times New Roman" w:hAnsi="Calibri" w:cs="Calibri"/>
                <w:b/>
                <w:bCs/>
                <w:color w:val="000000"/>
                <w:sz w:val="24"/>
                <w:szCs w:val="24"/>
              </w:rPr>
              <w:t>MMSE for CSI and PDSCH</w:t>
            </w:r>
          </w:p>
        </w:tc>
      </w:tr>
      <w:tr w:rsidR="00CE25CA" w:rsidRPr="00CE25CA" w14:paraId="6D307E74" w14:textId="77777777" w:rsidTr="009E416D">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1D9DAB7E"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3</w:t>
            </w:r>
          </w:p>
        </w:tc>
        <w:tc>
          <w:tcPr>
            <w:tcW w:w="1300" w:type="dxa"/>
            <w:tcBorders>
              <w:top w:val="nil"/>
              <w:left w:val="nil"/>
              <w:bottom w:val="single" w:sz="4" w:space="0" w:color="auto"/>
              <w:right w:val="single" w:sz="4" w:space="0" w:color="auto"/>
            </w:tcBorders>
            <w:shd w:val="clear" w:color="auto" w:fill="auto"/>
            <w:noWrap/>
            <w:vAlign w:val="center"/>
            <w:hideMark/>
          </w:tcPr>
          <w:p w14:paraId="44C8BF30"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2.80</w:t>
            </w:r>
          </w:p>
        </w:tc>
        <w:tc>
          <w:tcPr>
            <w:tcW w:w="1300" w:type="dxa"/>
            <w:tcBorders>
              <w:top w:val="nil"/>
              <w:left w:val="nil"/>
              <w:bottom w:val="single" w:sz="4" w:space="0" w:color="auto"/>
              <w:right w:val="single" w:sz="4" w:space="0" w:color="auto"/>
            </w:tcBorders>
            <w:shd w:val="clear" w:color="auto" w:fill="auto"/>
            <w:noWrap/>
            <w:vAlign w:val="center"/>
            <w:hideMark/>
          </w:tcPr>
          <w:p w14:paraId="645B7A0A"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1.40</w:t>
            </w:r>
          </w:p>
        </w:tc>
        <w:tc>
          <w:tcPr>
            <w:tcW w:w="1300" w:type="dxa"/>
            <w:tcBorders>
              <w:top w:val="nil"/>
              <w:left w:val="nil"/>
              <w:bottom w:val="single" w:sz="4" w:space="0" w:color="auto"/>
              <w:right w:val="single" w:sz="4" w:space="0" w:color="auto"/>
            </w:tcBorders>
            <w:shd w:val="clear" w:color="auto" w:fill="auto"/>
            <w:noWrap/>
            <w:vAlign w:val="center"/>
            <w:hideMark/>
          </w:tcPr>
          <w:p w14:paraId="2465B72A"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1.19</w:t>
            </w:r>
          </w:p>
        </w:tc>
      </w:tr>
      <w:tr w:rsidR="00CE25CA" w:rsidRPr="00CE25CA" w14:paraId="492AC91F" w14:textId="77777777" w:rsidTr="009E416D">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8700AD1"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4</w:t>
            </w:r>
          </w:p>
        </w:tc>
        <w:tc>
          <w:tcPr>
            <w:tcW w:w="1300" w:type="dxa"/>
            <w:tcBorders>
              <w:top w:val="nil"/>
              <w:left w:val="nil"/>
              <w:bottom w:val="single" w:sz="4" w:space="0" w:color="auto"/>
              <w:right w:val="single" w:sz="4" w:space="0" w:color="auto"/>
            </w:tcBorders>
            <w:shd w:val="clear" w:color="auto" w:fill="auto"/>
            <w:noWrap/>
            <w:vAlign w:val="center"/>
            <w:hideMark/>
          </w:tcPr>
          <w:p w14:paraId="7D5BFCAB"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2.72</w:t>
            </w:r>
          </w:p>
        </w:tc>
        <w:tc>
          <w:tcPr>
            <w:tcW w:w="1300" w:type="dxa"/>
            <w:tcBorders>
              <w:top w:val="nil"/>
              <w:left w:val="nil"/>
              <w:bottom w:val="single" w:sz="4" w:space="0" w:color="auto"/>
              <w:right w:val="single" w:sz="4" w:space="0" w:color="auto"/>
            </w:tcBorders>
            <w:shd w:val="clear" w:color="auto" w:fill="auto"/>
            <w:noWrap/>
            <w:vAlign w:val="center"/>
            <w:hideMark/>
          </w:tcPr>
          <w:p w14:paraId="4CF918FE"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1.46</w:t>
            </w:r>
          </w:p>
        </w:tc>
        <w:tc>
          <w:tcPr>
            <w:tcW w:w="1300" w:type="dxa"/>
            <w:tcBorders>
              <w:top w:val="nil"/>
              <w:left w:val="nil"/>
              <w:bottom w:val="single" w:sz="4" w:space="0" w:color="auto"/>
              <w:right w:val="single" w:sz="4" w:space="0" w:color="auto"/>
            </w:tcBorders>
            <w:shd w:val="clear" w:color="auto" w:fill="auto"/>
            <w:noWrap/>
            <w:vAlign w:val="center"/>
            <w:hideMark/>
          </w:tcPr>
          <w:p w14:paraId="0B409F45"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1.23</w:t>
            </w:r>
          </w:p>
        </w:tc>
      </w:tr>
      <w:tr w:rsidR="00CE25CA" w:rsidRPr="00CE25CA" w14:paraId="58D6E735" w14:textId="77777777" w:rsidTr="009E416D">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097286CD"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5</w:t>
            </w:r>
          </w:p>
        </w:tc>
        <w:tc>
          <w:tcPr>
            <w:tcW w:w="1300" w:type="dxa"/>
            <w:tcBorders>
              <w:top w:val="nil"/>
              <w:left w:val="nil"/>
              <w:bottom w:val="single" w:sz="4" w:space="0" w:color="auto"/>
              <w:right w:val="single" w:sz="4" w:space="0" w:color="auto"/>
            </w:tcBorders>
            <w:shd w:val="clear" w:color="auto" w:fill="auto"/>
            <w:noWrap/>
            <w:vAlign w:val="center"/>
            <w:hideMark/>
          </w:tcPr>
          <w:p w14:paraId="09AA2677"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2.66</w:t>
            </w:r>
          </w:p>
        </w:tc>
        <w:tc>
          <w:tcPr>
            <w:tcW w:w="1300" w:type="dxa"/>
            <w:tcBorders>
              <w:top w:val="nil"/>
              <w:left w:val="nil"/>
              <w:bottom w:val="single" w:sz="4" w:space="0" w:color="auto"/>
              <w:right w:val="single" w:sz="4" w:space="0" w:color="auto"/>
            </w:tcBorders>
            <w:shd w:val="clear" w:color="auto" w:fill="auto"/>
            <w:noWrap/>
            <w:vAlign w:val="center"/>
            <w:hideMark/>
          </w:tcPr>
          <w:p w14:paraId="5F925B5A"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1.53</w:t>
            </w:r>
          </w:p>
        </w:tc>
        <w:tc>
          <w:tcPr>
            <w:tcW w:w="1300" w:type="dxa"/>
            <w:tcBorders>
              <w:top w:val="nil"/>
              <w:left w:val="nil"/>
              <w:bottom w:val="single" w:sz="4" w:space="0" w:color="auto"/>
              <w:right w:val="single" w:sz="4" w:space="0" w:color="auto"/>
            </w:tcBorders>
            <w:shd w:val="clear" w:color="auto" w:fill="auto"/>
            <w:noWrap/>
            <w:vAlign w:val="center"/>
            <w:hideMark/>
          </w:tcPr>
          <w:p w14:paraId="0CC76769"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1.30</w:t>
            </w:r>
          </w:p>
        </w:tc>
      </w:tr>
      <w:tr w:rsidR="00CE25CA" w:rsidRPr="00CE25CA" w14:paraId="5EFF067C" w14:textId="77777777" w:rsidTr="009E416D">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770C1B5"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6</w:t>
            </w:r>
          </w:p>
        </w:tc>
        <w:tc>
          <w:tcPr>
            <w:tcW w:w="1300" w:type="dxa"/>
            <w:tcBorders>
              <w:top w:val="nil"/>
              <w:left w:val="nil"/>
              <w:bottom w:val="single" w:sz="4" w:space="0" w:color="auto"/>
              <w:right w:val="single" w:sz="4" w:space="0" w:color="auto"/>
            </w:tcBorders>
            <w:shd w:val="clear" w:color="auto" w:fill="auto"/>
            <w:noWrap/>
            <w:vAlign w:val="center"/>
            <w:hideMark/>
          </w:tcPr>
          <w:p w14:paraId="4BC41458"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2.61</w:t>
            </w:r>
          </w:p>
        </w:tc>
        <w:tc>
          <w:tcPr>
            <w:tcW w:w="1300" w:type="dxa"/>
            <w:tcBorders>
              <w:top w:val="nil"/>
              <w:left w:val="nil"/>
              <w:bottom w:val="single" w:sz="4" w:space="0" w:color="auto"/>
              <w:right w:val="single" w:sz="4" w:space="0" w:color="auto"/>
            </w:tcBorders>
            <w:shd w:val="clear" w:color="auto" w:fill="auto"/>
            <w:noWrap/>
            <w:vAlign w:val="center"/>
            <w:hideMark/>
          </w:tcPr>
          <w:p w14:paraId="3C4D5AC5"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1.59</w:t>
            </w:r>
          </w:p>
        </w:tc>
        <w:tc>
          <w:tcPr>
            <w:tcW w:w="1300" w:type="dxa"/>
            <w:tcBorders>
              <w:top w:val="nil"/>
              <w:left w:val="nil"/>
              <w:bottom w:val="single" w:sz="4" w:space="0" w:color="auto"/>
              <w:right w:val="single" w:sz="4" w:space="0" w:color="auto"/>
            </w:tcBorders>
            <w:shd w:val="clear" w:color="auto" w:fill="auto"/>
            <w:noWrap/>
            <w:vAlign w:val="center"/>
            <w:hideMark/>
          </w:tcPr>
          <w:p w14:paraId="7EA0197F"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1.34</w:t>
            </w:r>
          </w:p>
        </w:tc>
      </w:tr>
      <w:tr w:rsidR="00CE25CA" w:rsidRPr="00CE25CA" w14:paraId="5933AE79" w14:textId="77777777" w:rsidTr="009E416D">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8A8ABDE"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7</w:t>
            </w:r>
          </w:p>
        </w:tc>
        <w:tc>
          <w:tcPr>
            <w:tcW w:w="1300" w:type="dxa"/>
            <w:tcBorders>
              <w:top w:val="nil"/>
              <w:left w:val="nil"/>
              <w:bottom w:val="single" w:sz="4" w:space="0" w:color="auto"/>
              <w:right w:val="single" w:sz="4" w:space="0" w:color="auto"/>
            </w:tcBorders>
            <w:shd w:val="clear" w:color="auto" w:fill="auto"/>
            <w:noWrap/>
            <w:vAlign w:val="center"/>
            <w:hideMark/>
          </w:tcPr>
          <w:p w14:paraId="79D66845"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2.53</w:t>
            </w:r>
          </w:p>
        </w:tc>
        <w:tc>
          <w:tcPr>
            <w:tcW w:w="1300" w:type="dxa"/>
            <w:tcBorders>
              <w:top w:val="nil"/>
              <w:left w:val="nil"/>
              <w:bottom w:val="single" w:sz="4" w:space="0" w:color="auto"/>
              <w:right w:val="single" w:sz="4" w:space="0" w:color="auto"/>
            </w:tcBorders>
            <w:shd w:val="clear" w:color="auto" w:fill="auto"/>
            <w:noWrap/>
            <w:vAlign w:val="center"/>
            <w:hideMark/>
          </w:tcPr>
          <w:p w14:paraId="316B0C63"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1.64</w:t>
            </w:r>
          </w:p>
        </w:tc>
        <w:tc>
          <w:tcPr>
            <w:tcW w:w="1300" w:type="dxa"/>
            <w:tcBorders>
              <w:top w:val="nil"/>
              <w:left w:val="nil"/>
              <w:bottom w:val="single" w:sz="4" w:space="0" w:color="auto"/>
              <w:right w:val="single" w:sz="4" w:space="0" w:color="auto"/>
            </w:tcBorders>
            <w:shd w:val="clear" w:color="auto" w:fill="auto"/>
            <w:noWrap/>
            <w:vAlign w:val="center"/>
            <w:hideMark/>
          </w:tcPr>
          <w:p w14:paraId="72C70C67"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1.36</w:t>
            </w:r>
          </w:p>
        </w:tc>
      </w:tr>
      <w:tr w:rsidR="00CE25CA" w:rsidRPr="00CE25CA" w14:paraId="4AC83F56" w14:textId="77777777" w:rsidTr="009E416D">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EB936E4"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8</w:t>
            </w:r>
          </w:p>
        </w:tc>
        <w:tc>
          <w:tcPr>
            <w:tcW w:w="1300" w:type="dxa"/>
            <w:tcBorders>
              <w:top w:val="nil"/>
              <w:left w:val="nil"/>
              <w:bottom w:val="single" w:sz="4" w:space="0" w:color="auto"/>
              <w:right w:val="single" w:sz="4" w:space="0" w:color="auto"/>
            </w:tcBorders>
            <w:shd w:val="clear" w:color="auto" w:fill="auto"/>
            <w:noWrap/>
            <w:vAlign w:val="center"/>
            <w:hideMark/>
          </w:tcPr>
          <w:p w14:paraId="127BA7FD"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2.50</w:t>
            </w:r>
          </w:p>
        </w:tc>
        <w:tc>
          <w:tcPr>
            <w:tcW w:w="1300" w:type="dxa"/>
            <w:tcBorders>
              <w:top w:val="nil"/>
              <w:left w:val="nil"/>
              <w:bottom w:val="single" w:sz="4" w:space="0" w:color="auto"/>
              <w:right w:val="single" w:sz="4" w:space="0" w:color="auto"/>
            </w:tcBorders>
            <w:shd w:val="clear" w:color="auto" w:fill="auto"/>
            <w:noWrap/>
            <w:vAlign w:val="center"/>
            <w:hideMark/>
          </w:tcPr>
          <w:p w14:paraId="2CE8629D"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1.65</w:t>
            </w:r>
          </w:p>
        </w:tc>
        <w:tc>
          <w:tcPr>
            <w:tcW w:w="1300" w:type="dxa"/>
            <w:tcBorders>
              <w:top w:val="nil"/>
              <w:left w:val="nil"/>
              <w:bottom w:val="single" w:sz="4" w:space="0" w:color="auto"/>
              <w:right w:val="single" w:sz="4" w:space="0" w:color="auto"/>
            </w:tcBorders>
            <w:shd w:val="clear" w:color="auto" w:fill="auto"/>
            <w:noWrap/>
            <w:vAlign w:val="center"/>
            <w:hideMark/>
          </w:tcPr>
          <w:p w14:paraId="6A1BE25F"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1.36</w:t>
            </w:r>
          </w:p>
        </w:tc>
      </w:tr>
      <w:tr w:rsidR="00CE25CA" w:rsidRPr="00CE25CA" w14:paraId="51897F81" w14:textId="77777777" w:rsidTr="009E416D">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F32A480"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9</w:t>
            </w:r>
          </w:p>
        </w:tc>
        <w:tc>
          <w:tcPr>
            <w:tcW w:w="1300" w:type="dxa"/>
            <w:tcBorders>
              <w:top w:val="nil"/>
              <w:left w:val="nil"/>
              <w:bottom w:val="single" w:sz="4" w:space="0" w:color="auto"/>
              <w:right w:val="single" w:sz="4" w:space="0" w:color="auto"/>
            </w:tcBorders>
            <w:shd w:val="clear" w:color="auto" w:fill="auto"/>
            <w:noWrap/>
            <w:vAlign w:val="center"/>
            <w:hideMark/>
          </w:tcPr>
          <w:p w14:paraId="54DDAFAB"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2.40</w:t>
            </w:r>
          </w:p>
        </w:tc>
        <w:tc>
          <w:tcPr>
            <w:tcW w:w="1300" w:type="dxa"/>
            <w:tcBorders>
              <w:top w:val="nil"/>
              <w:left w:val="nil"/>
              <w:bottom w:val="single" w:sz="4" w:space="0" w:color="auto"/>
              <w:right w:val="single" w:sz="4" w:space="0" w:color="auto"/>
            </w:tcBorders>
            <w:shd w:val="clear" w:color="auto" w:fill="auto"/>
            <w:noWrap/>
            <w:vAlign w:val="center"/>
            <w:hideMark/>
          </w:tcPr>
          <w:p w14:paraId="57A925FC"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1.67</w:t>
            </w:r>
          </w:p>
        </w:tc>
        <w:tc>
          <w:tcPr>
            <w:tcW w:w="1300" w:type="dxa"/>
            <w:tcBorders>
              <w:top w:val="nil"/>
              <w:left w:val="nil"/>
              <w:bottom w:val="single" w:sz="4" w:space="0" w:color="auto"/>
              <w:right w:val="single" w:sz="4" w:space="0" w:color="auto"/>
            </w:tcBorders>
            <w:shd w:val="clear" w:color="auto" w:fill="auto"/>
            <w:noWrap/>
            <w:vAlign w:val="center"/>
            <w:hideMark/>
          </w:tcPr>
          <w:p w14:paraId="0F231FD9"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1.40</w:t>
            </w:r>
          </w:p>
        </w:tc>
      </w:tr>
      <w:tr w:rsidR="00CE25CA" w:rsidRPr="00CE25CA" w14:paraId="0541C3E8" w14:textId="77777777" w:rsidTr="009E416D">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2ED5022"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10</w:t>
            </w:r>
          </w:p>
        </w:tc>
        <w:tc>
          <w:tcPr>
            <w:tcW w:w="1300" w:type="dxa"/>
            <w:tcBorders>
              <w:top w:val="nil"/>
              <w:left w:val="nil"/>
              <w:bottom w:val="single" w:sz="4" w:space="0" w:color="auto"/>
              <w:right w:val="single" w:sz="4" w:space="0" w:color="auto"/>
            </w:tcBorders>
            <w:shd w:val="clear" w:color="auto" w:fill="auto"/>
            <w:noWrap/>
            <w:vAlign w:val="center"/>
            <w:hideMark/>
          </w:tcPr>
          <w:p w14:paraId="0527DAC8"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2.36</w:t>
            </w:r>
          </w:p>
        </w:tc>
        <w:tc>
          <w:tcPr>
            <w:tcW w:w="1300" w:type="dxa"/>
            <w:tcBorders>
              <w:top w:val="nil"/>
              <w:left w:val="nil"/>
              <w:bottom w:val="single" w:sz="4" w:space="0" w:color="auto"/>
              <w:right w:val="single" w:sz="4" w:space="0" w:color="auto"/>
            </w:tcBorders>
            <w:shd w:val="clear" w:color="auto" w:fill="auto"/>
            <w:noWrap/>
            <w:vAlign w:val="center"/>
            <w:hideMark/>
          </w:tcPr>
          <w:p w14:paraId="6500E77F"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1.69</w:t>
            </w:r>
          </w:p>
        </w:tc>
        <w:tc>
          <w:tcPr>
            <w:tcW w:w="1300" w:type="dxa"/>
            <w:tcBorders>
              <w:top w:val="nil"/>
              <w:left w:val="nil"/>
              <w:bottom w:val="single" w:sz="4" w:space="0" w:color="auto"/>
              <w:right w:val="single" w:sz="4" w:space="0" w:color="auto"/>
            </w:tcBorders>
            <w:shd w:val="clear" w:color="auto" w:fill="auto"/>
            <w:noWrap/>
            <w:vAlign w:val="center"/>
            <w:hideMark/>
          </w:tcPr>
          <w:p w14:paraId="6EBDDFDB"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1.42</w:t>
            </w:r>
          </w:p>
        </w:tc>
      </w:tr>
      <w:tr w:rsidR="00CE25CA" w:rsidRPr="00CE25CA" w14:paraId="1E780253" w14:textId="77777777" w:rsidTr="009E416D">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7054BC2"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11</w:t>
            </w:r>
          </w:p>
        </w:tc>
        <w:tc>
          <w:tcPr>
            <w:tcW w:w="1300" w:type="dxa"/>
            <w:tcBorders>
              <w:top w:val="nil"/>
              <w:left w:val="nil"/>
              <w:bottom w:val="single" w:sz="4" w:space="0" w:color="auto"/>
              <w:right w:val="single" w:sz="4" w:space="0" w:color="auto"/>
            </w:tcBorders>
            <w:shd w:val="clear" w:color="auto" w:fill="auto"/>
            <w:noWrap/>
            <w:vAlign w:val="center"/>
            <w:hideMark/>
          </w:tcPr>
          <w:p w14:paraId="31383F53"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2.27</w:t>
            </w:r>
          </w:p>
        </w:tc>
        <w:tc>
          <w:tcPr>
            <w:tcW w:w="1300" w:type="dxa"/>
            <w:tcBorders>
              <w:top w:val="nil"/>
              <w:left w:val="nil"/>
              <w:bottom w:val="single" w:sz="4" w:space="0" w:color="auto"/>
              <w:right w:val="single" w:sz="4" w:space="0" w:color="auto"/>
            </w:tcBorders>
            <w:shd w:val="clear" w:color="auto" w:fill="auto"/>
            <w:noWrap/>
            <w:vAlign w:val="center"/>
            <w:hideMark/>
          </w:tcPr>
          <w:p w14:paraId="55E21191"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1.65</w:t>
            </w:r>
          </w:p>
        </w:tc>
        <w:tc>
          <w:tcPr>
            <w:tcW w:w="1300" w:type="dxa"/>
            <w:tcBorders>
              <w:top w:val="nil"/>
              <w:left w:val="nil"/>
              <w:bottom w:val="single" w:sz="4" w:space="0" w:color="auto"/>
              <w:right w:val="single" w:sz="4" w:space="0" w:color="auto"/>
            </w:tcBorders>
            <w:shd w:val="clear" w:color="auto" w:fill="auto"/>
            <w:noWrap/>
            <w:vAlign w:val="center"/>
            <w:hideMark/>
          </w:tcPr>
          <w:p w14:paraId="5CC8CD47"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1.39</w:t>
            </w:r>
          </w:p>
        </w:tc>
      </w:tr>
      <w:tr w:rsidR="00CE25CA" w:rsidRPr="00CE25CA" w14:paraId="7C3D7046" w14:textId="77777777" w:rsidTr="009E416D">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CFDE258"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12</w:t>
            </w:r>
          </w:p>
        </w:tc>
        <w:tc>
          <w:tcPr>
            <w:tcW w:w="1300" w:type="dxa"/>
            <w:tcBorders>
              <w:top w:val="nil"/>
              <w:left w:val="nil"/>
              <w:bottom w:val="single" w:sz="4" w:space="0" w:color="auto"/>
              <w:right w:val="single" w:sz="4" w:space="0" w:color="auto"/>
            </w:tcBorders>
            <w:shd w:val="clear" w:color="auto" w:fill="auto"/>
            <w:noWrap/>
            <w:vAlign w:val="center"/>
            <w:hideMark/>
          </w:tcPr>
          <w:p w14:paraId="32E15304"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2.26</w:t>
            </w:r>
          </w:p>
        </w:tc>
        <w:tc>
          <w:tcPr>
            <w:tcW w:w="1300" w:type="dxa"/>
            <w:tcBorders>
              <w:top w:val="nil"/>
              <w:left w:val="nil"/>
              <w:bottom w:val="single" w:sz="4" w:space="0" w:color="auto"/>
              <w:right w:val="single" w:sz="4" w:space="0" w:color="auto"/>
            </w:tcBorders>
            <w:shd w:val="clear" w:color="auto" w:fill="auto"/>
            <w:noWrap/>
            <w:vAlign w:val="center"/>
            <w:hideMark/>
          </w:tcPr>
          <w:p w14:paraId="093A7C79"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1.68</w:t>
            </w:r>
          </w:p>
        </w:tc>
        <w:tc>
          <w:tcPr>
            <w:tcW w:w="1300" w:type="dxa"/>
            <w:tcBorders>
              <w:top w:val="nil"/>
              <w:left w:val="nil"/>
              <w:bottom w:val="single" w:sz="4" w:space="0" w:color="auto"/>
              <w:right w:val="single" w:sz="4" w:space="0" w:color="auto"/>
            </w:tcBorders>
            <w:shd w:val="clear" w:color="auto" w:fill="auto"/>
            <w:noWrap/>
            <w:vAlign w:val="center"/>
            <w:hideMark/>
          </w:tcPr>
          <w:p w14:paraId="23C5F464"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1.42</w:t>
            </w:r>
          </w:p>
        </w:tc>
      </w:tr>
      <w:tr w:rsidR="00CE25CA" w:rsidRPr="00CE25CA" w14:paraId="2E15C392" w14:textId="77777777" w:rsidTr="009E416D">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C09265D"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13</w:t>
            </w:r>
          </w:p>
        </w:tc>
        <w:tc>
          <w:tcPr>
            <w:tcW w:w="1300" w:type="dxa"/>
            <w:tcBorders>
              <w:top w:val="nil"/>
              <w:left w:val="nil"/>
              <w:bottom w:val="single" w:sz="4" w:space="0" w:color="auto"/>
              <w:right w:val="single" w:sz="4" w:space="0" w:color="auto"/>
            </w:tcBorders>
            <w:shd w:val="clear" w:color="auto" w:fill="auto"/>
            <w:noWrap/>
            <w:vAlign w:val="center"/>
            <w:hideMark/>
          </w:tcPr>
          <w:p w14:paraId="66119E37"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2.15</w:t>
            </w:r>
          </w:p>
        </w:tc>
        <w:tc>
          <w:tcPr>
            <w:tcW w:w="1300" w:type="dxa"/>
            <w:tcBorders>
              <w:top w:val="nil"/>
              <w:left w:val="nil"/>
              <w:bottom w:val="single" w:sz="4" w:space="0" w:color="auto"/>
              <w:right w:val="single" w:sz="4" w:space="0" w:color="auto"/>
            </w:tcBorders>
            <w:shd w:val="clear" w:color="auto" w:fill="auto"/>
            <w:noWrap/>
            <w:vAlign w:val="center"/>
            <w:hideMark/>
          </w:tcPr>
          <w:p w14:paraId="4CEF9B6A"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1.63</w:t>
            </w:r>
          </w:p>
        </w:tc>
        <w:tc>
          <w:tcPr>
            <w:tcW w:w="1300" w:type="dxa"/>
            <w:tcBorders>
              <w:top w:val="nil"/>
              <w:left w:val="nil"/>
              <w:bottom w:val="single" w:sz="4" w:space="0" w:color="auto"/>
              <w:right w:val="single" w:sz="4" w:space="0" w:color="auto"/>
            </w:tcBorders>
            <w:shd w:val="clear" w:color="auto" w:fill="auto"/>
            <w:noWrap/>
            <w:vAlign w:val="center"/>
            <w:hideMark/>
          </w:tcPr>
          <w:p w14:paraId="1F2A1FE1"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1.37</w:t>
            </w:r>
          </w:p>
        </w:tc>
      </w:tr>
      <w:tr w:rsidR="00CE25CA" w:rsidRPr="00CE25CA" w14:paraId="6D991E41" w14:textId="77777777" w:rsidTr="009E416D">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13FC80CC"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14</w:t>
            </w:r>
          </w:p>
        </w:tc>
        <w:tc>
          <w:tcPr>
            <w:tcW w:w="1300" w:type="dxa"/>
            <w:tcBorders>
              <w:top w:val="nil"/>
              <w:left w:val="nil"/>
              <w:bottom w:val="single" w:sz="4" w:space="0" w:color="auto"/>
              <w:right w:val="single" w:sz="4" w:space="0" w:color="auto"/>
            </w:tcBorders>
            <w:shd w:val="clear" w:color="auto" w:fill="auto"/>
            <w:noWrap/>
            <w:vAlign w:val="center"/>
            <w:hideMark/>
          </w:tcPr>
          <w:p w14:paraId="58E5D3E5"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2.19</w:t>
            </w:r>
          </w:p>
        </w:tc>
        <w:tc>
          <w:tcPr>
            <w:tcW w:w="1300" w:type="dxa"/>
            <w:tcBorders>
              <w:top w:val="nil"/>
              <w:left w:val="nil"/>
              <w:bottom w:val="single" w:sz="4" w:space="0" w:color="auto"/>
              <w:right w:val="single" w:sz="4" w:space="0" w:color="auto"/>
            </w:tcBorders>
            <w:shd w:val="clear" w:color="auto" w:fill="auto"/>
            <w:noWrap/>
            <w:vAlign w:val="center"/>
            <w:hideMark/>
          </w:tcPr>
          <w:p w14:paraId="03FEE477"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1.69</w:t>
            </w:r>
          </w:p>
        </w:tc>
        <w:tc>
          <w:tcPr>
            <w:tcW w:w="1300" w:type="dxa"/>
            <w:tcBorders>
              <w:top w:val="nil"/>
              <w:left w:val="nil"/>
              <w:bottom w:val="single" w:sz="4" w:space="0" w:color="auto"/>
              <w:right w:val="single" w:sz="4" w:space="0" w:color="auto"/>
            </w:tcBorders>
            <w:shd w:val="clear" w:color="auto" w:fill="auto"/>
            <w:noWrap/>
            <w:vAlign w:val="center"/>
            <w:hideMark/>
          </w:tcPr>
          <w:p w14:paraId="648F6EC3"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1.43</w:t>
            </w:r>
          </w:p>
        </w:tc>
      </w:tr>
      <w:tr w:rsidR="00CE25CA" w:rsidRPr="00CE25CA" w14:paraId="4450AB8D" w14:textId="77777777" w:rsidTr="009E416D">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62AA7A4"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15</w:t>
            </w:r>
          </w:p>
        </w:tc>
        <w:tc>
          <w:tcPr>
            <w:tcW w:w="1300" w:type="dxa"/>
            <w:tcBorders>
              <w:top w:val="nil"/>
              <w:left w:val="nil"/>
              <w:bottom w:val="single" w:sz="4" w:space="0" w:color="auto"/>
              <w:right w:val="single" w:sz="4" w:space="0" w:color="auto"/>
            </w:tcBorders>
            <w:shd w:val="clear" w:color="auto" w:fill="auto"/>
            <w:noWrap/>
            <w:vAlign w:val="center"/>
            <w:hideMark/>
          </w:tcPr>
          <w:p w14:paraId="4D6DF427"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2.13</w:t>
            </w:r>
          </w:p>
        </w:tc>
        <w:tc>
          <w:tcPr>
            <w:tcW w:w="1300" w:type="dxa"/>
            <w:tcBorders>
              <w:top w:val="nil"/>
              <w:left w:val="nil"/>
              <w:bottom w:val="single" w:sz="4" w:space="0" w:color="auto"/>
              <w:right w:val="single" w:sz="4" w:space="0" w:color="auto"/>
            </w:tcBorders>
            <w:shd w:val="clear" w:color="auto" w:fill="auto"/>
            <w:noWrap/>
            <w:vAlign w:val="center"/>
            <w:hideMark/>
          </w:tcPr>
          <w:p w14:paraId="0E3C5124"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1.67</w:t>
            </w:r>
          </w:p>
        </w:tc>
        <w:tc>
          <w:tcPr>
            <w:tcW w:w="1300" w:type="dxa"/>
            <w:tcBorders>
              <w:top w:val="nil"/>
              <w:left w:val="nil"/>
              <w:bottom w:val="single" w:sz="4" w:space="0" w:color="auto"/>
              <w:right w:val="single" w:sz="4" w:space="0" w:color="auto"/>
            </w:tcBorders>
            <w:shd w:val="clear" w:color="auto" w:fill="auto"/>
            <w:noWrap/>
            <w:vAlign w:val="center"/>
            <w:hideMark/>
          </w:tcPr>
          <w:p w14:paraId="3B0184CE" w14:textId="77777777" w:rsidR="00CE25CA" w:rsidRPr="00CE25CA" w:rsidRDefault="00CE25CA" w:rsidP="00CE25CA">
            <w:pPr>
              <w:jc w:val="center"/>
              <w:rPr>
                <w:rFonts w:ascii="Calibri" w:eastAsia="Times New Roman" w:hAnsi="Calibri" w:cs="Calibri"/>
                <w:color w:val="000000"/>
                <w:sz w:val="24"/>
                <w:szCs w:val="24"/>
              </w:rPr>
            </w:pPr>
            <w:r w:rsidRPr="00CE25CA">
              <w:rPr>
                <w:rFonts w:ascii="Calibri" w:eastAsia="Times New Roman" w:hAnsi="Calibri" w:cs="Calibri"/>
                <w:color w:val="000000"/>
                <w:sz w:val="24"/>
                <w:szCs w:val="24"/>
              </w:rPr>
              <w:t>1.43</w:t>
            </w:r>
          </w:p>
        </w:tc>
      </w:tr>
    </w:tbl>
    <w:p w14:paraId="64ECB5C0" w14:textId="77777777" w:rsidR="00763B2A" w:rsidRDefault="00763B2A" w:rsidP="005B410D">
      <w:pPr>
        <w:spacing w:after="120"/>
        <w:rPr>
          <w:sz w:val="20"/>
          <w:szCs w:val="20"/>
          <w:lang w:val="en-GB" w:eastAsia="en-GB"/>
        </w:rPr>
      </w:pPr>
    </w:p>
    <w:p w14:paraId="00741098" w14:textId="1BB12147" w:rsidR="00CE25CA" w:rsidRDefault="00763B2A" w:rsidP="005B410D">
      <w:pPr>
        <w:spacing w:after="120"/>
        <w:rPr>
          <w:sz w:val="20"/>
          <w:szCs w:val="20"/>
          <w:lang w:val="en-GB" w:eastAsia="en-GB"/>
        </w:rPr>
      </w:pPr>
      <w:r>
        <w:rPr>
          <w:sz w:val="20"/>
          <w:szCs w:val="20"/>
          <w:lang w:val="en-GB" w:eastAsia="en-GB"/>
        </w:rPr>
        <w:t xml:space="preserve">Based on the results we observe that the throughput gain with MMSE-IRC is higher than MMSE for CSI processing or MMSE for CSI and PDSCH. We propose to set the requirement such that it cannot be met with MMSE processing. For example, </w:t>
      </w:r>
      <w:r w:rsidRPr="00763B2A">
        <w:rPr>
          <w:rFonts w:ascii="Symbol" w:hAnsi="Symbol"/>
          <w:sz w:val="20"/>
          <w:szCs w:val="20"/>
          <w:lang w:val="en-GB" w:eastAsia="en-GB"/>
        </w:rPr>
        <w:t xml:space="preserve">g </w:t>
      </w:r>
      <w:r>
        <w:rPr>
          <w:sz w:val="20"/>
          <w:szCs w:val="20"/>
          <w:lang w:val="en-GB" w:eastAsia="en-GB"/>
        </w:rPr>
        <w:t xml:space="preserve">= 2. </w:t>
      </w:r>
    </w:p>
    <w:p w14:paraId="7556625B" w14:textId="7DE6F42D" w:rsidR="00763B2A" w:rsidRPr="00763B2A" w:rsidRDefault="00763B2A" w:rsidP="005B410D">
      <w:pPr>
        <w:spacing w:after="120"/>
        <w:rPr>
          <w:b/>
          <w:bCs/>
          <w:sz w:val="20"/>
          <w:szCs w:val="20"/>
          <w:lang w:val="en-GB" w:eastAsia="en-GB"/>
        </w:rPr>
      </w:pPr>
      <w:r>
        <w:rPr>
          <w:b/>
          <w:bCs/>
          <w:sz w:val="20"/>
          <w:szCs w:val="20"/>
          <w:lang w:val="en-GB" w:eastAsia="en-GB"/>
        </w:rPr>
        <w:lastRenderedPageBreak/>
        <w:t>Proposal #4: Test metric for CQI reporting in ICI is chosen such that it cannot be met with MMSE processing.</w:t>
      </w:r>
    </w:p>
    <w:p w14:paraId="0B3141EF" w14:textId="77777777" w:rsidR="009F52D7" w:rsidRPr="002F79EB" w:rsidRDefault="009F52D7" w:rsidP="009F52D7">
      <w:pPr>
        <w:pStyle w:val="Heading1"/>
        <w:rPr>
          <w:lang w:val="en-US"/>
        </w:rPr>
      </w:pPr>
      <w:r>
        <w:rPr>
          <w:lang w:val="en-US"/>
        </w:rPr>
        <w:t>3. Conclusion</w:t>
      </w:r>
    </w:p>
    <w:p w14:paraId="7BBB2F9C" w14:textId="3D150A2A" w:rsidR="009F52D7" w:rsidRPr="005B410D" w:rsidRDefault="009F52D7" w:rsidP="005B410D">
      <w:pPr>
        <w:spacing w:after="120"/>
        <w:rPr>
          <w:sz w:val="20"/>
          <w:szCs w:val="20"/>
        </w:rPr>
      </w:pPr>
      <w:r w:rsidRPr="00C25155">
        <w:rPr>
          <w:sz w:val="20"/>
          <w:szCs w:val="20"/>
        </w:rPr>
        <w:t xml:space="preserve">In this paper, we </w:t>
      </w:r>
      <w:r w:rsidR="00C25155" w:rsidRPr="00C25155">
        <w:rPr>
          <w:sz w:val="20"/>
          <w:szCs w:val="20"/>
        </w:rPr>
        <w:t>present our views on CSI reporting in ICI</w:t>
      </w:r>
      <w:r w:rsidRPr="00C25155">
        <w:rPr>
          <w:sz w:val="20"/>
          <w:szCs w:val="20"/>
        </w:rPr>
        <w:t>. Our proposals are captured below:</w:t>
      </w:r>
    </w:p>
    <w:p w14:paraId="1350E12F" w14:textId="77777777" w:rsidR="00C25155" w:rsidRDefault="00C25155" w:rsidP="00C25155">
      <w:pPr>
        <w:spacing w:after="120"/>
        <w:rPr>
          <w:b/>
          <w:bCs/>
          <w:sz w:val="20"/>
          <w:szCs w:val="20"/>
        </w:rPr>
      </w:pPr>
      <w:r>
        <w:rPr>
          <w:b/>
          <w:bCs/>
          <w:sz w:val="20"/>
          <w:szCs w:val="20"/>
        </w:rPr>
        <w:t xml:space="preserve">Proposal #1: Do not introduce PMI reporting requirements for MMSE-IRC in ICI. </w:t>
      </w:r>
    </w:p>
    <w:p w14:paraId="20DB8C1D" w14:textId="77777777" w:rsidR="00C25155" w:rsidRPr="00251A22" w:rsidRDefault="00C25155" w:rsidP="00C25155">
      <w:pPr>
        <w:spacing w:after="120"/>
        <w:rPr>
          <w:b/>
          <w:sz w:val="20"/>
          <w:szCs w:val="20"/>
        </w:rPr>
      </w:pPr>
      <w:r>
        <w:rPr>
          <w:b/>
          <w:sz w:val="20"/>
          <w:szCs w:val="20"/>
        </w:rPr>
        <w:t>Proposal #2: Define requirements for CQI reporting with NZP CSI-RS overlapping on target and interference cell.</w:t>
      </w:r>
    </w:p>
    <w:p w14:paraId="219AE551" w14:textId="77777777" w:rsidR="00C25155" w:rsidRPr="009E416D" w:rsidRDefault="00C25155" w:rsidP="00C25155">
      <w:pPr>
        <w:spacing w:after="120"/>
        <w:rPr>
          <w:b/>
          <w:bCs/>
          <w:sz w:val="20"/>
          <w:szCs w:val="20"/>
        </w:rPr>
      </w:pPr>
      <w:r>
        <w:rPr>
          <w:b/>
          <w:bCs/>
          <w:sz w:val="20"/>
          <w:szCs w:val="20"/>
        </w:rPr>
        <w:t xml:space="preserve">Proposal #3: Re-use the test metric as LTE CQI reporting in ICI. </w:t>
      </w:r>
    </w:p>
    <w:p w14:paraId="4E5C116B" w14:textId="77777777" w:rsidR="00C25155" w:rsidRPr="00763B2A" w:rsidRDefault="00C25155" w:rsidP="00C25155">
      <w:pPr>
        <w:spacing w:after="120"/>
        <w:rPr>
          <w:b/>
          <w:bCs/>
          <w:sz w:val="20"/>
          <w:szCs w:val="20"/>
          <w:lang w:val="en-GB" w:eastAsia="en-GB"/>
        </w:rPr>
      </w:pPr>
      <w:r>
        <w:rPr>
          <w:b/>
          <w:bCs/>
          <w:sz w:val="20"/>
          <w:szCs w:val="20"/>
          <w:lang w:val="en-GB" w:eastAsia="en-GB"/>
        </w:rPr>
        <w:t>Proposal #4: Test metric for CQI reporting in ICI is chosen such that it cannot be met with MMSE processing.</w:t>
      </w:r>
    </w:p>
    <w:p w14:paraId="5FFD0A37" w14:textId="77777777" w:rsidR="00DF1ED2" w:rsidRPr="005B410D" w:rsidRDefault="00DF1ED2" w:rsidP="005B410D">
      <w:pPr>
        <w:spacing w:after="120"/>
        <w:rPr>
          <w:sz w:val="20"/>
          <w:szCs w:val="20"/>
        </w:rPr>
      </w:pPr>
    </w:p>
    <w:p w14:paraId="43538C86" w14:textId="77777777" w:rsidR="009F52D7" w:rsidRPr="00BB5399" w:rsidRDefault="009F52D7" w:rsidP="009F52D7">
      <w:pPr>
        <w:pStyle w:val="Heading1"/>
        <w:ind w:left="432" w:hanging="432"/>
        <w:rPr>
          <w:lang w:val="en-US"/>
        </w:rPr>
      </w:pPr>
      <w:r w:rsidRPr="00BB5399">
        <w:rPr>
          <w:lang w:val="en-US"/>
        </w:rPr>
        <w:t>Reference</w:t>
      </w:r>
    </w:p>
    <w:p w14:paraId="7742C0B3" w14:textId="188A4ED3" w:rsidR="009F52D7" w:rsidRPr="00BB5399" w:rsidRDefault="007A40FB" w:rsidP="009F52D7">
      <w:pPr>
        <w:pStyle w:val="ListParagraph"/>
        <w:numPr>
          <w:ilvl w:val="0"/>
          <w:numId w:val="2"/>
        </w:numPr>
        <w:spacing w:after="120"/>
        <w:ind w:firstLineChars="0"/>
        <w:jc w:val="both"/>
        <w:rPr>
          <w:rFonts w:ascii="Times New Roman" w:hAnsi="Times New Roman" w:cs="Times New Roman"/>
          <w:sz w:val="20"/>
          <w:szCs w:val="20"/>
        </w:rPr>
      </w:pPr>
      <w:r w:rsidRPr="007A40FB">
        <w:rPr>
          <w:rFonts w:ascii="Times New Roman" w:hAnsi="Times New Roman" w:cs="Times New Roman"/>
          <w:sz w:val="20"/>
          <w:szCs w:val="20"/>
          <w:lang w:val="en-GB"/>
        </w:rPr>
        <w:t>R4-2115732</w:t>
      </w:r>
      <w:r w:rsidR="009F52D7" w:rsidRPr="00BB5399">
        <w:rPr>
          <w:rFonts w:ascii="Times New Roman" w:hAnsi="Times New Roman" w:cs="Times New Roman"/>
          <w:sz w:val="20"/>
          <w:szCs w:val="20"/>
        </w:rPr>
        <w:t>, “</w:t>
      </w:r>
      <w:r w:rsidRPr="007A40FB">
        <w:rPr>
          <w:rFonts w:ascii="Times New Roman" w:hAnsi="Times New Roman" w:cs="Times New Roman"/>
          <w:sz w:val="20"/>
          <w:szCs w:val="20"/>
        </w:rPr>
        <w:t>WF on CSI requirements for inter-cell interference MMSE-IRC</w:t>
      </w:r>
      <w:r w:rsidR="009F52D7" w:rsidRPr="00BB5399">
        <w:rPr>
          <w:rFonts w:ascii="Times New Roman" w:hAnsi="Times New Roman" w:cs="Times New Roman"/>
          <w:sz w:val="20"/>
          <w:szCs w:val="20"/>
        </w:rPr>
        <w:t xml:space="preserve">”, </w:t>
      </w:r>
      <w:r>
        <w:rPr>
          <w:rFonts w:ascii="Times New Roman" w:hAnsi="Times New Roman" w:cs="Times New Roman"/>
          <w:sz w:val="20"/>
          <w:szCs w:val="20"/>
        </w:rPr>
        <w:t>Ericsson</w:t>
      </w:r>
      <w:r w:rsidR="009F52D7" w:rsidRPr="00BB5399">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5CEB"/>
    <w:multiLevelType w:val="multilevel"/>
    <w:tmpl w:val="E5CC6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9785E62"/>
    <w:multiLevelType w:val="hybridMultilevel"/>
    <w:tmpl w:val="55F648F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E7304D2"/>
    <w:multiLevelType w:val="hybridMultilevel"/>
    <w:tmpl w:val="115A1DF0"/>
    <w:lvl w:ilvl="0" w:tplc="B2B458D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7"/>
  </w:num>
  <w:num w:numId="3">
    <w:abstractNumId w:val="5"/>
  </w:num>
  <w:num w:numId="4">
    <w:abstractNumId w:val="3"/>
  </w:num>
  <w:num w:numId="5">
    <w:abstractNumId w:val="8"/>
  </w:num>
  <w:num w:numId="6">
    <w:abstractNumId w:val="4"/>
  </w:num>
  <w:num w:numId="7">
    <w:abstractNumId w:val="9"/>
  </w:num>
  <w:num w:numId="8">
    <w:abstractNumId w:val="1"/>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67802"/>
    <w:rsid w:val="00121828"/>
    <w:rsid w:val="001627D9"/>
    <w:rsid w:val="00177147"/>
    <w:rsid w:val="001B5D0A"/>
    <w:rsid w:val="001B7721"/>
    <w:rsid w:val="001C663E"/>
    <w:rsid w:val="001D27D2"/>
    <w:rsid w:val="001F5BA0"/>
    <w:rsid w:val="00251A22"/>
    <w:rsid w:val="002870EA"/>
    <w:rsid w:val="00292FBE"/>
    <w:rsid w:val="002C4D5B"/>
    <w:rsid w:val="002F4FA3"/>
    <w:rsid w:val="004D1584"/>
    <w:rsid w:val="0057184D"/>
    <w:rsid w:val="005B410D"/>
    <w:rsid w:val="005D1B1F"/>
    <w:rsid w:val="00626BDE"/>
    <w:rsid w:val="006F2033"/>
    <w:rsid w:val="00763B2A"/>
    <w:rsid w:val="007770AF"/>
    <w:rsid w:val="007A3BE1"/>
    <w:rsid w:val="007A40FB"/>
    <w:rsid w:val="007C626C"/>
    <w:rsid w:val="008963F8"/>
    <w:rsid w:val="008B1CEE"/>
    <w:rsid w:val="00924CB2"/>
    <w:rsid w:val="00951300"/>
    <w:rsid w:val="009A1005"/>
    <w:rsid w:val="009D596C"/>
    <w:rsid w:val="009E416D"/>
    <w:rsid w:val="009F52D7"/>
    <w:rsid w:val="00A211CC"/>
    <w:rsid w:val="00A211E1"/>
    <w:rsid w:val="00AD79CD"/>
    <w:rsid w:val="00B8567C"/>
    <w:rsid w:val="00BB5399"/>
    <w:rsid w:val="00C25155"/>
    <w:rsid w:val="00C72D57"/>
    <w:rsid w:val="00CD0F63"/>
    <w:rsid w:val="00CE25CA"/>
    <w:rsid w:val="00CF6F1C"/>
    <w:rsid w:val="00DB6943"/>
    <w:rsid w:val="00DC4210"/>
    <w:rsid w:val="00DD5D07"/>
    <w:rsid w:val="00DF1ED2"/>
    <w:rsid w:val="00DF5400"/>
    <w:rsid w:val="00DF66E8"/>
    <w:rsid w:val="00E5586A"/>
    <w:rsid w:val="00E9138B"/>
    <w:rsid w:val="00EA65D1"/>
    <w:rsid w:val="00F441E8"/>
    <w:rsid w:val="00F61C69"/>
    <w:rsid w:val="00FC0F6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hAnsi="Arial" w:cs="Arial"/>
      <w:b/>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jc w:val="left"/>
    </w:pPr>
    <w:rPr>
      <w:rFonts w:ascii="SimSun" w:hAnsi="SimSun" w:cs="SimSun"/>
      <w:sz w:val="24"/>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DD5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F61C69"/>
    <w:pPr>
      <w:numPr>
        <w:numId w:val="4"/>
      </w:numPr>
      <w:overflowPunct w:val="0"/>
      <w:autoSpaceDE w:val="0"/>
      <w:autoSpaceDN w:val="0"/>
      <w:adjustRightInd w:val="0"/>
      <w:spacing w:before="120" w:after="120"/>
      <w:jc w:val="left"/>
      <w:textAlignment w:val="baseline"/>
    </w:pPr>
    <w:rPr>
      <w:sz w:val="20"/>
      <w:szCs w:val="20"/>
      <w:lang w:val="en-GB"/>
    </w:rPr>
  </w:style>
  <w:style w:type="paragraph" w:styleId="Caption">
    <w:name w:val="caption"/>
    <w:basedOn w:val="Normal"/>
    <w:next w:val="Normal"/>
    <w:uiPriority w:val="35"/>
    <w:unhideWhenUsed/>
    <w:qFormat/>
    <w:rsid w:val="009E416D"/>
    <w:pPr>
      <w:spacing w:after="200"/>
    </w:pPr>
    <w:rPr>
      <w:i/>
      <w:iCs/>
      <w:color w:val="44546A" w:themeColor="text2"/>
      <w:sz w:val="18"/>
      <w:szCs w:val="18"/>
    </w:rPr>
  </w:style>
  <w:style w:type="paragraph" w:styleId="NormalWeb">
    <w:name w:val="Normal (Web)"/>
    <w:basedOn w:val="Normal"/>
    <w:uiPriority w:val="99"/>
    <w:semiHidden/>
    <w:unhideWhenUsed/>
    <w:rsid w:val="009E416D"/>
    <w:pPr>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95162445">
      <w:bodyDiv w:val="1"/>
      <w:marLeft w:val="0"/>
      <w:marRight w:val="0"/>
      <w:marTop w:val="0"/>
      <w:marBottom w:val="0"/>
      <w:divBdr>
        <w:top w:val="none" w:sz="0" w:space="0" w:color="auto"/>
        <w:left w:val="none" w:sz="0" w:space="0" w:color="auto"/>
        <w:bottom w:val="none" w:sz="0" w:space="0" w:color="auto"/>
        <w:right w:val="none" w:sz="0" w:space="0" w:color="auto"/>
      </w:divBdr>
    </w:div>
    <w:div w:id="2001157326">
      <w:bodyDiv w:val="1"/>
      <w:marLeft w:val="0"/>
      <w:marRight w:val="0"/>
      <w:marTop w:val="0"/>
      <w:marBottom w:val="0"/>
      <w:divBdr>
        <w:top w:val="none" w:sz="0" w:space="0" w:color="auto"/>
        <w:left w:val="none" w:sz="0" w:space="0" w:color="auto"/>
        <w:bottom w:val="none" w:sz="0" w:space="0" w:color="auto"/>
        <w:right w:val="none" w:sz="0" w:space="0" w:color="auto"/>
      </w:divBdr>
      <w:divsChild>
        <w:div w:id="1356494886">
          <w:marLeft w:val="0"/>
          <w:marRight w:val="0"/>
          <w:marTop w:val="0"/>
          <w:marBottom w:val="0"/>
          <w:divBdr>
            <w:top w:val="none" w:sz="0" w:space="0" w:color="auto"/>
            <w:left w:val="none" w:sz="0" w:space="0" w:color="auto"/>
            <w:bottom w:val="none" w:sz="0" w:space="0" w:color="auto"/>
            <w:right w:val="none" w:sz="0" w:space="0" w:color="auto"/>
          </w:divBdr>
          <w:divsChild>
            <w:div w:id="287128412">
              <w:marLeft w:val="0"/>
              <w:marRight w:val="0"/>
              <w:marTop w:val="0"/>
              <w:marBottom w:val="0"/>
              <w:divBdr>
                <w:top w:val="none" w:sz="0" w:space="0" w:color="auto"/>
                <w:left w:val="none" w:sz="0" w:space="0" w:color="auto"/>
                <w:bottom w:val="none" w:sz="0" w:space="0" w:color="auto"/>
                <w:right w:val="none" w:sz="0" w:space="0" w:color="auto"/>
              </w:divBdr>
              <w:divsChild>
                <w:div w:id="1862820014">
                  <w:marLeft w:val="0"/>
                  <w:marRight w:val="0"/>
                  <w:marTop w:val="0"/>
                  <w:marBottom w:val="0"/>
                  <w:divBdr>
                    <w:top w:val="none" w:sz="0" w:space="0" w:color="auto"/>
                    <w:left w:val="none" w:sz="0" w:space="0" w:color="auto"/>
                    <w:bottom w:val="none" w:sz="0" w:space="0" w:color="auto"/>
                    <w:right w:val="none" w:sz="0" w:space="0" w:color="auto"/>
                  </w:divBdr>
                  <w:divsChild>
                    <w:div w:id="70525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658</Words>
  <Characters>3917</Characters>
  <Application>Microsoft Office Word</Application>
  <DocSecurity>0</DocSecurity>
  <Lines>279</Lines>
  <Paragraphs>157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cp:revision>
  <dcterms:created xsi:type="dcterms:W3CDTF">2021-10-22T20:27:00Z</dcterms:created>
  <dcterms:modified xsi:type="dcterms:W3CDTF">2021-10-22T20:27:00Z</dcterms:modified>
</cp:coreProperties>
</file>