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5D3FA391"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w:t>
      </w:r>
      <w:r w:rsidR="00583C04">
        <w:rPr>
          <w:rFonts w:ascii="Arial" w:eastAsia="MS Mincho" w:hAnsi="Arial" w:cs="Arial"/>
          <w:b/>
          <w:sz w:val="24"/>
          <w:szCs w:val="24"/>
          <w:lang w:val="en-US"/>
        </w:rPr>
        <w:t>1</w:t>
      </w:r>
      <w:r w:rsidRPr="00A8539F">
        <w:rPr>
          <w:rFonts w:ascii="Arial" w:eastAsia="MS Mincho" w:hAnsi="Arial" w:cs="Arial"/>
          <w:b/>
          <w:sz w:val="24"/>
          <w:szCs w:val="24"/>
          <w:lang w:val="en-US"/>
        </w:rPr>
        <w:t>-</w:t>
      </w:r>
      <w:r w:rsidR="00CB73E4">
        <w:rPr>
          <w:rFonts w:ascii="Arial" w:eastAsia="MS Mincho" w:hAnsi="Arial" w:cs="Arial"/>
          <w:b/>
          <w:sz w:val="24"/>
          <w:szCs w:val="24"/>
          <w:lang w:val="en-US"/>
        </w:rPr>
        <w:t>Bis-</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796CF3">
        <w:rPr>
          <w:rFonts w:ascii="Arial" w:eastAsia="MS Mincho" w:hAnsi="Arial" w:cs="Arial"/>
          <w:b/>
          <w:sz w:val="24"/>
          <w:szCs w:val="24"/>
          <w:lang w:val="en-US"/>
        </w:rPr>
        <w:t>20</w:t>
      </w:r>
      <w:r w:rsidR="00B77020">
        <w:rPr>
          <w:rFonts w:ascii="Arial" w:eastAsia="MS Mincho" w:hAnsi="Arial" w:cs="Arial"/>
          <w:b/>
          <w:sz w:val="24"/>
          <w:szCs w:val="24"/>
          <w:lang w:val="en-US"/>
        </w:rPr>
        <w:t>1967</w:t>
      </w:r>
    </w:p>
    <w:p w14:paraId="6E08B495" w14:textId="59A1E032"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CB73E4">
        <w:rPr>
          <w:rFonts w:ascii="Arial" w:eastAsia="SimSun" w:hAnsi="Arial"/>
          <w:b/>
          <w:sz w:val="24"/>
          <w:szCs w:val="24"/>
          <w:lang w:val="en-US" w:eastAsia="zh-CN"/>
        </w:rPr>
        <w:t>Jan</w:t>
      </w:r>
      <w:r w:rsidR="00583C04">
        <w:rPr>
          <w:rFonts w:ascii="Arial" w:eastAsia="SimSun" w:hAnsi="Arial"/>
          <w:b/>
          <w:sz w:val="24"/>
          <w:szCs w:val="24"/>
          <w:lang w:val="en-US" w:eastAsia="zh-CN"/>
        </w:rPr>
        <w: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A08674E"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bookmarkStart w:id="2" w:name="_Hlk85291680"/>
      <w:r w:rsidR="00583C04">
        <w:rPr>
          <w:rFonts w:ascii="Arial" w:hAnsi="Arial"/>
          <w:sz w:val="24"/>
          <w:lang w:val="en-US"/>
        </w:rPr>
        <w:t xml:space="preserve">On </w:t>
      </w:r>
      <w:r w:rsidR="006F0AEF">
        <w:rPr>
          <w:rFonts w:ascii="Arial" w:hAnsi="Arial"/>
          <w:sz w:val="24"/>
          <w:lang w:val="en-US"/>
        </w:rPr>
        <w:t>UL power for</w:t>
      </w:r>
      <w:r w:rsidR="00CC6593">
        <w:rPr>
          <w:rFonts w:ascii="Arial" w:hAnsi="Arial"/>
          <w:sz w:val="24"/>
          <w:lang w:val="en-US"/>
        </w:rPr>
        <w:t xml:space="preserve"> </w:t>
      </w:r>
      <w:r w:rsidR="00583C04">
        <w:rPr>
          <w:rFonts w:ascii="Arial" w:hAnsi="Arial"/>
          <w:sz w:val="24"/>
          <w:lang w:val="en-US"/>
        </w:rPr>
        <w:t xml:space="preserve">FR2 inter-band </w:t>
      </w:r>
      <w:r w:rsidR="00CC6593">
        <w:rPr>
          <w:rFonts w:ascii="Arial" w:hAnsi="Arial"/>
          <w:sz w:val="24"/>
          <w:lang w:val="en-US"/>
        </w:rPr>
        <w:t>ULCA</w:t>
      </w:r>
      <w:bookmarkEnd w:id="2"/>
      <w:r w:rsidR="008C5E90">
        <w:rPr>
          <w:rFonts w:ascii="Arial" w:hAnsi="Arial"/>
          <w:sz w:val="24"/>
          <w:lang w:val="en-US"/>
        </w:rPr>
        <w:t xml:space="preserve">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6DD3952D"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2A0B8C" w:rsidRPr="0058349A">
        <w:rPr>
          <w:rFonts w:ascii="Arial" w:hAnsi="Arial"/>
          <w:sz w:val="24"/>
          <w:lang w:val="en-US"/>
        </w:rPr>
        <w:t>6</w:t>
      </w:r>
      <w:r w:rsidR="00CB7CD7" w:rsidRPr="0058349A">
        <w:rPr>
          <w:rFonts w:ascii="Arial" w:hAnsi="Arial"/>
          <w:sz w:val="24"/>
          <w:lang w:val="en-US"/>
        </w:rPr>
        <w:t>.4.2.2.</w:t>
      </w:r>
      <w:r w:rsidR="001B30BA" w:rsidRPr="0058349A">
        <w:rPr>
          <w:rFonts w:ascii="Arial" w:hAnsi="Arial"/>
          <w:sz w:val="24"/>
          <w:lang w:val="en-US"/>
        </w:rPr>
        <w:t>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24EEA51A" w14:textId="77777777" w:rsidR="00256D8C" w:rsidRDefault="002727C6" w:rsidP="0092142E">
      <w:pPr>
        <w:spacing w:after="0"/>
      </w:pPr>
      <w:r>
        <w:t xml:space="preserve">In a previous contribution [1], we proposed </w:t>
      </w:r>
      <w:r w:rsidR="00C71686">
        <w:t>that the reference power (0 MPR level) be retained from basic single band single CC operation, and all necessary back-off be incorporated into</w:t>
      </w:r>
      <w:r>
        <w:t xml:space="preserve"> the MPR framework rather than a </w:t>
      </w:r>
      <w:r w:rsidR="001819B2">
        <w:t>flat reduction in min. pk. EIRP requirement</w:t>
      </w:r>
      <w:r w:rsidR="0055111A">
        <w:t xml:space="preserve"> to enable FR2 inter-band ULCA operation</w:t>
      </w:r>
      <w:r w:rsidR="005866F0">
        <w:t>.</w:t>
      </w:r>
      <w:r w:rsidR="001819B2">
        <w:t xml:space="preserve"> </w:t>
      </w:r>
    </w:p>
    <w:p w14:paraId="33117C39" w14:textId="77777777" w:rsidR="00256D8C" w:rsidRDefault="00256D8C" w:rsidP="0092142E">
      <w:pPr>
        <w:spacing w:after="0"/>
      </w:pPr>
    </w:p>
    <w:p w14:paraId="4A0CC147" w14:textId="15D72712" w:rsidR="0092142E" w:rsidRPr="00C71686" w:rsidRDefault="001819B2" w:rsidP="0092142E">
      <w:pPr>
        <w:spacing w:after="0"/>
      </w:pPr>
      <w:r>
        <w:t xml:space="preserve">In this contribution we </w:t>
      </w:r>
      <w:r w:rsidR="007F736A">
        <w:t xml:space="preserve">evaluate if it is justified to define non-zero </w:t>
      </w:r>
      <w:r w:rsidR="00256D8C">
        <w:t xml:space="preserve">flat reductions in min. peak </w:t>
      </w:r>
      <w:r w:rsidR="00FD026E">
        <w:t>EIRP and</w:t>
      </w:r>
      <w:r w:rsidR="00256D8C">
        <w:t xml:space="preserve"> </w:t>
      </w:r>
      <w:r w:rsidR="00C71686">
        <w:t xml:space="preserve">share our </w:t>
      </w:r>
      <w:r w:rsidR="00256D8C">
        <w:t xml:space="preserve">MPR proposal based on </w:t>
      </w:r>
      <w:r w:rsidR="00C71686">
        <w:t>measurements</w:t>
      </w:r>
      <w:r>
        <w:t>.</w:t>
      </w:r>
    </w:p>
    <w:p w14:paraId="7B733F33" w14:textId="65B6899A" w:rsidR="00CC52A1" w:rsidRDefault="00BF41B5" w:rsidP="00AD4B20">
      <w:pPr>
        <w:pStyle w:val="Heading1"/>
        <w:rPr>
          <w:lang w:val="en-US"/>
        </w:rPr>
      </w:pPr>
      <w:r>
        <w:rPr>
          <w:lang w:val="en-US"/>
        </w:rPr>
        <w:t>Discussion</w:t>
      </w:r>
    </w:p>
    <w:p w14:paraId="26C9D747" w14:textId="46611B91" w:rsidR="001A0E04" w:rsidRDefault="001A0E04" w:rsidP="001A0E04">
      <w:pPr>
        <w:rPr>
          <w:lang w:val="en-US"/>
        </w:rPr>
      </w:pPr>
      <w:r>
        <w:rPr>
          <w:lang w:val="en-US"/>
        </w:rPr>
        <w:t xml:space="preserve">The WF [2] identifies </w:t>
      </w:r>
      <w:r w:rsidR="003310C2">
        <w:rPr>
          <w:lang w:val="en-US"/>
        </w:rPr>
        <w:t>the</w:t>
      </w:r>
      <w:r w:rsidR="00240201">
        <w:rPr>
          <w:lang w:val="en-US"/>
        </w:rPr>
        <w:t xml:space="preserve"> relationship of MPR, X and Y</w:t>
      </w:r>
      <w:r w:rsidR="003310C2">
        <w:rPr>
          <w:lang w:val="en-US"/>
        </w:rPr>
        <w:t xml:space="preserve"> as key to </w:t>
      </w:r>
      <w:r w:rsidR="0054237D">
        <w:rPr>
          <w:lang w:val="en-US"/>
        </w:rPr>
        <w:t>determining</w:t>
      </w:r>
      <w:r w:rsidR="003310C2">
        <w:rPr>
          <w:lang w:val="en-US"/>
        </w:rPr>
        <w:t xml:space="preserve"> the </w:t>
      </w:r>
      <w:r w:rsidR="00484121">
        <w:rPr>
          <w:lang w:val="en-US"/>
        </w:rPr>
        <w:t>FR2 ULCA requirements framework.</w:t>
      </w:r>
    </w:p>
    <w:p w14:paraId="166B6FBB" w14:textId="644090DF" w:rsidR="009E236A" w:rsidRPr="001A0E04" w:rsidRDefault="00AE3870" w:rsidP="001A0E04">
      <w:pPr>
        <w:rPr>
          <w:lang w:val="en-US"/>
        </w:rPr>
      </w:pPr>
      <w:r>
        <w:rPr>
          <w:noProof/>
        </w:rPr>
        <w:drawing>
          <wp:inline distT="0" distB="0" distL="0" distR="0" wp14:anchorId="1C02B6B9" wp14:editId="3B166D07">
            <wp:extent cx="6115685" cy="1826895"/>
            <wp:effectExtent l="152400" t="152400" r="361315" b="363855"/>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1"/>
                    <a:stretch>
                      <a:fillRect/>
                    </a:stretch>
                  </pic:blipFill>
                  <pic:spPr>
                    <a:xfrm>
                      <a:off x="0" y="0"/>
                      <a:ext cx="6115685" cy="1826895"/>
                    </a:xfrm>
                    <a:prstGeom prst="rect">
                      <a:avLst/>
                    </a:prstGeom>
                    <a:ln>
                      <a:noFill/>
                    </a:ln>
                    <a:effectLst>
                      <a:outerShdw blurRad="292100" dist="139700" dir="2700000" algn="tl" rotWithShape="0">
                        <a:srgbClr val="333333">
                          <a:alpha val="65000"/>
                        </a:srgbClr>
                      </a:outerShdw>
                    </a:effectLst>
                  </pic:spPr>
                </pic:pic>
              </a:graphicData>
            </a:graphic>
          </wp:inline>
        </w:drawing>
      </w:r>
    </w:p>
    <w:p w14:paraId="2EEBF374" w14:textId="190311BF" w:rsidR="00B17C1A" w:rsidRDefault="00470E81" w:rsidP="008F5343">
      <w:pPr>
        <w:pStyle w:val="Heading2"/>
        <w:rPr>
          <w:lang w:val="en-US"/>
        </w:rPr>
      </w:pPr>
      <w:r>
        <w:rPr>
          <w:lang w:val="en-US"/>
        </w:rPr>
        <w:t xml:space="preserve">Value of </w:t>
      </w:r>
      <w:r w:rsidR="00B463A7">
        <w:rPr>
          <w:lang w:val="en-US"/>
        </w:rPr>
        <w:t>X and Y</w:t>
      </w:r>
    </w:p>
    <w:p w14:paraId="02C3893A" w14:textId="678E72B5" w:rsidR="007066D6" w:rsidRDefault="0095333D" w:rsidP="00E42D4B">
      <w:pPr>
        <w:rPr>
          <w:lang w:val="en-US"/>
        </w:rPr>
      </w:pPr>
      <w:r>
        <w:rPr>
          <w:lang w:val="en-US"/>
        </w:rPr>
        <w:t xml:space="preserve">The primary </w:t>
      </w:r>
      <w:r w:rsidR="007066D6">
        <w:rPr>
          <w:lang w:val="en-US"/>
        </w:rPr>
        <w:t xml:space="preserve">goal of the </w:t>
      </w:r>
      <w:r>
        <w:rPr>
          <w:lang w:val="en-US"/>
        </w:rPr>
        <w:t xml:space="preserve">FR2+FR2 inter-band ULCA feature is </w:t>
      </w:r>
      <w:r w:rsidR="007066D6">
        <w:rPr>
          <w:lang w:val="en-US"/>
        </w:rPr>
        <w:t>to increase</w:t>
      </w:r>
      <w:r>
        <w:rPr>
          <w:lang w:val="en-US"/>
        </w:rPr>
        <w:t xml:space="preserve"> peak UL throughput</w:t>
      </w:r>
      <w:r w:rsidR="007066D6">
        <w:rPr>
          <w:lang w:val="en-US"/>
        </w:rPr>
        <w:t xml:space="preserve"> capability. </w:t>
      </w:r>
      <w:r>
        <w:rPr>
          <w:lang w:val="en-US"/>
        </w:rPr>
        <w:t xml:space="preserve"> </w:t>
      </w:r>
      <w:r w:rsidR="00FB4487">
        <w:rPr>
          <w:lang w:val="en-US"/>
        </w:rPr>
        <w:t>L</w:t>
      </w:r>
      <w:r w:rsidR="00B156BA">
        <w:rPr>
          <w:lang w:val="en-US"/>
        </w:rPr>
        <w:t>oad-balancing</w:t>
      </w:r>
      <w:r w:rsidR="005A1D9E">
        <w:rPr>
          <w:lang w:val="en-US"/>
        </w:rPr>
        <w:t xml:space="preserve"> </w:t>
      </w:r>
      <w:r w:rsidR="00FB4487">
        <w:rPr>
          <w:lang w:val="en-US"/>
        </w:rPr>
        <w:t>is</w:t>
      </w:r>
      <w:r w:rsidR="005A1D9E">
        <w:rPr>
          <w:lang w:val="en-US"/>
        </w:rPr>
        <w:t xml:space="preserve"> not considered </w:t>
      </w:r>
      <w:r w:rsidR="004252D5">
        <w:rPr>
          <w:lang w:val="en-US"/>
        </w:rPr>
        <w:t xml:space="preserve">a primary goal of this feature </w:t>
      </w:r>
      <w:r w:rsidR="005A1D9E">
        <w:rPr>
          <w:lang w:val="en-US"/>
        </w:rPr>
        <w:t>due to the complexity involved in</w:t>
      </w:r>
      <w:r w:rsidR="0072561C">
        <w:rPr>
          <w:lang w:val="en-US"/>
        </w:rPr>
        <w:t xml:space="preserve"> implementing</w:t>
      </w:r>
      <w:r w:rsidR="005A1D9E">
        <w:rPr>
          <w:lang w:val="en-US"/>
        </w:rPr>
        <w:t xml:space="preserve"> </w:t>
      </w:r>
      <w:r w:rsidR="004B7EF7">
        <w:rPr>
          <w:lang w:val="en-US"/>
        </w:rPr>
        <w:t>the feature</w:t>
      </w:r>
      <w:r w:rsidR="00872571">
        <w:rPr>
          <w:lang w:val="en-US"/>
        </w:rPr>
        <w:t>, and existence of more ef</w:t>
      </w:r>
      <w:r w:rsidR="00B0275D">
        <w:rPr>
          <w:lang w:val="en-US"/>
        </w:rPr>
        <w:t xml:space="preserve">ficient mechanisms </w:t>
      </w:r>
      <w:r w:rsidR="00F97E0A">
        <w:rPr>
          <w:lang w:val="en-US"/>
        </w:rPr>
        <w:t>to implement</w:t>
      </w:r>
      <w:r w:rsidR="005A1D9E">
        <w:rPr>
          <w:lang w:val="en-US"/>
        </w:rPr>
        <w:t xml:space="preserve"> </w:t>
      </w:r>
      <w:r w:rsidR="00872571">
        <w:rPr>
          <w:lang w:val="en-US"/>
        </w:rPr>
        <w:t>load balancing</w:t>
      </w:r>
      <w:r w:rsidR="00B0275D">
        <w:rPr>
          <w:lang w:val="en-US"/>
        </w:rPr>
        <w:t>.</w:t>
      </w:r>
    </w:p>
    <w:p w14:paraId="2AF8F783" w14:textId="2DEBC971" w:rsidR="00D44009" w:rsidRPr="00F1142E" w:rsidRDefault="00AC0806" w:rsidP="00E42D4B">
      <w:pPr>
        <w:rPr>
          <w:b/>
          <w:bCs/>
          <w:lang w:val="en-US"/>
        </w:rPr>
      </w:pPr>
      <w:r>
        <w:rPr>
          <w:lang w:val="en-US"/>
        </w:rPr>
        <w:t xml:space="preserve">X and Y </w:t>
      </w:r>
      <w:r w:rsidR="00EA2B14">
        <w:rPr>
          <w:lang w:val="en-US"/>
        </w:rPr>
        <w:t>have been</w:t>
      </w:r>
      <w:r>
        <w:rPr>
          <w:lang w:val="en-US"/>
        </w:rPr>
        <w:t xml:space="preserve"> proposed as blanket reductions</w:t>
      </w:r>
      <w:r w:rsidR="00B8701B">
        <w:rPr>
          <w:lang w:val="en-US"/>
        </w:rPr>
        <w:t xml:space="preserve"> (dB)</w:t>
      </w:r>
      <w:r>
        <w:rPr>
          <w:lang w:val="en-US"/>
        </w:rPr>
        <w:t xml:space="preserve"> in a UE’s EIRP capability</w:t>
      </w:r>
      <w:r w:rsidR="00CF6E25">
        <w:rPr>
          <w:lang w:val="en-US"/>
        </w:rPr>
        <w:t xml:space="preserve"> in each band respectively,</w:t>
      </w:r>
      <w:r w:rsidR="00B8701B">
        <w:rPr>
          <w:lang w:val="en-US"/>
        </w:rPr>
        <w:t xml:space="preserve"> during FR2+FR2 inter-band ULCA operation. </w:t>
      </w:r>
      <w:r w:rsidR="00C57A01">
        <w:rPr>
          <w:lang w:val="en-US"/>
        </w:rPr>
        <w:t>They directly impact UL throughput capabilit</w:t>
      </w:r>
      <w:r w:rsidR="0019751F">
        <w:rPr>
          <w:lang w:val="en-US"/>
        </w:rPr>
        <w:t>y, the very motivation of this feature, and therefore must be chosen carefully.</w:t>
      </w:r>
      <w:r w:rsidR="00D44009" w:rsidRPr="00F1142E">
        <w:rPr>
          <w:b/>
          <w:bCs/>
          <w:lang w:val="en-US"/>
        </w:rPr>
        <w:t xml:space="preserve"> </w:t>
      </w:r>
    </w:p>
    <w:p w14:paraId="18213FD5" w14:textId="1EF0D21B" w:rsidR="003C73F6" w:rsidRDefault="002667D9" w:rsidP="00E42D4B">
      <w:pPr>
        <w:rPr>
          <w:lang w:val="en-US"/>
        </w:rPr>
      </w:pPr>
      <w:r>
        <w:rPr>
          <w:lang w:val="en-US"/>
        </w:rPr>
        <w:t>We examine next if there is justification in the form of phys</w:t>
      </w:r>
      <w:r w:rsidR="002A195B">
        <w:rPr>
          <w:lang w:val="en-US"/>
        </w:rPr>
        <w:t>ical limitation (rather than implementation choice) to specify non-zero X and Y</w:t>
      </w:r>
      <w:r w:rsidR="004F68F8">
        <w:rPr>
          <w:lang w:val="en-US"/>
        </w:rPr>
        <w:t>.</w:t>
      </w:r>
      <w:r w:rsidR="009C6EDC">
        <w:rPr>
          <w:lang w:val="en-US"/>
        </w:rPr>
        <w:t xml:space="preserve"> </w:t>
      </w:r>
      <w:r w:rsidR="00E57DC8">
        <w:rPr>
          <w:lang w:val="en-US"/>
        </w:rPr>
        <w:t xml:space="preserve">There are two considerations: emissions compliance and thermal </w:t>
      </w:r>
      <w:r w:rsidR="00DD362B">
        <w:rPr>
          <w:lang w:val="en-US"/>
        </w:rPr>
        <w:t>dissipation.</w:t>
      </w:r>
    </w:p>
    <w:p w14:paraId="6E7C2172" w14:textId="5D8AD25B" w:rsidR="001F6276" w:rsidRDefault="009316BC" w:rsidP="001F6276">
      <w:pPr>
        <w:pStyle w:val="Heading3"/>
        <w:rPr>
          <w:lang w:val="en-US"/>
        </w:rPr>
      </w:pPr>
      <w:r>
        <w:rPr>
          <w:lang w:val="en-US"/>
        </w:rPr>
        <w:t>X and Y for t</w:t>
      </w:r>
      <w:r w:rsidR="001F6276">
        <w:rPr>
          <w:lang w:val="en-US"/>
        </w:rPr>
        <w:t xml:space="preserve">hermal </w:t>
      </w:r>
      <w:r w:rsidR="00FA0F79">
        <w:rPr>
          <w:lang w:val="en-US"/>
        </w:rPr>
        <w:t>d</w:t>
      </w:r>
      <w:r w:rsidR="001F6276">
        <w:rPr>
          <w:lang w:val="en-US"/>
        </w:rPr>
        <w:t>issipation</w:t>
      </w:r>
      <w:r w:rsidR="00FA0F79">
        <w:rPr>
          <w:lang w:val="en-US"/>
        </w:rPr>
        <w:t xml:space="preserve"> considerations</w:t>
      </w:r>
    </w:p>
    <w:p w14:paraId="77CCD66F" w14:textId="1FBCDE31" w:rsidR="00E14C20" w:rsidRDefault="00D5010A" w:rsidP="00E42D4B">
      <w:pPr>
        <w:rPr>
          <w:lang w:val="en-US"/>
        </w:rPr>
      </w:pPr>
      <w:r>
        <w:rPr>
          <w:lang w:val="en-US"/>
        </w:rPr>
        <w:t xml:space="preserve">Thermal and power dissipation issues are </w:t>
      </w:r>
      <w:r w:rsidR="004E12D4">
        <w:rPr>
          <w:lang w:val="en-US"/>
        </w:rPr>
        <w:t xml:space="preserve">already acknowledged in the standard by setting aside a ‘P-MPR’ category for UE flexibility </w:t>
      </w:r>
      <w:r w:rsidR="0019740A">
        <w:rPr>
          <w:lang w:val="en-US"/>
        </w:rPr>
        <w:t>in</w:t>
      </w:r>
      <w:r w:rsidR="004E12D4">
        <w:rPr>
          <w:lang w:val="en-US"/>
        </w:rPr>
        <w:t xml:space="preserve"> field operation</w:t>
      </w:r>
      <w:r w:rsidR="00134A20">
        <w:rPr>
          <w:lang w:val="en-US"/>
        </w:rPr>
        <w:t xml:space="preserve">. </w:t>
      </w:r>
      <w:r w:rsidR="001257BF">
        <w:rPr>
          <w:lang w:val="en-US"/>
        </w:rPr>
        <w:t xml:space="preserve">This P-MPR can be used in field operation </w:t>
      </w:r>
      <w:r w:rsidR="000D5B91">
        <w:rPr>
          <w:lang w:val="en-US"/>
        </w:rPr>
        <w:t xml:space="preserve">for situations where the UE deems the </w:t>
      </w:r>
      <w:r w:rsidR="000D5B91">
        <w:rPr>
          <w:lang w:val="en-US"/>
        </w:rPr>
        <w:lastRenderedPageBreak/>
        <w:t>thermal dissipation to be too high</w:t>
      </w:r>
      <w:r w:rsidR="008D36D2">
        <w:rPr>
          <w:lang w:val="en-US"/>
        </w:rPr>
        <w:t xml:space="preserve">. Blanket reductions (non-zero X and Y) are therefore not necessary to enable </w:t>
      </w:r>
      <w:r w:rsidR="00E14C20">
        <w:rPr>
          <w:lang w:val="en-US"/>
        </w:rPr>
        <w:t xml:space="preserve">field operation of FR2+FR2 inter-band CA. </w:t>
      </w:r>
    </w:p>
    <w:p w14:paraId="4DF1164E" w14:textId="763FFA86" w:rsidR="00E14C20" w:rsidRPr="00925229" w:rsidRDefault="00E14C20" w:rsidP="00E42D4B">
      <w:pPr>
        <w:rPr>
          <w:b/>
          <w:bCs/>
          <w:lang w:val="en-US"/>
        </w:rPr>
      </w:pPr>
      <w:r w:rsidRPr="00925229">
        <w:rPr>
          <w:b/>
          <w:bCs/>
          <w:lang w:val="en-US"/>
        </w:rPr>
        <w:t>Observation 1: A UE can rely on P-MPR</w:t>
      </w:r>
      <w:r w:rsidR="00F46D77" w:rsidRPr="00925229">
        <w:rPr>
          <w:b/>
          <w:bCs/>
          <w:lang w:val="en-US"/>
        </w:rPr>
        <w:t xml:space="preserve"> to self-limit UL power in the field</w:t>
      </w:r>
      <w:r w:rsidR="00925229" w:rsidRPr="00925229">
        <w:rPr>
          <w:b/>
          <w:bCs/>
          <w:lang w:val="en-US"/>
        </w:rPr>
        <w:t xml:space="preserve"> (i.e no need for</w:t>
      </w:r>
      <w:r w:rsidR="00BB0190" w:rsidRPr="00925229">
        <w:rPr>
          <w:b/>
          <w:bCs/>
          <w:lang w:val="en-US"/>
        </w:rPr>
        <w:t xml:space="preserve"> non-zero X and Y</w:t>
      </w:r>
      <w:r w:rsidR="00925229" w:rsidRPr="00925229">
        <w:rPr>
          <w:b/>
          <w:bCs/>
          <w:lang w:val="en-US"/>
        </w:rPr>
        <w:t>)</w:t>
      </w:r>
      <w:r w:rsidR="00BB0190" w:rsidRPr="00925229">
        <w:rPr>
          <w:b/>
          <w:bCs/>
          <w:lang w:val="en-US"/>
        </w:rPr>
        <w:t>.</w:t>
      </w:r>
    </w:p>
    <w:p w14:paraId="77790924" w14:textId="74371ABC" w:rsidR="004E12D4" w:rsidRDefault="004E12D4" w:rsidP="00E42D4B">
      <w:pPr>
        <w:rPr>
          <w:lang w:val="en-US"/>
        </w:rPr>
      </w:pPr>
      <w:r>
        <w:rPr>
          <w:lang w:val="en-US"/>
        </w:rPr>
        <w:t>During compliance</w:t>
      </w:r>
      <w:r w:rsidR="0019740A">
        <w:rPr>
          <w:lang w:val="en-US"/>
        </w:rPr>
        <w:t xml:space="preserve"> </w:t>
      </w:r>
      <w:r w:rsidR="00726A74">
        <w:rPr>
          <w:lang w:val="en-US"/>
        </w:rPr>
        <w:t>verification</w:t>
      </w:r>
      <w:r>
        <w:rPr>
          <w:lang w:val="en-US"/>
        </w:rPr>
        <w:t xml:space="preserve"> however, P-MPR is set to 0</w:t>
      </w:r>
      <w:r w:rsidR="005C65D7">
        <w:rPr>
          <w:lang w:val="en-US"/>
        </w:rPr>
        <w:t xml:space="preserve"> to enable optimal performance under controlled conditions, </w:t>
      </w:r>
      <w:r w:rsidR="0005565F">
        <w:rPr>
          <w:lang w:val="en-US"/>
        </w:rPr>
        <w:t>i.e.,</w:t>
      </w:r>
      <w:r w:rsidR="005C65D7">
        <w:rPr>
          <w:lang w:val="en-US"/>
        </w:rPr>
        <w:t xml:space="preserve"> where the considerations for MPE, skin temperature limit, etc. can be disregarded</w:t>
      </w:r>
      <w:r>
        <w:rPr>
          <w:lang w:val="en-US"/>
        </w:rPr>
        <w:t xml:space="preserve">. The challenge therefore is </w:t>
      </w:r>
      <w:r w:rsidR="005C65D7">
        <w:rPr>
          <w:lang w:val="en-US"/>
        </w:rPr>
        <w:t xml:space="preserve">limited to compliance testing conditions: </w:t>
      </w:r>
      <w:r>
        <w:rPr>
          <w:lang w:val="en-US"/>
        </w:rPr>
        <w:t xml:space="preserve">to ensure that the UE can sustain </w:t>
      </w:r>
      <w:r w:rsidR="00185C0A">
        <w:rPr>
          <w:lang w:val="en-US"/>
        </w:rPr>
        <w:t xml:space="preserve">existing single-band </w:t>
      </w:r>
      <w:r>
        <w:rPr>
          <w:lang w:val="en-US"/>
        </w:rPr>
        <w:t xml:space="preserve">UL </w:t>
      </w:r>
      <w:r w:rsidR="00185C0A">
        <w:rPr>
          <w:lang w:val="en-US"/>
        </w:rPr>
        <w:t xml:space="preserve">power simultaneously in 2 bands </w:t>
      </w:r>
      <w:r>
        <w:rPr>
          <w:lang w:val="en-US"/>
        </w:rPr>
        <w:t xml:space="preserve">whilst </w:t>
      </w:r>
      <w:r w:rsidR="0019740A">
        <w:rPr>
          <w:lang w:val="en-US"/>
        </w:rPr>
        <w:t xml:space="preserve">staying in the designed operating envelope </w:t>
      </w:r>
      <w:r w:rsidR="005C65D7">
        <w:rPr>
          <w:lang w:val="en-US"/>
        </w:rPr>
        <w:t xml:space="preserve">of the electronics. </w:t>
      </w:r>
    </w:p>
    <w:p w14:paraId="1E93817D" w14:textId="5867DEBB" w:rsidR="00AC5EC7" w:rsidRPr="003F0668" w:rsidRDefault="0005565F" w:rsidP="00E42D4B">
      <w:pPr>
        <w:rPr>
          <w:b/>
          <w:bCs/>
          <w:lang w:val="en-US"/>
        </w:rPr>
      </w:pPr>
      <w:r>
        <w:rPr>
          <w:noProof/>
          <w:lang w:val="en-US"/>
        </w:rPr>
        <mc:AlternateContent>
          <mc:Choice Requires="wpc">
            <w:drawing>
              <wp:anchor distT="0" distB="0" distL="114300" distR="114300" simplePos="0" relativeHeight="251658240" behindDoc="0" locked="0" layoutInCell="1" allowOverlap="1" wp14:anchorId="6CACDE03" wp14:editId="62D254FA">
                <wp:simplePos x="0" y="0"/>
                <wp:positionH relativeFrom="column">
                  <wp:posOffset>-50376</wp:posOffset>
                </wp:positionH>
                <wp:positionV relativeFrom="page">
                  <wp:posOffset>2532380</wp:posOffset>
                </wp:positionV>
                <wp:extent cx="2924175" cy="2733675"/>
                <wp:effectExtent l="0" t="0" r="9525" b="9525"/>
                <wp:wrapSquare wrapText="bothSides"/>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Text Box 2"/>
                        <wps:cNvSpPr txBox="1">
                          <a:spLocks noChangeArrowheads="1"/>
                        </wps:cNvSpPr>
                        <wps:spPr bwMode="auto">
                          <a:xfrm>
                            <a:off x="371475" y="2226749"/>
                            <a:ext cx="2423159" cy="507364"/>
                          </a:xfrm>
                          <a:prstGeom prst="rect">
                            <a:avLst/>
                          </a:prstGeom>
                          <a:solidFill>
                            <a:srgbClr val="FFFFFF"/>
                          </a:solidFill>
                          <a:ln w="9525">
                            <a:noFill/>
                            <a:miter lim="800000"/>
                            <a:headEnd/>
                            <a:tailEnd/>
                          </a:ln>
                        </wps:spPr>
                        <wps:txbx>
                          <w:txbxContent>
                            <w:p w14:paraId="37BA7141" w14:textId="2557B43B" w:rsidR="00DC1124" w:rsidRDefault="00DC1124" w:rsidP="00DC1124">
                              <w:r>
                                <w:t>Fig. 2.1.</w:t>
                              </w:r>
                              <w:r w:rsidR="008007C0">
                                <w:t>1-1: Relative dissipation of 2-band inter- CA compared to intra-band DLCA</w:t>
                              </w:r>
                            </w:p>
                          </w:txbxContent>
                        </wps:txbx>
                        <wps:bodyPr rot="0" vert="horz" wrap="square" lIns="91440" tIns="45720" rIns="91440" bIns="45720" anchor="t" anchorCtr="0">
                          <a:spAutoFit/>
                        </wps:bodyPr>
                      </wps:wsp>
                      <pic:pic xmlns:pic="http://schemas.openxmlformats.org/drawingml/2006/picture">
                        <pic:nvPicPr>
                          <pic:cNvPr id="6" name="Picture 6"/>
                          <pic:cNvPicPr>
                            <a:picLocks noChangeAspect="1"/>
                          </pic:cNvPicPr>
                        </pic:nvPicPr>
                        <pic:blipFill>
                          <a:blip r:embed="rId12"/>
                          <a:stretch>
                            <a:fillRect/>
                          </a:stretch>
                        </pic:blipFill>
                        <pic:spPr>
                          <a:xfrm>
                            <a:off x="0" y="0"/>
                            <a:ext cx="2924175" cy="2193131"/>
                          </a:xfrm>
                          <a:prstGeom prst="rect">
                            <a:avLst/>
                          </a:prstGeom>
                        </pic:spPr>
                      </pic:pic>
                    </wpc:wpc>
                  </a:graphicData>
                </a:graphic>
              </wp:anchor>
            </w:drawing>
          </mc:Choice>
          <mc:Fallback>
            <w:pict>
              <v:group w14:anchorId="6CACDE03" id="Canvas 5" o:spid="_x0000_s1026" editas="canvas" style="position:absolute;margin-left:-3.95pt;margin-top:199.4pt;width:230.25pt;height:215.25pt;z-index:251658240;mso-position-vertical-relative:page" coordsize="29241,27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241;height:27336;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3714;top:22267;width:24232;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" stroked="f">
                  <v:textbox style="mso-fit-shape-to-text:t">
                    <w:txbxContent>
                      <w:p w14:paraId="37BA7141" w14:textId="2557B43B" w:rsidR="00DC1124" w:rsidRDefault="00DC1124" w:rsidP="00DC1124">
                        <w:r>
                          <w:t>Fig. 2.1.</w:t>
                        </w:r>
                        <w:r w:rsidR="008007C0">
                          <w:t>1-1: Relative dissipation of 2-band inter- CA compared to intra-band DLCA</w:t>
                        </w:r>
                      </w:p>
                    </w:txbxContent>
                  </v:textbox>
                </v:shape>
                <v:shape id="Picture 6" o:spid="_x0000_s1029" type="#_x0000_t75" style="position:absolute;width:29241;height:21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">
                  <v:imagedata r:id="rId13" o:title=""/>
                </v:shape>
                <w10:wrap type="square" anchory="page"/>
              </v:group>
            </w:pict>
          </mc:Fallback>
        </mc:AlternateContent>
      </w:r>
      <w:r w:rsidR="003F0668" w:rsidRPr="003F0668">
        <w:rPr>
          <w:b/>
          <w:bCs/>
          <w:lang w:val="en-US"/>
        </w:rPr>
        <w:t>Observation 2: During compliance testing</w:t>
      </w:r>
      <w:r w:rsidR="003F0668">
        <w:rPr>
          <w:b/>
          <w:bCs/>
          <w:lang w:val="en-US"/>
        </w:rPr>
        <w:t>,</w:t>
      </w:r>
      <w:r w:rsidR="003F0668" w:rsidRPr="003F0668">
        <w:rPr>
          <w:b/>
          <w:bCs/>
          <w:lang w:val="en-US"/>
        </w:rPr>
        <w:t xml:space="preserve"> MPE, surface temperature considerations, etc. can be disregarded.</w:t>
      </w:r>
    </w:p>
    <w:p w14:paraId="66D2B401" w14:textId="08B55683" w:rsidR="007E71AE" w:rsidRPr="006933BB" w:rsidRDefault="001D7CA1" w:rsidP="000A3BF3">
      <w:pPr>
        <w:rPr>
          <w:lang w:val="en-US"/>
        </w:rPr>
      </w:pPr>
      <w:r>
        <w:rPr>
          <w:lang w:val="en-US"/>
        </w:rPr>
        <w:t>For FR2+FR2</w:t>
      </w:r>
      <w:r w:rsidR="00D87E7E">
        <w:rPr>
          <w:lang w:val="en-US"/>
        </w:rPr>
        <w:t xml:space="preserve"> </w:t>
      </w:r>
      <w:r>
        <w:rPr>
          <w:lang w:val="en-US"/>
        </w:rPr>
        <w:t xml:space="preserve">inter-band ULCA, there </w:t>
      </w:r>
      <w:r w:rsidR="00364E4F">
        <w:rPr>
          <w:lang w:val="en-US"/>
        </w:rPr>
        <w:t>would be</w:t>
      </w:r>
      <w:r>
        <w:rPr>
          <w:lang w:val="en-US"/>
        </w:rPr>
        <w:t xml:space="preserve"> </w:t>
      </w:r>
      <w:r w:rsidR="0085244C">
        <w:rPr>
          <w:lang w:val="en-US"/>
        </w:rPr>
        <w:t>an</w:t>
      </w:r>
      <w:r w:rsidR="00F44568">
        <w:rPr>
          <w:lang w:val="en-US"/>
        </w:rPr>
        <w:t xml:space="preserve"> </w:t>
      </w:r>
      <w:r>
        <w:rPr>
          <w:lang w:val="en-US"/>
        </w:rPr>
        <w:t xml:space="preserve">increase in power dissipation </w:t>
      </w:r>
      <w:r w:rsidR="00642A1B">
        <w:rPr>
          <w:lang w:val="en-US"/>
        </w:rPr>
        <w:t xml:space="preserve">for </w:t>
      </w:r>
      <w:r w:rsidR="001432F7">
        <w:rPr>
          <w:lang w:val="en-US"/>
        </w:rPr>
        <w:t>the RF</w:t>
      </w:r>
      <w:r w:rsidR="00642A1B">
        <w:rPr>
          <w:lang w:val="en-US"/>
        </w:rPr>
        <w:t xml:space="preserve"> </w:t>
      </w:r>
      <w:r w:rsidR="00887860">
        <w:rPr>
          <w:lang w:val="en-US"/>
        </w:rPr>
        <w:t xml:space="preserve">and modem </w:t>
      </w:r>
      <w:r w:rsidR="00642A1B" w:rsidRPr="006933BB">
        <w:rPr>
          <w:lang w:val="en-US"/>
        </w:rPr>
        <w:t>blocks</w:t>
      </w:r>
      <w:r w:rsidR="000431AE" w:rsidRPr="006933BB">
        <w:rPr>
          <w:lang w:val="en-US"/>
        </w:rPr>
        <w:t xml:space="preserve"> in the UE</w:t>
      </w:r>
      <w:r w:rsidR="001F7EDF">
        <w:rPr>
          <w:lang w:val="en-US"/>
        </w:rPr>
        <w:t xml:space="preserve">, </w:t>
      </w:r>
      <w:r w:rsidR="00A11746">
        <w:rPr>
          <w:lang w:val="en-US"/>
        </w:rPr>
        <w:t>presuming</w:t>
      </w:r>
      <w:r w:rsidR="001D2C79">
        <w:rPr>
          <w:lang w:val="en-US"/>
        </w:rPr>
        <w:t xml:space="preserve"> there are no relaxations to UL power requirements</w:t>
      </w:r>
      <w:r w:rsidR="0005657A" w:rsidRPr="006933BB">
        <w:rPr>
          <w:lang w:val="en-US"/>
        </w:rPr>
        <w:t xml:space="preserve">. </w:t>
      </w:r>
      <w:r w:rsidR="008048C9" w:rsidRPr="006933BB">
        <w:rPr>
          <w:lang w:val="en-US"/>
        </w:rPr>
        <w:t>Does this extra dissipation pose a new challenge to the UE?</w:t>
      </w:r>
      <w:r w:rsidR="00D1540E" w:rsidRPr="006933BB">
        <w:rPr>
          <w:noProof/>
          <w:lang w:val="en-US"/>
        </w:rPr>
        <mc:AlternateContent>
          <mc:Choice Requires="wpi">
            <w:drawing>
              <wp:anchor distT="0" distB="0" distL="114300" distR="114300" simplePos="0" relativeHeight="251673600" behindDoc="0" locked="0" layoutInCell="1" allowOverlap="1" wp14:anchorId="0591B616" wp14:editId="1DFCC2EF">
                <wp:simplePos x="0" y="0"/>
                <wp:positionH relativeFrom="column">
                  <wp:posOffset>575040</wp:posOffset>
                </wp:positionH>
                <wp:positionV relativeFrom="paragraph">
                  <wp:posOffset>490709</wp:posOffset>
                </wp:positionV>
                <wp:extent cx="360" cy="360"/>
                <wp:effectExtent l="38100" t="19050" r="57150" b="57150"/>
                <wp:wrapNone/>
                <wp:docPr id="22" name="Ink 22"/>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45FFC2F3" id="Ink 22" o:spid="_x0000_s1026" type="#_x0000_t75" style="position:absolute;margin-left:44.6pt;margin-top:37.95pt;width:1.45pt;height:1.4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">
                <v:imagedata r:id="rId15" o:title=""/>
              </v:shape>
            </w:pict>
          </mc:Fallback>
        </mc:AlternateContent>
      </w:r>
      <w:r w:rsidR="006933BB" w:rsidRPr="006933BB">
        <w:rPr>
          <w:lang w:val="en-US"/>
        </w:rPr>
        <w:t xml:space="preserve"> </w:t>
      </w:r>
      <w:r w:rsidR="00040C77" w:rsidRPr="006933BB">
        <w:rPr>
          <w:lang w:val="en-US"/>
        </w:rPr>
        <w:t xml:space="preserve">The answer can be derived from a </w:t>
      </w:r>
      <w:r w:rsidR="00FD3E2A" w:rsidRPr="006933BB">
        <w:rPr>
          <w:lang w:val="en-US"/>
        </w:rPr>
        <w:t xml:space="preserve">power dissipation </w:t>
      </w:r>
      <w:r w:rsidR="00277B1E" w:rsidRPr="006933BB">
        <w:rPr>
          <w:lang w:val="en-US"/>
        </w:rPr>
        <w:t>compar</w:t>
      </w:r>
      <w:r w:rsidR="00040C77" w:rsidRPr="006933BB">
        <w:rPr>
          <w:lang w:val="en-US"/>
        </w:rPr>
        <w:t>ison</w:t>
      </w:r>
      <w:r w:rsidR="00FA7A55">
        <w:rPr>
          <w:lang w:val="en-US"/>
        </w:rPr>
        <w:t xml:space="preserve"> (</w:t>
      </w:r>
      <w:r w:rsidR="00FA7A55" w:rsidRPr="004D36DA">
        <w:rPr>
          <w:lang w:val="en-US"/>
        </w:rPr>
        <w:t>figure 2.1.1.-1</w:t>
      </w:r>
      <w:r w:rsidR="00FA7A55">
        <w:rPr>
          <w:lang w:val="en-US"/>
        </w:rPr>
        <w:t>)</w:t>
      </w:r>
      <w:r w:rsidR="00040C77" w:rsidRPr="006933BB">
        <w:rPr>
          <w:lang w:val="en-US"/>
        </w:rPr>
        <w:t xml:space="preserve"> </w:t>
      </w:r>
      <w:r w:rsidR="00694007" w:rsidRPr="006933BB">
        <w:rPr>
          <w:lang w:val="en-US"/>
        </w:rPr>
        <w:t>between</w:t>
      </w:r>
      <w:r w:rsidR="00277B1E" w:rsidRPr="006933BB">
        <w:rPr>
          <w:lang w:val="en-US"/>
        </w:rPr>
        <w:t xml:space="preserve"> the </w:t>
      </w:r>
      <w:r w:rsidR="007E71AE" w:rsidRPr="006933BB">
        <w:rPr>
          <w:lang w:val="en-US"/>
        </w:rPr>
        <w:t>following configurations:</w:t>
      </w:r>
    </w:p>
    <w:p w14:paraId="556D9573" w14:textId="48A598D1" w:rsidR="007E71AE" w:rsidRPr="006933BB" w:rsidRDefault="00616865" w:rsidP="006E160C">
      <w:pPr>
        <w:pStyle w:val="ListParagraph"/>
        <w:numPr>
          <w:ilvl w:val="0"/>
          <w:numId w:val="37"/>
        </w:numPr>
        <w:ind w:left="5040" w:hanging="4680"/>
        <w:rPr>
          <w:lang w:val="en-US"/>
        </w:rPr>
      </w:pPr>
      <w:r>
        <w:rPr>
          <w:lang w:val="en-US"/>
        </w:rPr>
        <w:t xml:space="preserve">This feature: </w:t>
      </w:r>
      <w:r w:rsidR="00221710" w:rsidRPr="006933BB">
        <w:rPr>
          <w:lang w:val="en-US"/>
        </w:rPr>
        <w:t xml:space="preserve">FR2+FR2 </w:t>
      </w:r>
      <w:r w:rsidR="0011256D" w:rsidRPr="006933BB">
        <w:rPr>
          <w:lang w:val="en-US"/>
        </w:rPr>
        <w:t xml:space="preserve">1CC+1CC </w:t>
      </w:r>
      <w:r w:rsidR="0065280B" w:rsidRPr="006933BB">
        <w:rPr>
          <w:lang w:val="en-US"/>
        </w:rPr>
        <w:t xml:space="preserve">inter-band ULCA </w:t>
      </w:r>
      <w:r w:rsidR="00910B97" w:rsidRPr="006933BB">
        <w:rPr>
          <w:lang w:val="en-US"/>
        </w:rPr>
        <w:t>operation</w:t>
      </w:r>
      <w:r w:rsidR="0065280B" w:rsidRPr="006933BB">
        <w:rPr>
          <w:lang w:val="en-US"/>
        </w:rPr>
        <w:t xml:space="preserve"> </w:t>
      </w:r>
      <w:r w:rsidR="00CE21C9" w:rsidRPr="006933BB">
        <w:rPr>
          <w:lang w:val="en-US"/>
        </w:rPr>
        <w:t xml:space="preserve">with the 3GPP side conditions (UL RMC in Appendix </w:t>
      </w:r>
      <w:r w:rsidR="001F2D9C">
        <w:rPr>
          <w:lang w:val="en-US"/>
        </w:rPr>
        <w:t>A</w:t>
      </w:r>
      <w:r w:rsidR="00CE21C9" w:rsidRPr="006933BB">
        <w:rPr>
          <w:lang w:val="en-US"/>
        </w:rPr>
        <w:t xml:space="preserve"> of </w:t>
      </w:r>
      <w:r w:rsidR="00221710" w:rsidRPr="006933BB">
        <w:rPr>
          <w:lang w:val="en-US"/>
        </w:rPr>
        <w:t>3</w:t>
      </w:r>
      <w:r w:rsidR="00CE21C9" w:rsidRPr="006933BB">
        <w:rPr>
          <w:lang w:val="en-US"/>
        </w:rPr>
        <w:t>8.101-2)</w:t>
      </w:r>
      <w:r w:rsidR="00A62737" w:rsidRPr="006933BB">
        <w:rPr>
          <w:lang w:val="en-US"/>
        </w:rPr>
        <w:t xml:space="preserve"> </w:t>
      </w:r>
    </w:p>
    <w:p w14:paraId="1DA88B5C" w14:textId="3DE5F58E" w:rsidR="0011256D" w:rsidRPr="006933BB" w:rsidRDefault="00125999" w:rsidP="006E160C">
      <w:pPr>
        <w:pStyle w:val="ListParagraph"/>
        <w:numPr>
          <w:ilvl w:val="0"/>
          <w:numId w:val="37"/>
        </w:numPr>
        <w:ind w:left="5040" w:hanging="4680"/>
        <w:rPr>
          <w:lang w:val="en-US"/>
        </w:rPr>
      </w:pPr>
      <w:r>
        <w:rPr>
          <w:lang w:val="en-US"/>
        </w:rPr>
        <w:t>1CC UL + nCC DL intra-band CA</w:t>
      </w:r>
      <w:r w:rsidR="008B36AD">
        <w:rPr>
          <w:lang w:val="en-US"/>
        </w:rPr>
        <w:t xml:space="preserve"> in a </w:t>
      </w:r>
      <w:r w:rsidR="00BB2FD7" w:rsidRPr="006933BB">
        <w:rPr>
          <w:lang w:val="en-US"/>
        </w:rPr>
        <w:t>single band</w:t>
      </w:r>
      <w:r w:rsidR="001467EA" w:rsidRPr="006933BB">
        <w:rPr>
          <w:lang w:val="en-US"/>
        </w:rPr>
        <w:t xml:space="preserve"> </w:t>
      </w:r>
    </w:p>
    <w:p w14:paraId="20275A9F" w14:textId="59D3F6F8" w:rsidR="00C46CAE" w:rsidRDefault="00FA7A55" w:rsidP="00A147B6">
      <w:pPr>
        <w:ind w:left="360"/>
        <w:rPr>
          <w:lang w:val="en-US"/>
        </w:rPr>
      </w:pPr>
      <w:r>
        <w:rPr>
          <w:lang w:val="en-US"/>
        </w:rPr>
        <w:t>In the figure, t</w:t>
      </w:r>
      <w:r w:rsidR="00666F59">
        <w:rPr>
          <w:lang w:val="en-US"/>
        </w:rPr>
        <w:t xml:space="preserve">he red </w:t>
      </w:r>
      <w:r w:rsidR="000240BF">
        <w:rPr>
          <w:lang w:val="en-US"/>
        </w:rPr>
        <w:t>dashed line</w:t>
      </w:r>
      <w:r w:rsidR="00BF1E5C">
        <w:rPr>
          <w:lang w:val="en-US"/>
        </w:rPr>
        <w:t xml:space="preserve"> is merely a level</w:t>
      </w:r>
      <w:r w:rsidR="00BD7494">
        <w:rPr>
          <w:lang w:val="en-US"/>
        </w:rPr>
        <w:t xml:space="preserve"> indicating dissipation</w:t>
      </w:r>
      <w:r w:rsidR="00D01967">
        <w:rPr>
          <w:lang w:val="en-US"/>
        </w:rPr>
        <w:t xml:space="preserve"> for inter-band ULCA</w:t>
      </w:r>
      <w:r w:rsidR="00BD7494">
        <w:rPr>
          <w:lang w:val="en-US"/>
        </w:rPr>
        <w:t xml:space="preserve"> with </w:t>
      </w:r>
      <w:r w:rsidR="000240BF">
        <w:rPr>
          <w:lang w:val="en-US"/>
        </w:rPr>
        <w:t>a single</w:t>
      </w:r>
      <w:r w:rsidR="00BD7494">
        <w:rPr>
          <w:lang w:val="en-US"/>
        </w:rPr>
        <w:t xml:space="preserve"> UL+DL CC in each band</w:t>
      </w:r>
      <w:r w:rsidR="00BF1E5C">
        <w:rPr>
          <w:lang w:val="en-US"/>
        </w:rPr>
        <w:t xml:space="preserve">, it is not meant to suggest that the inter-band configuration </w:t>
      </w:r>
      <w:r w:rsidR="00BD7494">
        <w:rPr>
          <w:lang w:val="en-US"/>
        </w:rPr>
        <w:t>has a</w:t>
      </w:r>
      <w:r w:rsidR="00F52D68">
        <w:rPr>
          <w:lang w:val="en-US"/>
        </w:rPr>
        <w:t>n</w:t>
      </w:r>
      <w:r w:rsidR="00BD7494">
        <w:rPr>
          <w:lang w:val="en-US"/>
        </w:rPr>
        <w:t xml:space="preserve"> intra-band CA component.</w:t>
      </w:r>
      <w:r w:rsidR="00A147B6">
        <w:rPr>
          <w:lang w:val="en-US"/>
        </w:rPr>
        <w:t xml:space="preserve"> Each CC is 100 MHz wide.</w:t>
      </w:r>
      <w:r w:rsidR="00D15B22" w:rsidRPr="00C46CAE">
        <w:rPr>
          <w:lang w:val="en-US"/>
        </w:rPr>
        <w:t xml:space="preserve"> </w:t>
      </w:r>
    </w:p>
    <w:p w14:paraId="3107F487" w14:textId="752DD2ED" w:rsidR="00C7752A" w:rsidRPr="00C46CAE" w:rsidRDefault="009D470C" w:rsidP="00E42D4B">
      <w:pPr>
        <w:rPr>
          <w:lang w:val="en-US"/>
        </w:rPr>
      </w:pPr>
      <w:r>
        <w:rPr>
          <w:lang w:val="en-US"/>
        </w:rPr>
        <w:t>F</w:t>
      </w:r>
      <w:r w:rsidR="00335D81">
        <w:rPr>
          <w:lang w:val="en-US"/>
        </w:rPr>
        <w:t>or the example above,</w:t>
      </w:r>
      <w:r w:rsidR="00565AF2">
        <w:rPr>
          <w:lang w:val="en-US"/>
        </w:rPr>
        <w:t xml:space="preserve"> an</w:t>
      </w:r>
      <w:r w:rsidR="00D75D3D" w:rsidRPr="00C46CAE">
        <w:rPr>
          <w:lang w:val="en-US"/>
        </w:rPr>
        <w:t xml:space="preserve"> </w:t>
      </w:r>
      <w:r w:rsidR="00D15B22" w:rsidRPr="00C46CAE">
        <w:rPr>
          <w:lang w:val="en-US"/>
        </w:rPr>
        <w:t xml:space="preserve">intra-band CA </w:t>
      </w:r>
      <w:r w:rsidR="007D6D1F" w:rsidRPr="00C46CAE">
        <w:rPr>
          <w:lang w:val="en-US"/>
        </w:rPr>
        <w:t xml:space="preserve">configuration </w:t>
      </w:r>
      <w:r w:rsidR="005A6587" w:rsidRPr="00C46CAE">
        <w:rPr>
          <w:lang w:val="en-US"/>
        </w:rPr>
        <w:t xml:space="preserve">with </w:t>
      </w:r>
      <w:r w:rsidR="005A6587">
        <w:rPr>
          <w:lang w:val="en-US"/>
        </w:rPr>
        <w:t>6</w:t>
      </w:r>
      <w:r w:rsidR="005A6587" w:rsidRPr="00C46CAE">
        <w:rPr>
          <w:lang w:val="en-US"/>
        </w:rPr>
        <w:t xml:space="preserve"> DL CCs</w:t>
      </w:r>
      <w:r w:rsidR="005A6587" w:rsidRPr="00C46CAE">
        <w:rPr>
          <w:lang w:val="en-US"/>
        </w:rPr>
        <w:t xml:space="preserve"> </w:t>
      </w:r>
      <w:r w:rsidR="005C2251" w:rsidRPr="00C46CAE">
        <w:rPr>
          <w:lang w:val="en-US"/>
        </w:rPr>
        <w:t>reaches</w:t>
      </w:r>
      <w:r w:rsidR="009E2278" w:rsidRPr="00C46CAE">
        <w:rPr>
          <w:lang w:val="en-US"/>
        </w:rPr>
        <w:t xml:space="preserve"> power</w:t>
      </w:r>
      <w:r w:rsidR="000F1F90" w:rsidRPr="00C46CAE">
        <w:rPr>
          <w:lang w:val="en-US"/>
        </w:rPr>
        <w:t xml:space="preserve"> </w:t>
      </w:r>
      <w:r w:rsidR="009E3538" w:rsidRPr="00C46CAE">
        <w:rPr>
          <w:lang w:val="en-US"/>
        </w:rPr>
        <w:t>dissipation</w:t>
      </w:r>
      <w:r w:rsidR="009E2278" w:rsidRPr="00C46CAE">
        <w:rPr>
          <w:lang w:val="en-US"/>
        </w:rPr>
        <w:t xml:space="preserve"> </w:t>
      </w:r>
      <w:r w:rsidR="005C2251" w:rsidRPr="00C46CAE">
        <w:rPr>
          <w:lang w:val="en-US"/>
        </w:rPr>
        <w:t>equivalence with</w:t>
      </w:r>
      <w:r w:rsidR="00795FA4" w:rsidRPr="00C46CAE">
        <w:rPr>
          <w:lang w:val="en-US"/>
        </w:rPr>
        <w:t xml:space="preserve"> </w:t>
      </w:r>
      <w:r w:rsidR="00121C0A">
        <w:rPr>
          <w:lang w:val="en-US"/>
        </w:rPr>
        <w:t xml:space="preserve">FR2+FR2 </w:t>
      </w:r>
      <w:r w:rsidR="00795FA4" w:rsidRPr="00C46CAE">
        <w:rPr>
          <w:lang w:val="en-US"/>
        </w:rPr>
        <w:t>int</w:t>
      </w:r>
      <w:r w:rsidR="005C2251" w:rsidRPr="00C46CAE">
        <w:rPr>
          <w:lang w:val="en-US"/>
        </w:rPr>
        <w:t>er</w:t>
      </w:r>
      <w:r w:rsidR="00795FA4" w:rsidRPr="00C46CAE">
        <w:rPr>
          <w:lang w:val="en-US"/>
        </w:rPr>
        <w:t xml:space="preserve">-band </w:t>
      </w:r>
      <w:r w:rsidR="005C2251" w:rsidRPr="00C46CAE">
        <w:rPr>
          <w:lang w:val="en-US"/>
        </w:rPr>
        <w:t>U</w:t>
      </w:r>
      <w:r w:rsidR="00795FA4" w:rsidRPr="00C46CAE">
        <w:rPr>
          <w:lang w:val="en-US"/>
        </w:rPr>
        <w:t>LCA</w:t>
      </w:r>
      <w:r w:rsidR="000F1F90" w:rsidRPr="00C46CAE">
        <w:rPr>
          <w:lang w:val="en-US"/>
        </w:rPr>
        <w:t>.</w:t>
      </w:r>
      <w:r w:rsidR="00144107">
        <w:rPr>
          <w:lang w:val="en-US"/>
        </w:rPr>
        <w:t xml:space="preserve"> This </w:t>
      </w:r>
      <w:r w:rsidR="00FA5C1C">
        <w:rPr>
          <w:lang w:val="en-US"/>
        </w:rPr>
        <w:t xml:space="preserve">‘cross-over’ </w:t>
      </w:r>
      <w:r w:rsidR="00144107">
        <w:rPr>
          <w:lang w:val="en-US"/>
        </w:rPr>
        <w:t xml:space="preserve">number </w:t>
      </w:r>
      <w:r w:rsidR="00FA5C1C">
        <w:rPr>
          <w:lang w:val="en-US"/>
        </w:rPr>
        <w:t xml:space="preserve">of CCs </w:t>
      </w:r>
      <w:r w:rsidR="00144107">
        <w:rPr>
          <w:lang w:val="en-US"/>
        </w:rPr>
        <w:t>is a function of implementation to some degree</w:t>
      </w:r>
      <w:r w:rsidR="00121C0A">
        <w:rPr>
          <w:lang w:val="en-US"/>
        </w:rPr>
        <w:t>, but the trend is likely to be common across implementations</w:t>
      </w:r>
      <w:r w:rsidR="00684D49">
        <w:rPr>
          <w:lang w:val="en-US"/>
        </w:rPr>
        <w:t>.</w:t>
      </w:r>
      <w:r w:rsidR="003313BA" w:rsidRPr="00C46CAE">
        <w:rPr>
          <w:lang w:val="en-US"/>
        </w:rPr>
        <w:t xml:space="preserve"> </w:t>
      </w:r>
      <w:r w:rsidR="00F6385D">
        <w:rPr>
          <w:lang w:val="en-US"/>
        </w:rPr>
        <w:t>Additional</w:t>
      </w:r>
      <w:r w:rsidR="00765036">
        <w:rPr>
          <w:lang w:val="en-US"/>
        </w:rPr>
        <w:t xml:space="preserve"> dissipation sources</w:t>
      </w:r>
      <w:r w:rsidR="001D761F">
        <w:rPr>
          <w:lang w:val="en-US"/>
        </w:rPr>
        <w:t xml:space="preserve"> from higher level data handling</w:t>
      </w:r>
      <w:r w:rsidR="00765036">
        <w:rPr>
          <w:lang w:val="en-US"/>
        </w:rPr>
        <w:t xml:space="preserve"> like apps processors are outside the scope of RAN4, but </w:t>
      </w:r>
      <w:r w:rsidR="009748F8">
        <w:rPr>
          <w:lang w:val="en-US"/>
        </w:rPr>
        <w:t xml:space="preserve">a more </w:t>
      </w:r>
      <w:r>
        <w:rPr>
          <w:lang w:val="en-US"/>
        </w:rPr>
        <w:t xml:space="preserve">global </w:t>
      </w:r>
      <w:r w:rsidR="009748F8">
        <w:rPr>
          <w:lang w:val="en-US"/>
        </w:rPr>
        <w:t>UE</w:t>
      </w:r>
      <w:r>
        <w:rPr>
          <w:lang w:val="en-US"/>
        </w:rPr>
        <w:t>-</w:t>
      </w:r>
      <w:r w:rsidR="009748F8">
        <w:rPr>
          <w:lang w:val="en-US"/>
        </w:rPr>
        <w:t>level consideration</w:t>
      </w:r>
      <w:r w:rsidR="00765036">
        <w:rPr>
          <w:lang w:val="en-US"/>
        </w:rPr>
        <w:t xml:space="preserve"> </w:t>
      </w:r>
      <w:r w:rsidR="005A2E33">
        <w:rPr>
          <w:lang w:val="en-US"/>
        </w:rPr>
        <w:t>tend</w:t>
      </w:r>
      <w:r w:rsidR="009748F8">
        <w:rPr>
          <w:lang w:val="en-US"/>
        </w:rPr>
        <w:t>s</w:t>
      </w:r>
      <w:r w:rsidR="005A2E33">
        <w:rPr>
          <w:lang w:val="en-US"/>
        </w:rPr>
        <w:t xml:space="preserve"> to reduce the number of </w:t>
      </w:r>
      <w:r w:rsidR="00C7710D">
        <w:rPr>
          <w:lang w:val="en-US"/>
        </w:rPr>
        <w:t xml:space="preserve">DL </w:t>
      </w:r>
      <w:r w:rsidR="005A2E33">
        <w:rPr>
          <w:lang w:val="en-US"/>
        </w:rPr>
        <w:t xml:space="preserve">CCs for </w:t>
      </w:r>
      <w:r w:rsidR="00C7710D">
        <w:rPr>
          <w:lang w:val="en-US"/>
        </w:rPr>
        <w:t>dissipation equivalence</w:t>
      </w:r>
      <w:r w:rsidR="00765036">
        <w:rPr>
          <w:lang w:val="en-US"/>
        </w:rPr>
        <w:t xml:space="preserve">. </w:t>
      </w:r>
      <w:r w:rsidR="00684D49">
        <w:rPr>
          <w:lang w:val="en-US"/>
        </w:rPr>
        <w:t xml:space="preserve">Intra-band DL CA dates to Rel-15 and feature supporting UEs are already designed to handle the associated power dissipation. </w:t>
      </w:r>
      <w:r w:rsidR="00D64C5C">
        <w:rPr>
          <w:lang w:val="en-US"/>
        </w:rPr>
        <w:t>One</w:t>
      </w:r>
      <w:r w:rsidR="00795FA4">
        <w:rPr>
          <w:lang w:val="en-US"/>
        </w:rPr>
        <w:t xml:space="preserve"> can therefore conclude that </w:t>
      </w:r>
      <w:r w:rsidR="001467EA">
        <w:rPr>
          <w:lang w:val="en-US"/>
        </w:rPr>
        <w:t>the UE is not</w:t>
      </w:r>
      <w:r w:rsidR="000248B2">
        <w:rPr>
          <w:lang w:val="en-US"/>
        </w:rPr>
        <w:t xml:space="preserve"> presented with</w:t>
      </w:r>
      <w:r w:rsidR="001467EA">
        <w:rPr>
          <w:lang w:val="en-US"/>
        </w:rPr>
        <w:t xml:space="preserve"> a</w:t>
      </w:r>
      <w:r w:rsidR="000248B2">
        <w:rPr>
          <w:lang w:val="en-US"/>
        </w:rPr>
        <w:t xml:space="preserve"> uniquely challenging power dissipation requirement in a compliance verification condition</w:t>
      </w:r>
      <w:r w:rsidR="00512914">
        <w:rPr>
          <w:lang w:val="en-US"/>
        </w:rPr>
        <w:t xml:space="preserve"> for FR2+FR2 inter-band ULCA</w:t>
      </w:r>
      <w:r w:rsidR="000248B2">
        <w:rPr>
          <w:lang w:val="en-US"/>
        </w:rPr>
        <w:t>.</w:t>
      </w:r>
      <w:r w:rsidR="00665EFC">
        <w:rPr>
          <w:lang w:val="en-US"/>
        </w:rPr>
        <w:t xml:space="preserve"> </w:t>
      </w:r>
      <w:r w:rsidR="00F3480D">
        <w:rPr>
          <w:lang w:val="en-US"/>
        </w:rPr>
        <w:t>T</w:t>
      </w:r>
      <w:r w:rsidR="00E20B52">
        <w:rPr>
          <w:lang w:val="en-US"/>
        </w:rPr>
        <w:t>hermal</w:t>
      </w:r>
      <w:r w:rsidR="004C13CC">
        <w:rPr>
          <w:lang w:val="en-US"/>
        </w:rPr>
        <w:t xml:space="preserve"> consideration</w:t>
      </w:r>
      <w:r w:rsidR="00F3480D">
        <w:rPr>
          <w:lang w:val="en-US"/>
        </w:rPr>
        <w:t>s do not</w:t>
      </w:r>
      <w:r w:rsidR="008D5C82">
        <w:rPr>
          <w:lang w:val="en-US"/>
        </w:rPr>
        <w:t xml:space="preserve"> necessitate </w:t>
      </w:r>
      <w:r w:rsidR="00E20B52">
        <w:rPr>
          <w:lang w:val="en-US"/>
        </w:rPr>
        <w:t>a partial de-powering of the transmit arra</w:t>
      </w:r>
      <w:r w:rsidR="00A625FA">
        <w:rPr>
          <w:lang w:val="en-US"/>
        </w:rPr>
        <w:t>y, which in turn would have forced the adoption of non-zero X</w:t>
      </w:r>
      <w:r w:rsidR="00FD21F1">
        <w:rPr>
          <w:lang w:val="en-US"/>
        </w:rPr>
        <w:t xml:space="preserve">, </w:t>
      </w:r>
      <w:r w:rsidR="00A625FA">
        <w:rPr>
          <w:lang w:val="en-US"/>
        </w:rPr>
        <w:t>Y</w:t>
      </w:r>
      <w:r w:rsidR="00E20B52">
        <w:rPr>
          <w:lang w:val="en-US"/>
        </w:rPr>
        <w:t>.</w:t>
      </w:r>
    </w:p>
    <w:p w14:paraId="7A366C75" w14:textId="260326C9" w:rsidR="000A3BF3" w:rsidRDefault="000A3BF3" w:rsidP="00E42D4B">
      <w:pPr>
        <w:rPr>
          <w:b/>
          <w:bCs/>
          <w:lang w:val="en-US"/>
        </w:rPr>
      </w:pPr>
      <w:r w:rsidRPr="00155F0F">
        <w:rPr>
          <w:b/>
          <w:bCs/>
          <w:lang w:val="en-US"/>
        </w:rPr>
        <w:t>Observation 3: In a</w:t>
      </w:r>
      <w:r w:rsidR="00606A7D">
        <w:rPr>
          <w:b/>
          <w:bCs/>
          <w:lang w:val="en-US"/>
        </w:rPr>
        <w:t>n FR2+FR2 inter-band ULCA</w:t>
      </w:r>
      <w:r w:rsidRPr="00155F0F">
        <w:rPr>
          <w:b/>
          <w:bCs/>
          <w:lang w:val="en-US"/>
        </w:rPr>
        <w:t xml:space="preserve"> compliance verification condition, </w:t>
      </w:r>
      <w:r w:rsidR="001467EA">
        <w:rPr>
          <w:b/>
          <w:bCs/>
          <w:lang w:val="en-US"/>
        </w:rPr>
        <w:t>the UE does</w:t>
      </w:r>
      <w:r w:rsidR="005D3D36">
        <w:rPr>
          <w:b/>
          <w:bCs/>
          <w:lang w:val="en-US"/>
        </w:rPr>
        <w:t xml:space="preserve"> not</w:t>
      </w:r>
      <w:r w:rsidR="001467EA">
        <w:rPr>
          <w:b/>
          <w:bCs/>
          <w:lang w:val="en-US"/>
        </w:rPr>
        <w:t xml:space="preserve"> face</w:t>
      </w:r>
      <w:r w:rsidRPr="00155F0F">
        <w:rPr>
          <w:b/>
          <w:bCs/>
          <w:lang w:val="en-US"/>
        </w:rPr>
        <w:t xml:space="preserve"> uniquely challenging power dissipation </w:t>
      </w:r>
      <w:r w:rsidRPr="002E2F85">
        <w:rPr>
          <w:b/>
          <w:bCs/>
          <w:lang w:val="en-US"/>
        </w:rPr>
        <w:t>requirements</w:t>
      </w:r>
      <w:r w:rsidR="002E2F85" w:rsidRPr="002E2F85">
        <w:rPr>
          <w:b/>
          <w:bCs/>
          <w:lang w:val="en-US"/>
        </w:rPr>
        <w:t xml:space="preserve"> that could have motivated non-zero X and Y</w:t>
      </w:r>
      <w:r w:rsidR="00EE09EE" w:rsidRPr="00155F0F">
        <w:rPr>
          <w:b/>
          <w:bCs/>
          <w:lang w:val="en-US"/>
        </w:rPr>
        <w:t>.</w:t>
      </w:r>
    </w:p>
    <w:p w14:paraId="4956D937" w14:textId="194051E4" w:rsidR="003F0668" w:rsidRDefault="009316BC" w:rsidP="00A3759A">
      <w:pPr>
        <w:pStyle w:val="Heading3"/>
        <w:rPr>
          <w:lang w:val="en-US"/>
        </w:rPr>
      </w:pPr>
      <w:r>
        <w:rPr>
          <w:lang w:val="en-US"/>
        </w:rPr>
        <w:t>X and Y</w:t>
      </w:r>
      <w:r w:rsidR="00626E0F">
        <w:rPr>
          <w:lang w:val="en-US"/>
        </w:rPr>
        <w:t xml:space="preserve"> </w:t>
      </w:r>
      <w:r w:rsidR="00230FE5">
        <w:rPr>
          <w:lang w:val="en-US"/>
        </w:rPr>
        <w:t>for emissions compliance</w:t>
      </w:r>
    </w:p>
    <w:p w14:paraId="7473FEF6" w14:textId="1F639CDE" w:rsidR="00230FE5" w:rsidRDefault="005D3D36" w:rsidP="00E42D4B">
      <w:pPr>
        <w:rPr>
          <w:lang w:val="en-US"/>
        </w:rPr>
      </w:pPr>
      <w:r>
        <w:rPr>
          <w:lang w:val="en-US"/>
        </w:rPr>
        <w:t xml:space="preserve">As we identified in [1], the primary difference in inter-ULCA operation relative to single-band UL is the creation of out-of-band mixing products, and the latter can be suppressed by sufficient back-off in the PAs in each band. We also </w:t>
      </w:r>
      <w:r w:rsidR="00C715C9">
        <w:rPr>
          <w:lang w:val="en-US"/>
        </w:rPr>
        <w:t xml:space="preserve">pointed out that 3GPP precedent is to use </w:t>
      </w:r>
      <w:r w:rsidR="0008101A">
        <w:rPr>
          <w:lang w:val="en-US"/>
        </w:rPr>
        <w:t>MPR for emissions related back-offs.</w:t>
      </w:r>
      <w:r>
        <w:rPr>
          <w:lang w:val="en-US"/>
        </w:rPr>
        <w:t xml:space="preserve"> </w:t>
      </w:r>
      <w:r w:rsidR="00BF2C98">
        <w:rPr>
          <w:lang w:val="en-US"/>
        </w:rPr>
        <w:t>Accordingly, i</w:t>
      </w:r>
      <w:r w:rsidR="00230FE5">
        <w:rPr>
          <w:lang w:val="en-US"/>
        </w:rPr>
        <w:t xml:space="preserve">n [1], we proposed the </w:t>
      </w:r>
      <w:r w:rsidR="00806CD6">
        <w:rPr>
          <w:lang w:val="en-US"/>
        </w:rPr>
        <w:t>adoption</w:t>
      </w:r>
      <w:r w:rsidR="00230FE5">
        <w:rPr>
          <w:lang w:val="en-US"/>
        </w:rPr>
        <w:t xml:space="preserve"> of an ‘alternative minimum MPR’ (MPR</w:t>
      </w:r>
      <w:r w:rsidR="00230FE5" w:rsidRPr="00230FE5">
        <w:rPr>
          <w:vertAlign w:val="subscript"/>
          <w:lang w:val="en-US"/>
        </w:rPr>
        <w:t>PA-PA</w:t>
      </w:r>
      <w:r w:rsidR="00230FE5">
        <w:rPr>
          <w:lang w:val="en-US"/>
        </w:rPr>
        <w:t>) that applies during inter-band CA operation if the single band MPR</w:t>
      </w:r>
      <w:r w:rsidR="00806CD6">
        <w:rPr>
          <w:lang w:val="en-US"/>
        </w:rPr>
        <w:t>s applicable in each band</w:t>
      </w:r>
      <w:r w:rsidR="00230FE5">
        <w:rPr>
          <w:lang w:val="en-US"/>
        </w:rPr>
        <w:t xml:space="preserve"> do not suffice</w:t>
      </w:r>
      <w:r w:rsidR="007D0C9D">
        <w:rPr>
          <w:lang w:val="en-US"/>
        </w:rPr>
        <w:t xml:space="preserve"> for </w:t>
      </w:r>
      <w:r w:rsidR="000A1A06">
        <w:rPr>
          <w:lang w:val="en-US"/>
        </w:rPr>
        <w:t xml:space="preserve">compliance of </w:t>
      </w:r>
      <w:r w:rsidR="007D0C9D">
        <w:rPr>
          <w:lang w:val="en-US"/>
        </w:rPr>
        <w:t>OOB emissions</w:t>
      </w:r>
      <w:r w:rsidR="00230FE5">
        <w:rPr>
          <w:lang w:val="en-US"/>
        </w:rPr>
        <w:t>:</w:t>
      </w:r>
    </w:p>
    <w:p w14:paraId="74422568" w14:textId="0550AB8D" w:rsidR="00230FE5" w:rsidRPr="00230FE5" w:rsidRDefault="00230FE5" w:rsidP="00230FE5">
      <w:pPr>
        <w:pStyle w:val="EQ"/>
        <w:jc w:val="center"/>
      </w:pPr>
      <w:r w:rsidRPr="003A6FE3">
        <w:t>MPR</w:t>
      </w:r>
      <w:r>
        <w:rPr>
          <w:vertAlign w:val="subscript"/>
        </w:rPr>
        <w:t>int</w:t>
      </w:r>
      <w:r w:rsidRPr="003A6FE3">
        <w:rPr>
          <w:vertAlign w:val="subscript"/>
        </w:rPr>
        <w:t>er</w:t>
      </w:r>
      <w:r>
        <w:rPr>
          <w:vertAlign w:val="subscript"/>
        </w:rPr>
        <w:t>-</w:t>
      </w:r>
      <w:r w:rsidRPr="00DF76ED">
        <w:rPr>
          <w:vertAlign w:val="subscript"/>
        </w:rPr>
        <w:t xml:space="preserve">band </w:t>
      </w:r>
      <w:r w:rsidRPr="00C04A08">
        <w:t>= max(</w:t>
      </w:r>
      <w:r w:rsidRPr="00C04A08">
        <w:rPr>
          <w:lang w:eastAsia="ko-KR"/>
        </w:rPr>
        <w:t>MPR</w:t>
      </w:r>
      <w:r>
        <w:rPr>
          <w:vertAlign w:val="subscript"/>
          <w:lang w:eastAsia="ko-KR"/>
        </w:rPr>
        <w:t>singleCC</w:t>
      </w:r>
      <w:r w:rsidRPr="0082225A">
        <w:t xml:space="preserve"> , MPR</w:t>
      </w:r>
      <w:r>
        <w:rPr>
          <w:vertAlign w:val="subscript"/>
        </w:rPr>
        <w:t>PA-PA</w:t>
      </w:r>
      <w:r w:rsidRPr="00C04A08">
        <w:t>)</w:t>
      </w:r>
      <w:r>
        <w:t xml:space="preserve"> </w:t>
      </w:r>
    </w:p>
    <w:p w14:paraId="5412F369" w14:textId="070F58DC" w:rsidR="00EB220A" w:rsidRDefault="00230FE5" w:rsidP="00E42D4B">
      <w:pPr>
        <w:rPr>
          <w:lang w:val="en-US"/>
        </w:rPr>
      </w:pPr>
      <w:r>
        <w:rPr>
          <w:lang w:val="en-US"/>
        </w:rPr>
        <w:t>To determine ‘MPR</w:t>
      </w:r>
      <w:r w:rsidRPr="00230FE5">
        <w:rPr>
          <w:vertAlign w:val="subscript"/>
          <w:lang w:val="en-US"/>
        </w:rPr>
        <w:t>PA-PA</w:t>
      </w:r>
      <w:r>
        <w:rPr>
          <w:lang w:val="en-US"/>
        </w:rPr>
        <w:t>’, w</w:t>
      </w:r>
      <w:r w:rsidR="00F17B76">
        <w:rPr>
          <w:lang w:val="en-US"/>
        </w:rPr>
        <w:t>e studied inter-</w:t>
      </w:r>
      <w:r w:rsidR="00A77164">
        <w:rPr>
          <w:lang w:val="en-US"/>
        </w:rPr>
        <w:t xml:space="preserve">band </w:t>
      </w:r>
      <w:r w:rsidR="00F17B76">
        <w:rPr>
          <w:lang w:val="en-US"/>
        </w:rPr>
        <w:t xml:space="preserve">ULCA behavior on a typical antenna module intended for a UE with a hand-held form factor [1]. </w:t>
      </w:r>
      <w:r w:rsidR="007E0CE0">
        <w:rPr>
          <w:lang w:val="en-US"/>
        </w:rPr>
        <w:t>X and Y can be incorporated into MPR</w:t>
      </w:r>
      <w:r w:rsidR="007E0CE0" w:rsidRPr="00230FE5">
        <w:rPr>
          <w:vertAlign w:val="subscript"/>
          <w:lang w:val="en-US"/>
        </w:rPr>
        <w:t>PA-PA</w:t>
      </w:r>
      <w:r w:rsidR="007E0CE0">
        <w:rPr>
          <w:lang w:val="en-US"/>
        </w:rPr>
        <w:t xml:space="preserve"> </w:t>
      </w:r>
      <w:r w:rsidR="00EB220A">
        <w:rPr>
          <w:lang w:val="en-US"/>
        </w:rPr>
        <w:t xml:space="preserve">by defining it with a minimum non-zero value, if justified. </w:t>
      </w:r>
    </w:p>
    <w:p w14:paraId="4FE3E0DA" w14:textId="77961790" w:rsidR="0091422C" w:rsidRDefault="00C438C1" w:rsidP="00E42D4B">
      <w:pPr>
        <w:rPr>
          <w:lang w:val="en-US"/>
        </w:rPr>
      </w:pPr>
      <w:r>
        <w:rPr>
          <w:lang w:val="en-US"/>
        </w:rPr>
        <w:t>O</w:t>
      </w:r>
      <w:r w:rsidR="00487FAE">
        <w:rPr>
          <w:lang w:val="en-US"/>
        </w:rPr>
        <w:t>ur measurements show that if each band transmit</w:t>
      </w:r>
      <w:r w:rsidR="008D1703">
        <w:rPr>
          <w:lang w:val="en-US"/>
        </w:rPr>
        <w:t>s</w:t>
      </w:r>
      <w:r w:rsidR="00487FAE">
        <w:rPr>
          <w:lang w:val="en-US"/>
        </w:rPr>
        <w:t xml:space="preserve"> at the </w:t>
      </w:r>
      <w:r w:rsidR="00476E00">
        <w:rPr>
          <w:lang w:val="en-US"/>
        </w:rPr>
        <w:t xml:space="preserve">single-band </w:t>
      </w:r>
      <w:r w:rsidR="001F685D">
        <w:rPr>
          <w:lang w:val="en-US"/>
        </w:rPr>
        <w:t>PC</w:t>
      </w:r>
      <w:r w:rsidR="00BE2C18">
        <w:rPr>
          <w:lang w:val="en-US"/>
        </w:rPr>
        <w:t>2/</w:t>
      </w:r>
      <w:r w:rsidR="001F685D">
        <w:rPr>
          <w:lang w:val="en-US"/>
        </w:rPr>
        <w:t>3</w:t>
      </w:r>
      <w:r w:rsidR="00BE2C18">
        <w:rPr>
          <w:lang w:val="en-US"/>
        </w:rPr>
        <w:t>/4/5</w:t>
      </w:r>
      <w:r w:rsidR="001F685D">
        <w:rPr>
          <w:lang w:val="en-US"/>
        </w:rPr>
        <w:t xml:space="preserve"> </w:t>
      </w:r>
      <w:r w:rsidR="00487FAE">
        <w:rPr>
          <w:lang w:val="en-US"/>
        </w:rPr>
        <w:t>TRP limit</w:t>
      </w:r>
      <w:r w:rsidR="001F685D">
        <w:rPr>
          <w:lang w:val="en-US"/>
        </w:rPr>
        <w:t xml:space="preserve"> (23 dBm)</w:t>
      </w:r>
      <w:r w:rsidR="00487FAE">
        <w:rPr>
          <w:lang w:val="en-US"/>
        </w:rPr>
        <w:t>,</w:t>
      </w:r>
      <w:r>
        <w:rPr>
          <w:lang w:val="en-US"/>
        </w:rPr>
        <w:t xml:space="preserve"> the OOB emissions </w:t>
      </w:r>
      <w:r w:rsidR="00E419C9">
        <w:rPr>
          <w:lang w:val="en-US"/>
        </w:rPr>
        <w:t xml:space="preserve">exceed the general </w:t>
      </w:r>
      <w:r w:rsidR="009A0F1C">
        <w:rPr>
          <w:lang w:val="en-US"/>
        </w:rPr>
        <w:t>spurious</w:t>
      </w:r>
      <w:r w:rsidR="00E419C9">
        <w:rPr>
          <w:lang w:val="en-US"/>
        </w:rPr>
        <w:t xml:space="preserve"> requirement by a significant margin</w:t>
      </w:r>
      <w:r w:rsidR="008F41BA">
        <w:rPr>
          <w:lang w:val="en-US"/>
        </w:rPr>
        <w:t>. Data</w:t>
      </w:r>
      <w:r w:rsidR="002C0CF3">
        <w:rPr>
          <w:lang w:val="en-US"/>
        </w:rPr>
        <w:t xml:space="preserve"> presented</w:t>
      </w:r>
      <w:r w:rsidR="008F41BA">
        <w:rPr>
          <w:lang w:val="en-US"/>
        </w:rPr>
        <w:t xml:space="preserve"> in table</w:t>
      </w:r>
      <w:r w:rsidR="00E419C9">
        <w:rPr>
          <w:lang w:val="en-US"/>
        </w:rPr>
        <w:t xml:space="preserve"> 2</w:t>
      </w:r>
      <w:r w:rsidR="00A07B0F">
        <w:rPr>
          <w:lang w:val="en-US"/>
        </w:rPr>
        <w:t>.1</w:t>
      </w:r>
      <w:r w:rsidR="00E419C9">
        <w:rPr>
          <w:lang w:val="en-US"/>
        </w:rPr>
        <w:t>.</w:t>
      </w:r>
      <w:r w:rsidR="00230FE5">
        <w:rPr>
          <w:lang w:val="en-US"/>
        </w:rPr>
        <w:t>2</w:t>
      </w:r>
      <w:r w:rsidR="00E419C9">
        <w:rPr>
          <w:lang w:val="en-US"/>
        </w:rPr>
        <w:t>-1</w:t>
      </w:r>
      <w:r w:rsidR="008F41BA">
        <w:rPr>
          <w:lang w:val="en-US"/>
        </w:rPr>
        <w:t xml:space="preserve"> </w:t>
      </w:r>
      <w:r w:rsidR="008D6D27">
        <w:rPr>
          <w:lang w:val="en-US"/>
        </w:rPr>
        <w:t>are projections</w:t>
      </w:r>
      <w:r w:rsidR="008F41BA">
        <w:rPr>
          <w:lang w:val="en-US"/>
        </w:rPr>
        <w:t xml:space="preserve"> based on measurements</w:t>
      </w:r>
      <w:r w:rsidR="002C0CF3">
        <w:rPr>
          <w:lang w:val="en-US"/>
        </w:rPr>
        <w:t xml:space="preserve">, </w:t>
      </w:r>
      <w:r w:rsidR="008D6D27">
        <w:rPr>
          <w:lang w:val="en-US"/>
        </w:rPr>
        <w:t>after</w:t>
      </w:r>
      <w:r w:rsidR="002C0CF3">
        <w:rPr>
          <w:lang w:val="en-US"/>
        </w:rPr>
        <w:t xml:space="preserve"> </w:t>
      </w:r>
      <w:r w:rsidR="008F41BA">
        <w:rPr>
          <w:lang w:val="en-US"/>
        </w:rPr>
        <w:t>correction</w:t>
      </w:r>
      <w:r w:rsidR="00E2337E">
        <w:rPr>
          <w:lang w:val="en-US"/>
        </w:rPr>
        <w:t xml:space="preserve"> (added margin)</w:t>
      </w:r>
      <w:r w:rsidR="008F41BA">
        <w:rPr>
          <w:lang w:val="en-US"/>
        </w:rPr>
        <w:t xml:space="preserve"> for PVT corners</w:t>
      </w:r>
      <w:r w:rsidR="007D2886">
        <w:rPr>
          <w:lang w:val="en-US"/>
        </w:rPr>
        <w:t xml:space="preserve"> and </w:t>
      </w:r>
      <w:r w:rsidR="002C0CF3">
        <w:rPr>
          <w:lang w:val="en-US"/>
        </w:rPr>
        <w:t>future foreseen technologies and trends</w:t>
      </w:r>
      <w:r w:rsidR="00A77164">
        <w:rPr>
          <w:lang w:val="en-US"/>
        </w:rPr>
        <w:t xml:space="preserve"> </w:t>
      </w:r>
      <w:r w:rsidR="00E2337E">
        <w:rPr>
          <w:lang w:val="en-US"/>
        </w:rPr>
        <w:t xml:space="preserve">like </w:t>
      </w:r>
      <w:r w:rsidR="00A77164">
        <w:rPr>
          <w:lang w:val="en-US"/>
        </w:rPr>
        <w:t>size reduction</w:t>
      </w:r>
      <w:r w:rsidR="00FB6607">
        <w:rPr>
          <w:lang w:val="en-US"/>
        </w:rPr>
        <w:t xml:space="preserve">. The </w:t>
      </w:r>
      <w:r w:rsidR="00511805">
        <w:rPr>
          <w:lang w:val="en-US"/>
        </w:rPr>
        <w:t>measurement</w:t>
      </w:r>
      <w:r w:rsidR="00AA29DD">
        <w:rPr>
          <w:lang w:val="en-US"/>
        </w:rPr>
        <w:t>s</w:t>
      </w:r>
      <w:r w:rsidR="00511805">
        <w:rPr>
          <w:lang w:val="en-US"/>
        </w:rPr>
        <w:t xml:space="preserve"> </w:t>
      </w:r>
      <w:r w:rsidR="007112F4">
        <w:rPr>
          <w:lang w:val="en-US"/>
        </w:rPr>
        <w:t>w</w:t>
      </w:r>
      <w:r w:rsidR="00AA29DD">
        <w:rPr>
          <w:lang w:val="en-US"/>
        </w:rPr>
        <w:t>ere</w:t>
      </w:r>
      <w:r w:rsidR="007112F4">
        <w:rPr>
          <w:lang w:val="en-US"/>
        </w:rPr>
        <w:t xml:space="preserve"> performed with CW signals and </w:t>
      </w:r>
      <w:r w:rsidR="00230FE5">
        <w:rPr>
          <w:lang w:val="en-US"/>
        </w:rPr>
        <w:t>are</w:t>
      </w:r>
      <w:r w:rsidR="00145084">
        <w:rPr>
          <w:lang w:val="en-US"/>
        </w:rPr>
        <w:t xml:space="preserve"> equivalent to </w:t>
      </w:r>
      <w:r w:rsidR="006C3446">
        <w:rPr>
          <w:lang w:val="en-US"/>
        </w:rPr>
        <w:t xml:space="preserve">a 1RB+1RB </w:t>
      </w:r>
      <w:r w:rsidR="00F25A97">
        <w:rPr>
          <w:lang w:val="en-US"/>
        </w:rPr>
        <w:t>configuration</w:t>
      </w:r>
      <w:r w:rsidR="008F41BA">
        <w:rPr>
          <w:lang w:val="en-US"/>
        </w:rPr>
        <w:t>.</w:t>
      </w:r>
      <w:r w:rsidR="002A5306">
        <w:rPr>
          <w:lang w:val="en-US"/>
        </w:rPr>
        <w:t xml:space="preserve"> Please note that </w:t>
      </w:r>
      <w:r w:rsidR="00230FE5">
        <w:rPr>
          <w:lang w:val="en-US"/>
        </w:rPr>
        <w:t>the table is changed relative</w:t>
      </w:r>
      <w:r w:rsidR="002A5306">
        <w:rPr>
          <w:lang w:val="en-US"/>
        </w:rPr>
        <w:t xml:space="preserve"> to [1] in the direction of needing more </w:t>
      </w:r>
      <w:r w:rsidR="004639CA">
        <w:rPr>
          <w:lang w:val="en-US"/>
        </w:rPr>
        <w:t>back-off</w:t>
      </w:r>
      <w:r w:rsidR="002A5306">
        <w:rPr>
          <w:lang w:val="en-US"/>
        </w:rPr>
        <w:t xml:space="preserve"> due to </w:t>
      </w:r>
      <w:r w:rsidR="00A77164">
        <w:rPr>
          <w:lang w:val="en-US"/>
        </w:rPr>
        <w:t xml:space="preserve">more </w:t>
      </w:r>
      <w:r w:rsidR="00A77164">
        <w:rPr>
          <w:lang w:val="en-US"/>
        </w:rPr>
        <w:lastRenderedPageBreak/>
        <w:t>conservative treatment for one detail (distribution losses post-PA)</w:t>
      </w:r>
      <w:r w:rsidR="00230FE5">
        <w:rPr>
          <w:lang w:val="en-US"/>
        </w:rPr>
        <w:t>.</w:t>
      </w:r>
      <w:r w:rsidR="00886B59">
        <w:rPr>
          <w:lang w:val="en-US"/>
        </w:rPr>
        <w:t xml:space="preserve"> Color-coding is relative to the -13 dBm/MHz general spurious limit for FR2.</w:t>
      </w:r>
      <w:r w:rsidR="00716BE4">
        <w:rPr>
          <w:lang w:val="en-US"/>
        </w:rPr>
        <w:t xml:space="preserve"> </w:t>
      </w:r>
    </w:p>
    <w:tbl>
      <w:tblPr>
        <w:tblStyle w:val="TableGrid"/>
        <w:tblW w:w="0" w:type="auto"/>
        <w:jc w:val="center"/>
        <w:tblLook w:val="04A0" w:firstRow="1" w:lastRow="0" w:firstColumn="1" w:lastColumn="0" w:noHBand="0" w:noVBand="1"/>
      </w:tblPr>
      <w:tblGrid>
        <w:gridCol w:w="1682"/>
        <w:gridCol w:w="1682"/>
        <w:gridCol w:w="1733"/>
        <w:gridCol w:w="1733"/>
        <w:gridCol w:w="1733"/>
      </w:tblGrid>
      <w:tr w:rsidR="008069E2" w14:paraId="387089D1" w14:textId="643FA577" w:rsidTr="00E45117">
        <w:trPr>
          <w:jc w:val="center"/>
        </w:trPr>
        <w:tc>
          <w:tcPr>
            <w:tcW w:w="3364" w:type="dxa"/>
            <w:gridSpan w:val="2"/>
            <w:vMerge w:val="restart"/>
            <w:tcBorders>
              <w:top w:val="single" w:sz="12" w:space="0" w:color="4472C4" w:themeColor="accent1"/>
              <w:left w:val="single" w:sz="12" w:space="0" w:color="4472C4" w:themeColor="accent1"/>
              <w:right w:val="single" w:sz="12" w:space="0" w:color="4472C4" w:themeColor="accent1"/>
            </w:tcBorders>
            <w:vAlign w:val="center"/>
          </w:tcPr>
          <w:p w14:paraId="13B885DD" w14:textId="1D7EE659" w:rsidR="008069E2" w:rsidRDefault="00D67B35" w:rsidP="00040D4A">
            <w:pPr>
              <w:jc w:val="center"/>
              <w:rPr>
                <w:lang w:val="en-US"/>
              </w:rPr>
            </w:pPr>
            <w:r>
              <w:rPr>
                <w:lang w:val="en-US"/>
              </w:rPr>
              <w:t>MAX</w:t>
            </w:r>
            <w:r w:rsidR="008069E2">
              <w:rPr>
                <w:lang w:val="en-US"/>
              </w:rPr>
              <w:t>(IM</w:t>
            </w:r>
            <w:r w:rsidR="008069E2" w:rsidRPr="000061FF">
              <w:rPr>
                <w:vertAlign w:val="subscript"/>
                <w:lang w:val="en-US"/>
              </w:rPr>
              <w:t>3L</w:t>
            </w:r>
            <w:r w:rsidR="008069E2" w:rsidRPr="00040D4A">
              <w:rPr>
                <w:lang w:val="en-US"/>
              </w:rPr>
              <w:t>,</w:t>
            </w:r>
            <w:r w:rsidR="008069E2">
              <w:rPr>
                <w:vertAlign w:val="subscript"/>
                <w:lang w:val="en-US"/>
              </w:rPr>
              <w:t xml:space="preserve"> </w:t>
            </w:r>
            <w:r w:rsidR="008069E2">
              <w:rPr>
                <w:lang w:val="en-US"/>
              </w:rPr>
              <w:t>IM</w:t>
            </w:r>
            <w:r w:rsidR="008069E2" w:rsidRPr="000061FF">
              <w:rPr>
                <w:vertAlign w:val="subscript"/>
                <w:lang w:val="en-US"/>
              </w:rPr>
              <w:t>3H</w:t>
            </w:r>
            <w:r w:rsidR="008069E2">
              <w:rPr>
                <w:lang w:val="en-US"/>
              </w:rPr>
              <w:t>) (dBm)</w:t>
            </w:r>
          </w:p>
        </w:tc>
        <w:tc>
          <w:tcPr>
            <w:tcW w:w="5199" w:type="dxa"/>
            <w:gridSpan w:val="3"/>
            <w:tcBorders>
              <w:left w:val="single" w:sz="12" w:space="0" w:color="4472C4" w:themeColor="accent1"/>
            </w:tcBorders>
          </w:tcPr>
          <w:p w14:paraId="78BBAD7B" w14:textId="1C5A689B" w:rsidR="008069E2" w:rsidRDefault="008069E2" w:rsidP="00D818F0">
            <w:pPr>
              <w:jc w:val="center"/>
              <w:rPr>
                <w:lang w:val="en-US"/>
              </w:rPr>
            </w:pPr>
            <w:r>
              <w:rPr>
                <w:lang w:val="en-US"/>
              </w:rPr>
              <w:t>TRP of n260 (</w:t>
            </w:r>
            <w:r w:rsidR="00CA5E25">
              <w:rPr>
                <w:lang w:val="en-US"/>
              </w:rPr>
              <w:t>dBm</w:t>
            </w:r>
            <w:r>
              <w:rPr>
                <w:lang w:val="en-US"/>
              </w:rPr>
              <w:t>)</w:t>
            </w:r>
          </w:p>
        </w:tc>
      </w:tr>
      <w:tr w:rsidR="00040D4A" w14:paraId="3BBEA6C5" w14:textId="5C1A601E" w:rsidTr="00E45117">
        <w:trPr>
          <w:jc w:val="center"/>
        </w:trPr>
        <w:tc>
          <w:tcPr>
            <w:tcW w:w="3364" w:type="dxa"/>
            <w:gridSpan w:val="2"/>
            <w:vMerge/>
            <w:tcBorders>
              <w:left w:val="single" w:sz="12" w:space="0" w:color="4472C4" w:themeColor="accent1"/>
              <w:right w:val="single" w:sz="12" w:space="0" w:color="4472C4" w:themeColor="accent1"/>
            </w:tcBorders>
          </w:tcPr>
          <w:p w14:paraId="5063D976" w14:textId="083A3FBB" w:rsidR="00040D4A" w:rsidRDefault="00040D4A" w:rsidP="00D818F0">
            <w:pPr>
              <w:jc w:val="center"/>
              <w:rPr>
                <w:lang w:val="en-US"/>
              </w:rPr>
            </w:pPr>
          </w:p>
        </w:tc>
        <w:tc>
          <w:tcPr>
            <w:tcW w:w="1733" w:type="dxa"/>
            <w:tcBorders>
              <w:left w:val="single" w:sz="12" w:space="0" w:color="4472C4" w:themeColor="accent1"/>
              <w:bottom w:val="single" w:sz="12" w:space="0" w:color="4472C4" w:themeColor="accent1"/>
            </w:tcBorders>
          </w:tcPr>
          <w:p w14:paraId="219A6919" w14:textId="6B8BCA88" w:rsidR="00040D4A" w:rsidRDefault="00040D4A" w:rsidP="00D818F0">
            <w:pPr>
              <w:jc w:val="center"/>
              <w:rPr>
                <w:lang w:val="en-US"/>
              </w:rPr>
            </w:pPr>
            <w:r>
              <w:rPr>
                <w:lang w:val="en-US"/>
              </w:rPr>
              <w:t>23</w:t>
            </w:r>
          </w:p>
        </w:tc>
        <w:tc>
          <w:tcPr>
            <w:tcW w:w="1733" w:type="dxa"/>
            <w:tcBorders>
              <w:bottom w:val="single" w:sz="12" w:space="0" w:color="4472C4" w:themeColor="accent1"/>
            </w:tcBorders>
          </w:tcPr>
          <w:p w14:paraId="19EC9D1B" w14:textId="4423D9B7" w:rsidR="00040D4A" w:rsidRDefault="00040D4A" w:rsidP="00D818F0">
            <w:pPr>
              <w:jc w:val="center"/>
              <w:rPr>
                <w:lang w:val="en-US"/>
              </w:rPr>
            </w:pPr>
            <w:r>
              <w:rPr>
                <w:lang w:val="en-US"/>
              </w:rPr>
              <w:t>20</w:t>
            </w:r>
          </w:p>
        </w:tc>
        <w:tc>
          <w:tcPr>
            <w:tcW w:w="1733" w:type="dxa"/>
            <w:tcBorders>
              <w:bottom w:val="single" w:sz="12" w:space="0" w:color="4472C4" w:themeColor="accent1"/>
            </w:tcBorders>
          </w:tcPr>
          <w:p w14:paraId="7AE63C55" w14:textId="4FC9BDDC" w:rsidR="00040D4A" w:rsidRDefault="00040D4A" w:rsidP="00D818F0">
            <w:pPr>
              <w:jc w:val="center"/>
              <w:rPr>
                <w:lang w:val="en-US"/>
              </w:rPr>
            </w:pPr>
            <w:r>
              <w:rPr>
                <w:lang w:val="en-US"/>
              </w:rPr>
              <w:t>17</w:t>
            </w:r>
          </w:p>
        </w:tc>
      </w:tr>
      <w:tr w:rsidR="007B6DD7" w14:paraId="4B8A684F" w14:textId="77777777" w:rsidTr="00E45117">
        <w:trPr>
          <w:trHeight w:val="288"/>
          <w:jc w:val="center"/>
        </w:trPr>
        <w:tc>
          <w:tcPr>
            <w:tcW w:w="1682" w:type="dxa"/>
            <w:vMerge w:val="restart"/>
            <w:tcBorders>
              <w:top w:val="single" w:sz="12" w:space="0" w:color="4472C4" w:themeColor="accent1"/>
            </w:tcBorders>
          </w:tcPr>
          <w:p w14:paraId="3318E248" w14:textId="536BC957" w:rsidR="007B6DD7" w:rsidRDefault="007B6DD7" w:rsidP="007B6DD7">
            <w:pPr>
              <w:jc w:val="center"/>
              <w:rPr>
                <w:lang w:val="en-US"/>
              </w:rPr>
            </w:pPr>
            <w:r>
              <w:rPr>
                <w:lang w:val="en-US"/>
              </w:rPr>
              <w:t>TRP of n261 (dBm)</w:t>
            </w:r>
          </w:p>
        </w:tc>
        <w:tc>
          <w:tcPr>
            <w:tcW w:w="1682" w:type="dxa"/>
            <w:tcBorders>
              <w:top w:val="single" w:sz="12" w:space="0" w:color="4472C4" w:themeColor="accent1"/>
              <w:right w:val="single" w:sz="12" w:space="0" w:color="4472C4" w:themeColor="accent1"/>
            </w:tcBorders>
          </w:tcPr>
          <w:p w14:paraId="4B7F419A" w14:textId="1563DCC3" w:rsidR="007B6DD7" w:rsidRDefault="007B6DD7" w:rsidP="007B6DD7">
            <w:pPr>
              <w:jc w:val="center"/>
              <w:rPr>
                <w:lang w:val="en-US"/>
              </w:rPr>
            </w:pPr>
            <w:r>
              <w:rPr>
                <w:lang w:val="en-US"/>
              </w:rPr>
              <w:t>23</w:t>
            </w:r>
          </w:p>
        </w:tc>
        <w:tc>
          <w:tcPr>
            <w:tcW w:w="1733" w:type="dxa"/>
            <w:tcBorders>
              <w:top w:val="single" w:sz="12" w:space="0" w:color="4472C4" w:themeColor="accent1"/>
              <w:left w:val="single" w:sz="12" w:space="0" w:color="4472C4" w:themeColor="accent1"/>
            </w:tcBorders>
          </w:tcPr>
          <w:p w14:paraId="6C049C2A" w14:textId="29FBCEEF" w:rsidR="007B6DD7" w:rsidRPr="001400CE" w:rsidRDefault="002A5306" w:rsidP="007B6DD7">
            <w:pPr>
              <w:jc w:val="center"/>
              <w:rPr>
                <w:color w:val="FF0000"/>
                <w:lang w:val="en-US"/>
              </w:rPr>
            </w:pPr>
            <w:r>
              <w:rPr>
                <w:color w:val="FF0000"/>
                <w:lang w:val="en-US"/>
              </w:rPr>
              <w:t>3.5</w:t>
            </w:r>
          </w:p>
        </w:tc>
        <w:tc>
          <w:tcPr>
            <w:tcW w:w="1733" w:type="dxa"/>
            <w:tcBorders>
              <w:top w:val="single" w:sz="12" w:space="0" w:color="4472C4" w:themeColor="accent1"/>
            </w:tcBorders>
          </w:tcPr>
          <w:p w14:paraId="07E7F4B1" w14:textId="43B5989F" w:rsidR="007B6DD7" w:rsidRPr="001400CE" w:rsidRDefault="007B6DD7" w:rsidP="007B6DD7">
            <w:pPr>
              <w:jc w:val="center"/>
              <w:rPr>
                <w:color w:val="FF0000"/>
                <w:lang w:val="en-US"/>
              </w:rPr>
            </w:pPr>
            <w:r w:rsidRPr="001400CE">
              <w:rPr>
                <w:color w:val="FF0000"/>
                <w:lang w:val="en-US"/>
              </w:rPr>
              <w:t>-</w:t>
            </w:r>
            <w:r w:rsidR="002A5306">
              <w:rPr>
                <w:color w:val="FF0000"/>
                <w:lang w:val="en-US"/>
              </w:rPr>
              <w:t>2.</w:t>
            </w:r>
            <w:r w:rsidRPr="001400CE">
              <w:rPr>
                <w:color w:val="FF0000"/>
                <w:lang w:val="en-US"/>
              </w:rPr>
              <w:t>5</w:t>
            </w:r>
          </w:p>
        </w:tc>
        <w:tc>
          <w:tcPr>
            <w:tcW w:w="1733" w:type="dxa"/>
            <w:tcBorders>
              <w:top w:val="single" w:sz="12" w:space="0" w:color="4472C4" w:themeColor="accent1"/>
              <w:right w:val="single" w:sz="12" w:space="0" w:color="4472C4" w:themeColor="accent1"/>
            </w:tcBorders>
          </w:tcPr>
          <w:p w14:paraId="68A2E079" w14:textId="4E8341EE" w:rsidR="007B6DD7" w:rsidRPr="001400CE" w:rsidRDefault="007B6DD7" w:rsidP="007B6DD7">
            <w:pPr>
              <w:jc w:val="center"/>
              <w:rPr>
                <w:color w:val="FF0000"/>
                <w:lang w:val="en-US"/>
              </w:rPr>
            </w:pPr>
            <w:r w:rsidRPr="001400CE">
              <w:rPr>
                <w:color w:val="FF0000"/>
                <w:lang w:val="en-US"/>
              </w:rPr>
              <w:t>-</w:t>
            </w:r>
            <w:r w:rsidR="002A5306">
              <w:rPr>
                <w:color w:val="FF0000"/>
                <w:lang w:val="en-US"/>
              </w:rPr>
              <w:t>8.5</w:t>
            </w:r>
          </w:p>
        </w:tc>
      </w:tr>
      <w:tr w:rsidR="007B6DD7" w14:paraId="5254C1AE" w14:textId="77777777" w:rsidTr="00E45117">
        <w:trPr>
          <w:trHeight w:val="144"/>
          <w:jc w:val="center"/>
        </w:trPr>
        <w:tc>
          <w:tcPr>
            <w:tcW w:w="1682" w:type="dxa"/>
            <w:vMerge/>
          </w:tcPr>
          <w:p w14:paraId="12D563E8" w14:textId="77777777" w:rsidR="007B6DD7" w:rsidRDefault="007B6DD7" w:rsidP="007B6DD7">
            <w:pPr>
              <w:jc w:val="center"/>
              <w:rPr>
                <w:lang w:val="en-US"/>
              </w:rPr>
            </w:pPr>
          </w:p>
        </w:tc>
        <w:tc>
          <w:tcPr>
            <w:tcW w:w="1682" w:type="dxa"/>
            <w:tcBorders>
              <w:right w:val="single" w:sz="12" w:space="0" w:color="4472C4" w:themeColor="accent1"/>
            </w:tcBorders>
          </w:tcPr>
          <w:p w14:paraId="533A663D" w14:textId="0C116827" w:rsidR="007B6DD7" w:rsidRDefault="007B6DD7" w:rsidP="007B6DD7">
            <w:pPr>
              <w:jc w:val="center"/>
              <w:rPr>
                <w:lang w:val="en-US"/>
              </w:rPr>
            </w:pPr>
            <w:r>
              <w:rPr>
                <w:lang w:val="en-US"/>
              </w:rPr>
              <w:t>20</w:t>
            </w:r>
          </w:p>
        </w:tc>
        <w:tc>
          <w:tcPr>
            <w:tcW w:w="1733" w:type="dxa"/>
            <w:tcBorders>
              <w:left w:val="single" w:sz="12" w:space="0" w:color="4472C4" w:themeColor="accent1"/>
            </w:tcBorders>
          </w:tcPr>
          <w:p w14:paraId="027118F7" w14:textId="2A2226E0" w:rsidR="007B6DD7" w:rsidRPr="001400CE" w:rsidRDefault="002A5306" w:rsidP="007B6DD7">
            <w:pPr>
              <w:jc w:val="center"/>
              <w:rPr>
                <w:color w:val="FF0000"/>
                <w:lang w:val="en-US"/>
              </w:rPr>
            </w:pPr>
            <w:r>
              <w:rPr>
                <w:color w:val="FF0000"/>
                <w:lang w:val="en-US"/>
              </w:rPr>
              <w:t>0.5</w:t>
            </w:r>
          </w:p>
        </w:tc>
        <w:tc>
          <w:tcPr>
            <w:tcW w:w="1733" w:type="dxa"/>
          </w:tcPr>
          <w:p w14:paraId="47D7774C" w14:textId="59096C44" w:rsidR="007B6DD7" w:rsidRPr="001400CE" w:rsidRDefault="007B6DD7" w:rsidP="007B6DD7">
            <w:pPr>
              <w:jc w:val="center"/>
              <w:rPr>
                <w:color w:val="FF0000"/>
                <w:lang w:val="en-US"/>
              </w:rPr>
            </w:pPr>
            <w:r w:rsidRPr="001400CE">
              <w:rPr>
                <w:color w:val="FF0000"/>
                <w:lang w:val="en-US"/>
              </w:rPr>
              <w:t>-</w:t>
            </w:r>
            <w:r w:rsidR="002A5306">
              <w:rPr>
                <w:color w:val="FF0000"/>
                <w:lang w:val="en-US"/>
              </w:rPr>
              <w:t>5.5</w:t>
            </w:r>
          </w:p>
        </w:tc>
        <w:tc>
          <w:tcPr>
            <w:tcW w:w="1733" w:type="dxa"/>
            <w:tcBorders>
              <w:right w:val="single" w:sz="12" w:space="0" w:color="4472C4" w:themeColor="accent1"/>
            </w:tcBorders>
          </w:tcPr>
          <w:p w14:paraId="300887F6" w14:textId="4C429F31" w:rsidR="007B6DD7" w:rsidRPr="001400CE" w:rsidRDefault="007B6DD7" w:rsidP="007B6DD7">
            <w:pPr>
              <w:jc w:val="center"/>
              <w:rPr>
                <w:color w:val="FF0000"/>
                <w:lang w:val="en-US"/>
              </w:rPr>
            </w:pPr>
            <w:r w:rsidRPr="002A5306">
              <w:rPr>
                <w:color w:val="FF0000"/>
                <w:lang w:val="en-US"/>
              </w:rPr>
              <w:t>-1</w:t>
            </w:r>
            <w:r w:rsidR="002A5306" w:rsidRPr="002A5306">
              <w:rPr>
                <w:color w:val="FF0000"/>
                <w:lang w:val="en-US"/>
              </w:rPr>
              <w:t>1.5</w:t>
            </w:r>
          </w:p>
        </w:tc>
      </w:tr>
      <w:tr w:rsidR="00040D4A" w14:paraId="4F3B4C22" w14:textId="77777777" w:rsidTr="00E45117">
        <w:trPr>
          <w:trHeight w:val="144"/>
          <w:jc w:val="center"/>
        </w:trPr>
        <w:tc>
          <w:tcPr>
            <w:tcW w:w="1682" w:type="dxa"/>
            <w:vMerge/>
          </w:tcPr>
          <w:p w14:paraId="329B8A7A" w14:textId="77777777" w:rsidR="00040D4A" w:rsidRDefault="00040D4A" w:rsidP="00D818F0">
            <w:pPr>
              <w:jc w:val="center"/>
              <w:rPr>
                <w:lang w:val="en-US"/>
              </w:rPr>
            </w:pPr>
          </w:p>
        </w:tc>
        <w:tc>
          <w:tcPr>
            <w:tcW w:w="1682" w:type="dxa"/>
            <w:tcBorders>
              <w:right w:val="single" w:sz="12" w:space="0" w:color="4472C4" w:themeColor="accent1"/>
            </w:tcBorders>
          </w:tcPr>
          <w:p w14:paraId="4EAFB799" w14:textId="565FC1D2" w:rsidR="00040D4A" w:rsidRDefault="00040D4A" w:rsidP="00D818F0">
            <w:pPr>
              <w:jc w:val="center"/>
              <w:rPr>
                <w:lang w:val="en-US"/>
              </w:rPr>
            </w:pPr>
            <w:r>
              <w:rPr>
                <w:lang w:val="en-US"/>
              </w:rPr>
              <w:t>17</w:t>
            </w:r>
          </w:p>
        </w:tc>
        <w:tc>
          <w:tcPr>
            <w:tcW w:w="1733" w:type="dxa"/>
            <w:tcBorders>
              <w:left w:val="single" w:sz="12" w:space="0" w:color="4472C4" w:themeColor="accent1"/>
              <w:bottom w:val="single" w:sz="12" w:space="0" w:color="4472C4" w:themeColor="accent1"/>
            </w:tcBorders>
          </w:tcPr>
          <w:p w14:paraId="4623383B" w14:textId="7E1CD226" w:rsidR="00040D4A" w:rsidRPr="001400CE" w:rsidRDefault="002A5306" w:rsidP="00D818F0">
            <w:pPr>
              <w:jc w:val="center"/>
              <w:rPr>
                <w:color w:val="FF0000"/>
                <w:lang w:val="en-US"/>
              </w:rPr>
            </w:pPr>
            <w:r>
              <w:rPr>
                <w:color w:val="FF0000"/>
                <w:lang w:val="en-US"/>
              </w:rPr>
              <w:t>-2.5</w:t>
            </w:r>
          </w:p>
        </w:tc>
        <w:tc>
          <w:tcPr>
            <w:tcW w:w="1733" w:type="dxa"/>
            <w:tcBorders>
              <w:bottom w:val="single" w:sz="12" w:space="0" w:color="4472C4" w:themeColor="accent1"/>
            </w:tcBorders>
          </w:tcPr>
          <w:p w14:paraId="50310C7E" w14:textId="3DAF5338" w:rsidR="00040D4A" w:rsidRPr="001400CE" w:rsidRDefault="00261EDC" w:rsidP="00D818F0">
            <w:pPr>
              <w:jc w:val="center"/>
              <w:rPr>
                <w:color w:val="FF0000"/>
                <w:lang w:val="en-US"/>
              </w:rPr>
            </w:pPr>
            <w:r w:rsidRPr="001400CE">
              <w:rPr>
                <w:color w:val="FF0000"/>
                <w:lang w:val="en-US"/>
              </w:rPr>
              <w:t>-</w:t>
            </w:r>
            <w:r w:rsidR="002A5306">
              <w:rPr>
                <w:color w:val="FF0000"/>
                <w:lang w:val="en-US"/>
              </w:rPr>
              <w:t>8.5</w:t>
            </w:r>
          </w:p>
        </w:tc>
        <w:tc>
          <w:tcPr>
            <w:tcW w:w="1733" w:type="dxa"/>
            <w:tcBorders>
              <w:bottom w:val="single" w:sz="12" w:space="0" w:color="4472C4" w:themeColor="accent1"/>
              <w:right w:val="single" w:sz="12" w:space="0" w:color="4472C4" w:themeColor="accent1"/>
            </w:tcBorders>
          </w:tcPr>
          <w:p w14:paraId="04B92E8B" w14:textId="4000EBBA" w:rsidR="00040D4A" w:rsidRDefault="008E39CB" w:rsidP="00D818F0">
            <w:pPr>
              <w:jc w:val="center"/>
              <w:rPr>
                <w:lang w:val="en-US"/>
              </w:rPr>
            </w:pPr>
            <w:r w:rsidRPr="0076328F">
              <w:rPr>
                <w:color w:val="00B050"/>
                <w:lang w:val="en-US"/>
              </w:rPr>
              <w:t>-1</w:t>
            </w:r>
            <w:r w:rsidR="002A5306">
              <w:rPr>
                <w:color w:val="00B050"/>
                <w:lang w:val="en-US"/>
              </w:rPr>
              <w:t>4.5</w:t>
            </w:r>
          </w:p>
        </w:tc>
      </w:tr>
    </w:tbl>
    <w:p w14:paraId="2D078FAB" w14:textId="2D611876" w:rsidR="00E419C9" w:rsidRDefault="00E419C9" w:rsidP="00FC6778">
      <w:pPr>
        <w:jc w:val="center"/>
        <w:rPr>
          <w:lang w:val="en-US"/>
        </w:rPr>
      </w:pPr>
      <w:r>
        <w:rPr>
          <w:lang w:val="en-US"/>
        </w:rPr>
        <w:t>Table</w:t>
      </w:r>
      <w:r w:rsidR="009A0F1C">
        <w:rPr>
          <w:lang w:val="en-US"/>
        </w:rPr>
        <w:t xml:space="preserve"> 2</w:t>
      </w:r>
      <w:r w:rsidR="00A07B0F">
        <w:rPr>
          <w:lang w:val="en-US"/>
        </w:rPr>
        <w:t>.1</w:t>
      </w:r>
      <w:r w:rsidR="009A0F1C">
        <w:rPr>
          <w:lang w:val="en-US"/>
        </w:rPr>
        <w:t>.</w:t>
      </w:r>
      <w:r w:rsidR="00230FE5">
        <w:rPr>
          <w:lang w:val="en-US"/>
        </w:rPr>
        <w:t>2</w:t>
      </w:r>
      <w:r w:rsidR="009A0F1C">
        <w:rPr>
          <w:lang w:val="en-US"/>
        </w:rPr>
        <w:t>-1</w:t>
      </w:r>
      <w:r w:rsidR="00810587">
        <w:rPr>
          <w:lang w:val="en-US"/>
        </w:rPr>
        <w:t xml:space="preserve"> </w:t>
      </w:r>
      <w:r w:rsidR="00FC0C28">
        <w:rPr>
          <w:lang w:val="en-US"/>
        </w:rPr>
        <w:t xml:space="preserve">OOB emission levels for </w:t>
      </w:r>
      <w:r w:rsidR="00D6315D">
        <w:rPr>
          <w:lang w:val="en-US"/>
        </w:rPr>
        <w:t>CW+CW</w:t>
      </w:r>
      <w:r w:rsidR="00DF63ED">
        <w:rPr>
          <w:lang w:val="en-US"/>
        </w:rPr>
        <w:t xml:space="preserve"> Tx</w:t>
      </w:r>
    </w:p>
    <w:p w14:paraId="197B6644" w14:textId="77777777" w:rsidR="00212D66" w:rsidRDefault="00476E00" w:rsidP="00212D66">
      <w:pPr>
        <w:rPr>
          <w:b/>
          <w:bCs/>
          <w:lang w:val="en-US"/>
        </w:rPr>
      </w:pPr>
      <w:r>
        <w:rPr>
          <w:b/>
          <w:bCs/>
          <w:lang w:val="en-US"/>
        </w:rPr>
        <w:t>O</w:t>
      </w:r>
      <w:r w:rsidRPr="00ED31B7">
        <w:rPr>
          <w:b/>
          <w:bCs/>
          <w:lang w:val="en-US"/>
        </w:rPr>
        <w:t xml:space="preserve">bservation </w:t>
      </w:r>
      <w:r w:rsidR="00D52C12">
        <w:rPr>
          <w:b/>
          <w:bCs/>
          <w:lang w:val="en-US"/>
        </w:rPr>
        <w:t>4</w:t>
      </w:r>
      <w:r w:rsidRPr="00ED31B7">
        <w:rPr>
          <w:b/>
          <w:bCs/>
          <w:lang w:val="en-US"/>
        </w:rPr>
        <w:t>:</w:t>
      </w:r>
      <w:r>
        <w:rPr>
          <w:b/>
          <w:bCs/>
          <w:lang w:val="en-US"/>
        </w:rPr>
        <w:t xml:space="preserve"> For FR2 inter-ULCA operation</w:t>
      </w:r>
      <w:r w:rsidR="004639CA">
        <w:rPr>
          <w:b/>
          <w:bCs/>
          <w:lang w:val="en-US"/>
        </w:rPr>
        <w:t xml:space="preserve"> for PC2/3/4/5</w:t>
      </w:r>
      <w:r>
        <w:rPr>
          <w:b/>
          <w:bCs/>
          <w:lang w:val="en-US"/>
        </w:rPr>
        <w:t>,</w:t>
      </w:r>
      <w:r w:rsidRPr="00ED31B7">
        <w:rPr>
          <w:b/>
          <w:bCs/>
          <w:lang w:val="en-US"/>
        </w:rPr>
        <w:t xml:space="preserve"> </w:t>
      </w:r>
      <w:r w:rsidRPr="006B69BD">
        <w:rPr>
          <w:b/>
          <w:bCs/>
          <w:lang w:val="en-US"/>
        </w:rPr>
        <w:t xml:space="preserve">PAs in </w:t>
      </w:r>
      <w:r>
        <w:rPr>
          <w:b/>
          <w:bCs/>
          <w:lang w:val="en-US"/>
        </w:rPr>
        <w:t>one or both</w:t>
      </w:r>
      <w:r w:rsidRPr="006B69BD">
        <w:rPr>
          <w:b/>
          <w:bCs/>
          <w:lang w:val="en-US"/>
        </w:rPr>
        <w:t xml:space="preserve"> band</w:t>
      </w:r>
      <w:r>
        <w:rPr>
          <w:b/>
          <w:bCs/>
          <w:lang w:val="en-US"/>
        </w:rPr>
        <w:t>s</w:t>
      </w:r>
      <w:r w:rsidRPr="006B69BD">
        <w:rPr>
          <w:b/>
          <w:bCs/>
          <w:lang w:val="en-US"/>
        </w:rPr>
        <w:t xml:space="preserve"> require power back-off</w:t>
      </w:r>
      <w:r>
        <w:rPr>
          <w:b/>
          <w:bCs/>
          <w:lang w:val="en-US"/>
        </w:rPr>
        <w:t xml:space="preserve"> relative to single CC </w:t>
      </w:r>
      <w:r w:rsidR="002C553E">
        <w:rPr>
          <w:b/>
          <w:bCs/>
          <w:lang w:val="en-US"/>
        </w:rPr>
        <w:t>TRP limit</w:t>
      </w:r>
      <w:r>
        <w:rPr>
          <w:b/>
          <w:bCs/>
          <w:lang w:val="en-US"/>
        </w:rPr>
        <w:t xml:space="preserve"> to ensure OOB products </w:t>
      </w:r>
      <w:r w:rsidRPr="002504C1">
        <w:rPr>
          <w:b/>
          <w:bCs/>
          <w:lang w:val="en-US"/>
        </w:rPr>
        <w:t xml:space="preserve">comply with the general spurious emission </w:t>
      </w:r>
      <w:r>
        <w:rPr>
          <w:b/>
          <w:bCs/>
          <w:lang w:val="en-US"/>
        </w:rPr>
        <w:t>requirements.</w:t>
      </w:r>
      <w:r w:rsidR="00212D66" w:rsidRPr="00212D66">
        <w:rPr>
          <w:b/>
          <w:bCs/>
          <w:lang w:val="en-US"/>
        </w:rPr>
        <w:t xml:space="preserve"> </w:t>
      </w:r>
    </w:p>
    <w:p w14:paraId="5DEB0385" w14:textId="7DA2EE84" w:rsidR="00FE380E" w:rsidRDefault="00FE380E" w:rsidP="00FE380E">
      <w:r>
        <w:t>Table 2.1.2-1 suggests narrow waveforms like 1RB+1RB require 6 dB back-off in each band (relative to 23 dBm TRP in each band for PC2/3/4/5). Now, the OOB product is a 3</w:t>
      </w:r>
      <w:r w:rsidRPr="002777F6">
        <w:rPr>
          <w:vertAlign w:val="superscript"/>
        </w:rPr>
        <w:t>rd</w:t>
      </w:r>
      <w:r>
        <w:t xml:space="preserve"> order product</w:t>
      </w:r>
      <w:r w:rsidR="009D15F9">
        <w:t xml:space="preserve"> which spreads to thrice the bandwidth</w:t>
      </w:r>
      <w:r w:rsidR="001E6DA9">
        <w:t xml:space="preserve"> of the fundamental or desired signal</w:t>
      </w:r>
      <w:r w:rsidR="009D15F9">
        <w:t>,</w:t>
      </w:r>
      <w:r w:rsidR="0092339C">
        <w:t xml:space="preserve"> but its</w:t>
      </w:r>
      <w:r w:rsidR="009D15F9">
        <w:t xml:space="preserve"> PSD is </w:t>
      </w:r>
      <w:r w:rsidR="001E6DA9">
        <w:t>domed</w:t>
      </w:r>
      <w:r w:rsidR="0092339C">
        <w:t xml:space="preserve">. The peak PSD of the </w:t>
      </w:r>
      <w:r w:rsidR="00272D46">
        <w:t xml:space="preserve">OOB </w:t>
      </w:r>
      <w:r w:rsidR="0092339C">
        <w:t xml:space="preserve">product does not </w:t>
      </w:r>
      <w:r w:rsidR="00F16AC7">
        <w:t xml:space="preserve">show the </w:t>
      </w:r>
      <w:r w:rsidR="00272D46">
        <w:t>advantage</w:t>
      </w:r>
      <w:r w:rsidR="00F16AC7">
        <w:t xml:space="preserve"> of 3x spreading as a result. Our </w:t>
      </w:r>
      <w:r>
        <w:t xml:space="preserve">measurements confirm that its peak PSD always falls faster than 10*log10(PRB) </w:t>
      </w:r>
      <w:r w:rsidR="00F16AC7">
        <w:t>however</w:t>
      </w:r>
      <w:r>
        <w:t>.</w:t>
      </w:r>
      <w:r w:rsidR="00AA434B">
        <w:t xml:space="preserve"> For further arguments, we use </w:t>
      </w:r>
      <w:r w:rsidR="0035497B">
        <w:t>the expression above as a conservative description of the</w:t>
      </w:r>
      <w:r w:rsidR="00940008">
        <w:t xml:space="preserve"> OOB product</w:t>
      </w:r>
      <w:r w:rsidR="0035497B">
        <w:t xml:space="preserve"> peak PSD’s dependence on BW of the desired UL signals.</w:t>
      </w:r>
      <w:r>
        <w:t xml:space="preserve"> If the allocations are wider</w:t>
      </w:r>
      <w:r w:rsidR="00FB70F1">
        <w:t xml:space="preserve"> than 1RB+1RB</w:t>
      </w:r>
      <w:r>
        <w:t xml:space="preserve">, for example 10RB+10RB, the OOB product would also spread, and the peak PSD of the OOB product would fall more than 10 dB relative to the 1RB+1RB case. </w:t>
      </w:r>
      <w:r w:rsidR="00BD582B">
        <w:t xml:space="preserve">This drop in peak PSD allows the OOB product to </w:t>
      </w:r>
      <w:r w:rsidR="00A803FA">
        <w:t>be suppressed below the general spurious emissions limit</w:t>
      </w:r>
      <w:r w:rsidR="008631C3">
        <w:t xml:space="preserve"> by relying on spreading rather than </w:t>
      </w:r>
      <w:r w:rsidR="006273D8">
        <w:t>UL power reduction</w:t>
      </w:r>
      <w:r w:rsidR="00A803FA">
        <w:t>.</w:t>
      </w:r>
      <w:r>
        <w:t xml:space="preserve"> </w:t>
      </w:r>
    </w:p>
    <w:p w14:paraId="1BF2EBBF" w14:textId="77777777" w:rsidR="00FE380E" w:rsidRDefault="00FE380E" w:rsidP="00FE380E">
      <w:pPr>
        <w:rPr>
          <w:b/>
          <w:bCs/>
          <w:lang w:val="en-US"/>
        </w:rPr>
      </w:pPr>
      <w:r>
        <w:rPr>
          <w:b/>
          <w:bCs/>
          <w:lang w:val="en-US"/>
        </w:rPr>
        <w:t>O</w:t>
      </w:r>
      <w:r w:rsidRPr="00ED31B7">
        <w:rPr>
          <w:b/>
          <w:bCs/>
          <w:lang w:val="en-US"/>
        </w:rPr>
        <w:t xml:space="preserve">bservation </w:t>
      </w:r>
      <w:r>
        <w:rPr>
          <w:b/>
          <w:bCs/>
          <w:lang w:val="en-US"/>
        </w:rPr>
        <w:t>5</w:t>
      </w:r>
      <w:r w:rsidRPr="00ED31B7">
        <w:rPr>
          <w:b/>
          <w:bCs/>
          <w:lang w:val="en-US"/>
        </w:rPr>
        <w:t>:</w:t>
      </w:r>
      <w:r>
        <w:rPr>
          <w:b/>
          <w:bCs/>
          <w:lang w:val="en-US"/>
        </w:rPr>
        <w:t xml:space="preserve"> For emissions compliance during FR2 inter-ULCA operation,</w:t>
      </w:r>
      <w:r w:rsidRPr="00ED31B7">
        <w:rPr>
          <w:b/>
          <w:bCs/>
          <w:lang w:val="en-US"/>
        </w:rPr>
        <w:t xml:space="preserve"> </w:t>
      </w:r>
      <w:r>
        <w:rPr>
          <w:b/>
          <w:bCs/>
          <w:lang w:val="en-US"/>
        </w:rPr>
        <w:t xml:space="preserve">the back-off required for </w:t>
      </w:r>
      <w:r w:rsidRPr="006B69BD">
        <w:rPr>
          <w:b/>
          <w:bCs/>
          <w:lang w:val="en-US"/>
        </w:rPr>
        <w:t xml:space="preserve">PAs </w:t>
      </w:r>
      <w:r>
        <w:rPr>
          <w:b/>
          <w:bCs/>
          <w:lang w:val="en-US"/>
        </w:rPr>
        <w:t>reduces as PRB increases.</w:t>
      </w:r>
    </w:p>
    <w:p w14:paraId="13F00AC4" w14:textId="6DDF0E38" w:rsidR="008A3B43" w:rsidRPr="002777F6" w:rsidRDefault="00BA6C50" w:rsidP="0082225A">
      <w:pPr>
        <w:rPr>
          <w:lang w:val="en-US"/>
        </w:rPr>
      </w:pPr>
      <w:r w:rsidRPr="00BA6C50">
        <w:rPr>
          <w:lang w:val="en-US"/>
        </w:rPr>
        <w:t>Observations 1-</w:t>
      </w:r>
      <w:r w:rsidR="006E179D">
        <w:rPr>
          <w:lang w:val="en-US"/>
        </w:rPr>
        <w:t>5</w:t>
      </w:r>
      <w:r>
        <w:rPr>
          <w:lang w:val="en-US"/>
        </w:rPr>
        <w:t xml:space="preserve"> </w:t>
      </w:r>
      <w:r w:rsidR="00DB60A6">
        <w:rPr>
          <w:lang w:val="en-US"/>
        </w:rPr>
        <w:t xml:space="preserve">together </w:t>
      </w:r>
      <w:r w:rsidR="00F660D7">
        <w:rPr>
          <w:lang w:val="en-US"/>
        </w:rPr>
        <w:t xml:space="preserve">can be used to conclude that </w:t>
      </w:r>
      <w:r w:rsidR="006A20AC">
        <w:rPr>
          <w:lang w:val="en-US"/>
        </w:rPr>
        <w:t>the framework introduced in [1] is viable for FR2+FR2 inter-band ULCA.</w:t>
      </w:r>
      <w:r w:rsidR="00B7710D">
        <w:rPr>
          <w:lang w:val="en-US"/>
        </w:rPr>
        <w:t xml:space="preserve"> </w:t>
      </w:r>
      <w:r w:rsidR="002777F6">
        <w:rPr>
          <w:lang w:val="en-US"/>
        </w:rPr>
        <w:t xml:space="preserve">We </w:t>
      </w:r>
      <w:r w:rsidR="006A20AC">
        <w:rPr>
          <w:lang w:val="en-US"/>
        </w:rPr>
        <w:t xml:space="preserve">also </w:t>
      </w:r>
      <w:r w:rsidR="002777F6">
        <w:rPr>
          <w:lang w:val="en-US"/>
        </w:rPr>
        <w:t>argued in [1] that the MPR should apply equally to both bands in the CA combination. While this</w:t>
      </w:r>
      <w:r w:rsidR="00A93C4C">
        <w:rPr>
          <w:lang w:val="en-US"/>
        </w:rPr>
        <w:t xml:space="preserve"> preference</w:t>
      </w:r>
      <w:r w:rsidR="002777F6">
        <w:rPr>
          <w:lang w:val="en-US"/>
        </w:rPr>
        <w:t xml:space="preserve"> is not driven by a physical reason, it simplifies the standard compared to d</w:t>
      </w:r>
      <w:r w:rsidR="003408CD">
        <w:rPr>
          <w:lang w:val="en-US"/>
        </w:rPr>
        <w:t xml:space="preserve">efining the </w:t>
      </w:r>
      <w:r w:rsidR="003408CD" w:rsidRPr="0082225A">
        <w:t>MPR</w:t>
      </w:r>
      <w:r w:rsidR="003408CD">
        <w:rPr>
          <w:vertAlign w:val="subscript"/>
        </w:rPr>
        <w:t>PA-PA</w:t>
      </w:r>
      <w:r w:rsidR="003408CD">
        <w:t xml:space="preserve"> as a </w:t>
      </w:r>
      <w:r w:rsidR="00386011">
        <w:t xml:space="preserve">budget for the </w:t>
      </w:r>
      <w:r w:rsidR="00870D9D">
        <w:t xml:space="preserve">UE to </w:t>
      </w:r>
      <w:r w:rsidR="008C6F3D">
        <w:t>distribute</w:t>
      </w:r>
      <w:r w:rsidR="000F7785">
        <w:t xml:space="preserve"> optimally</w:t>
      </w:r>
      <w:r w:rsidR="008C6F3D">
        <w:t xml:space="preserve"> among its</w:t>
      </w:r>
      <w:r w:rsidR="005750FB">
        <w:t xml:space="preserve"> bands</w:t>
      </w:r>
      <w:r w:rsidR="002A23C1">
        <w:t>.</w:t>
      </w:r>
      <w:r w:rsidR="002777F6">
        <w:t xml:space="preserve"> </w:t>
      </w:r>
      <w:r w:rsidR="002066CA">
        <w:t xml:space="preserve"> </w:t>
      </w:r>
    </w:p>
    <w:p w14:paraId="0CAA8C40" w14:textId="038BEE00" w:rsidR="008A3B43" w:rsidRDefault="001A2F05" w:rsidP="00110447">
      <w:pPr>
        <w:pStyle w:val="EQ"/>
        <w:rPr>
          <w:b/>
          <w:bCs/>
        </w:rPr>
      </w:pPr>
      <w:r w:rsidRPr="00DB60A6">
        <w:rPr>
          <w:b/>
          <w:bCs/>
          <w:lang w:val="en-US"/>
        </w:rPr>
        <w:t xml:space="preserve">Proposal </w:t>
      </w:r>
      <w:r w:rsidR="00EE09EE" w:rsidRPr="00DB60A6">
        <w:rPr>
          <w:b/>
          <w:bCs/>
          <w:lang w:val="en-US"/>
        </w:rPr>
        <w:t>1</w:t>
      </w:r>
      <w:r w:rsidRPr="00DB60A6">
        <w:rPr>
          <w:b/>
          <w:bCs/>
          <w:lang w:val="en-US"/>
        </w:rPr>
        <w:t xml:space="preserve">: </w:t>
      </w:r>
      <w:r w:rsidR="00110447" w:rsidRPr="00DB60A6">
        <w:rPr>
          <w:b/>
          <w:bCs/>
        </w:rPr>
        <w:t>MPR</w:t>
      </w:r>
      <w:r w:rsidR="00110447" w:rsidRPr="00DB60A6">
        <w:rPr>
          <w:b/>
          <w:bCs/>
          <w:vertAlign w:val="subscript"/>
        </w:rPr>
        <w:t xml:space="preserve">inter-band </w:t>
      </w:r>
      <w:r w:rsidR="00110447" w:rsidRPr="00DB60A6">
        <w:rPr>
          <w:b/>
          <w:bCs/>
        </w:rPr>
        <w:t>= max(</w:t>
      </w:r>
      <w:r w:rsidR="00110447" w:rsidRPr="00DB60A6">
        <w:rPr>
          <w:b/>
          <w:bCs/>
          <w:lang w:eastAsia="ko-KR"/>
        </w:rPr>
        <w:t>MPR</w:t>
      </w:r>
      <w:r w:rsidR="00110447" w:rsidRPr="00DB60A6">
        <w:rPr>
          <w:b/>
          <w:bCs/>
          <w:vertAlign w:val="subscript"/>
          <w:lang w:eastAsia="ko-KR"/>
        </w:rPr>
        <w:t>singleCC</w:t>
      </w:r>
      <w:r w:rsidR="00110447" w:rsidRPr="00DB60A6">
        <w:rPr>
          <w:b/>
          <w:bCs/>
        </w:rPr>
        <w:t xml:space="preserve"> , MPR</w:t>
      </w:r>
      <w:r w:rsidR="00110447" w:rsidRPr="00DB60A6">
        <w:rPr>
          <w:b/>
          <w:bCs/>
          <w:vertAlign w:val="subscript"/>
        </w:rPr>
        <w:t>PA-PA</w:t>
      </w:r>
      <w:r w:rsidR="00110447" w:rsidRPr="00DB60A6">
        <w:rPr>
          <w:b/>
          <w:bCs/>
        </w:rPr>
        <w:t xml:space="preserve">) , where </w:t>
      </w:r>
      <w:r w:rsidR="00B32ACA" w:rsidRPr="00DB60A6">
        <w:rPr>
          <w:b/>
          <w:bCs/>
        </w:rPr>
        <w:t>MPR</w:t>
      </w:r>
      <w:r w:rsidR="00B32ACA" w:rsidRPr="00DB60A6">
        <w:rPr>
          <w:b/>
          <w:bCs/>
          <w:vertAlign w:val="subscript"/>
        </w:rPr>
        <w:t>PA-PA</w:t>
      </w:r>
      <w:r w:rsidR="006931F4" w:rsidRPr="00DB60A6">
        <w:rPr>
          <w:b/>
          <w:bCs/>
        </w:rPr>
        <w:t xml:space="preserve"> applies equally to both bands in the ULCA band combination</w:t>
      </w:r>
      <w:r w:rsidRPr="00DB60A6">
        <w:rPr>
          <w:b/>
          <w:bCs/>
        </w:rPr>
        <w:t>.</w:t>
      </w:r>
    </w:p>
    <w:p w14:paraId="7A15E82C" w14:textId="37EB2491" w:rsidR="00626E0F" w:rsidRDefault="00626E0F" w:rsidP="00626E0F">
      <w:pPr>
        <w:pStyle w:val="Heading3"/>
        <w:rPr>
          <w:lang w:val="en-US"/>
        </w:rPr>
      </w:pPr>
      <w:r>
        <w:rPr>
          <w:lang w:val="en-US"/>
        </w:rPr>
        <w:t>MPR values</w:t>
      </w:r>
    </w:p>
    <w:p w14:paraId="431DCB68" w14:textId="15DA1141" w:rsidR="006E179D" w:rsidRDefault="006E179D" w:rsidP="006E179D">
      <w:r>
        <w:t xml:space="preserve">A second example </w:t>
      </w:r>
      <w:r w:rsidR="0017262E">
        <w:t xml:space="preserve">of the spreading phenomenon </w:t>
      </w:r>
      <w:r>
        <w:t>is a 4RB+4RB waveform</w:t>
      </w:r>
      <w:r w:rsidR="009952DA">
        <w:t>. The</w:t>
      </w:r>
      <w:r>
        <w:t xml:space="preserve"> peak PSD of the OOB product would drop</w:t>
      </w:r>
      <w:r w:rsidR="001C06F8">
        <w:t xml:space="preserve"> at least</w:t>
      </w:r>
      <w:r>
        <w:t xml:space="preserve"> 6 dB </w:t>
      </w:r>
      <w:r w:rsidR="009952DA">
        <w:t>(=10log(6))</w:t>
      </w:r>
      <w:r w:rsidR="001C06F8">
        <w:t xml:space="preserve"> </w:t>
      </w:r>
      <w:r>
        <w:t xml:space="preserve">and so, no back-off would be needed for emissions compliance. This formulation </w:t>
      </w:r>
      <w:r w:rsidR="001C06F8">
        <w:t>illustrates</w:t>
      </w:r>
      <w:r>
        <w:t xml:space="preserve"> how a zero-MPR condition can be protected for inter-band ULCA while staying emissions compliant. Non-zero X and Y are equivalent to a minimum non-zero value for MPR</w:t>
      </w:r>
      <w:r w:rsidRPr="005C001C">
        <w:rPr>
          <w:vertAlign w:val="subscript"/>
        </w:rPr>
        <w:t>PAPA</w:t>
      </w:r>
      <w:r>
        <w:t>, and the formulation shows that a zero-MPR condition is possible, i.e non-zero X and Y are not justified</w:t>
      </w:r>
    </w:p>
    <w:p w14:paraId="69112BEC" w14:textId="77777777" w:rsidR="006E179D" w:rsidRPr="003F0668" w:rsidRDefault="006E179D" w:rsidP="006E179D">
      <w:pPr>
        <w:rPr>
          <w:b/>
          <w:bCs/>
          <w:lang w:val="en-US"/>
        </w:rPr>
      </w:pPr>
      <w:r w:rsidRPr="003F0668">
        <w:rPr>
          <w:b/>
          <w:bCs/>
          <w:lang w:val="en-US"/>
        </w:rPr>
        <w:t xml:space="preserve">Observation </w:t>
      </w:r>
      <w:r>
        <w:rPr>
          <w:b/>
          <w:bCs/>
          <w:lang w:val="en-US"/>
        </w:rPr>
        <w:t>6</w:t>
      </w:r>
      <w:r w:rsidRPr="003F0668">
        <w:rPr>
          <w:b/>
          <w:bCs/>
          <w:lang w:val="en-US"/>
        </w:rPr>
        <w:t>: F</w:t>
      </w:r>
      <w:r>
        <w:rPr>
          <w:b/>
          <w:bCs/>
          <w:lang w:val="en-US"/>
        </w:rPr>
        <w:t>or</w:t>
      </w:r>
      <w:r w:rsidRPr="003F0668">
        <w:rPr>
          <w:b/>
          <w:bCs/>
          <w:lang w:val="en-US"/>
        </w:rPr>
        <w:t xml:space="preserve"> emissions compliance, there is no </w:t>
      </w:r>
      <w:r>
        <w:rPr>
          <w:b/>
          <w:bCs/>
          <w:lang w:val="en-US"/>
        </w:rPr>
        <w:t>justification</w:t>
      </w:r>
      <w:r w:rsidRPr="003F0668">
        <w:rPr>
          <w:b/>
          <w:bCs/>
          <w:lang w:val="en-US"/>
        </w:rPr>
        <w:t xml:space="preserve"> for non-zero X and Y</w:t>
      </w:r>
      <w:r>
        <w:rPr>
          <w:b/>
          <w:bCs/>
          <w:lang w:val="en-US"/>
        </w:rPr>
        <w:t xml:space="preserve">, or equivalently a minimum non-zero value for </w:t>
      </w:r>
      <w:r w:rsidRPr="00261D0D">
        <w:rPr>
          <w:b/>
          <w:bCs/>
        </w:rPr>
        <w:t>MPR</w:t>
      </w:r>
      <w:r w:rsidRPr="00261D0D">
        <w:rPr>
          <w:b/>
          <w:bCs/>
          <w:vertAlign w:val="subscript"/>
        </w:rPr>
        <w:t>PAPA</w:t>
      </w:r>
      <w:r w:rsidRPr="00261D0D">
        <w:rPr>
          <w:b/>
          <w:bCs/>
          <w:lang w:val="en-US"/>
        </w:rPr>
        <w:t>.</w:t>
      </w:r>
    </w:p>
    <w:p w14:paraId="26DEB168" w14:textId="5332FE02" w:rsidR="00502B12" w:rsidRDefault="004D4A89" w:rsidP="0082225A">
      <w:r>
        <w:t xml:space="preserve">From observation </w:t>
      </w:r>
      <w:r w:rsidR="0073794C">
        <w:t>1-6</w:t>
      </w:r>
      <w:r w:rsidR="00502B12">
        <w:t xml:space="preserve"> </w:t>
      </w:r>
      <w:r w:rsidR="00D52C12">
        <w:t>and data from table 2.</w:t>
      </w:r>
      <w:r>
        <w:t>1.</w:t>
      </w:r>
      <w:r w:rsidR="00D52C12">
        <w:t>2-1</w:t>
      </w:r>
      <w:r w:rsidR="00B534F6">
        <w:t>,</w:t>
      </w:r>
      <w:r w:rsidR="00D52C12">
        <w:t xml:space="preserve"> </w:t>
      </w:r>
      <w:r w:rsidR="00B534F6">
        <w:t>the MPR required</w:t>
      </w:r>
      <w:r w:rsidR="00F56C77">
        <w:t xml:space="preserve"> for a PC3 device</w:t>
      </w:r>
      <w:r w:rsidR="00B534F6">
        <w:t xml:space="preserve"> to comply with the -13 dBm/MHz general spurious limit can be written as</w:t>
      </w:r>
      <w:r w:rsidR="00502B12">
        <w:t>:</w:t>
      </w:r>
    </w:p>
    <w:p w14:paraId="414E9A4B" w14:textId="234B0D83" w:rsidR="000B26C6" w:rsidRDefault="00502B12" w:rsidP="000B26C6">
      <w:pPr>
        <w:jc w:val="center"/>
      </w:pPr>
      <w:r w:rsidRPr="00F410A7">
        <w:rPr>
          <w:lang w:val="en-US"/>
        </w:rPr>
        <w:t>MPR</w:t>
      </w:r>
      <w:r w:rsidRPr="00F410A7">
        <w:rPr>
          <w:vertAlign w:val="subscript"/>
          <w:lang w:val="en-US"/>
        </w:rPr>
        <w:t>-13</w:t>
      </w:r>
      <w:r w:rsidR="00865FE2" w:rsidRPr="00F410A7">
        <w:rPr>
          <w:vertAlign w:val="subscript"/>
          <w:lang w:val="en-US"/>
        </w:rPr>
        <w:t xml:space="preserve"> </w:t>
      </w:r>
      <w:r w:rsidRPr="00F410A7">
        <w:rPr>
          <w:vertAlign w:val="subscript"/>
          <w:lang w:val="en-US"/>
        </w:rPr>
        <w:t>dBm/MHz</w:t>
      </w:r>
      <w:r w:rsidRPr="00F410A7">
        <w:rPr>
          <w:lang w:val="en-US"/>
        </w:rPr>
        <w:t xml:space="preserve"> = 6 - 10*log</w:t>
      </w:r>
      <w:r w:rsidRPr="00F410A7">
        <w:rPr>
          <w:vertAlign w:val="subscript"/>
          <w:lang w:val="en-US"/>
        </w:rPr>
        <w:t>10</w:t>
      </w:r>
      <w:r w:rsidRPr="00F410A7">
        <w:rPr>
          <w:lang w:val="en-US"/>
        </w:rPr>
        <w:t>(PRB)</w:t>
      </w:r>
      <w:r w:rsidR="000B26C6" w:rsidRPr="00F410A7">
        <w:t xml:space="preserve"> ………………….</w:t>
      </w:r>
      <w:r w:rsidR="000B26C6">
        <w:t xml:space="preserve"> (Equation 2.</w:t>
      </w:r>
      <w:r w:rsidR="005F5C66">
        <w:t>1.3</w:t>
      </w:r>
      <w:r w:rsidR="000B26C6">
        <w:t>-</w:t>
      </w:r>
      <w:r w:rsidR="00F410A7">
        <w:t>1</w:t>
      </w:r>
      <w:r w:rsidR="000B26C6">
        <w:t>)</w:t>
      </w:r>
    </w:p>
    <w:p w14:paraId="59D74574" w14:textId="74F3F0DC" w:rsidR="00946B4F" w:rsidRDefault="00946B4F" w:rsidP="0082225A">
      <w:r>
        <w:t>What if the RB allocations are unequal</w:t>
      </w:r>
      <w:r w:rsidR="00772C5A">
        <w:t xml:space="preserve"> in the two bands</w:t>
      </w:r>
      <w:r>
        <w:t>? To simplify the standard, we propose to use the smaller of the PRBs for the two bands. For example, a 10RB + 2 RB allocation would derive its applicable MPR based on 2RB+2RB allocation.</w:t>
      </w:r>
    </w:p>
    <w:p w14:paraId="67739AE7" w14:textId="49CD39FB" w:rsidR="00D52C12" w:rsidRPr="00D52C12" w:rsidRDefault="00D52C12" w:rsidP="0082225A">
      <w:pPr>
        <w:rPr>
          <w:b/>
          <w:bCs/>
        </w:rPr>
      </w:pPr>
      <w:r w:rsidRPr="006C2FE4">
        <w:rPr>
          <w:b/>
          <w:bCs/>
          <w:lang w:val="en-US"/>
        </w:rPr>
        <w:t xml:space="preserve">Proposal </w:t>
      </w:r>
      <w:r>
        <w:rPr>
          <w:b/>
          <w:bCs/>
          <w:lang w:val="en-US"/>
        </w:rPr>
        <w:t>2</w:t>
      </w:r>
      <w:r w:rsidRPr="006C2FE4">
        <w:rPr>
          <w:b/>
          <w:bCs/>
          <w:lang w:val="en-US"/>
        </w:rPr>
        <w:t>:</w:t>
      </w:r>
      <w:r>
        <w:rPr>
          <w:b/>
          <w:bCs/>
          <w:lang w:val="en-US"/>
        </w:rPr>
        <w:t xml:space="preserve"> </w:t>
      </w:r>
      <w:r w:rsidRPr="009B4384">
        <w:rPr>
          <w:b/>
          <w:bCs/>
        </w:rPr>
        <w:t>MPR</w:t>
      </w:r>
      <w:r w:rsidRPr="009B4384">
        <w:rPr>
          <w:b/>
          <w:bCs/>
          <w:vertAlign w:val="subscript"/>
        </w:rPr>
        <w:t>PA-PA</w:t>
      </w:r>
      <w:r>
        <w:rPr>
          <w:b/>
          <w:bCs/>
        </w:rPr>
        <w:t xml:space="preserve"> applies based on the width of the narrower allocation among both bands in the ULCA band combination.</w:t>
      </w:r>
    </w:p>
    <w:p w14:paraId="574DC0FF" w14:textId="4469D2F6" w:rsidR="0038485E" w:rsidRPr="00D52C12" w:rsidRDefault="00487B9E" w:rsidP="00F8556E">
      <w:pPr>
        <w:rPr>
          <w:b/>
          <w:bCs/>
        </w:rPr>
      </w:pPr>
      <w:r>
        <w:t>Apart from the -13 dBm/MHz limit, there are also co-existence requirements to meet</w:t>
      </w:r>
      <w:r w:rsidR="00F8556E">
        <w:t>:</w:t>
      </w:r>
      <w:r>
        <w:t xml:space="preserve"> </w:t>
      </w:r>
    </w:p>
    <w:p w14:paraId="010314FE" w14:textId="2CDAC4BF" w:rsidR="00487B9E" w:rsidRDefault="00487B9E" w:rsidP="00142EC0">
      <w:pPr>
        <w:jc w:val="center"/>
      </w:pPr>
      <w:r>
        <w:rPr>
          <w:noProof/>
        </w:rPr>
        <w:lastRenderedPageBreak/>
        <w:drawing>
          <wp:inline distT="0" distB="0" distL="0" distR="0" wp14:anchorId="60538514" wp14:editId="642452B6">
            <wp:extent cx="3692769" cy="2348480"/>
            <wp:effectExtent l="152400" t="152400" r="365125" b="3568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6"/>
                    <a:stretch>
                      <a:fillRect/>
                    </a:stretch>
                  </pic:blipFill>
                  <pic:spPr>
                    <a:xfrm>
                      <a:off x="0" y="0"/>
                      <a:ext cx="3697984" cy="2351796"/>
                    </a:xfrm>
                    <a:prstGeom prst="rect">
                      <a:avLst/>
                    </a:prstGeom>
                    <a:ln>
                      <a:noFill/>
                    </a:ln>
                    <a:effectLst>
                      <a:outerShdw blurRad="292100" dist="139700" dir="2700000" algn="tl" rotWithShape="0">
                        <a:srgbClr val="333333">
                          <a:alpha val="65000"/>
                        </a:srgbClr>
                      </a:outerShdw>
                    </a:effectLst>
                  </pic:spPr>
                </pic:pic>
              </a:graphicData>
            </a:graphic>
          </wp:inline>
        </w:drawing>
      </w:r>
    </w:p>
    <w:p w14:paraId="5FBA922D" w14:textId="0EE8D6EB" w:rsidR="00093380" w:rsidRDefault="00093380" w:rsidP="00093380">
      <w:pPr>
        <w:jc w:val="center"/>
      </w:pPr>
      <w:r>
        <w:t>Fig 2.</w:t>
      </w:r>
      <w:r w:rsidR="005F5C66">
        <w:t>1.3</w:t>
      </w:r>
      <w:r>
        <w:t>-1: Co</w:t>
      </w:r>
      <w:r w:rsidR="005F5C66">
        <w:t>-</w:t>
      </w:r>
      <w:r>
        <w:t xml:space="preserve">ex </w:t>
      </w:r>
      <w:r w:rsidR="00142EC0">
        <w:t>emissions requirement for intra-band CA</w:t>
      </w:r>
      <w:r>
        <w:t xml:space="preserve"> from 38.101-2</w:t>
      </w:r>
    </w:p>
    <w:p w14:paraId="56661725" w14:textId="4C147BE2" w:rsidR="00487B9E" w:rsidRDefault="00487B9E" w:rsidP="0082225A">
      <w:r>
        <w:t xml:space="preserve">For the example band combination (n257+n259), </w:t>
      </w:r>
      <w:r w:rsidR="0064512E">
        <w:t>the</w:t>
      </w:r>
      <w:r>
        <w:t xml:space="preserve"> third</w:t>
      </w:r>
      <w:r w:rsidR="0082094A">
        <w:t xml:space="preserve"> order</w:t>
      </w:r>
      <w:r w:rsidR="000A0525">
        <w:t xml:space="preserve"> product IM3H</w:t>
      </w:r>
      <w:r w:rsidR="0082094A">
        <w:t xml:space="preserve"> (</w:t>
      </w:r>
      <w:r w:rsidR="000A0525">
        <w:t>1</w:t>
      </w:r>
      <w:r w:rsidR="0082094A">
        <w:t>,</w:t>
      </w:r>
      <w:r w:rsidR="000A0525">
        <w:t>2</w:t>
      </w:r>
      <w:r w:rsidR="0082094A">
        <w:t>)</w:t>
      </w:r>
      <w:r>
        <w:t xml:space="preserve"> and a fourth order</w:t>
      </w:r>
      <w:r w:rsidR="0082094A">
        <w:t xml:space="preserve"> (2,2)</w:t>
      </w:r>
      <w:r>
        <w:t xml:space="preserve"> product fall inside the 57-66 GHz band.</w:t>
      </w:r>
      <w:r w:rsidR="0082094A">
        <w:t xml:space="preserve"> It is possible to ignore the (2,2) product due to </w:t>
      </w:r>
      <w:r w:rsidR="00BA5884">
        <w:t>lack of</w:t>
      </w:r>
      <w:r w:rsidR="0082094A">
        <w:t xml:space="preserve"> </w:t>
      </w:r>
      <w:r w:rsidR="002707A2">
        <w:t>first</w:t>
      </w:r>
      <w:r w:rsidR="0082094A">
        <w:t xml:space="preserve"> </w:t>
      </w:r>
      <w:r w:rsidR="00BA5884">
        <w:t>order dependency</w:t>
      </w:r>
      <w:r w:rsidR="00023F5F">
        <w:t>, but the (</w:t>
      </w:r>
      <w:r w:rsidR="000A0525">
        <w:t>1,</w:t>
      </w:r>
      <w:r w:rsidR="00023F5F">
        <w:t>2) product needs similar consideration as used before</w:t>
      </w:r>
      <w:r w:rsidR="00BA5884">
        <w:t xml:space="preserve"> for the -13 dBm/MHz lim</w:t>
      </w:r>
      <w:r w:rsidR="00066CBD">
        <w:t>i</w:t>
      </w:r>
      <w:r w:rsidR="00BA5884">
        <w:t>t</w:t>
      </w:r>
      <w:r w:rsidR="0082094A">
        <w:t>.</w:t>
      </w:r>
      <w:r w:rsidR="008A084F">
        <w:t xml:space="preserve"> The CC combinations </w:t>
      </w:r>
      <w:r w:rsidR="00F33E2D">
        <w:t>whose IM3H product falls in the protected zone</w:t>
      </w:r>
      <w:r w:rsidR="00421DAE">
        <w:t xml:space="preserve"> is described by:</w:t>
      </w:r>
    </w:p>
    <w:p w14:paraId="625EACA2" w14:textId="36AFF7E7" w:rsidR="00421DAE" w:rsidRDefault="00421DAE" w:rsidP="008D51EB">
      <w:pPr>
        <w:jc w:val="center"/>
      </w:pPr>
      <w:r>
        <w:t>2*f</w:t>
      </w:r>
      <w:r w:rsidRPr="0006517B">
        <w:rPr>
          <w:vertAlign w:val="subscript"/>
        </w:rPr>
        <w:t>n259</w:t>
      </w:r>
      <w:r w:rsidR="00BF19A9">
        <w:t xml:space="preserve"> - </w:t>
      </w:r>
      <w:r>
        <w:t>f</w:t>
      </w:r>
      <w:r w:rsidRPr="0006517B">
        <w:rPr>
          <w:vertAlign w:val="subscript"/>
        </w:rPr>
        <w:t>n257</w:t>
      </w:r>
      <w:r w:rsidR="0006517B">
        <w:t xml:space="preserve"> </w:t>
      </w:r>
      <w:r>
        <w:t>&gt;=</w:t>
      </w:r>
      <w:r w:rsidR="0006517B">
        <w:t xml:space="preserve"> </w:t>
      </w:r>
      <w:r w:rsidR="00942251">
        <w:t>57</w:t>
      </w:r>
      <w:r>
        <w:t>.0</w:t>
      </w:r>
      <w:r w:rsidR="0006517B">
        <w:t xml:space="preserve"> GHz</w:t>
      </w:r>
      <w:r w:rsidR="00124F87">
        <w:tab/>
        <w:t>………………….</w:t>
      </w:r>
      <w:r w:rsidR="00BF19A9">
        <w:t xml:space="preserve"> </w:t>
      </w:r>
      <w:r w:rsidR="00124F87">
        <w:t>(</w:t>
      </w:r>
      <w:r w:rsidR="00F410A7">
        <w:t>Inequality</w:t>
      </w:r>
      <w:r w:rsidR="00124F87">
        <w:t xml:space="preserve"> 2.</w:t>
      </w:r>
      <w:r w:rsidR="00197610">
        <w:t>1.3</w:t>
      </w:r>
      <w:r w:rsidR="00124F87">
        <w:t>-</w:t>
      </w:r>
      <w:r w:rsidR="000B26C6">
        <w:t>2</w:t>
      </w:r>
      <w:r w:rsidR="00124F87">
        <w:t>)</w:t>
      </w:r>
    </w:p>
    <w:p w14:paraId="17D3FA3B" w14:textId="2EAD6829" w:rsidR="0082094A" w:rsidRDefault="007534B9" w:rsidP="00093380">
      <w:pPr>
        <w:jc w:val="center"/>
      </w:pPr>
      <w:r w:rsidRPr="007534B9">
        <w:rPr>
          <w:noProof/>
        </w:rPr>
        <w:drawing>
          <wp:inline distT="0" distB="0" distL="0" distR="0" wp14:anchorId="4D81BDBE" wp14:editId="3888256D">
            <wp:extent cx="3657600" cy="2743105"/>
            <wp:effectExtent l="0" t="0" r="0" b="635"/>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7"/>
                    <a:stretch>
                      <a:fillRect/>
                    </a:stretch>
                  </pic:blipFill>
                  <pic:spPr>
                    <a:xfrm>
                      <a:off x="0" y="0"/>
                      <a:ext cx="3657600" cy="2743105"/>
                    </a:xfrm>
                    <a:prstGeom prst="rect">
                      <a:avLst/>
                    </a:prstGeom>
                  </pic:spPr>
                </pic:pic>
              </a:graphicData>
            </a:graphic>
          </wp:inline>
        </w:drawing>
      </w:r>
    </w:p>
    <w:p w14:paraId="7AF02970" w14:textId="23C0DBF2" w:rsidR="00093380" w:rsidRDefault="00093380" w:rsidP="00093380">
      <w:pPr>
        <w:jc w:val="center"/>
      </w:pPr>
      <w:r>
        <w:t>Fig 2.2-</w:t>
      </w:r>
      <w:r w:rsidR="0038485E">
        <w:t>2</w:t>
      </w:r>
      <w:r>
        <w:t>:</w:t>
      </w:r>
      <w:r w:rsidR="00142EC0">
        <w:t xml:space="preserve"> Yellow regions denote area where</w:t>
      </w:r>
      <w:r w:rsidR="00CF504F">
        <w:t xml:space="preserve"> IM3H </w:t>
      </w:r>
      <w:r w:rsidR="0085446B">
        <w:t>is subject to</w:t>
      </w:r>
      <w:r w:rsidR="00CF504F">
        <w:t xml:space="preserve"> emissions limit </w:t>
      </w:r>
      <w:r w:rsidR="0085446B">
        <w:t>in</w:t>
      </w:r>
      <w:r w:rsidR="00CF504F">
        <w:t xml:space="preserve"> the 57-66 GHz band</w:t>
      </w:r>
      <w:r w:rsidR="005C401F">
        <w:t>.</w:t>
      </w:r>
    </w:p>
    <w:p w14:paraId="4E30287F" w14:textId="597B6C5A" w:rsidR="00865FE2" w:rsidRDefault="00023F5F" w:rsidP="005B04F8">
      <w:r>
        <w:t>The</w:t>
      </w:r>
      <w:r w:rsidR="000A0525">
        <w:t xml:space="preserve"> emissions</w:t>
      </w:r>
      <w:r>
        <w:t xml:space="preserve"> limit in the 57-66 band is +2 dBm/ 100 MHz. </w:t>
      </w:r>
      <w:r w:rsidR="00AB25F2">
        <w:t>Since</w:t>
      </w:r>
      <w:r w:rsidR="00CE6E3D">
        <w:t xml:space="preserve"> the measurement BW is </w:t>
      </w:r>
      <w:r w:rsidR="0018495F">
        <w:t>much larger than an RB</w:t>
      </w:r>
      <w:r w:rsidR="00CE6E3D">
        <w:t xml:space="preserve">, </w:t>
      </w:r>
      <w:r w:rsidR="00A102BC">
        <w:t>a simplification is</w:t>
      </w:r>
      <w:r w:rsidR="00AB25F2">
        <w:t xml:space="preserve"> for UEs </w:t>
      </w:r>
      <w:r w:rsidR="00A102BC">
        <w:t xml:space="preserve">to comply with </w:t>
      </w:r>
      <w:r w:rsidR="00AB25F2">
        <w:t xml:space="preserve">a </w:t>
      </w:r>
      <w:r w:rsidR="00950552">
        <w:t>+2 dBm</w:t>
      </w:r>
      <w:r w:rsidR="00AB25F2">
        <w:t xml:space="preserve"> upper bound</w:t>
      </w:r>
      <w:r w:rsidR="00950552">
        <w:t xml:space="preserve"> for the entire</w:t>
      </w:r>
      <w:r w:rsidR="0018495F">
        <w:t xml:space="preserve"> IM3H</w:t>
      </w:r>
      <w:r w:rsidR="00950552">
        <w:t xml:space="preserve"> OOB product.</w:t>
      </w:r>
      <w:r w:rsidR="00F53CC0">
        <w:t xml:space="preserve"> </w:t>
      </w:r>
      <w:r w:rsidR="000A0525">
        <w:t>From the table, t</w:t>
      </w:r>
      <w:r w:rsidR="0018495F">
        <w:t>he IM3H</w:t>
      </w:r>
      <w:r w:rsidR="006235E8">
        <w:t xml:space="preserve"> product would be non-compliant by 1.5 dB</w:t>
      </w:r>
      <w:r w:rsidR="00165EAF">
        <w:t xml:space="preserve"> if neither band was backed-off and</w:t>
      </w:r>
      <w:r w:rsidR="006235E8">
        <w:t xml:space="preserve"> while making the conservative assumption that distribution losses did not increase for this</w:t>
      </w:r>
      <w:r w:rsidR="00367690">
        <w:t xml:space="preserve"> OOB</w:t>
      </w:r>
      <w:r w:rsidR="006235E8">
        <w:t xml:space="preserve"> product. A 1.5 dB reduction</w:t>
      </w:r>
      <w:r w:rsidR="00367690">
        <w:t xml:space="preserve"> in IM3H</w:t>
      </w:r>
      <w:r w:rsidR="006235E8">
        <w:t xml:space="preserve"> </w:t>
      </w:r>
      <w:r w:rsidR="002450EF">
        <w:t xml:space="preserve">can be realized by a 0.5dB </w:t>
      </w:r>
      <w:r w:rsidR="004639CA">
        <w:t>back-off</w:t>
      </w:r>
      <w:r w:rsidR="002450EF">
        <w:t xml:space="preserve"> in each band.</w:t>
      </w:r>
      <w:r w:rsidR="00367690">
        <w:t xml:space="preserve"> This </w:t>
      </w:r>
      <w:r w:rsidR="00EE3404">
        <w:t>back-</w:t>
      </w:r>
      <w:r w:rsidR="002707A2">
        <w:t>off would</w:t>
      </w:r>
      <w:r w:rsidR="00EE3404">
        <w:t xml:space="preserve"> need to be</w:t>
      </w:r>
      <w:r w:rsidR="00E928D1">
        <w:t xml:space="preserve"> appl</w:t>
      </w:r>
      <w:r w:rsidR="00EE3404">
        <w:t>ied</w:t>
      </w:r>
      <w:r w:rsidR="00E928D1">
        <w:t xml:space="preserve"> to all CC combinations </w:t>
      </w:r>
      <w:r w:rsidR="0006517B">
        <w:t>satisfying</w:t>
      </w:r>
      <w:r w:rsidR="00124F87">
        <w:t xml:space="preserve"> </w:t>
      </w:r>
      <w:r w:rsidR="00F410A7">
        <w:t>inequality</w:t>
      </w:r>
      <w:r w:rsidR="00124F87">
        <w:t xml:space="preserve"> 2.</w:t>
      </w:r>
      <w:r w:rsidR="00F347EE">
        <w:t>1.3</w:t>
      </w:r>
      <w:r w:rsidR="00124F87">
        <w:t>-</w:t>
      </w:r>
      <w:r w:rsidR="00F410A7">
        <w:t>2</w:t>
      </w:r>
      <w:r w:rsidR="006B49E3">
        <w:t xml:space="preserve"> </w:t>
      </w:r>
      <w:r w:rsidR="005C2AAF">
        <w:t xml:space="preserve">regardless of </w:t>
      </w:r>
      <w:r w:rsidR="00144731">
        <w:t>allocation</w:t>
      </w:r>
      <w:r w:rsidR="005C2AAF">
        <w:t xml:space="preserve"> size</w:t>
      </w:r>
      <w:r w:rsidR="009013BE">
        <w:t xml:space="preserve"> per the simplification (100 MHz</w:t>
      </w:r>
      <w:r w:rsidR="00865C5E">
        <w:t xml:space="preserve"> MBW</w:t>
      </w:r>
      <w:r w:rsidR="009013BE">
        <w:t>).</w:t>
      </w:r>
      <w:r w:rsidR="00865FE2">
        <w:t xml:space="preserve"> </w:t>
      </w:r>
    </w:p>
    <w:p w14:paraId="670960AA" w14:textId="13943B65" w:rsidR="00511C47" w:rsidRPr="00830963" w:rsidRDefault="005C2AAF" w:rsidP="00830963">
      <w:r w:rsidRPr="005C2AAF">
        <w:rPr>
          <w:lang w:val="en-US"/>
        </w:rPr>
        <w:t>MPR</w:t>
      </w:r>
      <w:r w:rsidRPr="005C2AAF">
        <w:rPr>
          <w:vertAlign w:val="subscript"/>
          <w:lang w:val="en-US"/>
        </w:rPr>
        <w:t>PA-PA</w:t>
      </w:r>
      <w:r w:rsidRPr="005C2AAF">
        <w:t xml:space="preserve"> can hence</w:t>
      </w:r>
      <w:r>
        <w:t xml:space="preserve"> be </w:t>
      </w:r>
      <w:r w:rsidR="00DF01EC">
        <w:t>constructed as the minimum of</w:t>
      </w:r>
      <w:r w:rsidR="005B04F8">
        <w:t xml:space="preserve"> MPR derived from</w:t>
      </w:r>
      <w:r w:rsidR="00065519">
        <w:t xml:space="preserve"> having to comply with</w:t>
      </w:r>
      <w:r w:rsidR="00865C5E">
        <w:t xml:space="preserve"> both,</w:t>
      </w:r>
      <w:r w:rsidR="00065519">
        <w:t xml:space="preserve"> the -13 dBm/MHz requirement </w:t>
      </w:r>
      <w:r w:rsidR="00F410A7">
        <w:t>(equation 2.</w:t>
      </w:r>
      <w:r w:rsidR="00865C5E">
        <w:t>1.3</w:t>
      </w:r>
      <w:r w:rsidR="00F410A7">
        <w:t xml:space="preserve">-1) </w:t>
      </w:r>
      <w:r w:rsidR="00065519">
        <w:t>and the MPR required to meet co</w:t>
      </w:r>
      <w:r w:rsidR="00A673F8">
        <w:t>-</w:t>
      </w:r>
      <w:r w:rsidR="00065519">
        <w:t>ex requirements</w:t>
      </w:r>
      <w:r w:rsidR="00F410A7">
        <w:t xml:space="preserve"> (0.5 dB conditioned on meeting inequality 2.</w:t>
      </w:r>
      <w:r w:rsidR="00865C5E">
        <w:t>1.3</w:t>
      </w:r>
      <w:r w:rsidR="00F410A7">
        <w:t>-2)</w:t>
      </w:r>
      <w:r w:rsidR="00065519">
        <w:t>:</w:t>
      </w:r>
    </w:p>
    <w:p w14:paraId="42A6DB33" w14:textId="0F130090" w:rsidR="008D51EB" w:rsidRPr="00EE09EE" w:rsidRDefault="009063EA" w:rsidP="00DE4654">
      <w:pPr>
        <w:rPr>
          <w:b/>
          <w:bCs/>
        </w:rPr>
      </w:pPr>
      <w:r w:rsidRPr="00EE09EE">
        <w:rPr>
          <w:b/>
          <w:bCs/>
          <w:lang w:val="en-US"/>
        </w:rPr>
        <w:t xml:space="preserve">Proposal </w:t>
      </w:r>
      <w:r w:rsidR="0051669E">
        <w:rPr>
          <w:b/>
          <w:bCs/>
          <w:lang w:val="en-US"/>
        </w:rPr>
        <w:t>3</w:t>
      </w:r>
      <w:r w:rsidRPr="00EE09EE">
        <w:rPr>
          <w:b/>
          <w:bCs/>
          <w:lang w:val="en-US"/>
        </w:rPr>
        <w:t xml:space="preserve">: </w:t>
      </w:r>
      <w:r w:rsidR="004C257C" w:rsidRPr="00EE09EE">
        <w:rPr>
          <w:b/>
          <w:bCs/>
          <w:lang w:val="en-US"/>
        </w:rPr>
        <w:t>MPR</w:t>
      </w:r>
      <w:r w:rsidR="004C257C" w:rsidRPr="00EE09EE">
        <w:rPr>
          <w:b/>
          <w:bCs/>
          <w:vertAlign w:val="subscript"/>
          <w:lang w:val="en-US"/>
        </w:rPr>
        <w:t>PA-PA</w:t>
      </w:r>
      <w:r w:rsidR="004C257C" w:rsidRPr="00EE09EE">
        <w:rPr>
          <w:b/>
          <w:bCs/>
        </w:rPr>
        <w:t xml:space="preserve"> </w:t>
      </w:r>
      <w:r w:rsidR="0013585C">
        <w:rPr>
          <w:b/>
          <w:bCs/>
        </w:rPr>
        <w:t xml:space="preserve">for n257+n259 </w:t>
      </w:r>
      <w:r w:rsidR="004C257C" w:rsidRPr="00EE09EE">
        <w:rPr>
          <w:b/>
          <w:bCs/>
        </w:rPr>
        <w:t>can be summarized for PC3 as:</w:t>
      </w:r>
    </w:p>
    <w:p w14:paraId="6827E757" w14:textId="481D3396" w:rsidR="008D51EB" w:rsidRPr="00EE09EE" w:rsidRDefault="004A7940" w:rsidP="00A37ECD">
      <w:pPr>
        <w:jc w:val="center"/>
        <w:rPr>
          <w:b/>
          <w:bCs/>
          <w:lang w:val="en-US"/>
        </w:rPr>
      </w:pPr>
      <w:r w:rsidRPr="00EE09EE">
        <w:rPr>
          <w:b/>
          <w:bCs/>
          <w:lang w:val="en-US"/>
        </w:rPr>
        <w:lastRenderedPageBreak/>
        <w:t>MPR</w:t>
      </w:r>
      <w:r w:rsidRPr="00EE09EE">
        <w:rPr>
          <w:b/>
          <w:bCs/>
          <w:vertAlign w:val="subscript"/>
          <w:lang w:val="en-US"/>
        </w:rPr>
        <w:t>PA-PA</w:t>
      </w:r>
      <w:r w:rsidRPr="00EE09EE">
        <w:rPr>
          <w:b/>
          <w:bCs/>
          <w:lang w:val="en-US"/>
        </w:rPr>
        <w:t xml:space="preserve"> = M</w:t>
      </w:r>
      <w:r w:rsidR="00EA1861">
        <w:rPr>
          <w:b/>
          <w:bCs/>
          <w:lang w:val="en-US"/>
        </w:rPr>
        <w:t>ax</w:t>
      </w:r>
      <w:r w:rsidRPr="00EE09EE">
        <w:rPr>
          <w:b/>
          <w:bCs/>
          <w:lang w:val="en-US"/>
        </w:rPr>
        <w:t xml:space="preserve"> (</w:t>
      </w:r>
      <w:r w:rsidR="001F6619" w:rsidRPr="00EE09EE">
        <w:rPr>
          <w:b/>
          <w:bCs/>
          <w:lang w:val="en-US"/>
        </w:rPr>
        <w:t>MPR</w:t>
      </w:r>
      <w:r w:rsidR="001F6619" w:rsidRPr="00EE09EE">
        <w:rPr>
          <w:b/>
          <w:bCs/>
          <w:vertAlign w:val="subscript"/>
          <w:lang w:val="en-US"/>
        </w:rPr>
        <w:t>Coex</w:t>
      </w:r>
      <w:r w:rsidR="001F6619" w:rsidRPr="00EE09EE">
        <w:rPr>
          <w:b/>
          <w:bCs/>
          <w:lang w:val="en-US"/>
        </w:rPr>
        <w:t>,</w:t>
      </w:r>
      <w:r w:rsidR="001F680F" w:rsidRPr="00EE09EE">
        <w:rPr>
          <w:b/>
          <w:bCs/>
          <w:lang w:val="en-US"/>
        </w:rPr>
        <w:t xml:space="preserve"> </w:t>
      </w:r>
      <w:r w:rsidR="001F6619" w:rsidRPr="00EE09EE">
        <w:rPr>
          <w:b/>
          <w:bCs/>
          <w:lang w:val="en-US"/>
        </w:rPr>
        <w:t>6</w:t>
      </w:r>
      <w:r w:rsidR="001F680F" w:rsidRPr="00EE09EE">
        <w:rPr>
          <w:b/>
          <w:bCs/>
          <w:lang w:val="en-US"/>
        </w:rPr>
        <w:t xml:space="preserve"> </w:t>
      </w:r>
      <w:r w:rsidR="001F6619" w:rsidRPr="00EE09EE">
        <w:rPr>
          <w:b/>
          <w:bCs/>
          <w:lang w:val="en-US"/>
        </w:rPr>
        <w:t>-</w:t>
      </w:r>
      <w:r w:rsidR="001F680F" w:rsidRPr="00EE09EE">
        <w:rPr>
          <w:b/>
          <w:bCs/>
          <w:lang w:val="en-US"/>
        </w:rPr>
        <w:t xml:space="preserve"> </w:t>
      </w:r>
      <w:r w:rsidR="001F6619" w:rsidRPr="00EE09EE">
        <w:rPr>
          <w:b/>
          <w:bCs/>
          <w:lang w:val="en-US"/>
        </w:rPr>
        <w:t>1</w:t>
      </w:r>
      <w:r w:rsidR="00A37ECD" w:rsidRPr="00EE09EE">
        <w:rPr>
          <w:b/>
          <w:bCs/>
          <w:lang w:val="en-US"/>
        </w:rPr>
        <w:t>0*log</w:t>
      </w:r>
      <w:r w:rsidR="00A37ECD" w:rsidRPr="00EE09EE">
        <w:rPr>
          <w:b/>
          <w:bCs/>
          <w:vertAlign w:val="subscript"/>
          <w:lang w:val="en-US"/>
        </w:rPr>
        <w:t>10</w:t>
      </w:r>
      <w:r w:rsidR="00A37ECD" w:rsidRPr="00EE09EE">
        <w:rPr>
          <w:b/>
          <w:bCs/>
          <w:lang w:val="en-US"/>
        </w:rPr>
        <w:t>(PRB))</w:t>
      </w:r>
      <w:r w:rsidR="005744E7" w:rsidRPr="00EE09EE">
        <w:rPr>
          <w:b/>
          <w:bCs/>
          <w:lang w:val="en-US"/>
        </w:rPr>
        <w:t xml:space="preserve"> dB</w:t>
      </w:r>
    </w:p>
    <w:p w14:paraId="175B39B9" w14:textId="35EA319E" w:rsidR="00A37ECD" w:rsidRPr="00EE09EE" w:rsidRDefault="005744E7" w:rsidP="005744E7">
      <w:pPr>
        <w:rPr>
          <w:b/>
          <w:bCs/>
        </w:rPr>
      </w:pPr>
      <w:r w:rsidRPr="00EE09EE">
        <w:rPr>
          <w:b/>
          <w:bCs/>
        </w:rPr>
        <w:t>Where:</w:t>
      </w:r>
    </w:p>
    <w:p w14:paraId="747E50CA" w14:textId="62656584" w:rsidR="005744E7" w:rsidRPr="00EE09EE" w:rsidRDefault="00A0032E" w:rsidP="005744E7">
      <w:pPr>
        <w:pStyle w:val="ListParagraph"/>
        <w:numPr>
          <w:ilvl w:val="0"/>
          <w:numId w:val="36"/>
        </w:numPr>
        <w:rPr>
          <w:b/>
          <w:bCs/>
        </w:rPr>
      </w:pPr>
      <w:r w:rsidRPr="00EE09EE">
        <w:rPr>
          <w:b/>
          <w:bCs/>
          <w:lang w:val="en-US"/>
        </w:rPr>
        <w:t>MPR</w:t>
      </w:r>
      <w:r w:rsidRPr="00EE09EE">
        <w:rPr>
          <w:b/>
          <w:bCs/>
          <w:vertAlign w:val="subscript"/>
          <w:lang w:val="en-US"/>
        </w:rPr>
        <w:t>Coex</w:t>
      </w:r>
      <w:r w:rsidRPr="00EE09EE">
        <w:rPr>
          <w:b/>
          <w:bCs/>
        </w:rPr>
        <w:t xml:space="preserve"> </w:t>
      </w:r>
      <w:r w:rsidR="005744E7" w:rsidRPr="00EE09EE">
        <w:rPr>
          <w:b/>
          <w:bCs/>
        </w:rPr>
        <w:t xml:space="preserve">is </w:t>
      </w:r>
      <w:r w:rsidRPr="00EE09EE">
        <w:rPr>
          <w:b/>
          <w:bCs/>
        </w:rPr>
        <w:t>0.5 dB if 2*f</w:t>
      </w:r>
      <w:r w:rsidRPr="00EE09EE">
        <w:rPr>
          <w:b/>
          <w:bCs/>
          <w:vertAlign w:val="subscript"/>
        </w:rPr>
        <w:t>n259</w:t>
      </w:r>
      <w:r w:rsidRPr="00EE09EE">
        <w:rPr>
          <w:b/>
          <w:bCs/>
        </w:rPr>
        <w:t xml:space="preserve"> - f</w:t>
      </w:r>
      <w:r w:rsidRPr="00EE09EE">
        <w:rPr>
          <w:b/>
          <w:bCs/>
          <w:vertAlign w:val="subscript"/>
        </w:rPr>
        <w:t>n257</w:t>
      </w:r>
      <w:r w:rsidRPr="00EE09EE">
        <w:rPr>
          <w:b/>
          <w:bCs/>
        </w:rPr>
        <w:t xml:space="preserve"> &gt;= 57.0 GHz, 0</w:t>
      </w:r>
      <w:r w:rsidR="003748DF">
        <w:rPr>
          <w:b/>
          <w:bCs/>
        </w:rPr>
        <w:t xml:space="preserve"> </w:t>
      </w:r>
      <w:r w:rsidRPr="00EE09EE">
        <w:rPr>
          <w:b/>
          <w:bCs/>
        </w:rPr>
        <w:t>dB otherwise</w:t>
      </w:r>
    </w:p>
    <w:p w14:paraId="45E93320" w14:textId="6FA4E6B6" w:rsidR="001F680F" w:rsidRPr="00EE09EE" w:rsidRDefault="001F680F" w:rsidP="005744E7">
      <w:pPr>
        <w:pStyle w:val="ListParagraph"/>
        <w:numPr>
          <w:ilvl w:val="0"/>
          <w:numId w:val="36"/>
        </w:numPr>
        <w:rPr>
          <w:b/>
          <w:bCs/>
        </w:rPr>
      </w:pPr>
      <w:r w:rsidRPr="00EE09EE">
        <w:rPr>
          <w:b/>
          <w:bCs/>
        </w:rPr>
        <w:t>PRB is the number non-zero power UL RBs</w:t>
      </w:r>
      <w:r w:rsidR="00EA151E" w:rsidRPr="00EE09EE">
        <w:rPr>
          <w:b/>
          <w:bCs/>
        </w:rPr>
        <w:t xml:space="preserve"> in the band with the narrower allocation</w:t>
      </w:r>
    </w:p>
    <w:p w14:paraId="623B5B36" w14:textId="2C22FDD3" w:rsidR="00AD46A7" w:rsidRDefault="00AD46A7" w:rsidP="00AD46A7">
      <w:pPr>
        <w:pStyle w:val="Heading2"/>
        <w:rPr>
          <w:lang w:val="en-US"/>
        </w:rPr>
      </w:pPr>
      <w:r>
        <w:rPr>
          <w:lang w:val="en-US"/>
        </w:rPr>
        <w:t>Delta(TIB)</w:t>
      </w:r>
    </w:p>
    <w:p w14:paraId="3ABA6CCF" w14:textId="2F92BD78" w:rsidR="00852927" w:rsidRDefault="00796CF3" w:rsidP="00AD46A7">
      <w:r>
        <w:rPr>
          <w:lang w:val="en-US"/>
        </w:rPr>
        <w:t xml:space="preserve">At the outset, it is useful to note that </w:t>
      </w:r>
      <w:r w:rsidR="00CD0C88">
        <w:rPr>
          <w:lang w:val="en-US"/>
        </w:rPr>
        <w:t xml:space="preserve">in the formulation above, </w:t>
      </w:r>
      <w:r>
        <w:rPr>
          <w:lang w:val="en-US"/>
        </w:rPr>
        <w:t xml:space="preserve">any MPR applicable to the </w:t>
      </w:r>
      <w:r w:rsidR="00C12197">
        <w:rPr>
          <w:lang w:val="en-US"/>
        </w:rPr>
        <w:t xml:space="preserve">test </w:t>
      </w:r>
      <w:r>
        <w:rPr>
          <w:lang w:val="en-US"/>
        </w:rPr>
        <w:t xml:space="preserve">waveform </w:t>
      </w:r>
      <w:r w:rsidR="000C0386">
        <w:rPr>
          <w:lang w:val="en-US"/>
        </w:rPr>
        <w:t xml:space="preserve">is orthogonal </w:t>
      </w:r>
      <w:r w:rsidR="002977BD">
        <w:rPr>
          <w:lang w:val="en-US"/>
        </w:rPr>
        <w:t xml:space="preserve">and </w:t>
      </w:r>
      <w:r w:rsidR="00C12197">
        <w:rPr>
          <w:lang w:val="en-US"/>
        </w:rPr>
        <w:t xml:space="preserve">can </w:t>
      </w:r>
      <w:r w:rsidR="002977BD">
        <w:rPr>
          <w:lang w:val="en-US"/>
        </w:rPr>
        <w:t xml:space="preserve">be applied additively </w:t>
      </w:r>
      <w:r w:rsidR="000C0386">
        <w:rPr>
          <w:lang w:val="en-US"/>
        </w:rPr>
        <w:t xml:space="preserve">to any </w:t>
      </w:r>
      <w:r w:rsidR="002977BD">
        <w:rPr>
          <w:lang w:val="en-US"/>
        </w:rPr>
        <w:t xml:space="preserve">delta(TIB) </w:t>
      </w:r>
      <w:r w:rsidR="000C0386">
        <w:rPr>
          <w:lang w:val="en-US"/>
        </w:rPr>
        <w:t>that may apply</w:t>
      </w:r>
      <w:r w:rsidR="002977BD">
        <w:rPr>
          <w:lang w:val="en-US"/>
        </w:rPr>
        <w:t>.</w:t>
      </w:r>
      <w:r w:rsidR="000C0386">
        <w:rPr>
          <w:lang w:val="en-US"/>
        </w:rPr>
        <w:t xml:space="preserve"> </w:t>
      </w:r>
      <w:r w:rsidR="008A3ED6">
        <w:rPr>
          <w:lang w:val="en-US"/>
        </w:rPr>
        <w:t xml:space="preserve">Drawing from discussions </w:t>
      </w:r>
      <w:r w:rsidR="007B24BA">
        <w:rPr>
          <w:lang w:val="en-US"/>
        </w:rPr>
        <w:t>on</w:t>
      </w:r>
      <w:r w:rsidR="008A3ED6">
        <w:rPr>
          <w:lang w:val="en-US"/>
        </w:rPr>
        <w:t xml:space="preserve"> delta(RIB), it is useful to layout the mechanisms </w:t>
      </w:r>
      <w:r w:rsidR="009C54A1">
        <w:rPr>
          <w:lang w:val="en-US"/>
        </w:rPr>
        <w:t>that require</w:t>
      </w:r>
      <w:r w:rsidR="00CB3D8B">
        <w:t xml:space="preserve"> consideration before deciding delta(TIB). </w:t>
      </w:r>
      <w:r w:rsidR="00F21EB8">
        <w:t>Assuming emissions compliance is handled by the MPR framework</w:t>
      </w:r>
      <w:r w:rsidR="0083338D">
        <w:t xml:space="preserve">, it is possible </w:t>
      </w:r>
      <w:r w:rsidR="00040A4D">
        <w:t xml:space="preserve">to organize </w:t>
      </w:r>
      <w:r w:rsidR="0083338D">
        <w:t>other</w:t>
      </w:r>
      <w:r w:rsidR="00040A4D">
        <w:t xml:space="preserve"> mechanisms</w:t>
      </w:r>
      <w:r w:rsidR="00992696">
        <w:t xml:space="preserve"> that impact </w:t>
      </w:r>
      <w:r w:rsidR="001D175A">
        <w:t>inter-band ULCA</w:t>
      </w:r>
      <w:r w:rsidR="008E7140">
        <w:t xml:space="preserve"> </w:t>
      </w:r>
      <w:r w:rsidR="003C64EC">
        <w:t>like</w:t>
      </w:r>
      <w:r w:rsidR="008E7140">
        <w:t xml:space="preserve"> </w:t>
      </w:r>
      <w:r w:rsidR="002261EC">
        <w:t xml:space="preserve">those identified for </w:t>
      </w:r>
      <w:r w:rsidR="008E7140">
        <w:t>the inter-band DLCA case</w:t>
      </w:r>
      <w:r w:rsidR="00040A4D">
        <w:t>:</w:t>
      </w:r>
    </w:p>
    <w:tbl>
      <w:tblPr>
        <w:tblStyle w:val="TableGrid"/>
        <w:tblW w:w="0" w:type="auto"/>
        <w:tblLook w:val="04A0" w:firstRow="1" w:lastRow="0" w:firstColumn="1" w:lastColumn="0" w:noHBand="0" w:noVBand="1"/>
      </w:tblPr>
      <w:tblGrid>
        <w:gridCol w:w="2405"/>
        <w:gridCol w:w="2405"/>
        <w:gridCol w:w="2405"/>
        <w:gridCol w:w="2406"/>
      </w:tblGrid>
      <w:tr w:rsidR="00225905" w14:paraId="55C3F5D5" w14:textId="77777777" w:rsidTr="00225905">
        <w:tc>
          <w:tcPr>
            <w:tcW w:w="2405" w:type="dxa"/>
          </w:tcPr>
          <w:p w14:paraId="2A4CDF86" w14:textId="4E3183B9" w:rsidR="00225905" w:rsidRPr="00A06F8D" w:rsidRDefault="00225905" w:rsidP="00AD46A7">
            <w:pPr>
              <w:rPr>
                <w:b/>
                <w:bCs/>
              </w:rPr>
            </w:pPr>
            <w:r w:rsidRPr="00A06F8D">
              <w:rPr>
                <w:b/>
                <w:bCs/>
              </w:rPr>
              <w:t>Mechanism</w:t>
            </w:r>
          </w:p>
        </w:tc>
        <w:tc>
          <w:tcPr>
            <w:tcW w:w="2405" w:type="dxa"/>
          </w:tcPr>
          <w:p w14:paraId="6227D1F9" w14:textId="0964F5FB" w:rsidR="00225905" w:rsidRPr="00A06F8D" w:rsidRDefault="00225905" w:rsidP="00AD46A7">
            <w:pPr>
              <w:rPr>
                <w:b/>
                <w:bCs/>
              </w:rPr>
            </w:pPr>
            <w:r w:rsidRPr="00A06F8D">
              <w:rPr>
                <w:b/>
                <w:bCs/>
              </w:rPr>
              <w:t>Delta(TIB_peak)</w:t>
            </w:r>
          </w:p>
        </w:tc>
        <w:tc>
          <w:tcPr>
            <w:tcW w:w="2405" w:type="dxa"/>
          </w:tcPr>
          <w:p w14:paraId="2CAF2370" w14:textId="426DF35B" w:rsidR="00225905" w:rsidRPr="00A06F8D" w:rsidRDefault="00225905" w:rsidP="00AD46A7">
            <w:pPr>
              <w:rPr>
                <w:b/>
                <w:bCs/>
              </w:rPr>
            </w:pPr>
            <w:r w:rsidRPr="00A06F8D">
              <w:rPr>
                <w:b/>
                <w:bCs/>
              </w:rPr>
              <w:t>Delta(TIB_spherical)</w:t>
            </w:r>
          </w:p>
        </w:tc>
        <w:tc>
          <w:tcPr>
            <w:tcW w:w="2406" w:type="dxa"/>
          </w:tcPr>
          <w:p w14:paraId="55EF3B54" w14:textId="7D460905" w:rsidR="00225905" w:rsidRPr="00A06F8D" w:rsidRDefault="00225905" w:rsidP="00AD46A7">
            <w:pPr>
              <w:rPr>
                <w:b/>
                <w:bCs/>
              </w:rPr>
            </w:pPr>
            <w:r w:rsidRPr="00A06F8D">
              <w:rPr>
                <w:b/>
                <w:bCs/>
              </w:rPr>
              <w:t>Notes</w:t>
            </w:r>
          </w:p>
        </w:tc>
      </w:tr>
      <w:tr w:rsidR="00225905" w14:paraId="5E68F82E" w14:textId="77777777" w:rsidTr="00225905">
        <w:tc>
          <w:tcPr>
            <w:tcW w:w="2405" w:type="dxa"/>
          </w:tcPr>
          <w:p w14:paraId="59BAD0EE" w14:textId="7D496066" w:rsidR="00225905" w:rsidRDefault="002261EC" w:rsidP="00AD46A7">
            <w:r>
              <w:t>I</w:t>
            </w:r>
            <w:r w:rsidR="00225905">
              <w:t>mperfect overlap in coverage areas</w:t>
            </w:r>
          </w:p>
        </w:tc>
        <w:tc>
          <w:tcPr>
            <w:tcW w:w="2405" w:type="dxa"/>
          </w:tcPr>
          <w:p w14:paraId="6EEE3185" w14:textId="2615200E" w:rsidR="00225905" w:rsidRDefault="00783C33" w:rsidP="00AD46A7">
            <w:r w:rsidRPr="00A06F8D">
              <w:rPr>
                <w:color w:val="FF0000"/>
              </w:rPr>
              <w:t>Not applicable</w:t>
            </w:r>
          </w:p>
        </w:tc>
        <w:tc>
          <w:tcPr>
            <w:tcW w:w="2405" w:type="dxa"/>
          </w:tcPr>
          <w:p w14:paraId="42EEAD35" w14:textId="197DAC5B" w:rsidR="00225905" w:rsidRDefault="00783C33" w:rsidP="00AD46A7">
            <w:r w:rsidRPr="00A06F8D">
              <w:rPr>
                <w:color w:val="00B050"/>
              </w:rPr>
              <w:t>Applicable</w:t>
            </w:r>
          </w:p>
        </w:tc>
        <w:tc>
          <w:tcPr>
            <w:tcW w:w="2406" w:type="dxa"/>
          </w:tcPr>
          <w:p w14:paraId="5977A7B0" w14:textId="48E54EA4" w:rsidR="00225905" w:rsidRDefault="001F75F1" w:rsidP="00AD46A7">
            <w:r>
              <w:t xml:space="preserve">This parameter is unique to </w:t>
            </w:r>
            <w:r w:rsidR="003901F4">
              <w:t xml:space="preserve">enabling compliance with common </w:t>
            </w:r>
            <w:r>
              <w:t>spherical coverage</w:t>
            </w:r>
            <w:r w:rsidR="003901F4">
              <w:t xml:space="preserve"> </w:t>
            </w:r>
            <w:r w:rsidR="002166B9">
              <w:t>requirements</w:t>
            </w:r>
            <w:r>
              <w:t xml:space="preserve">. </w:t>
            </w:r>
            <w:r w:rsidR="0050256D">
              <w:t xml:space="preserve">Peak EIRP </w:t>
            </w:r>
            <w:r w:rsidR="00F34D79">
              <w:t>can be measured independently for each band, therefore no relaxation is justified</w:t>
            </w:r>
          </w:p>
        </w:tc>
      </w:tr>
      <w:tr w:rsidR="00225905" w14:paraId="12319602" w14:textId="77777777" w:rsidTr="00225905">
        <w:tc>
          <w:tcPr>
            <w:tcW w:w="2405" w:type="dxa"/>
          </w:tcPr>
          <w:p w14:paraId="7C05F677" w14:textId="10BFF333" w:rsidR="00225905" w:rsidRDefault="00F34D79" w:rsidP="00AD46A7">
            <w:r>
              <w:t>MBR</w:t>
            </w:r>
          </w:p>
        </w:tc>
        <w:tc>
          <w:tcPr>
            <w:tcW w:w="2405" w:type="dxa"/>
          </w:tcPr>
          <w:p w14:paraId="0BCD39CE" w14:textId="33D0999F" w:rsidR="00225905" w:rsidRPr="00A06F8D" w:rsidRDefault="00F34D79" w:rsidP="00AD46A7">
            <w:pPr>
              <w:rPr>
                <w:color w:val="00B050"/>
              </w:rPr>
            </w:pPr>
            <w:r w:rsidRPr="00A06F8D">
              <w:rPr>
                <w:color w:val="00B050"/>
              </w:rPr>
              <w:t>Applicable</w:t>
            </w:r>
          </w:p>
        </w:tc>
        <w:tc>
          <w:tcPr>
            <w:tcW w:w="2405" w:type="dxa"/>
          </w:tcPr>
          <w:p w14:paraId="5B2F5001" w14:textId="7BE805E5" w:rsidR="00225905" w:rsidRPr="00A06F8D" w:rsidRDefault="003A4295" w:rsidP="00AD46A7">
            <w:pPr>
              <w:rPr>
                <w:color w:val="00B050"/>
              </w:rPr>
            </w:pPr>
            <w:r w:rsidRPr="00A06F8D">
              <w:rPr>
                <w:color w:val="00B050"/>
              </w:rPr>
              <w:t>A</w:t>
            </w:r>
            <w:r w:rsidR="00F34D79" w:rsidRPr="00A06F8D">
              <w:rPr>
                <w:color w:val="00B050"/>
              </w:rPr>
              <w:t>pplicable</w:t>
            </w:r>
          </w:p>
        </w:tc>
        <w:tc>
          <w:tcPr>
            <w:tcW w:w="2406" w:type="dxa"/>
          </w:tcPr>
          <w:p w14:paraId="411D0ABC" w14:textId="376CC0BB" w:rsidR="00225905" w:rsidRDefault="009E150F" w:rsidP="00AD46A7">
            <w:r>
              <w:t>(*)</w:t>
            </w:r>
          </w:p>
        </w:tc>
      </w:tr>
      <w:tr w:rsidR="00225905" w14:paraId="66ED120C" w14:textId="77777777" w:rsidTr="00225905">
        <w:tc>
          <w:tcPr>
            <w:tcW w:w="2405" w:type="dxa"/>
          </w:tcPr>
          <w:p w14:paraId="135477B0" w14:textId="55500986" w:rsidR="00225905" w:rsidRDefault="003A4295" w:rsidP="00AD46A7">
            <w:r>
              <w:t>Multi-chain de</w:t>
            </w:r>
            <w:r w:rsidR="000F3C9E">
              <w:t>-s</w:t>
            </w:r>
            <w:r>
              <w:t>ense</w:t>
            </w:r>
          </w:p>
        </w:tc>
        <w:tc>
          <w:tcPr>
            <w:tcW w:w="2405" w:type="dxa"/>
          </w:tcPr>
          <w:p w14:paraId="2A804DD1" w14:textId="69B1DADB" w:rsidR="00225905" w:rsidRPr="00A06F8D" w:rsidRDefault="0087251F" w:rsidP="00AD46A7">
            <w:pPr>
              <w:rPr>
                <w:color w:val="FF0000"/>
              </w:rPr>
            </w:pPr>
            <w:r w:rsidRPr="00A06F8D">
              <w:rPr>
                <w:color w:val="FF0000"/>
              </w:rPr>
              <w:t>Not applicable</w:t>
            </w:r>
          </w:p>
        </w:tc>
        <w:tc>
          <w:tcPr>
            <w:tcW w:w="2405" w:type="dxa"/>
          </w:tcPr>
          <w:p w14:paraId="17360B38" w14:textId="4551C123" w:rsidR="00225905" w:rsidRPr="00A06F8D" w:rsidRDefault="0087251F" w:rsidP="00AD46A7">
            <w:pPr>
              <w:rPr>
                <w:color w:val="FF0000"/>
              </w:rPr>
            </w:pPr>
            <w:r w:rsidRPr="00A06F8D">
              <w:rPr>
                <w:color w:val="FF0000"/>
              </w:rPr>
              <w:t>Not applicable</w:t>
            </w:r>
          </w:p>
        </w:tc>
        <w:tc>
          <w:tcPr>
            <w:tcW w:w="2406" w:type="dxa"/>
          </w:tcPr>
          <w:p w14:paraId="0F5910FA" w14:textId="4F0616E9" w:rsidR="00225905" w:rsidRDefault="00E4252A" w:rsidP="00AD46A7">
            <w:r>
              <w:t>For inter- DLCA, d</w:t>
            </w:r>
            <w:r w:rsidR="003A4295">
              <w:t xml:space="preserve">e-sense </w:t>
            </w:r>
            <w:r w:rsidR="0068696E">
              <w:t>(~</w:t>
            </w:r>
            <w:r w:rsidR="00AB11BA">
              <w:t xml:space="preserve"> 1 dB</w:t>
            </w:r>
            <w:r w:rsidR="0068696E">
              <w:t>)</w:t>
            </w:r>
            <w:r w:rsidR="00AB11BA">
              <w:t xml:space="preserve"> was used </w:t>
            </w:r>
            <w:r w:rsidR="0068696E">
              <w:t xml:space="preserve">to capture impact </w:t>
            </w:r>
            <w:r w:rsidR="00FA30D5">
              <w:t xml:space="preserve">on SNR when receivers from </w:t>
            </w:r>
            <w:r w:rsidR="000F3C9E">
              <w:t>multiple bands were simultaneously operational</w:t>
            </w:r>
          </w:p>
        </w:tc>
      </w:tr>
      <w:tr w:rsidR="006D3C1C" w14:paraId="40D856B5" w14:textId="77777777" w:rsidTr="00225905">
        <w:tc>
          <w:tcPr>
            <w:tcW w:w="2405" w:type="dxa"/>
          </w:tcPr>
          <w:p w14:paraId="2FDA3E49" w14:textId="2B563D35" w:rsidR="006D3C1C" w:rsidRDefault="00CC5583" w:rsidP="006D3C1C">
            <w:r>
              <w:t xml:space="preserve">(Other mechanisms not </w:t>
            </w:r>
            <w:r w:rsidR="000C79BC">
              <w:t xml:space="preserve">yet </w:t>
            </w:r>
            <w:r>
              <w:t>considered)</w:t>
            </w:r>
          </w:p>
        </w:tc>
        <w:tc>
          <w:tcPr>
            <w:tcW w:w="2405" w:type="dxa"/>
          </w:tcPr>
          <w:p w14:paraId="62944DE2" w14:textId="77777777" w:rsidR="006D3C1C" w:rsidRDefault="006D3C1C" w:rsidP="006D3C1C"/>
        </w:tc>
        <w:tc>
          <w:tcPr>
            <w:tcW w:w="2405" w:type="dxa"/>
          </w:tcPr>
          <w:p w14:paraId="6E7CCF5C" w14:textId="77777777" w:rsidR="006D3C1C" w:rsidRDefault="006D3C1C" w:rsidP="006D3C1C"/>
        </w:tc>
        <w:tc>
          <w:tcPr>
            <w:tcW w:w="2406" w:type="dxa"/>
          </w:tcPr>
          <w:p w14:paraId="452BEAB7" w14:textId="7A916BD3" w:rsidR="006D3C1C" w:rsidRDefault="006D3C1C" w:rsidP="006D3C1C">
            <w:r>
              <w:t>(Needs input from RAN4 discussion)</w:t>
            </w:r>
          </w:p>
        </w:tc>
      </w:tr>
    </w:tbl>
    <w:p w14:paraId="6CCC15E8" w14:textId="409B2485" w:rsidR="00040A4D" w:rsidRDefault="00040A4D" w:rsidP="00AD46A7"/>
    <w:p w14:paraId="1AD4D3FE" w14:textId="51E4A454" w:rsidR="00A7547D" w:rsidRDefault="009E150F" w:rsidP="00AD46A7">
      <w:r>
        <w:t xml:space="preserve">(*) </w:t>
      </w:r>
      <w:r w:rsidR="00A7547D">
        <w:t>We do not have a strong preference on how MBR is captured</w:t>
      </w:r>
      <w:r w:rsidR="002866FC">
        <w:t xml:space="preserve">, i.e whether it applies directly to the </w:t>
      </w:r>
      <w:r w:rsidR="00720D57">
        <w:t>single band min. peak EIRP requirement, or as part of delta(TIB).</w:t>
      </w:r>
      <w:r w:rsidR="00757336">
        <w:t xml:space="preserve"> Since MBR is defined</w:t>
      </w:r>
      <w:r w:rsidR="00DB328D">
        <w:t xml:space="preserve"> differently over</w:t>
      </w:r>
      <w:r w:rsidR="00757336">
        <w:t xml:space="preserve"> all power classes, </w:t>
      </w:r>
      <w:r w:rsidR="005A1026">
        <w:t xml:space="preserve">the formulation becomes modular if MBR </w:t>
      </w:r>
      <w:r w:rsidR="00C2731E">
        <w:t xml:space="preserve">continues to </w:t>
      </w:r>
      <w:r w:rsidR="005A1026">
        <w:t>appl</w:t>
      </w:r>
      <w:r w:rsidR="00C2731E">
        <w:t>y</w:t>
      </w:r>
      <w:r w:rsidR="005A1026">
        <w:t xml:space="preserve"> directly to the single CC min. peak EIRP requirement</w:t>
      </w:r>
      <w:r w:rsidR="000C79BC">
        <w:t>, rather than in de</w:t>
      </w:r>
      <w:r w:rsidR="005E6F88">
        <w:t>lta</w:t>
      </w:r>
      <w:r w:rsidR="000C79BC">
        <w:t>(TIB)</w:t>
      </w:r>
      <w:r w:rsidR="00DB328D">
        <w:t>.</w:t>
      </w:r>
      <w:r w:rsidR="008C4CF7">
        <w:t xml:space="preserve"> The disadvantage is deviation from convention used </w:t>
      </w:r>
      <w:r w:rsidR="00DC06EA">
        <w:t>for DLCA, and in our view, a minor matter</w:t>
      </w:r>
      <w:r w:rsidR="004941C2">
        <w:t>.</w:t>
      </w:r>
    </w:p>
    <w:p w14:paraId="33866063" w14:textId="6A00AFB9" w:rsidR="009E5ECE" w:rsidRDefault="009E5ECE" w:rsidP="00AD46A7">
      <w:pPr>
        <w:rPr>
          <w:b/>
          <w:bCs/>
        </w:rPr>
      </w:pPr>
      <w:r w:rsidRPr="00461824">
        <w:rPr>
          <w:b/>
          <w:bCs/>
        </w:rPr>
        <w:t xml:space="preserve">Proposal </w:t>
      </w:r>
      <w:r w:rsidR="0051669E">
        <w:rPr>
          <w:b/>
          <w:bCs/>
        </w:rPr>
        <w:t>4</w:t>
      </w:r>
      <w:r w:rsidRPr="00461824">
        <w:rPr>
          <w:b/>
          <w:bCs/>
        </w:rPr>
        <w:t xml:space="preserve">: </w:t>
      </w:r>
      <w:r w:rsidR="00D97C16" w:rsidRPr="00461824">
        <w:rPr>
          <w:b/>
          <w:bCs/>
        </w:rPr>
        <w:t>RAN4 to</w:t>
      </w:r>
      <w:r w:rsidR="00A673F8">
        <w:rPr>
          <w:b/>
          <w:bCs/>
        </w:rPr>
        <w:t xml:space="preserve"> first</w:t>
      </w:r>
      <w:r w:rsidR="00A14D23" w:rsidRPr="00461824">
        <w:rPr>
          <w:b/>
          <w:bCs/>
        </w:rPr>
        <w:t xml:space="preserve"> </w:t>
      </w:r>
      <w:r w:rsidR="00E141BF" w:rsidRPr="00461824">
        <w:rPr>
          <w:b/>
          <w:bCs/>
        </w:rPr>
        <w:t>identify</w:t>
      </w:r>
      <w:r w:rsidR="006755BE">
        <w:rPr>
          <w:b/>
          <w:bCs/>
        </w:rPr>
        <w:t xml:space="preserve"> physical</w:t>
      </w:r>
      <w:r w:rsidR="004B4709">
        <w:rPr>
          <w:b/>
          <w:bCs/>
        </w:rPr>
        <w:t xml:space="preserve"> </w:t>
      </w:r>
      <w:r w:rsidRPr="00461824">
        <w:rPr>
          <w:b/>
          <w:bCs/>
        </w:rPr>
        <w:t>mechanism</w:t>
      </w:r>
      <w:r w:rsidR="00A14D23" w:rsidRPr="00461824">
        <w:rPr>
          <w:b/>
          <w:bCs/>
        </w:rPr>
        <w:t>s</w:t>
      </w:r>
      <w:r w:rsidRPr="00461824">
        <w:rPr>
          <w:b/>
          <w:bCs/>
        </w:rPr>
        <w:t xml:space="preserve"> that </w:t>
      </w:r>
      <w:r w:rsidR="00D97C16" w:rsidRPr="00461824">
        <w:rPr>
          <w:b/>
          <w:bCs/>
        </w:rPr>
        <w:t>require</w:t>
      </w:r>
      <w:r w:rsidRPr="00461824">
        <w:rPr>
          <w:b/>
          <w:bCs/>
        </w:rPr>
        <w:t xml:space="preserve"> relaxation</w:t>
      </w:r>
      <w:r w:rsidR="00E1518A" w:rsidRPr="00461824">
        <w:rPr>
          <w:b/>
          <w:bCs/>
        </w:rPr>
        <w:t xml:space="preserve"> </w:t>
      </w:r>
      <w:r w:rsidR="00E05520">
        <w:rPr>
          <w:b/>
          <w:bCs/>
        </w:rPr>
        <w:t>before determining</w:t>
      </w:r>
      <w:r w:rsidR="00E1518A" w:rsidRPr="00461824">
        <w:rPr>
          <w:b/>
          <w:bCs/>
        </w:rPr>
        <w:t xml:space="preserve"> delta(TIB).</w:t>
      </w:r>
      <w:r w:rsidRPr="00461824">
        <w:rPr>
          <w:b/>
          <w:bCs/>
        </w:rPr>
        <w:t xml:space="preserve"> </w:t>
      </w:r>
    </w:p>
    <w:p w14:paraId="45E3D19C" w14:textId="01019D16" w:rsidR="00F8556E" w:rsidRDefault="00F8556E" w:rsidP="00F8556E">
      <w:pPr>
        <w:pStyle w:val="Heading2"/>
        <w:rPr>
          <w:lang w:val="en-US"/>
        </w:rPr>
      </w:pPr>
      <w:r>
        <w:rPr>
          <w:lang w:val="en-US"/>
        </w:rPr>
        <w:t xml:space="preserve">How to structure </w:t>
      </w:r>
      <w:r w:rsidR="00A21744">
        <w:rPr>
          <w:lang w:val="en-US"/>
        </w:rPr>
        <w:t>TS38.101-2 for inter-band CA</w:t>
      </w:r>
    </w:p>
    <w:p w14:paraId="6D33298C" w14:textId="0AC5C62C" w:rsidR="0064512E" w:rsidRDefault="00A21744" w:rsidP="00F8556E">
      <w:r>
        <w:t>While there are many aspects to consider, our specific focus is on requirements that are associated with an explicitly referenced CA band com</w:t>
      </w:r>
      <w:r w:rsidR="0064512E">
        <w:t>bination. Take the co</w:t>
      </w:r>
      <w:r w:rsidR="00E645D0">
        <w:t>-</w:t>
      </w:r>
      <w:r w:rsidR="0064512E">
        <w:t>ex table as excerpted in figure 2.</w:t>
      </w:r>
      <w:r w:rsidR="00170C3E">
        <w:t>1.3</w:t>
      </w:r>
      <w:r w:rsidR="0064512E">
        <w:t xml:space="preserve">-1 for example. </w:t>
      </w:r>
      <w:r w:rsidR="00F8556E">
        <w:t>Due to explicit assignment of the CA configuration, currently the requirements seem to apply only for intra-band ULCA</w:t>
      </w:r>
      <w:r w:rsidR="00A673F8">
        <w:t xml:space="preserve">. </w:t>
      </w:r>
      <w:r w:rsidR="0064512E">
        <w:t>Extending today’s scheme, we would</w:t>
      </w:r>
      <w:r w:rsidR="00170C3E">
        <w:t xml:space="preserve"> have to</w:t>
      </w:r>
      <w:r w:rsidR="0064512E">
        <w:t xml:space="preserve"> list all possible inter-band combinations in the co</w:t>
      </w:r>
      <w:r w:rsidR="00A673F8">
        <w:t>-</w:t>
      </w:r>
      <w:r w:rsidR="0064512E">
        <w:t>ex table</w:t>
      </w:r>
      <w:r w:rsidR="00A673F8">
        <w:t xml:space="preserve"> which </w:t>
      </w:r>
      <w:r w:rsidR="00405749">
        <w:t xml:space="preserve">in turn </w:t>
      </w:r>
      <w:r w:rsidR="00A673F8">
        <w:t>would make the table grow quickly as FR2 matures</w:t>
      </w:r>
      <w:r w:rsidR="00E645D0">
        <w:t xml:space="preserve">. </w:t>
      </w:r>
      <w:r w:rsidR="00A673F8">
        <w:t>In [1] we also identified that NS signaling and AMPR are also subject to the same open question. C</w:t>
      </w:r>
      <w:r w:rsidR="00E645D0">
        <w:t>onsider the CA_NS assignment table:</w:t>
      </w:r>
    </w:p>
    <w:p w14:paraId="6E9ABF81" w14:textId="586D3E93" w:rsidR="00E645D0" w:rsidRDefault="00E645D0" w:rsidP="00F8556E">
      <w:r>
        <w:rPr>
          <w:noProof/>
        </w:rPr>
        <w:lastRenderedPageBreak/>
        <w:drawing>
          <wp:inline distT="0" distB="0" distL="0" distR="0" wp14:anchorId="6485176D" wp14:editId="1FA357D5">
            <wp:extent cx="4369520" cy="1246749"/>
            <wp:effectExtent l="152400" t="152400" r="354965" b="35369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8"/>
                    <a:stretch>
                      <a:fillRect/>
                    </a:stretch>
                  </pic:blipFill>
                  <pic:spPr>
                    <a:xfrm>
                      <a:off x="0" y="0"/>
                      <a:ext cx="4376271" cy="1248675"/>
                    </a:xfrm>
                    <a:prstGeom prst="rect">
                      <a:avLst/>
                    </a:prstGeom>
                    <a:ln>
                      <a:noFill/>
                    </a:ln>
                    <a:effectLst>
                      <a:outerShdw blurRad="292100" dist="139700" dir="2700000" algn="tl" rotWithShape="0">
                        <a:srgbClr val="333333">
                          <a:alpha val="65000"/>
                        </a:srgbClr>
                      </a:outerShdw>
                    </a:effectLst>
                  </pic:spPr>
                </pic:pic>
              </a:graphicData>
            </a:graphic>
          </wp:inline>
        </w:drawing>
      </w:r>
    </w:p>
    <w:p w14:paraId="4DB1B58D" w14:textId="0A6CBDBC" w:rsidR="00F8556E" w:rsidRDefault="00E645D0" w:rsidP="00F8556E">
      <w:r>
        <w:t>It is not clear whether this table lends itself to extension</w:t>
      </w:r>
      <w:r w:rsidR="0051669E">
        <w:t xml:space="preserve"> to include all inter-band combinations</w:t>
      </w:r>
      <w:r>
        <w:t>, given the upper limit of 8 slots per band</w:t>
      </w:r>
      <w:r w:rsidR="0051669E">
        <w:t xml:space="preserve">. </w:t>
      </w:r>
      <w:r w:rsidR="00F8556E">
        <w:t xml:space="preserve">Discussion on how best to capture requirements for inter-band ULCA would be beneficial. </w:t>
      </w:r>
    </w:p>
    <w:p w14:paraId="05529F30" w14:textId="5F3A0670" w:rsidR="00F8556E" w:rsidRDefault="00F8556E" w:rsidP="00AD46A7">
      <w:pPr>
        <w:rPr>
          <w:b/>
          <w:bCs/>
        </w:rPr>
      </w:pPr>
      <w:r w:rsidRPr="00D52C12">
        <w:rPr>
          <w:b/>
          <w:bCs/>
        </w:rPr>
        <w:t xml:space="preserve">Proposal </w:t>
      </w:r>
      <w:r w:rsidR="0051669E">
        <w:rPr>
          <w:b/>
          <w:bCs/>
        </w:rPr>
        <w:t>5</w:t>
      </w:r>
      <w:r w:rsidRPr="00D52C12">
        <w:rPr>
          <w:b/>
          <w:bCs/>
        </w:rPr>
        <w:t>: RAN4 to discuss how to capture emissions requirements as well as NS framework for UL inter-band combinations.</w:t>
      </w:r>
    </w:p>
    <w:p w14:paraId="23C74CEE" w14:textId="74C38EB6" w:rsidR="00682D6A" w:rsidRDefault="002F444D" w:rsidP="0058349A">
      <w:pPr>
        <w:pStyle w:val="Heading2"/>
        <w:rPr>
          <w:lang w:val="en-US"/>
        </w:rPr>
      </w:pPr>
      <w:r>
        <w:rPr>
          <w:lang w:val="en-US"/>
        </w:rPr>
        <w:t>PC2/4/5</w:t>
      </w:r>
    </w:p>
    <w:p w14:paraId="5015D373" w14:textId="735C1911" w:rsidR="0058349A" w:rsidRDefault="00B26C72" w:rsidP="0058349A">
      <w:r>
        <w:t>The</w:t>
      </w:r>
      <w:r w:rsidR="00AE1579">
        <w:t xml:space="preserve"> proposals in this contribution are</w:t>
      </w:r>
      <w:r>
        <w:t xml:space="preserve"> built on </w:t>
      </w:r>
      <w:r w:rsidR="00AE1579">
        <w:t>measure</w:t>
      </w:r>
      <w:r w:rsidR="00CD183B">
        <w:t>ments</w:t>
      </w:r>
      <w:r w:rsidR="001C10B7">
        <w:t xml:space="preserve"> taken</w:t>
      </w:r>
      <w:r w:rsidR="00CD183B">
        <w:t xml:space="preserve"> </w:t>
      </w:r>
      <w:r w:rsidR="002529EE">
        <w:t xml:space="preserve">an antenna module intended for </w:t>
      </w:r>
      <w:r w:rsidR="00AE1579">
        <w:t>PC3 devices.</w:t>
      </w:r>
      <w:r w:rsidR="007707DB">
        <w:t xml:space="preserve"> </w:t>
      </w:r>
      <w:r w:rsidR="00DB1E44">
        <w:t xml:space="preserve">The </w:t>
      </w:r>
      <w:r w:rsidR="00176859">
        <w:t>MPR proposals are based on each module being able to transmit 23 dBm</w:t>
      </w:r>
      <w:r w:rsidR="00FF2640">
        <w:t xml:space="preserve"> TRP. UEs from other power classes (2,4,5) share the same </w:t>
      </w:r>
      <w:r w:rsidR="00772049">
        <w:t xml:space="preserve">TRP limit, </w:t>
      </w:r>
      <w:r w:rsidR="00682D6A">
        <w:t>so a natural question</w:t>
      </w:r>
      <w:r w:rsidR="00D35745">
        <w:t xml:space="preserve"> is whether the MPR proposals apply</w:t>
      </w:r>
      <w:r w:rsidR="002F444D">
        <w:t xml:space="preserve"> to these power classes also.</w:t>
      </w:r>
      <w:r w:rsidR="00D35745">
        <w:t xml:space="preserve"> </w:t>
      </w:r>
    </w:p>
    <w:p w14:paraId="14564EF4" w14:textId="0CF7A8F6" w:rsidR="00D35745" w:rsidRDefault="00485181" w:rsidP="0058349A">
      <w:r>
        <w:t xml:space="preserve">The </w:t>
      </w:r>
      <w:r w:rsidR="00025EC2">
        <w:t xml:space="preserve">OOB 3rd order non-linearity </w:t>
      </w:r>
      <w:r w:rsidR="00C03723">
        <w:t xml:space="preserve">products are generated principally by the mechanism of reverse IMDs, </w:t>
      </w:r>
      <w:r w:rsidR="000B4675">
        <w:t>where each PA sees the output from all the PAs in the other band</w:t>
      </w:r>
      <w:r w:rsidR="003E47F2">
        <w:t xml:space="preserve">, through the </w:t>
      </w:r>
      <w:r w:rsidR="003C2BFA">
        <w:t xml:space="preserve">respective coupling </w:t>
      </w:r>
      <w:r w:rsidR="008947A4">
        <w:t>ratios</w:t>
      </w:r>
      <w:r w:rsidR="000B33D8">
        <w:t xml:space="preserve"> in the array</w:t>
      </w:r>
      <w:r w:rsidR="008947A4">
        <w:t xml:space="preserve">. The </w:t>
      </w:r>
      <w:r w:rsidR="00EA3CCC">
        <w:t xml:space="preserve">strength of the </w:t>
      </w:r>
      <w:r w:rsidR="00025EC2">
        <w:t>OOB</w:t>
      </w:r>
      <w:r>
        <w:t xml:space="preserve"> IMD</w:t>
      </w:r>
      <w:r w:rsidR="00025EC2">
        <w:t xml:space="preserve"> products</w:t>
      </w:r>
      <w:r>
        <w:t xml:space="preserve"> </w:t>
      </w:r>
      <w:r w:rsidR="00CC6878">
        <w:t>is</w:t>
      </w:r>
      <w:r w:rsidR="00F90F44">
        <w:t xml:space="preserve"> </w:t>
      </w:r>
      <w:r w:rsidR="006D22A9">
        <w:t xml:space="preserve">hence </w:t>
      </w:r>
      <w:r w:rsidR="00F90F44">
        <w:t xml:space="preserve">a strong function of the </w:t>
      </w:r>
      <w:r w:rsidR="000B33D8">
        <w:t>element-to-element</w:t>
      </w:r>
      <w:r w:rsidR="00F90F44">
        <w:t xml:space="preserve"> isolation</w:t>
      </w:r>
      <w:r w:rsidR="009E5628">
        <w:t xml:space="preserve">. </w:t>
      </w:r>
      <w:r w:rsidR="000B33D8">
        <w:t xml:space="preserve">As isolation increases, </w:t>
      </w:r>
      <w:r w:rsidR="00C74B90">
        <w:t xml:space="preserve">OOB products are expected to reduce in strength. </w:t>
      </w:r>
      <w:r w:rsidR="009E5628">
        <w:t xml:space="preserve">For a given TRP, </w:t>
      </w:r>
      <w:r w:rsidR="0013322B">
        <w:t xml:space="preserve">arrays with more elements </w:t>
      </w:r>
      <w:r w:rsidR="00307569">
        <w:t>have lower mean coupling</w:t>
      </w:r>
      <w:r w:rsidR="006D22A9">
        <w:t xml:space="preserve">, and therefore lower OOB </w:t>
      </w:r>
      <w:r w:rsidR="00D72922">
        <w:t>IMD products</w:t>
      </w:r>
      <w:r w:rsidR="00307569">
        <w:t>.</w:t>
      </w:r>
      <w:r w:rsidR="006D22A9">
        <w:t xml:space="preserve"> Power classes 2/4/5 all </w:t>
      </w:r>
      <w:r w:rsidR="00D72922">
        <w:t xml:space="preserve">qualify as UEs with larger arrays due to </w:t>
      </w:r>
      <w:r w:rsidR="006D22A9">
        <w:t>higher min peak EIRP requirements.</w:t>
      </w:r>
    </w:p>
    <w:p w14:paraId="02AE9C84" w14:textId="7895A825" w:rsidR="00453DDD" w:rsidRDefault="00453DDD" w:rsidP="0058349A">
      <w:pPr>
        <w:rPr>
          <w:b/>
          <w:bCs/>
        </w:rPr>
      </w:pPr>
      <w:r w:rsidRPr="00E664EB">
        <w:rPr>
          <w:b/>
          <w:bCs/>
        </w:rPr>
        <w:t xml:space="preserve">Observation 7: PC2/4/5 devices are expected to need </w:t>
      </w:r>
      <w:r w:rsidR="00B35B51" w:rsidRPr="00E664EB">
        <w:rPr>
          <w:b/>
          <w:bCs/>
        </w:rPr>
        <w:t>less MPR</w:t>
      </w:r>
      <w:r w:rsidR="006D7786" w:rsidRPr="00E664EB">
        <w:rPr>
          <w:b/>
          <w:bCs/>
        </w:rPr>
        <w:t xml:space="preserve"> for FR2+FR2 inter-band ULCA operation</w:t>
      </w:r>
      <w:r w:rsidR="00B35B51" w:rsidRPr="00E664EB">
        <w:rPr>
          <w:b/>
          <w:bCs/>
        </w:rPr>
        <w:t xml:space="preserve"> than PC3 due to</w:t>
      </w:r>
      <w:r w:rsidR="00E664EB">
        <w:rPr>
          <w:b/>
          <w:bCs/>
        </w:rPr>
        <w:t xml:space="preserve"> reliance on</w:t>
      </w:r>
      <w:r w:rsidR="00B35B51" w:rsidRPr="00E664EB">
        <w:rPr>
          <w:b/>
          <w:bCs/>
        </w:rPr>
        <w:t xml:space="preserve"> larger arrays for the same TRP.</w:t>
      </w:r>
    </w:p>
    <w:p w14:paraId="30F6762E" w14:textId="72179A9A" w:rsidR="00FA1458" w:rsidRDefault="00FA1458" w:rsidP="00FA1458">
      <w:pPr>
        <w:rPr>
          <w:b/>
          <w:bCs/>
        </w:rPr>
      </w:pPr>
      <w:r w:rsidRPr="00D52C12">
        <w:rPr>
          <w:b/>
          <w:bCs/>
        </w:rPr>
        <w:t xml:space="preserve">Proposal </w:t>
      </w:r>
      <w:r>
        <w:rPr>
          <w:b/>
          <w:bCs/>
        </w:rPr>
        <w:t>6</w:t>
      </w:r>
      <w:r w:rsidRPr="00D52C12">
        <w:rPr>
          <w:b/>
          <w:bCs/>
        </w:rPr>
        <w:t xml:space="preserve">: </w:t>
      </w:r>
      <w:r w:rsidR="008D3013">
        <w:rPr>
          <w:b/>
          <w:bCs/>
        </w:rPr>
        <w:t xml:space="preserve">Extend proposal 3 to include </w:t>
      </w:r>
      <w:r w:rsidRPr="00E664EB">
        <w:rPr>
          <w:b/>
          <w:bCs/>
        </w:rPr>
        <w:t>PC2/4/5</w:t>
      </w:r>
      <w:r w:rsidRPr="00D52C12">
        <w:rPr>
          <w:b/>
          <w:bCs/>
        </w:rPr>
        <w:t>.</w:t>
      </w:r>
    </w:p>
    <w:p w14:paraId="3CA22524" w14:textId="14ED8A19" w:rsidR="00911ED3" w:rsidRDefault="00683177" w:rsidP="00911ED3">
      <w:pPr>
        <w:pStyle w:val="Heading1"/>
        <w:rPr>
          <w:lang w:val="en-US"/>
        </w:rPr>
      </w:pPr>
      <w:r>
        <w:rPr>
          <w:lang w:val="en-US"/>
        </w:rPr>
        <w:t>Conclusion</w:t>
      </w:r>
    </w:p>
    <w:p w14:paraId="1292929B" w14:textId="77777777" w:rsidR="00E1679F" w:rsidRPr="000A0533" w:rsidRDefault="00E1679F" w:rsidP="00E1679F">
      <w:pPr>
        <w:rPr>
          <w:lang w:val="en-US"/>
        </w:rPr>
      </w:pPr>
      <w:r w:rsidRPr="00925229">
        <w:rPr>
          <w:b/>
          <w:bCs/>
          <w:lang w:val="en-US"/>
        </w:rPr>
        <w:t xml:space="preserve">Observation 1: </w:t>
      </w:r>
      <w:r w:rsidRPr="000A0533">
        <w:rPr>
          <w:lang w:val="en-US"/>
        </w:rPr>
        <w:t>A UE can rely on P-MPR to self-limit UL power in the field (i.e no need for non-zero X and Y).</w:t>
      </w:r>
    </w:p>
    <w:p w14:paraId="066F9E3F" w14:textId="77777777" w:rsidR="00E1679F" w:rsidRPr="003F0668" w:rsidRDefault="00E1679F" w:rsidP="00E1679F">
      <w:pPr>
        <w:rPr>
          <w:b/>
          <w:bCs/>
          <w:lang w:val="en-US"/>
        </w:rPr>
      </w:pPr>
      <w:r w:rsidRPr="003F0668">
        <w:rPr>
          <w:b/>
          <w:bCs/>
          <w:lang w:val="en-US"/>
        </w:rPr>
        <w:t xml:space="preserve">Observation 2: </w:t>
      </w:r>
      <w:r w:rsidRPr="000A0533">
        <w:rPr>
          <w:lang w:val="en-US"/>
        </w:rPr>
        <w:t>During compliance testing, MPE, surface temperature considerations, etc. can be disregarded.</w:t>
      </w:r>
    </w:p>
    <w:p w14:paraId="15087086" w14:textId="4A6EA0F4" w:rsidR="00E1679F" w:rsidRDefault="00E1679F" w:rsidP="00E1679F">
      <w:pPr>
        <w:rPr>
          <w:b/>
          <w:bCs/>
          <w:lang w:val="en-US"/>
        </w:rPr>
      </w:pPr>
      <w:r w:rsidRPr="00155F0F">
        <w:rPr>
          <w:b/>
          <w:bCs/>
          <w:lang w:val="en-US"/>
        </w:rPr>
        <w:t xml:space="preserve">Observation 3: </w:t>
      </w:r>
      <w:r w:rsidRPr="000A0533">
        <w:rPr>
          <w:lang w:val="en-US"/>
        </w:rPr>
        <w:t>In an FR2+FR2 inter-band ULCA compliance verification condition, the UE does not face uniquely challenging power dissipation requirements</w:t>
      </w:r>
      <w:r w:rsidR="00AB57A4">
        <w:rPr>
          <w:lang w:val="en-US"/>
        </w:rPr>
        <w:t xml:space="preserve"> that could </w:t>
      </w:r>
      <w:r w:rsidR="002E2F85">
        <w:rPr>
          <w:lang w:val="en-US"/>
        </w:rPr>
        <w:t xml:space="preserve">have </w:t>
      </w:r>
      <w:r w:rsidR="00AB57A4">
        <w:rPr>
          <w:lang w:val="en-US"/>
        </w:rPr>
        <w:t>motivate</w:t>
      </w:r>
      <w:r w:rsidR="002E2F85">
        <w:rPr>
          <w:lang w:val="en-US"/>
        </w:rPr>
        <w:t>d</w:t>
      </w:r>
      <w:r w:rsidR="00AB57A4">
        <w:rPr>
          <w:lang w:val="en-US"/>
        </w:rPr>
        <w:t xml:space="preserve"> non-zero X and Y</w:t>
      </w:r>
      <w:r w:rsidRPr="000A0533">
        <w:rPr>
          <w:lang w:val="en-US"/>
        </w:rPr>
        <w:t>.</w:t>
      </w:r>
    </w:p>
    <w:p w14:paraId="5F89DD16" w14:textId="77777777" w:rsidR="00E1679F" w:rsidRDefault="00E1679F" w:rsidP="00E1679F">
      <w:pPr>
        <w:rPr>
          <w:b/>
          <w:bCs/>
          <w:lang w:val="en-US"/>
        </w:rPr>
      </w:pPr>
      <w:r>
        <w:rPr>
          <w:b/>
          <w:bCs/>
          <w:lang w:val="en-US"/>
        </w:rPr>
        <w:t>O</w:t>
      </w:r>
      <w:r w:rsidRPr="00ED31B7">
        <w:rPr>
          <w:b/>
          <w:bCs/>
          <w:lang w:val="en-US"/>
        </w:rPr>
        <w:t xml:space="preserve">bservation </w:t>
      </w:r>
      <w:r>
        <w:rPr>
          <w:b/>
          <w:bCs/>
          <w:lang w:val="en-US"/>
        </w:rPr>
        <w:t>4</w:t>
      </w:r>
      <w:r w:rsidRPr="00ED31B7">
        <w:rPr>
          <w:b/>
          <w:bCs/>
          <w:lang w:val="en-US"/>
        </w:rPr>
        <w:t>:</w:t>
      </w:r>
      <w:r>
        <w:rPr>
          <w:b/>
          <w:bCs/>
          <w:lang w:val="en-US"/>
        </w:rPr>
        <w:t xml:space="preserve"> </w:t>
      </w:r>
      <w:r w:rsidRPr="000A0533">
        <w:rPr>
          <w:lang w:val="en-US"/>
        </w:rPr>
        <w:t>For FR2 inter-ULCA operation for PC2/3/4/5, PAs in one or both bands require power back-off relative to single CC TRP limit to ensure OOB products comply with the general spurious emission requirements.</w:t>
      </w:r>
      <w:r w:rsidRPr="00212D66">
        <w:rPr>
          <w:b/>
          <w:bCs/>
          <w:lang w:val="en-US"/>
        </w:rPr>
        <w:t xml:space="preserve"> </w:t>
      </w:r>
    </w:p>
    <w:p w14:paraId="09CB929D" w14:textId="77777777" w:rsidR="000A0533" w:rsidRDefault="000A0533" w:rsidP="000A0533">
      <w:pPr>
        <w:rPr>
          <w:b/>
          <w:bCs/>
          <w:lang w:val="en-US"/>
        </w:rPr>
      </w:pPr>
      <w:r>
        <w:rPr>
          <w:b/>
          <w:bCs/>
          <w:lang w:val="en-US"/>
        </w:rPr>
        <w:t>O</w:t>
      </w:r>
      <w:r w:rsidRPr="00ED31B7">
        <w:rPr>
          <w:b/>
          <w:bCs/>
          <w:lang w:val="en-US"/>
        </w:rPr>
        <w:t xml:space="preserve">bservation </w:t>
      </w:r>
      <w:r>
        <w:rPr>
          <w:b/>
          <w:bCs/>
          <w:lang w:val="en-US"/>
        </w:rPr>
        <w:t>5</w:t>
      </w:r>
      <w:r w:rsidRPr="00ED31B7">
        <w:rPr>
          <w:b/>
          <w:bCs/>
          <w:lang w:val="en-US"/>
        </w:rPr>
        <w:t>:</w:t>
      </w:r>
      <w:r>
        <w:rPr>
          <w:b/>
          <w:bCs/>
          <w:lang w:val="en-US"/>
        </w:rPr>
        <w:t xml:space="preserve"> </w:t>
      </w:r>
      <w:r w:rsidRPr="000A0533">
        <w:rPr>
          <w:lang w:val="en-US"/>
        </w:rPr>
        <w:t>For emissions compliance during FR2 inter-ULCA operation, the back-off required for PAs reduces as PRB increases.</w:t>
      </w:r>
    </w:p>
    <w:p w14:paraId="41E12320" w14:textId="77777777" w:rsidR="000A0533" w:rsidRDefault="000A0533" w:rsidP="000A0533">
      <w:pPr>
        <w:pStyle w:val="EQ"/>
        <w:rPr>
          <w:b/>
          <w:bCs/>
        </w:rPr>
      </w:pPr>
      <w:r w:rsidRPr="00DB60A6">
        <w:rPr>
          <w:b/>
          <w:bCs/>
          <w:lang w:val="en-US"/>
        </w:rPr>
        <w:t xml:space="preserve">Proposal 1: </w:t>
      </w:r>
      <w:r w:rsidRPr="00DB60A6">
        <w:rPr>
          <w:b/>
          <w:bCs/>
        </w:rPr>
        <w:t>MPR</w:t>
      </w:r>
      <w:r w:rsidRPr="00DB60A6">
        <w:rPr>
          <w:b/>
          <w:bCs/>
          <w:vertAlign w:val="subscript"/>
        </w:rPr>
        <w:t xml:space="preserve">inter-band </w:t>
      </w:r>
      <w:r w:rsidRPr="00DB60A6">
        <w:rPr>
          <w:b/>
          <w:bCs/>
        </w:rPr>
        <w:t>= max(</w:t>
      </w:r>
      <w:r w:rsidRPr="00DB60A6">
        <w:rPr>
          <w:b/>
          <w:bCs/>
          <w:lang w:eastAsia="ko-KR"/>
        </w:rPr>
        <w:t>MPR</w:t>
      </w:r>
      <w:r w:rsidRPr="00DB60A6">
        <w:rPr>
          <w:b/>
          <w:bCs/>
          <w:vertAlign w:val="subscript"/>
          <w:lang w:eastAsia="ko-KR"/>
        </w:rPr>
        <w:t>singleCC</w:t>
      </w:r>
      <w:r w:rsidRPr="00DB60A6">
        <w:rPr>
          <w:b/>
          <w:bCs/>
        </w:rPr>
        <w:t xml:space="preserve"> , MPR</w:t>
      </w:r>
      <w:r w:rsidRPr="00DB60A6">
        <w:rPr>
          <w:b/>
          <w:bCs/>
          <w:vertAlign w:val="subscript"/>
        </w:rPr>
        <w:t>PA-PA</w:t>
      </w:r>
      <w:r w:rsidRPr="00DB60A6">
        <w:rPr>
          <w:b/>
          <w:bCs/>
        </w:rPr>
        <w:t>) , where MPR</w:t>
      </w:r>
      <w:r w:rsidRPr="00DB60A6">
        <w:rPr>
          <w:b/>
          <w:bCs/>
          <w:vertAlign w:val="subscript"/>
        </w:rPr>
        <w:t>PA-PA</w:t>
      </w:r>
      <w:r w:rsidRPr="00DB60A6">
        <w:rPr>
          <w:b/>
          <w:bCs/>
        </w:rPr>
        <w:t xml:space="preserve"> applies equally to both bands in the ULCA band combination.</w:t>
      </w:r>
    </w:p>
    <w:p w14:paraId="6FA6416C" w14:textId="77777777" w:rsidR="00405749" w:rsidRPr="000A0533" w:rsidRDefault="00405749" w:rsidP="00405749">
      <w:pPr>
        <w:rPr>
          <w:lang w:val="en-US"/>
        </w:rPr>
      </w:pPr>
      <w:r w:rsidRPr="003F0668">
        <w:rPr>
          <w:b/>
          <w:bCs/>
          <w:lang w:val="en-US"/>
        </w:rPr>
        <w:t xml:space="preserve">Observation </w:t>
      </w:r>
      <w:r>
        <w:rPr>
          <w:b/>
          <w:bCs/>
          <w:lang w:val="en-US"/>
        </w:rPr>
        <w:t>6</w:t>
      </w:r>
      <w:r w:rsidRPr="003F0668">
        <w:rPr>
          <w:b/>
          <w:bCs/>
          <w:lang w:val="en-US"/>
        </w:rPr>
        <w:t xml:space="preserve">: </w:t>
      </w:r>
      <w:r w:rsidRPr="000A0533">
        <w:rPr>
          <w:lang w:val="en-US"/>
        </w:rPr>
        <w:t xml:space="preserve">For emissions compliance, there is no justification for non-zero X and Y, or equivalently a minimum non-zero value for </w:t>
      </w:r>
      <w:r w:rsidRPr="000A0533">
        <w:t>MPR</w:t>
      </w:r>
      <w:r w:rsidRPr="000A0533">
        <w:rPr>
          <w:vertAlign w:val="subscript"/>
        </w:rPr>
        <w:t>PAPA</w:t>
      </w:r>
      <w:r w:rsidRPr="000A0533">
        <w:rPr>
          <w:lang w:val="en-US"/>
        </w:rPr>
        <w:t>.</w:t>
      </w:r>
    </w:p>
    <w:p w14:paraId="097D4277" w14:textId="77777777" w:rsidR="00405749" w:rsidRPr="00D52C12" w:rsidRDefault="00405749" w:rsidP="00405749">
      <w:pPr>
        <w:rPr>
          <w:b/>
          <w:bCs/>
        </w:rPr>
      </w:pPr>
      <w:r w:rsidRPr="006C2FE4">
        <w:rPr>
          <w:b/>
          <w:bCs/>
          <w:lang w:val="en-US"/>
        </w:rPr>
        <w:t xml:space="preserve">Proposal </w:t>
      </w:r>
      <w:r>
        <w:rPr>
          <w:b/>
          <w:bCs/>
          <w:lang w:val="en-US"/>
        </w:rPr>
        <w:t>2</w:t>
      </w:r>
      <w:r w:rsidRPr="006C2FE4">
        <w:rPr>
          <w:b/>
          <w:bCs/>
          <w:lang w:val="en-US"/>
        </w:rPr>
        <w:t>:</w:t>
      </w:r>
      <w:r>
        <w:rPr>
          <w:b/>
          <w:bCs/>
          <w:lang w:val="en-US"/>
        </w:rPr>
        <w:t xml:space="preserve"> </w:t>
      </w:r>
      <w:r w:rsidRPr="009B4384">
        <w:rPr>
          <w:b/>
          <w:bCs/>
        </w:rPr>
        <w:t>MPR</w:t>
      </w:r>
      <w:r w:rsidRPr="009B4384">
        <w:rPr>
          <w:b/>
          <w:bCs/>
          <w:vertAlign w:val="subscript"/>
        </w:rPr>
        <w:t>PA-PA</w:t>
      </w:r>
      <w:r>
        <w:rPr>
          <w:b/>
          <w:bCs/>
        </w:rPr>
        <w:t xml:space="preserve"> applies based on the width of the narrower allocation among both bands in the ULCA band combination.</w:t>
      </w:r>
    </w:p>
    <w:p w14:paraId="44B995B2" w14:textId="52535A5B" w:rsidR="00EE09EE" w:rsidRPr="00EE09EE" w:rsidRDefault="00EE09EE" w:rsidP="00EE09EE">
      <w:pPr>
        <w:rPr>
          <w:b/>
          <w:bCs/>
        </w:rPr>
      </w:pPr>
      <w:r w:rsidRPr="00EE09EE">
        <w:rPr>
          <w:b/>
          <w:bCs/>
          <w:lang w:val="en-US"/>
        </w:rPr>
        <w:t xml:space="preserve">Proposal </w:t>
      </w:r>
      <w:r w:rsidR="0051669E">
        <w:rPr>
          <w:b/>
          <w:bCs/>
          <w:lang w:val="en-US"/>
        </w:rPr>
        <w:t>3</w:t>
      </w:r>
      <w:r w:rsidRPr="00EE09EE">
        <w:rPr>
          <w:b/>
          <w:bCs/>
          <w:lang w:val="en-US"/>
        </w:rPr>
        <w:t>: MPR</w:t>
      </w:r>
      <w:r w:rsidRPr="00EE09EE">
        <w:rPr>
          <w:b/>
          <w:bCs/>
          <w:vertAlign w:val="subscript"/>
          <w:lang w:val="en-US"/>
        </w:rPr>
        <w:t>PA-PA</w:t>
      </w:r>
      <w:r w:rsidRPr="00EE09EE">
        <w:rPr>
          <w:b/>
          <w:bCs/>
        </w:rPr>
        <w:t xml:space="preserve"> </w:t>
      </w:r>
      <w:r w:rsidR="0013585C">
        <w:rPr>
          <w:b/>
          <w:bCs/>
        </w:rPr>
        <w:t xml:space="preserve">for n257+n259 </w:t>
      </w:r>
      <w:r w:rsidRPr="00EE09EE">
        <w:rPr>
          <w:b/>
          <w:bCs/>
        </w:rPr>
        <w:t>can be summarized for PC3 as:</w:t>
      </w:r>
    </w:p>
    <w:p w14:paraId="1EB0B67E" w14:textId="6E3C5890" w:rsidR="00EE09EE" w:rsidRPr="00EE09EE" w:rsidRDefault="00EE09EE" w:rsidP="00EE09EE">
      <w:pPr>
        <w:jc w:val="center"/>
        <w:rPr>
          <w:b/>
          <w:bCs/>
          <w:lang w:val="en-US"/>
        </w:rPr>
      </w:pPr>
      <w:r w:rsidRPr="00EE09EE">
        <w:rPr>
          <w:b/>
          <w:bCs/>
          <w:lang w:val="en-US"/>
        </w:rPr>
        <w:lastRenderedPageBreak/>
        <w:t>MPR</w:t>
      </w:r>
      <w:r w:rsidRPr="00EE09EE">
        <w:rPr>
          <w:b/>
          <w:bCs/>
          <w:vertAlign w:val="subscript"/>
          <w:lang w:val="en-US"/>
        </w:rPr>
        <w:t>PA-PA</w:t>
      </w:r>
      <w:r w:rsidRPr="00EE09EE">
        <w:rPr>
          <w:b/>
          <w:bCs/>
          <w:lang w:val="en-US"/>
        </w:rPr>
        <w:t xml:space="preserve"> = M</w:t>
      </w:r>
      <w:r w:rsidR="00EA1861">
        <w:rPr>
          <w:b/>
          <w:bCs/>
          <w:lang w:val="en-US"/>
        </w:rPr>
        <w:t>ax</w:t>
      </w:r>
      <w:r w:rsidRPr="00EE09EE">
        <w:rPr>
          <w:b/>
          <w:bCs/>
          <w:lang w:val="en-US"/>
        </w:rPr>
        <w:t xml:space="preserve"> (MPR</w:t>
      </w:r>
      <w:r w:rsidRPr="00EE09EE">
        <w:rPr>
          <w:b/>
          <w:bCs/>
          <w:vertAlign w:val="subscript"/>
          <w:lang w:val="en-US"/>
        </w:rPr>
        <w:t>Coex</w:t>
      </w:r>
      <w:r w:rsidRPr="00EE09EE">
        <w:rPr>
          <w:b/>
          <w:bCs/>
          <w:lang w:val="en-US"/>
        </w:rPr>
        <w:t>, 6 - 10*log</w:t>
      </w:r>
      <w:r w:rsidRPr="00EE09EE">
        <w:rPr>
          <w:b/>
          <w:bCs/>
          <w:vertAlign w:val="subscript"/>
          <w:lang w:val="en-US"/>
        </w:rPr>
        <w:t>10</w:t>
      </w:r>
      <w:r w:rsidRPr="00EE09EE">
        <w:rPr>
          <w:b/>
          <w:bCs/>
          <w:lang w:val="en-US"/>
        </w:rPr>
        <w:t>(PRB)) dB</w:t>
      </w:r>
    </w:p>
    <w:p w14:paraId="7C55B7AB" w14:textId="77777777" w:rsidR="00EE09EE" w:rsidRPr="00EE09EE" w:rsidRDefault="00EE09EE" w:rsidP="00190F0E">
      <w:pPr>
        <w:ind w:left="1260"/>
        <w:rPr>
          <w:b/>
          <w:bCs/>
        </w:rPr>
      </w:pPr>
      <w:r w:rsidRPr="00EE09EE">
        <w:rPr>
          <w:b/>
          <w:bCs/>
        </w:rPr>
        <w:t>Where:</w:t>
      </w:r>
    </w:p>
    <w:p w14:paraId="7F74084A" w14:textId="77777777" w:rsidR="00EE09EE" w:rsidRPr="00EE09EE" w:rsidRDefault="00EE09EE" w:rsidP="00190F0E">
      <w:pPr>
        <w:pStyle w:val="ListParagraph"/>
        <w:numPr>
          <w:ilvl w:val="0"/>
          <w:numId w:val="36"/>
        </w:numPr>
        <w:ind w:left="1260"/>
        <w:rPr>
          <w:b/>
          <w:bCs/>
        </w:rPr>
      </w:pPr>
      <w:r w:rsidRPr="00EE09EE">
        <w:rPr>
          <w:b/>
          <w:bCs/>
          <w:lang w:val="en-US"/>
        </w:rPr>
        <w:t>MPR</w:t>
      </w:r>
      <w:r w:rsidRPr="00EE09EE">
        <w:rPr>
          <w:b/>
          <w:bCs/>
          <w:vertAlign w:val="subscript"/>
          <w:lang w:val="en-US"/>
        </w:rPr>
        <w:t>Coex</w:t>
      </w:r>
      <w:r w:rsidRPr="00EE09EE">
        <w:rPr>
          <w:b/>
          <w:bCs/>
        </w:rPr>
        <w:t xml:space="preserve"> is 0.5 dB if 2*f</w:t>
      </w:r>
      <w:r w:rsidRPr="00EE09EE">
        <w:rPr>
          <w:b/>
          <w:bCs/>
          <w:vertAlign w:val="subscript"/>
        </w:rPr>
        <w:t>n259</w:t>
      </w:r>
      <w:r w:rsidRPr="00EE09EE">
        <w:rPr>
          <w:b/>
          <w:bCs/>
        </w:rPr>
        <w:t xml:space="preserve"> - f</w:t>
      </w:r>
      <w:r w:rsidRPr="00EE09EE">
        <w:rPr>
          <w:b/>
          <w:bCs/>
          <w:vertAlign w:val="subscript"/>
        </w:rPr>
        <w:t>n257</w:t>
      </w:r>
      <w:r w:rsidRPr="00EE09EE">
        <w:rPr>
          <w:b/>
          <w:bCs/>
        </w:rPr>
        <w:t xml:space="preserve"> &gt;= 57.0 GHz, 0dB otherwise</w:t>
      </w:r>
    </w:p>
    <w:p w14:paraId="216EF1C0" w14:textId="77777777" w:rsidR="00EE09EE" w:rsidRPr="00EE09EE" w:rsidRDefault="00EE09EE" w:rsidP="00190F0E">
      <w:pPr>
        <w:pStyle w:val="ListParagraph"/>
        <w:numPr>
          <w:ilvl w:val="0"/>
          <w:numId w:val="36"/>
        </w:numPr>
        <w:ind w:left="1260"/>
        <w:rPr>
          <w:b/>
          <w:bCs/>
        </w:rPr>
      </w:pPr>
      <w:r w:rsidRPr="00EE09EE">
        <w:rPr>
          <w:b/>
          <w:bCs/>
        </w:rPr>
        <w:t>PRB is the number non-zero power UL RBs in the band with the narrower allocation</w:t>
      </w:r>
    </w:p>
    <w:p w14:paraId="3699AFB3" w14:textId="5A7BC3C0" w:rsidR="00461824" w:rsidRDefault="00461824" w:rsidP="00461824">
      <w:pPr>
        <w:rPr>
          <w:b/>
          <w:bCs/>
        </w:rPr>
      </w:pPr>
      <w:r w:rsidRPr="00461824">
        <w:rPr>
          <w:b/>
          <w:bCs/>
        </w:rPr>
        <w:t xml:space="preserve">Proposal </w:t>
      </w:r>
      <w:r w:rsidR="0051669E">
        <w:rPr>
          <w:b/>
          <w:bCs/>
        </w:rPr>
        <w:t>4</w:t>
      </w:r>
      <w:r w:rsidRPr="00461824">
        <w:rPr>
          <w:b/>
          <w:bCs/>
        </w:rPr>
        <w:t>: RAN4 to</w:t>
      </w:r>
      <w:r w:rsidR="00A673F8">
        <w:rPr>
          <w:b/>
          <w:bCs/>
        </w:rPr>
        <w:t xml:space="preserve"> first</w:t>
      </w:r>
      <w:r w:rsidRPr="00461824">
        <w:rPr>
          <w:b/>
          <w:bCs/>
        </w:rPr>
        <w:t xml:space="preserve"> identify</w:t>
      </w:r>
      <w:r w:rsidR="006755BE">
        <w:rPr>
          <w:b/>
          <w:bCs/>
        </w:rPr>
        <w:t xml:space="preserve"> physical</w:t>
      </w:r>
      <w:r w:rsidRPr="00461824">
        <w:rPr>
          <w:b/>
          <w:bCs/>
        </w:rPr>
        <w:t xml:space="preserve"> mechanisms that require relaxation </w:t>
      </w:r>
      <w:r w:rsidR="00E05520">
        <w:rPr>
          <w:b/>
          <w:bCs/>
        </w:rPr>
        <w:t>before determining</w:t>
      </w:r>
      <w:r w:rsidRPr="00461824">
        <w:rPr>
          <w:b/>
          <w:bCs/>
        </w:rPr>
        <w:t xml:space="preserve"> delta(TIB). </w:t>
      </w:r>
    </w:p>
    <w:p w14:paraId="7EF8A840" w14:textId="1300EE07" w:rsidR="0051669E" w:rsidRDefault="0051669E" w:rsidP="0051669E">
      <w:pPr>
        <w:rPr>
          <w:b/>
          <w:bCs/>
        </w:rPr>
      </w:pPr>
      <w:r w:rsidRPr="00D52C12">
        <w:rPr>
          <w:b/>
          <w:bCs/>
        </w:rPr>
        <w:t xml:space="preserve">Proposal </w:t>
      </w:r>
      <w:r>
        <w:rPr>
          <w:b/>
          <w:bCs/>
        </w:rPr>
        <w:t>5</w:t>
      </w:r>
      <w:r w:rsidRPr="00D52C12">
        <w:rPr>
          <w:b/>
          <w:bCs/>
        </w:rPr>
        <w:t>: RAN4 to discuss how to capture emissions requirements as well as NS framework for UL inter-band combinations.</w:t>
      </w:r>
    </w:p>
    <w:p w14:paraId="25B84D19" w14:textId="4E4C9C2B" w:rsidR="00E664EB" w:rsidRDefault="00E664EB" w:rsidP="0051669E">
      <w:r w:rsidRPr="00E664EB">
        <w:rPr>
          <w:b/>
          <w:bCs/>
        </w:rPr>
        <w:t xml:space="preserve">Observation 7: </w:t>
      </w:r>
      <w:r w:rsidRPr="00E664EB">
        <w:t xml:space="preserve">PC2/4/5 devices are expected to need less MPR for FR2+FR2 inter-band ULCA operation than PC3 due to </w:t>
      </w:r>
      <w:r>
        <w:t xml:space="preserve">reliance on </w:t>
      </w:r>
      <w:r w:rsidRPr="00E664EB">
        <w:t>larger arrays for the same TRP.</w:t>
      </w:r>
    </w:p>
    <w:p w14:paraId="1EBA6D7B" w14:textId="77777777" w:rsidR="008D3013" w:rsidRDefault="008D3013" w:rsidP="008D3013">
      <w:pPr>
        <w:rPr>
          <w:b/>
          <w:bCs/>
        </w:rPr>
      </w:pPr>
      <w:r w:rsidRPr="00D52C12">
        <w:rPr>
          <w:b/>
          <w:bCs/>
        </w:rPr>
        <w:t xml:space="preserve">Proposal </w:t>
      </w:r>
      <w:r>
        <w:rPr>
          <w:b/>
          <w:bCs/>
        </w:rPr>
        <w:t>6</w:t>
      </w:r>
      <w:r w:rsidRPr="00D52C12">
        <w:rPr>
          <w:b/>
          <w:bCs/>
        </w:rPr>
        <w:t xml:space="preserve">: </w:t>
      </w:r>
      <w:r>
        <w:rPr>
          <w:b/>
          <w:bCs/>
        </w:rPr>
        <w:t xml:space="preserve">Extend proposal 3 to include </w:t>
      </w:r>
      <w:r w:rsidRPr="00E664EB">
        <w:rPr>
          <w:b/>
          <w:bCs/>
        </w:rPr>
        <w:t>PC2/4/5</w:t>
      </w:r>
      <w:r w:rsidRPr="00D52C12">
        <w:rPr>
          <w:b/>
          <w:bCs/>
        </w:rPr>
        <w:t>.</w:t>
      </w:r>
    </w:p>
    <w:p w14:paraId="33451030" w14:textId="77777777" w:rsidR="0069757C" w:rsidRPr="00C15607" w:rsidRDefault="0069757C" w:rsidP="00760706">
      <w:pPr>
        <w:pStyle w:val="Heading1"/>
        <w:rPr>
          <w:lang w:val="en-US"/>
        </w:rPr>
      </w:pPr>
      <w:r w:rsidRPr="00C15607">
        <w:rPr>
          <w:lang w:val="en-US"/>
        </w:rPr>
        <w:t>Reference</w:t>
      </w:r>
    </w:p>
    <w:p w14:paraId="0DD050C4" w14:textId="5826A818" w:rsidR="0041712F" w:rsidRPr="002727C6" w:rsidRDefault="005B0105" w:rsidP="00583C04">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w:t>
      </w:r>
      <w:r w:rsidR="00583C04">
        <w:rPr>
          <w:rFonts w:eastAsia="SimSun" w:cs="Arial"/>
          <w:b w:val="0"/>
          <w:noProof w:val="0"/>
          <w:szCs w:val="18"/>
          <w:lang w:eastAsia="en-GB"/>
        </w:rPr>
        <w:t>11</w:t>
      </w:r>
      <w:r w:rsidR="00707399">
        <w:rPr>
          <w:rFonts w:eastAsia="SimSun" w:cs="Arial"/>
          <w:b w:val="0"/>
          <w:noProof w:val="0"/>
          <w:szCs w:val="18"/>
          <w:lang w:eastAsia="en-GB"/>
        </w:rPr>
        <w:t>7630</w:t>
      </w:r>
      <w:r w:rsidR="00C15607" w:rsidRPr="00C15607">
        <w:rPr>
          <w:rFonts w:eastAsia="SimSun" w:cs="Arial"/>
          <w:b w:val="0"/>
          <w:noProof w:val="0"/>
          <w:szCs w:val="18"/>
          <w:lang w:eastAsia="en-GB"/>
        </w:rPr>
        <w:t xml:space="preserve">, </w:t>
      </w:r>
      <w:r w:rsidR="00583C04">
        <w:rPr>
          <w:rFonts w:eastAsia="SimSun" w:cs="Arial"/>
          <w:b w:val="0"/>
          <w:noProof w:val="0"/>
          <w:szCs w:val="18"/>
          <w:lang w:eastAsia="en-GB"/>
        </w:rPr>
        <w:t>‘</w:t>
      </w:r>
      <w:r w:rsidR="00707399" w:rsidRPr="00707399">
        <w:rPr>
          <w:rFonts w:eastAsia="SimSun" w:cs="Arial"/>
          <w:b w:val="0"/>
          <w:noProof w:val="0"/>
          <w:szCs w:val="18"/>
          <w:lang w:eastAsia="en-GB"/>
        </w:rPr>
        <w:t>On UL power for FR2 inter-band ULCA</w:t>
      </w:r>
      <w:r w:rsidR="00707399">
        <w:rPr>
          <w:rFonts w:eastAsia="SimSun" w:cs="Arial"/>
          <w:b w:val="0"/>
          <w:noProof w:val="0"/>
          <w:szCs w:val="18"/>
          <w:lang w:eastAsia="en-GB"/>
        </w:rPr>
        <w:t>’</w:t>
      </w:r>
      <w:r w:rsidR="00583C04">
        <w:rPr>
          <w:rFonts w:eastAsia="SimSun" w:cs="Arial"/>
          <w:b w:val="0"/>
          <w:noProof w:val="0"/>
          <w:szCs w:val="18"/>
          <w:lang w:eastAsia="en-GB"/>
        </w:rPr>
        <w:t>, Qualcomm, RAN4#10</w:t>
      </w:r>
      <w:r w:rsidR="00707399">
        <w:rPr>
          <w:rFonts w:eastAsia="SimSun" w:cs="Arial"/>
          <w:b w:val="0"/>
          <w:noProof w:val="0"/>
          <w:szCs w:val="18"/>
          <w:lang w:eastAsia="en-GB"/>
        </w:rPr>
        <w:t>1</w:t>
      </w:r>
      <w:r w:rsidR="00583C04">
        <w:rPr>
          <w:rFonts w:eastAsia="SimSun" w:cs="Arial"/>
          <w:b w:val="0"/>
          <w:noProof w:val="0"/>
          <w:szCs w:val="18"/>
          <w:lang w:eastAsia="en-GB"/>
        </w:rPr>
        <w:t xml:space="preserve">-e, </w:t>
      </w:r>
      <w:r w:rsidR="00707399">
        <w:rPr>
          <w:rFonts w:eastAsia="SimSun" w:cs="Arial"/>
          <w:b w:val="0"/>
          <w:noProof w:val="0"/>
          <w:szCs w:val="18"/>
          <w:lang w:eastAsia="en-GB"/>
        </w:rPr>
        <w:t>Nov.</w:t>
      </w:r>
      <w:r w:rsidR="00583C04">
        <w:rPr>
          <w:rFonts w:eastAsia="SimSun" w:cs="Arial"/>
          <w:b w:val="0"/>
          <w:noProof w:val="0"/>
          <w:szCs w:val="18"/>
          <w:lang w:eastAsia="en-GB"/>
        </w:rPr>
        <w:t xml:space="preserve"> 2021</w:t>
      </w:r>
    </w:p>
    <w:p w14:paraId="572FEFAC" w14:textId="19974CEC" w:rsidR="00AF53CD" w:rsidRPr="00511C47" w:rsidRDefault="002727C6" w:rsidP="00511C4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w:t>
      </w:r>
      <w:r>
        <w:rPr>
          <w:rFonts w:eastAsia="SimSun" w:cs="Arial"/>
          <w:b w:val="0"/>
          <w:noProof w:val="0"/>
          <w:szCs w:val="18"/>
          <w:lang w:eastAsia="en-GB"/>
        </w:rPr>
        <w:t>11</w:t>
      </w:r>
      <w:r w:rsidR="00445E5D">
        <w:rPr>
          <w:rFonts w:eastAsia="SimSun" w:cs="Arial"/>
          <w:b w:val="0"/>
          <w:noProof w:val="0"/>
          <w:szCs w:val="18"/>
          <w:lang w:eastAsia="en-GB"/>
        </w:rPr>
        <w:t>9960</w:t>
      </w:r>
      <w:r w:rsidRPr="00C15607">
        <w:rPr>
          <w:rFonts w:eastAsia="SimSun" w:cs="Arial"/>
          <w:b w:val="0"/>
          <w:noProof w:val="0"/>
          <w:szCs w:val="18"/>
          <w:lang w:eastAsia="en-GB"/>
        </w:rPr>
        <w:t xml:space="preserve">, </w:t>
      </w:r>
      <w:r>
        <w:rPr>
          <w:rFonts w:eastAsia="SimSun" w:cs="Arial"/>
          <w:b w:val="0"/>
          <w:noProof w:val="0"/>
          <w:szCs w:val="18"/>
          <w:lang w:eastAsia="en-GB"/>
        </w:rPr>
        <w:t>‘</w:t>
      </w:r>
      <w:r w:rsidRPr="002727C6">
        <w:rPr>
          <w:rFonts w:eastAsia="SimSun" w:cs="Arial"/>
          <w:b w:val="0"/>
          <w:noProof w:val="0"/>
          <w:szCs w:val="18"/>
          <w:lang w:eastAsia="en-GB"/>
        </w:rPr>
        <w:t>WF on ULCA</w:t>
      </w:r>
      <w:r w:rsidR="00C03C06">
        <w:rPr>
          <w:rFonts w:eastAsia="SimSun" w:cs="Arial"/>
          <w:b w:val="0"/>
          <w:noProof w:val="0"/>
          <w:szCs w:val="18"/>
          <w:lang w:eastAsia="en-GB"/>
        </w:rPr>
        <w:t xml:space="preserve"> based on IBM</w:t>
      </w:r>
      <w:r>
        <w:rPr>
          <w:rFonts w:eastAsia="SimSun" w:cs="Arial"/>
          <w:b w:val="0"/>
          <w:noProof w:val="0"/>
          <w:szCs w:val="18"/>
          <w:lang w:eastAsia="en-GB"/>
        </w:rPr>
        <w:t>’, Samsung, RAN4#10</w:t>
      </w:r>
      <w:r w:rsidR="00445E5D">
        <w:rPr>
          <w:rFonts w:eastAsia="SimSun" w:cs="Arial"/>
          <w:b w:val="0"/>
          <w:noProof w:val="0"/>
          <w:szCs w:val="18"/>
          <w:lang w:eastAsia="en-GB"/>
        </w:rPr>
        <w:t>1</w:t>
      </w:r>
      <w:r>
        <w:rPr>
          <w:rFonts w:eastAsia="SimSun" w:cs="Arial"/>
          <w:b w:val="0"/>
          <w:noProof w:val="0"/>
          <w:szCs w:val="18"/>
          <w:lang w:eastAsia="en-GB"/>
        </w:rPr>
        <w:t xml:space="preserve">-e, </w:t>
      </w:r>
      <w:r w:rsidR="00445E5D">
        <w:rPr>
          <w:rFonts w:eastAsia="SimSun" w:cs="Arial"/>
          <w:b w:val="0"/>
          <w:noProof w:val="0"/>
          <w:szCs w:val="18"/>
          <w:lang w:eastAsia="en-GB"/>
        </w:rPr>
        <w:t>Nov.</w:t>
      </w:r>
      <w:r>
        <w:rPr>
          <w:rFonts w:eastAsia="SimSun" w:cs="Arial"/>
          <w:b w:val="0"/>
          <w:noProof w:val="0"/>
          <w:szCs w:val="18"/>
          <w:lang w:eastAsia="en-GB"/>
        </w:rPr>
        <w:t xml:space="preserve"> 2021</w:t>
      </w:r>
    </w:p>
    <w:sectPr w:rsidR="00AF53CD" w:rsidRPr="00511C47"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55FA" w14:textId="77777777" w:rsidR="00B46595" w:rsidRDefault="00B46595">
      <w:r>
        <w:separator/>
      </w:r>
    </w:p>
  </w:endnote>
  <w:endnote w:type="continuationSeparator" w:id="0">
    <w:p w14:paraId="0F670D07" w14:textId="77777777" w:rsidR="00B46595" w:rsidRDefault="00B4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4F1C" w14:textId="77777777" w:rsidR="00B46595" w:rsidRDefault="00B46595">
      <w:r>
        <w:separator/>
      </w:r>
    </w:p>
  </w:footnote>
  <w:footnote w:type="continuationSeparator" w:id="0">
    <w:p w14:paraId="7FF138E3" w14:textId="77777777" w:rsidR="00B46595" w:rsidRDefault="00B46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95E42"/>
    <w:multiLevelType w:val="hybridMultilevel"/>
    <w:tmpl w:val="807A6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6"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43842"/>
    <w:multiLevelType w:val="hybridMultilevel"/>
    <w:tmpl w:val="0D9C9386"/>
    <w:lvl w:ilvl="0" w:tplc="F852F49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50337"/>
    <w:multiLevelType w:val="hybridMultilevel"/>
    <w:tmpl w:val="FE743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A128B"/>
    <w:multiLevelType w:val="hybridMultilevel"/>
    <w:tmpl w:val="17BA7DEE"/>
    <w:lvl w:ilvl="0" w:tplc="B43E63A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1"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7"/>
  </w:num>
  <w:num w:numId="3">
    <w:abstractNumId w:val="31"/>
  </w:num>
  <w:num w:numId="4">
    <w:abstractNumId w:val="34"/>
  </w:num>
  <w:num w:numId="5">
    <w:abstractNumId w:val="24"/>
  </w:num>
  <w:num w:numId="6">
    <w:abstractNumId w:val="9"/>
  </w:num>
  <w:num w:numId="7">
    <w:abstractNumId w:val="0"/>
  </w:num>
  <w:num w:numId="8">
    <w:abstractNumId w:val="30"/>
  </w:num>
  <w:num w:numId="9">
    <w:abstractNumId w:val="10"/>
  </w:num>
  <w:num w:numId="10">
    <w:abstractNumId w:val="22"/>
  </w:num>
  <w:num w:numId="11">
    <w:abstractNumId w:val="36"/>
  </w:num>
  <w:num w:numId="12">
    <w:abstractNumId w:val="28"/>
  </w:num>
  <w:num w:numId="13">
    <w:abstractNumId w:val="35"/>
  </w:num>
  <w:num w:numId="14">
    <w:abstractNumId w:val="13"/>
  </w:num>
  <w:num w:numId="15">
    <w:abstractNumId w:val="17"/>
  </w:num>
  <w:num w:numId="16">
    <w:abstractNumId w:val="20"/>
  </w:num>
  <w:num w:numId="17">
    <w:abstractNumId w:val="11"/>
  </w:num>
  <w:num w:numId="18">
    <w:abstractNumId w:val="33"/>
  </w:num>
  <w:num w:numId="19">
    <w:abstractNumId w:val="23"/>
  </w:num>
  <w:num w:numId="20">
    <w:abstractNumId w:val="18"/>
  </w:num>
  <w:num w:numId="21">
    <w:abstractNumId w:val="29"/>
  </w:num>
  <w:num w:numId="22">
    <w:abstractNumId w:val="8"/>
  </w:num>
  <w:num w:numId="23">
    <w:abstractNumId w:val="7"/>
  </w:num>
  <w:num w:numId="24">
    <w:abstractNumId w:val="5"/>
  </w:num>
  <w:num w:numId="25">
    <w:abstractNumId w:val="12"/>
  </w:num>
  <w:num w:numId="26">
    <w:abstractNumId w:val="26"/>
  </w:num>
  <w:num w:numId="27">
    <w:abstractNumId w:val="2"/>
  </w:num>
  <w:num w:numId="28">
    <w:abstractNumId w:val="32"/>
  </w:num>
  <w:num w:numId="29">
    <w:abstractNumId w:val="6"/>
  </w:num>
  <w:num w:numId="30">
    <w:abstractNumId w:val="21"/>
  </w:num>
  <w:num w:numId="31">
    <w:abstractNumId w:val="1"/>
  </w:num>
  <w:num w:numId="32">
    <w:abstractNumId w:val="4"/>
  </w:num>
  <w:num w:numId="33">
    <w:abstractNumId w:val="25"/>
  </w:num>
  <w:num w:numId="34">
    <w:abstractNumId w:val="15"/>
  </w:num>
  <w:num w:numId="35">
    <w:abstractNumId w:val="3"/>
  </w:num>
  <w:num w:numId="36">
    <w:abstractNumId w:val="14"/>
  </w:num>
  <w:num w:numId="3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BD9"/>
    <w:rsid w:val="000015CD"/>
    <w:rsid w:val="00001BCE"/>
    <w:rsid w:val="000023A6"/>
    <w:rsid w:val="0000301D"/>
    <w:rsid w:val="00003883"/>
    <w:rsid w:val="00004796"/>
    <w:rsid w:val="00006110"/>
    <w:rsid w:val="00006186"/>
    <w:rsid w:val="00006198"/>
    <w:rsid w:val="000061FF"/>
    <w:rsid w:val="000063A5"/>
    <w:rsid w:val="0000667F"/>
    <w:rsid w:val="00006710"/>
    <w:rsid w:val="00006C4A"/>
    <w:rsid w:val="00007E7A"/>
    <w:rsid w:val="0001041A"/>
    <w:rsid w:val="00010899"/>
    <w:rsid w:val="00010EE0"/>
    <w:rsid w:val="0001169E"/>
    <w:rsid w:val="0001181D"/>
    <w:rsid w:val="00011B0B"/>
    <w:rsid w:val="00011C44"/>
    <w:rsid w:val="00012273"/>
    <w:rsid w:val="000124D2"/>
    <w:rsid w:val="000125D5"/>
    <w:rsid w:val="00012735"/>
    <w:rsid w:val="0001280B"/>
    <w:rsid w:val="00012863"/>
    <w:rsid w:val="00012B14"/>
    <w:rsid w:val="000138F3"/>
    <w:rsid w:val="00013A12"/>
    <w:rsid w:val="0001409E"/>
    <w:rsid w:val="0001438B"/>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AA5"/>
    <w:rsid w:val="00020D49"/>
    <w:rsid w:val="00021556"/>
    <w:rsid w:val="0002180A"/>
    <w:rsid w:val="00022509"/>
    <w:rsid w:val="00022D39"/>
    <w:rsid w:val="000233AC"/>
    <w:rsid w:val="0002356B"/>
    <w:rsid w:val="00023E07"/>
    <w:rsid w:val="00023F5F"/>
    <w:rsid w:val="000240BF"/>
    <w:rsid w:val="000246F5"/>
    <w:rsid w:val="000248B2"/>
    <w:rsid w:val="000248B7"/>
    <w:rsid w:val="000248EA"/>
    <w:rsid w:val="00024FF2"/>
    <w:rsid w:val="00025081"/>
    <w:rsid w:val="000254CF"/>
    <w:rsid w:val="00025EC2"/>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AF6"/>
    <w:rsid w:val="00031DBE"/>
    <w:rsid w:val="000325B5"/>
    <w:rsid w:val="00032882"/>
    <w:rsid w:val="0003352E"/>
    <w:rsid w:val="0003375A"/>
    <w:rsid w:val="00033B9A"/>
    <w:rsid w:val="000344EF"/>
    <w:rsid w:val="0003455B"/>
    <w:rsid w:val="00034928"/>
    <w:rsid w:val="00034CD8"/>
    <w:rsid w:val="00034D4C"/>
    <w:rsid w:val="00034F8D"/>
    <w:rsid w:val="0003558C"/>
    <w:rsid w:val="00035828"/>
    <w:rsid w:val="00036394"/>
    <w:rsid w:val="0003668C"/>
    <w:rsid w:val="00036B2E"/>
    <w:rsid w:val="00036F82"/>
    <w:rsid w:val="000372DF"/>
    <w:rsid w:val="000378CF"/>
    <w:rsid w:val="0003794F"/>
    <w:rsid w:val="00037B46"/>
    <w:rsid w:val="00037F8C"/>
    <w:rsid w:val="00040A4D"/>
    <w:rsid w:val="00040C77"/>
    <w:rsid w:val="00040D4A"/>
    <w:rsid w:val="00040DD3"/>
    <w:rsid w:val="00040DF8"/>
    <w:rsid w:val="000420FB"/>
    <w:rsid w:val="0004293B"/>
    <w:rsid w:val="00043184"/>
    <w:rsid w:val="000431AE"/>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49"/>
    <w:rsid w:val="00053951"/>
    <w:rsid w:val="00053E42"/>
    <w:rsid w:val="0005400D"/>
    <w:rsid w:val="000540BD"/>
    <w:rsid w:val="000549BA"/>
    <w:rsid w:val="00054A8E"/>
    <w:rsid w:val="000550EF"/>
    <w:rsid w:val="0005565F"/>
    <w:rsid w:val="00055B21"/>
    <w:rsid w:val="00055C4E"/>
    <w:rsid w:val="000562FA"/>
    <w:rsid w:val="0005657A"/>
    <w:rsid w:val="000568B5"/>
    <w:rsid w:val="000568FE"/>
    <w:rsid w:val="000601B0"/>
    <w:rsid w:val="00060DD4"/>
    <w:rsid w:val="00061296"/>
    <w:rsid w:val="00061977"/>
    <w:rsid w:val="00062B7F"/>
    <w:rsid w:val="00062E5A"/>
    <w:rsid w:val="00062F3C"/>
    <w:rsid w:val="00062F52"/>
    <w:rsid w:val="00063621"/>
    <w:rsid w:val="00063999"/>
    <w:rsid w:val="000641D3"/>
    <w:rsid w:val="0006427B"/>
    <w:rsid w:val="000642D1"/>
    <w:rsid w:val="00064337"/>
    <w:rsid w:val="0006440F"/>
    <w:rsid w:val="00064A80"/>
    <w:rsid w:val="00064AB2"/>
    <w:rsid w:val="00065027"/>
    <w:rsid w:val="000650B7"/>
    <w:rsid w:val="0006517B"/>
    <w:rsid w:val="00065519"/>
    <w:rsid w:val="00066CBD"/>
    <w:rsid w:val="00066EEB"/>
    <w:rsid w:val="00066F4C"/>
    <w:rsid w:val="000671AA"/>
    <w:rsid w:val="0007009D"/>
    <w:rsid w:val="00070561"/>
    <w:rsid w:val="00070ECC"/>
    <w:rsid w:val="00070F32"/>
    <w:rsid w:val="00070F4C"/>
    <w:rsid w:val="000712BA"/>
    <w:rsid w:val="000713A4"/>
    <w:rsid w:val="00071BD5"/>
    <w:rsid w:val="000724BF"/>
    <w:rsid w:val="000728D9"/>
    <w:rsid w:val="000737DA"/>
    <w:rsid w:val="000752FB"/>
    <w:rsid w:val="000753CE"/>
    <w:rsid w:val="0007555F"/>
    <w:rsid w:val="00076819"/>
    <w:rsid w:val="00076DB9"/>
    <w:rsid w:val="00077987"/>
    <w:rsid w:val="00077FE0"/>
    <w:rsid w:val="00080E84"/>
    <w:rsid w:val="0008101A"/>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87DAF"/>
    <w:rsid w:val="000900B8"/>
    <w:rsid w:val="00090183"/>
    <w:rsid w:val="00090BB8"/>
    <w:rsid w:val="00091017"/>
    <w:rsid w:val="000925A0"/>
    <w:rsid w:val="00092919"/>
    <w:rsid w:val="00092DCA"/>
    <w:rsid w:val="00092E07"/>
    <w:rsid w:val="00093380"/>
    <w:rsid w:val="000937D2"/>
    <w:rsid w:val="00093910"/>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97F8A"/>
    <w:rsid w:val="000A0525"/>
    <w:rsid w:val="000A0533"/>
    <w:rsid w:val="000A0556"/>
    <w:rsid w:val="000A0B27"/>
    <w:rsid w:val="000A1326"/>
    <w:rsid w:val="000A1A06"/>
    <w:rsid w:val="000A1A26"/>
    <w:rsid w:val="000A2153"/>
    <w:rsid w:val="000A2A53"/>
    <w:rsid w:val="000A2D07"/>
    <w:rsid w:val="000A31E0"/>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786A"/>
    <w:rsid w:val="000A79E3"/>
    <w:rsid w:val="000B03C1"/>
    <w:rsid w:val="000B0AAF"/>
    <w:rsid w:val="000B0B23"/>
    <w:rsid w:val="000B24B0"/>
    <w:rsid w:val="000B26C6"/>
    <w:rsid w:val="000B2A42"/>
    <w:rsid w:val="000B2EFB"/>
    <w:rsid w:val="000B327D"/>
    <w:rsid w:val="000B33D8"/>
    <w:rsid w:val="000B37AA"/>
    <w:rsid w:val="000B3E5D"/>
    <w:rsid w:val="000B434A"/>
    <w:rsid w:val="000B4675"/>
    <w:rsid w:val="000B5030"/>
    <w:rsid w:val="000B57A2"/>
    <w:rsid w:val="000B5EE7"/>
    <w:rsid w:val="000B5FC6"/>
    <w:rsid w:val="000B6D46"/>
    <w:rsid w:val="000B6D65"/>
    <w:rsid w:val="000B735E"/>
    <w:rsid w:val="000B7AA2"/>
    <w:rsid w:val="000C00A6"/>
    <w:rsid w:val="000C0386"/>
    <w:rsid w:val="000C05D2"/>
    <w:rsid w:val="000C084C"/>
    <w:rsid w:val="000C086D"/>
    <w:rsid w:val="000C0B1F"/>
    <w:rsid w:val="000C0B8B"/>
    <w:rsid w:val="000C1EBE"/>
    <w:rsid w:val="000C1F3E"/>
    <w:rsid w:val="000C200F"/>
    <w:rsid w:val="000C4A55"/>
    <w:rsid w:val="000C4A8B"/>
    <w:rsid w:val="000C5396"/>
    <w:rsid w:val="000C5EE5"/>
    <w:rsid w:val="000C655C"/>
    <w:rsid w:val="000C6650"/>
    <w:rsid w:val="000C6CBF"/>
    <w:rsid w:val="000C73B4"/>
    <w:rsid w:val="000C7492"/>
    <w:rsid w:val="000C77A2"/>
    <w:rsid w:val="000C79BC"/>
    <w:rsid w:val="000C7E14"/>
    <w:rsid w:val="000D01BA"/>
    <w:rsid w:val="000D12FA"/>
    <w:rsid w:val="000D19A0"/>
    <w:rsid w:val="000D19C5"/>
    <w:rsid w:val="000D1A28"/>
    <w:rsid w:val="000D2B1D"/>
    <w:rsid w:val="000D2DDE"/>
    <w:rsid w:val="000D2E2A"/>
    <w:rsid w:val="000D31D5"/>
    <w:rsid w:val="000D33D3"/>
    <w:rsid w:val="000D3487"/>
    <w:rsid w:val="000D3CB5"/>
    <w:rsid w:val="000D45EF"/>
    <w:rsid w:val="000D467F"/>
    <w:rsid w:val="000D4B9C"/>
    <w:rsid w:val="000D4E0C"/>
    <w:rsid w:val="000D5B91"/>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497"/>
    <w:rsid w:val="000E3B40"/>
    <w:rsid w:val="000E3D46"/>
    <w:rsid w:val="000E3DD1"/>
    <w:rsid w:val="000E4A11"/>
    <w:rsid w:val="000E4F19"/>
    <w:rsid w:val="000E5260"/>
    <w:rsid w:val="000E58CF"/>
    <w:rsid w:val="000E5AC2"/>
    <w:rsid w:val="000E5C51"/>
    <w:rsid w:val="000E615F"/>
    <w:rsid w:val="000E61A1"/>
    <w:rsid w:val="000E6208"/>
    <w:rsid w:val="000E69C7"/>
    <w:rsid w:val="000E722D"/>
    <w:rsid w:val="000E7250"/>
    <w:rsid w:val="000F0E0B"/>
    <w:rsid w:val="000F1DA5"/>
    <w:rsid w:val="000F1F90"/>
    <w:rsid w:val="000F240E"/>
    <w:rsid w:val="000F2823"/>
    <w:rsid w:val="000F3439"/>
    <w:rsid w:val="000F3C9E"/>
    <w:rsid w:val="000F4D06"/>
    <w:rsid w:val="000F517F"/>
    <w:rsid w:val="000F5995"/>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D29"/>
    <w:rsid w:val="00102320"/>
    <w:rsid w:val="00102563"/>
    <w:rsid w:val="00103AB3"/>
    <w:rsid w:val="00103CC7"/>
    <w:rsid w:val="00104258"/>
    <w:rsid w:val="00104417"/>
    <w:rsid w:val="0010454D"/>
    <w:rsid w:val="001047BC"/>
    <w:rsid w:val="00104B7E"/>
    <w:rsid w:val="001052C7"/>
    <w:rsid w:val="001058FC"/>
    <w:rsid w:val="00106117"/>
    <w:rsid w:val="00106E80"/>
    <w:rsid w:val="00106E8E"/>
    <w:rsid w:val="001072D7"/>
    <w:rsid w:val="00110447"/>
    <w:rsid w:val="0011107D"/>
    <w:rsid w:val="0011256D"/>
    <w:rsid w:val="00112756"/>
    <w:rsid w:val="00112A1A"/>
    <w:rsid w:val="001131CB"/>
    <w:rsid w:val="001135F5"/>
    <w:rsid w:val="00113626"/>
    <w:rsid w:val="00113700"/>
    <w:rsid w:val="00113F6F"/>
    <w:rsid w:val="0011401A"/>
    <w:rsid w:val="00114130"/>
    <w:rsid w:val="00114CAB"/>
    <w:rsid w:val="0011503B"/>
    <w:rsid w:val="00115243"/>
    <w:rsid w:val="001153FB"/>
    <w:rsid w:val="00116046"/>
    <w:rsid w:val="00116F74"/>
    <w:rsid w:val="001176B7"/>
    <w:rsid w:val="00117E8D"/>
    <w:rsid w:val="001200CB"/>
    <w:rsid w:val="00120340"/>
    <w:rsid w:val="001203E7"/>
    <w:rsid w:val="00121C0A"/>
    <w:rsid w:val="0012201D"/>
    <w:rsid w:val="00122281"/>
    <w:rsid w:val="00122E47"/>
    <w:rsid w:val="001239DE"/>
    <w:rsid w:val="00123B34"/>
    <w:rsid w:val="00123B8B"/>
    <w:rsid w:val="00123F90"/>
    <w:rsid w:val="00124252"/>
    <w:rsid w:val="00124802"/>
    <w:rsid w:val="00124944"/>
    <w:rsid w:val="00124ACD"/>
    <w:rsid w:val="00124F87"/>
    <w:rsid w:val="001257BF"/>
    <w:rsid w:val="00125999"/>
    <w:rsid w:val="00125C52"/>
    <w:rsid w:val="001266F1"/>
    <w:rsid w:val="00126DA5"/>
    <w:rsid w:val="001271F9"/>
    <w:rsid w:val="001274D2"/>
    <w:rsid w:val="00127A41"/>
    <w:rsid w:val="00127C10"/>
    <w:rsid w:val="00127E29"/>
    <w:rsid w:val="00127E48"/>
    <w:rsid w:val="00130ECD"/>
    <w:rsid w:val="0013185A"/>
    <w:rsid w:val="00131FD4"/>
    <w:rsid w:val="00132B2E"/>
    <w:rsid w:val="0013322B"/>
    <w:rsid w:val="00133FDC"/>
    <w:rsid w:val="00134535"/>
    <w:rsid w:val="00134A20"/>
    <w:rsid w:val="00134E92"/>
    <w:rsid w:val="0013513B"/>
    <w:rsid w:val="0013546D"/>
    <w:rsid w:val="0013585C"/>
    <w:rsid w:val="00135A1D"/>
    <w:rsid w:val="00135E13"/>
    <w:rsid w:val="00135F3A"/>
    <w:rsid w:val="00136BDF"/>
    <w:rsid w:val="0013754C"/>
    <w:rsid w:val="001400CE"/>
    <w:rsid w:val="00140543"/>
    <w:rsid w:val="0014055F"/>
    <w:rsid w:val="00140AF5"/>
    <w:rsid w:val="00140D98"/>
    <w:rsid w:val="00140E34"/>
    <w:rsid w:val="00142046"/>
    <w:rsid w:val="00142612"/>
    <w:rsid w:val="00142A09"/>
    <w:rsid w:val="00142B3F"/>
    <w:rsid w:val="00142EC0"/>
    <w:rsid w:val="001430CD"/>
    <w:rsid w:val="001432F7"/>
    <w:rsid w:val="0014330A"/>
    <w:rsid w:val="0014350C"/>
    <w:rsid w:val="001438E0"/>
    <w:rsid w:val="00144026"/>
    <w:rsid w:val="00144095"/>
    <w:rsid w:val="00144107"/>
    <w:rsid w:val="001445CF"/>
    <w:rsid w:val="00144731"/>
    <w:rsid w:val="00145084"/>
    <w:rsid w:val="001450EE"/>
    <w:rsid w:val="001452B2"/>
    <w:rsid w:val="00146650"/>
    <w:rsid w:val="001467B0"/>
    <w:rsid w:val="001467EA"/>
    <w:rsid w:val="001469DA"/>
    <w:rsid w:val="00146D37"/>
    <w:rsid w:val="00147203"/>
    <w:rsid w:val="0014774C"/>
    <w:rsid w:val="00147C5D"/>
    <w:rsid w:val="001506E1"/>
    <w:rsid w:val="00150A96"/>
    <w:rsid w:val="00150F51"/>
    <w:rsid w:val="00151510"/>
    <w:rsid w:val="001516D8"/>
    <w:rsid w:val="00151825"/>
    <w:rsid w:val="001518B3"/>
    <w:rsid w:val="00151ABA"/>
    <w:rsid w:val="00151E0C"/>
    <w:rsid w:val="0015239C"/>
    <w:rsid w:val="0015258A"/>
    <w:rsid w:val="00152718"/>
    <w:rsid w:val="00153A4C"/>
    <w:rsid w:val="00154025"/>
    <w:rsid w:val="0015409D"/>
    <w:rsid w:val="001553C6"/>
    <w:rsid w:val="001555A2"/>
    <w:rsid w:val="00155F0F"/>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5EAF"/>
    <w:rsid w:val="0016638A"/>
    <w:rsid w:val="001679C5"/>
    <w:rsid w:val="00170570"/>
    <w:rsid w:val="0017086E"/>
    <w:rsid w:val="001709C3"/>
    <w:rsid w:val="00170C0A"/>
    <w:rsid w:val="00170C3E"/>
    <w:rsid w:val="00171D36"/>
    <w:rsid w:val="0017262E"/>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59"/>
    <w:rsid w:val="0017688B"/>
    <w:rsid w:val="00176945"/>
    <w:rsid w:val="001771D5"/>
    <w:rsid w:val="00177970"/>
    <w:rsid w:val="00177B29"/>
    <w:rsid w:val="00177E56"/>
    <w:rsid w:val="00177F69"/>
    <w:rsid w:val="0018021E"/>
    <w:rsid w:val="0018076D"/>
    <w:rsid w:val="00180C28"/>
    <w:rsid w:val="00180E49"/>
    <w:rsid w:val="00181289"/>
    <w:rsid w:val="00181364"/>
    <w:rsid w:val="0018197D"/>
    <w:rsid w:val="001819B2"/>
    <w:rsid w:val="00182838"/>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88E"/>
    <w:rsid w:val="00187E14"/>
    <w:rsid w:val="00190501"/>
    <w:rsid w:val="001905F3"/>
    <w:rsid w:val="00190F0E"/>
    <w:rsid w:val="00190F12"/>
    <w:rsid w:val="00192293"/>
    <w:rsid w:val="001925A9"/>
    <w:rsid w:val="00192E6F"/>
    <w:rsid w:val="00193142"/>
    <w:rsid w:val="00193747"/>
    <w:rsid w:val="00194403"/>
    <w:rsid w:val="0019451B"/>
    <w:rsid w:val="00195150"/>
    <w:rsid w:val="001957FF"/>
    <w:rsid w:val="00196E16"/>
    <w:rsid w:val="00197158"/>
    <w:rsid w:val="00197291"/>
    <w:rsid w:val="0019740A"/>
    <w:rsid w:val="0019751F"/>
    <w:rsid w:val="00197610"/>
    <w:rsid w:val="00197769"/>
    <w:rsid w:val="00197DD5"/>
    <w:rsid w:val="00197ED8"/>
    <w:rsid w:val="001A0912"/>
    <w:rsid w:val="001A0E04"/>
    <w:rsid w:val="001A13CA"/>
    <w:rsid w:val="001A19A8"/>
    <w:rsid w:val="001A1B9D"/>
    <w:rsid w:val="001A1D6F"/>
    <w:rsid w:val="001A1FCF"/>
    <w:rsid w:val="001A24F6"/>
    <w:rsid w:val="001A2797"/>
    <w:rsid w:val="001A2D6E"/>
    <w:rsid w:val="001A2F05"/>
    <w:rsid w:val="001A4813"/>
    <w:rsid w:val="001A493C"/>
    <w:rsid w:val="001A4C57"/>
    <w:rsid w:val="001A50B1"/>
    <w:rsid w:val="001A5A8A"/>
    <w:rsid w:val="001A5B72"/>
    <w:rsid w:val="001A656C"/>
    <w:rsid w:val="001A658B"/>
    <w:rsid w:val="001A6604"/>
    <w:rsid w:val="001A69BB"/>
    <w:rsid w:val="001A6B3C"/>
    <w:rsid w:val="001A6CB4"/>
    <w:rsid w:val="001A6F1D"/>
    <w:rsid w:val="001A79A4"/>
    <w:rsid w:val="001B0041"/>
    <w:rsid w:val="001B0F6F"/>
    <w:rsid w:val="001B12B5"/>
    <w:rsid w:val="001B14E6"/>
    <w:rsid w:val="001B180F"/>
    <w:rsid w:val="001B20AD"/>
    <w:rsid w:val="001B2837"/>
    <w:rsid w:val="001B2EB0"/>
    <w:rsid w:val="001B2F8C"/>
    <w:rsid w:val="001B3096"/>
    <w:rsid w:val="001B30BA"/>
    <w:rsid w:val="001B3291"/>
    <w:rsid w:val="001B3BA6"/>
    <w:rsid w:val="001B46B8"/>
    <w:rsid w:val="001B4B5E"/>
    <w:rsid w:val="001B4DD5"/>
    <w:rsid w:val="001B58A4"/>
    <w:rsid w:val="001B5AEB"/>
    <w:rsid w:val="001B5E1A"/>
    <w:rsid w:val="001B5E69"/>
    <w:rsid w:val="001B5EBE"/>
    <w:rsid w:val="001B6982"/>
    <w:rsid w:val="001B6B77"/>
    <w:rsid w:val="001B72D6"/>
    <w:rsid w:val="001B7859"/>
    <w:rsid w:val="001C0591"/>
    <w:rsid w:val="001C064D"/>
    <w:rsid w:val="001C06F8"/>
    <w:rsid w:val="001C07A1"/>
    <w:rsid w:val="001C0BD4"/>
    <w:rsid w:val="001C0C36"/>
    <w:rsid w:val="001C10B7"/>
    <w:rsid w:val="001C22CF"/>
    <w:rsid w:val="001C2721"/>
    <w:rsid w:val="001C2DA6"/>
    <w:rsid w:val="001C3588"/>
    <w:rsid w:val="001C3B18"/>
    <w:rsid w:val="001C3FC8"/>
    <w:rsid w:val="001C41EF"/>
    <w:rsid w:val="001C4AAD"/>
    <w:rsid w:val="001C4FFC"/>
    <w:rsid w:val="001C504B"/>
    <w:rsid w:val="001C5B08"/>
    <w:rsid w:val="001C5DB8"/>
    <w:rsid w:val="001C6333"/>
    <w:rsid w:val="001C6438"/>
    <w:rsid w:val="001C6C94"/>
    <w:rsid w:val="001D002A"/>
    <w:rsid w:val="001D04B9"/>
    <w:rsid w:val="001D134E"/>
    <w:rsid w:val="001D1447"/>
    <w:rsid w:val="001D175A"/>
    <w:rsid w:val="001D1841"/>
    <w:rsid w:val="001D2401"/>
    <w:rsid w:val="001D2965"/>
    <w:rsid w:val="001D2C79"/>
    <w:rsid w:val="001D309C"/>
    <w:rsid w:val="001D3489"/>
    <w:rsid w:val="001D3CC1"/>
    <w:rsid w:val="001D4299"/>
    <w:rsid w:val="001D43C3"/>
    <w:rsid w:val="001D448D"/>
    <w:rsid w:val="001D45C9"/>
    <w:rsid w:val="001D472D"/>
    <w:rsid w:val="001D4925"/>
    <w:rsid w:val="001D4ABF"/>
    <w:rsid w:val="001D4B63"/>
    <w:rsid w:val="001D4B96"/>
    <w:rsid w:val="001D52E4"/>
    <w:rsid w:val="001D539C"/>
    <w:rsid w:val="001D569D"/>
    <w:rsid w:val="001D57D1"/>
    <w:rsid w:val="001D615D"/>
    <w:rsid w:val="001D6644"/>
    <w:rsid w:val="001D6E97"/>
    <w:rsid w:val="001D761F"/>
    <w:rsid w:val="001D77FB"/>
    <w:rsid w:val="001D791E"/>
    <w:rsid w:val="001D7BA7"/>
    <w:rsid w:val="001D7CA1"/>
    <w:rsid w:val="001D7F62"/>
    <w:rsid w:val="001E1023"/>
    <w:rsid w:val="001E15F2"/>
    <w:rsid w:val="001E170A"/>
    <w:rsid w:val="001E1C0D"/>
    <w:rsid w:val="001E1D6C"/>
    <w:rsid w:val="001E1EDD"/>
    <w:rsid w:val="001E242D"/>
    <w:rsid w:val="001E2ABF"/>
    <w:rsid w:val="001E2C3E"/>
    <w:rsid w:val="001E31EE"/>
    <w:rsid w:val="001E3834"/>
    <w:rsid w:val="001E4C42"/>
    <w:rsid w:val="001E4DFA"/>
    <w:rsid w:val="001E4F21"/>
    <w:rsid w:val="001E57E7"/>
    <w:rsid w:val="001E584A"/>
    <w:rsid w:val="001E5D8B"/>
    <w:rsid w:val="001E6A6A"/>
    <w:rsid w:val="001E6CA2"/>
    <w:rsid w:val="001E6CFF"/>
    <w:rsid w:val="001E6DA9"/>
    <w:rsid w:val="001E7343"/>
    <w:rsid w:val="001F02FC"/>
    <w:rsid w:val="001F099B"/>
    <w:rsid w:val="001F16E6"/>
    <w:rsid w:val="001F191F"/>
    <w:rsid w:val="001F1AFB"/>
    <w:rsid w:val="001F1E8A"/>
    <w:rsid w:val="001F2C22"/>
    <w:rsid w:val="001F2D9C"/>
    <w:rsid w:val="001F3907"/>
    <w:rsid w:val="001F4032"/>
    <w:rsid w:val="001F4191"/>
    <w:rsid w:val="001F5A57"/>
    <w:rsid w:val="001F604F"/>
    <w:rsid w:val="001F6276"/>
    <w:rsid w:val="001F6619"/>
    <w:rsid w:val="001F6706"/>
    <w:rsid w:val="001F680F"/>
    <w:rsid w:val="001F685D"/>
    <w:rsid w:val="001F71DC"/>
    <w:rsid w:val="001F7246"/>
    <w:rsid w:val="001F75F1"/>
    <w:rsid w:val="001F786D"/>
    <w:rsid w:val="001F7D63"/>
    <w:rsid w:val="001F7EDF"/>
    <w:rsid w:val="00200753"/>
    <w:rsid w:val="002008DC"/>
    <w:rsid w:val="00200D15"/>
    <w:rsid w:val="00200EFF"/>
    <w:rsid w:val="00201431"/>
    <w:rsid w:val="0020187A"/>
    <w:rsid w:val="002019FF"/>
    <w:rsid w:val="00201CA6"/>
    <w:rsid w:val="002020EF"/>
    <w:rsid w:val="0020242B"/>
    <w:rsid w:val="00202AB4"/>
    <w:rsid w:val="00203133"/>
    <w:rsid w:val="00203625"/>
    <w:rsid w:val="002044B1"/>
    <w:rsid w:val="002046F0"/>
    <w:rsid w:val="00204E2E"/>
    <w:rsid w:val="00204F2B"/>
    <w:rsid w:val="0020539F"/>
    <w:rsid w:val="00205462"/>
    <w:rsid w:val="0020552C"/>
    <w:rsid w:val="00205545"/>
    <w:rsid w:val="00205A5F"/>
    <w:rsid w:val="00205AAE"/>
    <w:rsid w:val="002060E3"/>
    <w:rsid w:val="002066CA"/>
    <w:rsid w:val="0020673A"/>
    <w:rsid w:val="00206B59"/>
    <w:rsid w:val="00206D86"/>
    <w:rsid w:val="002076F3"/>
    <w:rsid w:val="00207A4A"/>
    <w:rsid w:val="00207AA6"/>
    <w:rsid w:val="00207C2B"/>
    <w:rsid w:val="00210570"/>
    <w:rsid w:val="002107F9"/>
    <w:rsid w:val="0021083C"/>
    <w:rsid w:val="0021093C"/>
    <w:rsid w:val="002110AD"/>
    <w:rsid w:val="002119C5"/>
    <w:rsid w:val="00211B00"/>
    <w:rsid w:val="002121D7"/>
    <w:rsid w:val="002127E6"/>
    <w:rsid w:val="002128A9"/>
    <w:rsid w:val="00212CAC"/>
    <w:rsid w:val="00212D66"/>
    <w:rsid w:val="002132AA"/>
    <w:rsid w:val="002133CA"/>
    <w:rsid w:val="0021382C"/>
    <w:rsid w:val="00213AF4"/>
    <w:rsid w:val="002142D2"/>
    <w:rsid w:val="002154D9"/>
    <w:rsid w:val="00215A57"/>
    <w:rsid w:val="00215A96"/>
    <w:rsid w:val="00216158"/>
    <w:rsid w:val="002164C6"/>
    <w:rsid w:val="002166B9"/>
    <w:rsid w:val="00216A11"/>
    <w:rsid w:val="0021749B"/>
    <w:rsid w:val="002175F8"/>
    <w:rsid w:val="00217A6A"/>
    <w:rsid w:val="0022017D"/>
    <w:rsid w:val="00220952"/>
    <w:rsid w:val="00221710"/>
    <w:rsid w:val="00221994"/>
    <w:rsid w:val="00221BA7"/>
    <w:rsid w:val="00222DC6"/>
    <w:rsid w:val="002236C6"/>
    <w:rsid w:val="00223993"/>
    <w:rsid w:val="00223FE1"/>
    <w:rsid w:val="002247C0"/>
    <w:rsid w:val="00224A3F"/>
    <w:rsid w:val="00225905"/>
    <w:rsid w:val="002261EC"/>
    <w:rsid w:val="00227A95"/>
    <w:rsid w:val="00227CCC"/>
    <w:rsid w:val="00230C94"/>
    <w:rsid w:val="00230EB7"/>
    <w:rsid w:val="00230EC6"/>
    <w:rsid w:val="00230FE5"/>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201"/>
    <w:rsid w:val="002403EA"/>
    <w:rsid w:val="00241403"/>
    <w:rsid w:val="002419FF"/>
    <w:rsid w:val="002420FA"/>
    <w:rsid w:val="00242665"/>
    <w:rsid w:val="00242D21"/>
    <w:rsid w:val="0024341E"/>
    <w:rsid w:val="00243649"/>
    <w:rsid w:val="00243EA5"/>
    <w:rsid w:val="00244849"/>
    <w:rsid w:val="002450EF"/>
    <w:rsid w:val="00245579"/>
    <w:rsid w:val="002461C3"/>
    <w:rsid w:val="002463A0"/>
    <w:rsid w:val="00246C58"/>
    <w:rsid w:val="00246E45"/>
    <w:rsid w:val="00247369"/>
    <w:rsid w:val="0024788C"/>
    <w:rsid w:val="00247CBF"/>
    <w:rsid w:val="00247FE7"/>
    <w:rsid w:val="002504C1"/>
    <w:rsid w:val="0025086E"/>
    <w:rsid w:val="00251B67"/>
    <w:rsid w:val="00252058"/>
    <w:rsid w:val="002529EE"/>
    <w:rsid w:val="00252C9A"/>
    <w:rsid w:val="002539B1"/>
    <w:rsid w:val="002541E7"/>
    <w:rsid w:val="00254888"/>
    <w:rsid w:val="002552B9"/>
    <w:rsid w:val="00255471"/>
    <w:rsid w:val="00255927"/>
    <w:rsid w:val="002559A4"/>
    <w:rsid w:val="00255C09"/>
    <w:rsid w:val="00256001"/>
    <w:rsid w:val="002560F6"/>
    <w:rsid w:val="00256328"/>
    <w:rsid w:val="0025665A"/>
    <w:rsid w:val="00256D8C"/>
    <w:rsid w:val="00257344"/>
    <w:rsid w:val="0025741B"/>
    <w:rsid w:val="00257789"/>
    <w:rsid w:val="00257F31"/>
    <w:rsid w:val="00260006"/>
    <w:rsid w:val="0026023D"/>
    <w:rsid w:val="002604B0"/>
    <w:rsid w:val="00261335"/>
    <w:rsid w:val="002617A2"/>
    <w:rsid w:val="00261D0D"/>
    <w:rsid w:val="00261EDC"/>
    <w:rsid w:val="002623A5"/>
    <w:rsid w:val="002635B5"/>
    <w:rsid w:val="00263B56"/>
    <w:rsid w:val="0026416C"/>
    <w:rsid w:val="002647D1"/>
    <w:rsid w:val="00265201"/>
    <w:rsid w:val="002658E7"/>
    <w:rsid w:val="00266207"/>
    <w:rsid w:val="00266622"/>
    <w:rsid w:val="002667D9"/>
    <w:rsid w:val="00266D4B"/>
    <w:rsid w:val="00267702"/>
    <w:rsid w:val="00267A85"/>
    <w:rsid w:val="00267C7C"/>
    <w:rsid w:val="00267D26"/>
    <w:rsid w:val="00267F83"/>
    <w:rsid w:val="002707A2"/>
    <w:rsid w:val="00270BB7"/>
    <w:rsid w:val="00270F79"/>
    <w:rsid w:val="002711F1"/>
    <w:rsid w:val="0027136E"/>
    <w:rsid w:val="0027137C"/>
    <w:rsid w:val="00271F84"/>
    <w:rsid w:val="00272474"/>
    <w:rsid w:val="002727C6"/>
    <w:rsid w:val="00272CAE"/>
    <w:rsid w:val="00272D46"/>
    <w:rsid w:val="0027314A"/>
    <w:rsid w:val="002739D3"/>
    <w:rsid w:val="00273E38"/>
    <w:rsid w:val="00274205"/>
    <w:rsid w:val="002743BB"/>
    <w:rsid w:val="0027453E"/>
    <w:rsid w:val="00274925"/>
    <w:rsid w:val="0027504A"/>
    <w:rsid w:val="0027709E"/>
    <w:rsid w:val="002776B8"/>
    <w:rsid w:val="002777F6"/>
    <w:rsid w:val="002778DC"/>
    <w:rsid w:val="00277B1E"/>
    <w:rsid w:val="00277B68"/>
    <w:rsid w:val="00277DDC"/>
    <w:rsid w:val="00280124"/>
    <w:rsid w:val="00280813"/>
    <w:rsid w:val="002832C2"/>
    <w:rsid w:val="002834C9"/>
    <w:rsid w:val="00283AAC"/>
    <w:rsid w:val="0028415F"/>
    <w:rsid w:val="0028417E"/>
    <w:rsid w:val="00284391"/>
    <w:rsid w:val="00285070"/>
    <w:rsid w:val="002854F2"/>
    <w:rsid w:val="00285CDA"/>
    <w:rsid w:val="002860CC"/>
    <w:rsid w:val="002865FA"/>
    <w:rsid w:val="002866FC"/>
    <w:rsid w:val="002869C0"/>
    <w:rsid w:val="00287DB7"/>
    <w:rsid w:val="00290A55"/>
    <w:rsid w:val="00290B41"/>
    <w:rsid w:val="00290FB2"/>
    <w:rsid w:val="0029190C"/>
    <w:rsid w:val="002921C4"/>
    <w:rsid w:val="00292A72"/>
    <w:rsid w:val="00293033"/>
    <w:rsid w:val="002932EC"/>
    <w:rsid w:val="00293449"/>
    <w:rsid w:val="0029428D"/>
    <w:rsid w:val="002942C7"/>
    <w:rsid w:val="0029528C"/>
    <w:rsid w:val="00295EFE"/>
    <w:rsid w:val="00296186"/>
    <w:rsid w:val="00296A58"/>
    <w:rsid w:val="00296B7E"/>
    <w:rsid w:val="00296C89"/>
    <w:rsid w:val="00296D47"/>
    <w:rsid w:val="00296FCC"/>
    <w:rsid w:val="002976AF"/>
    <w:rsid w:val="00297742"/>
    <w:rsid w:val="002977BD"/>
    <w:rsid w:val="00297836"/>
    <w:rsid w:val="002A042A"/>
    <w:rsid w:val="002A0B8C"/>
    <w:rsid w:val="002A129F"/>
    <w:rsid w:val="002A195B"/>
    <w:rsid w:val="002A1AD8"/>
    <w:rsid w:val="002A1C01"/>
    <w:rsid w:val="002A21F0"/>
    <w:rsid w:val="002A23C1"/>
    <w:rsid w:val="002A23C7"/>
    <w:rsid w:val="002A3142"/>
    <w:rsid w:val="002A3180"/>
    <w:rsid w:val="002A36B6"/>
    <w:rsid w:val="002A3BFD"/>
    <w:rsid w:val="002A5306"/>
    <w:rsid w:val="002A55AE"/>
    <w:rsid w:val="002A5A2D"/>
    <w:rsid w:val="002A679B"/>
    <w:rsid w:val="002A6ED0"/>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40E0"/>
    <w:rsid w:val="002B43AE"/>
    <w:rsid w:val="002B4D6F"/>
    <w:rsid w:val="002B583B"/>
    <w:rsid w:val="002B619A"/>
    <w:rsid w:val="002B6395"/>
    <w:rsid w:val="002B64A5"/>
    <w:rsid w:val="002B6D13"/>
    <w:rsid w:val="002B727B"/>
    <w:rsid w:val="002B75CC"/>
    <w:rsid w:val="002C034B"/>
    <w:rsid w:val="002C07E7"/>
    <w:rsid w:val="002C0A7E"/>
    <w:rsid w:val="002C0CF3"/>
    <w:rsid w:val="002C14FD"/>
    <w:rsid w:val="002C1741"/>
    <w:rsid w:val="002C2638"/>
    <w:rsid w:val="002C27CE"/>
    <w:rsid w:val="002C3188"/>
    <w:rsid w:val="002C347D"/>
    <w:rsid w:val="002C410F"/>
    <w:rsid w:val="002C448D"/>
    <w:rsid w:val="002C4A9B"/>
    <w:rsid w:val="002C4E58"/>
    <w:rsid w:val="002C4F68"/>
    <w:rsid w:val="002C553E"/>
    <w:rsid w:val="002C6B30"/>
    <w:rsid w:val="002C767F"/>
    <w:rsid w:val="002C7B2B"/>
    <w:rsid w:val="002C7C8C"/>
    <w:rsid w:val="002D087B"/>
    <w:rsid w:val="002D0BCE"/>
    <w:rsid w:val="002D0C99"/>
    <w:rsid w:val="002D10C9"/>
    <w:rsid w:val="002D175B"/>
    <w:rsid w:val="002D179F"/>
    <w:rsid w:val="002D2365"/>
    <w:rsid w:val="002D282D"/>
    <w:rsid w:val="002D2DC6"/>
    <w:rsid w:val="002D2F82"/>
    <w:rsid w:val="002D4919"/>
    <w:rsid w:val="002D4A80"/>
    <w:rsid w:val="002D4F67"/>
    <w:rsid w:val="002D50D2"/>
    <w:rsid w:val="002D5209"/>
    <w:rsid w:val="002D5562"/>
    <w:rsid w:val="002D5832"/>
    <w:rsid w:val="002D59FB"/>
    <w:rsid w:val="002D5DDD"/>
    <w:rsid w:val="002D72B1"/>
    <w:rsid w:val="002D7C8F"/>
    <w:rsid w:val="002E02E5"/>
    <w:rsid w:val="002E11EB"/>
    <w:rsid w:val="002E14DD"/>
    <w:rsid w:val="002E15EE"/>
    <w:rsid w:val="002E1622"/>
    <w:rsid w:val="002E173F"/>
    <w:rsid w:val="002E1E6C"/>
    <w:rsid w:val="002E2673"/>
    <w:rsid w:val="002E272E"/>
    <w:rsid w:val="002E2BE9"/>
    <w:rsid w:val="002E2E41"/>
    <w:rsid w:val="002E2F25"/>
    <w:rsid w:val="002E2F85"/>
    <w:rsid w:val="002E2FC1"/>
    <w:rsid w:val="002E34FE"/>
    <w:rsid w:val="002E3AA0"/>
    <w:rsid w:val="002E3BD7"/>
    <w:rsid w:val="002E407E"/>
    <w:rsid w:val="002E4880"/>
    <w:rsid w:val="002E4D02"/>
    <w:rsid w:val="002E55A2"/>
    <w:rsid w:val="002E72B6"/>
    <w:rsid w:val="002E7660"/>
    <w:rsid w:val="002E7B67"/>
    <w:rsid w:val="002F019B"/>
    <w:rsid w:val="002F037C"/>
    <w:rsid w:val="002F0C8B"/>
    <w:rsid w:val="002F1791"/>
    <w:rsid w:val="002F211E"/>
    <w:rsid w:val="002F2B8F"/>
    <w:rsid w:val="002F2D90"/>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07569"/>
    <w:rsid w:val="0031040B"/>
    <w:rsid w:val="00310C25"/>
    <w:rsid w:val="00310F83"/>
    <w:rsid w:val="00311130"/>
    <w:rsid w:val="003111C1"/>
    <w:rsid w:val="00311305"/>
    <w:rsid w:val="003113B1"/>
    <w:rsid w:val="00311B59"/>
    <w:rsid w:val="00311D14"/>
    <w:rsid w:val="00312EF8"/>
    <w:rsid w:val="003146B2"/>
    <w:rsid w:val="00314DB7"/>
    <w:rsid w:val="00315017"/>
    <w:rsid w:val="0031524C"/>
    <w:rsid w:val="003154F0"/>
    <w:rsid w:val="00315756"/>
    <w:rsid w:val="003157EE"/>
    <w:rsid w:val="00315BA5"/>
    <w:rsid w:val="0031669F"/>
    <w:rsid w:val="00316A23"/>
    <w:rsid w:val="0031703E"/>
    <w:rsid w:val="00317155"/>
    <w:rsid w:val="00317EBE"/>
    <w:rsid w:val="00320459"/>
    <w:rsid w:val="00320B8A"/>
    <w:rsid w:val="0032202F"/>
    <w:rsid w:val="00322EBD"/>
    <w:rsid w:val="00323F04"/>
    <w:rsid w:val="00324937"/>
    <w:rsid w:val="0032504B"/>
    <w:rsid w:val="00325093"/>
    <w:rsid w:val="003250FB"/>
    <w:rsid w:val="00325C68"/>
    <w:rsid w:val="00325D20"/>
    <w:rsid w:val="00325F3C"/>
    <w:rsid w:val="00326129"/>
    <w:rsid w:val="003267B9"/>
    <w:rsid w:val="00327B03"/>
    <w:rsid w:val="00327D7F"/>
    <w:rsid w:val="00327EF9"/>
    <w:rsid w:val="00327FCD"/>
    <w:rsid w:val="00330015"/>
    <w:rsid w:val="00330243"/>
    <w:rsid w:val="003310C2"/>
    <w:rsid w:val="0033115B"/>
    <w:rsid w:val="003313BA"/>
    <w:rsid w:val="0033192A"/>
    <w:rsid w:val="0033192E"/>
    <w:rsid w:val="00331C11"/>
    <w:rsid w:val="0033206A"/>
    <w:rsid w:val="003324CA"/>
    <w:rsid w:val="00332DD8"/>
    <w:rsid w:val="00332E3C"/>
    <w:rsid w:val="0033355F"/>
    <w:rsid w:val="00333865"/>
    <w:rsid w:val="00333FE5"/>
    <w:rsid w:val="003348EF"/>
    <w:rsid w:val="00334C6C"/>
    <w:rsid w:val="00334CA1"/>
    <w:rsid w:val="003359A3"/>
    <w:rsid w:val="00335D81"/>
    <w:rsid w:val="00335E0D"/>
    <w:rsid w:val="0033626C"/>
    <w:rsid w:val="003370EF"/>
    <w:rsid w:val="00337613"/>
    <w:rsid w:val="00337A5E"/>
    <w:rsid w:val="0034020B"/>
    <w:rsid w:val="0034083A"/>
    <w:rsid w:val="003408CD"/>
    <w:rsid w:val="0034157C"/>
    <w:rsid w:val="00341C62"/>
    <w:rsid w:val="00341F00"/>
    <w:rsid w:val="003427F4"/>
    <w:rsid w:val="00342D69"/>
    <w:rsid w:val="003436E2"/>
    <w:rsid w:val="00344D69"/>
    <w:rsid w:val="00345BB6"/>
    <w:rsid w:val="00345CDD"/>
    <w:rsid w:val="00345FF9"/>
    <w:rsid w:val="0034613F"/>
    <w:rsid w:val="0034670C"/>
    <w:rsid w:val="00346BAD"/>
    <w:rsid w:val="00347778"/>
    <w:rsid w:val="003478F5"/>
    <w:rsid w:val="0034795A"/>
    <w:rsid w:val="003479CB"/>
    <w:rsid w:val="00347EAE"/>
    <w:rsid w:val="003501F9"/>
    <w:rsid w:val="0035071D"/>
    <w:rsid w:val="003508AD"/>
    <w:rsid w:val="00350CA3"/>
    <w:rsid w:val="00350FEE"/>
    <w:rsid w:val="00352B34"/>
    <w:rsid w:val="00352D6C"/>
    <w:rsid w:val="00352FDC"/>
    <w:rsid w:val="00353D8F"/>
    <w:rsid w:val="003542F2"/>
    <w:rsid w:val="00354768"/>
    <w:rsid w:val="0035497B"/>
    <w:rsid w:val="0035532D"/>
    <w:rsid w:val="00356104"/>
    <w:rsid w:val="00356C2F"/>
    <w:rsid w:val="00356DAD"/>
    <w:rsid w:val="0035728D"/>
    <w:rsid w:val="00357459"/>
    <w:rsid w:val="00357675"/>
    <w:rsid w:val="0036059B"/>
    <w:rsid w:val="003609F7"/>
    <w:rsid w:val="00360B4B"/>
    <w:rsid w:val="00361435"/>
    <w:rsid w:val="00361473"/>
    <w:rsid w:val="00361788"/>
    <w:rsid w:val="00361930"/>
    <w:rsid w:val="00361C44"/>
    <w:rsid w:val="00362D04"/>
    <w:rsid w:val="00363482"/>
    <w:rsid w:val="0036351D"/>
    <w:rsid w:val="00363675"/>
    <w:rsid w:val="003637F6"/>
    <w:rsid w:val="00364132"/>
    <w:rsid w:val="00364D22"/>
    <w:rsid w:val="00364E4F"/>
    <w:rsid w:val="0036522C"/>
    <w:rsid w:val="0036548D"/>
    <w:rsid w:val="00365B3B"/>
    <w:rsid w:val="0036601F"/>
    <w:rsid w:val="0036641E"/>
    <w:rsid w:val="003667C5"/>
    <w:rsid w:val="0036684F"/>
    <w:rsid w:val="00367075"/>
    <w:rsid w:val="00367690"/>
    <w:rsid w:val="00367C86"/>
    <w:rsid w:val="00367EDE"/>
    <w:rsid w:val="00367FA2"/>
    <w:rsid w:val="0037010D"/>
    <w:rsid w:val="00370146"/>
    <w:rsid w:val="00370CDE"/>
    <w:rsid w:val="00370CF7"/>
    <w:rsid w:val="003710AC"/>
    <w:rsid w:val="003720AD"/>
    <w:rsid w:val="00372B4A"/>
    <w:rsid w:val="003731D3"/>
    <w:rsid w:val="0037346D"/>
    <w:rsid w:val="00373574"/>
    <w:rsid w:val="00373DE6"/>
    <w:rsid w:val="003748DF"/>
    <w:rsid w:val="00375253"/>
    <w:rsid w:val="00376725"/>
    <w:rsid w:val="00377C74"/>
    <w:rsid w:val="00380411"/>
    <w:rsid w:val="00380CA3"/>
    <w:rsid w:val="00380D90"/>
    <w:rsid w:val="00380FB1"/>
    <w:rsid w:val="003812BA"/>
    <w:rsid w:val="00381587"/>
    <w:rsid w:val="003818FB"/>
    <w:rsid w:val="00381B7C"/>
    <w:rsid w:val="00381D64"/>
    <w:rsid w:val="003820A3"/>
    <w:rsid w:val="00382216"/>
    <w:rsid w:val="0038237B"/>
    <w:rsid w:val="0038297C"/>
    <w:rsid w:val="0038320E"/>
    <w:rsid w:val="00383432"/>
    <w:rsid w:val="00383571"/>
    <w:rsid w:val="00383B7A"/>
    <w:rsid w:val="0038485E"/>
    <w:rsid w:val="003848A4"/>
    <w:rsid w:val="003848F9"/>
    <w:rsid w:val="00384A94"/>
    <w:rsid w:val="00385043"/>
    <w:rsid w:val="00385D57"/>
    <w:rsid w:val="00386011"/>
    <w:rsid w:val="003861E5"/>
    <w:rsid w:val="003865B4"/>
    <w:rsid w:val="00387416"/>
    <w:rsid w:val="00387611"/>
    <w:rsid w:val="00387BA4"/>
    <w:rsid w:val="003901F4"/>
    <w:rsid w:val="0039045B"/>
    <w:rsid w:val="0039140D"/>
    <w:rsid w:val="003914CC"/>
    <w:rsid w:val="00391CF7"/>
    <w:rsid w:val="003920F0"/>
    <w:rsid w:val="00392F02"/>
    <w:rsid w:val="00393306"/>
    <w:rsid w:val="0039354A"/>
    <w:rsid w:val="003936E9"/>
    <w:rsid w:val="00394151"/>
    <w:rsid w:val="00394216"/>
    <w:rsid w:val="00394CC9"/>
    <w:rsid w:val="0039533D"/>
    <w:rsid w:val="003956C0"/>
    <w:rsid w:val="003957B9"/>
    <w:rsid w:val="003959B1"/>
    <w:rsid w:val="003961A7"/>
    <w:rsid w:val="0039620C"/>
    <w:rsid w:val="00396303"/>
    <w:rsid w:val="003964AE"/>
    <w:rsid w:val="003968C5"/>
    <w:rsid w:val="00396FEC"/>
    <w:rsid w:val="00397F87"/>
    <w:rsid w:val="003A0414"/>
    <w:rsid w:val="003A06B7"/>
    <w:rsid w:val="003A123C"/>
    <w:rsid w:val="003A196D"/>
    <w:rsid w:val="003A1DD4"/>
    <w:rsid w:val="003A2372"/>
    <w:rsid w:val="003A249A"/>
    <w:rsid w:val="003A3229"/>
    <w:rsid w:val="003A4295"/>
    <w:rsid w:val="003A42E7"/>
    <w:rsid w:val="003A47FD"/>
    <w:rsid w:val="003A480B"/>
    <w:rsid w:val="003A4826"/>
    <w:rsid w:val="003A494A"/>
    <w:rsid w:val="003A4ED5"/>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5E2"/>
    <w:rsid w:val="003B1819"/>
    <w:rsid w:val="003B2064"/>
    <w:rsid w:val="003B2358"/>
    <w:rsid w:val="003B2E80"/>
    <w:rsid w:val="003B38AF"/>
    <w:rsid w:val="003B3BF9"/>
    <w:rsid w:val="003B3C00"/>
    <w:rsid w:val="003B3D77"/>
    <w:rsid w:val="003B4797"/>
    <w:rsid w:val="003B53D8"/>
    <w:rsid w:val="003B5714"/>
    <w:rsid w:val="003B5C4A"/>
    <w:rsid w:val="003B5F4D"/>
    <w:rsid w:val="003B659F"/>
    <w:rsid w:val="003B6700"/>
    <w:rsid w:val="003B73B3"/>
    <w:rsid w:val="003C06DA"/>
    <w:rsid w:val="003C0B0A"/>
    <w:rsid w:val="003C1867"/>
    <w:rsid w:val="003C1FA5"/>
    <w:rsid w:val="003C28EE"/>
    <w:rsid w:val="003C2936"/>
    <w:rsid w:val="003C2A44"/>
    <w:rsid w:val="003C2BFA"/>
    <w:rsid w:val="003C2F7F"/>
    <w:rsid w:val="003C3121"/>
    <w:rsid w:val="003C37C2"/>
    <w:rsid w:val="003C3DBA"/>
    <w:rsid w:val="003C4768"/>
    <w:rsid w:val="003C4DD8"/>
    <w:rsid w:val="003C4E3D"/>
    <w:rsid w:val="003C51B6"/>
    <w:rsid w:val="003C5963"/>
    <w:rsid w:val="003C5EA6"/>
    <w:rsid w:val="003C6439"/>
    <w:rsid w:val="003C64EC"/>
    <w:rsid w:val="003C675A"/>
    <w:rsid w:val="003C717E"/>
    <w:rsid w:val="003C73F6"/>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6D8"/>
    <w:rsid w:val="003D4988"/>
    <w:rsid w:val="003D49E8"/>
    <w:rsid w:val="003D51C9"/>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7F2"/>
    <w:rsid w:val="003E48E1"/>
    <w:rsid w:val="003E4F5D"/>
    <w:rsid w:val="003E5136"/>
    <w:rsid w:val="003E51A0"/>
    <w:rsid w:val="003E51E2"/>
    <w:rsid w:val="003E541C"/>
    <w:rsid w:val="003E5E2E"/>
    <w:rsid w:val="003E658E"/>
    <w:rsid w:val="003E65BD"/>
    <w:rsid w:val="003E69B9"/>
    <w:rsid w:val="003E6A4A"/>
    <w:rsid w:val="003E6A67"/>
    <w:rsid w:val="003E7029"/>
    <w:rsid w:val="003E7070"/>
    <w:rsid w:val="003E75CF"/>
    <w:rsid w:val="003E7A37"/>
    <w:rsid w:val="003F064F"/>
    <w:rsid w:val="003F0668"/>
    <w:rsid w:val="003F066D"/>
    <w:rsid w:val="003F072F"/>
    <w:rsid w:val="003F0962"/>
    <w:rsid w:val="003F0B44"/>
    <w:rsid w:val="003F1282"/>
    <w:rsid w:val="003F131F"/>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1DE9"/>
    <w:rsid w:val="00412AAB"/>
    <w:rsid w:val="004148FF"/>
    <w:rsid w:val="00414B8E"/>
    <w:rsid w:val="00414BD6"/>
    <w:rsid w:val="00415201"/>
    <w:rsid w:val="004169A2"/>
    <w:rsid w:val="00416B73"/>
    <w:rsid w:val="00416CDD"/>
    <w:rsid w:val="00416EE8"/>
    <w:rsid w:val="0041712F"/>
    <w:rsid w:val="00417A99"/>
    <w:rsid w:val="00420863"/>
    <w:rsid w:val="0042110B"/>
    <w:rsid w:val="00421760"/>
    <w:rsid w:val="00421DAE"/>
    <w:rsid w:val="00422361"/>
    <w:rsid w:val="00422E0A"/>
    <w:rsid w:val="00422EC7"/>
    <w:rsid w:val="0042335E"/>
    <w:rsid w:val="00423413"/>
    <w:rsid w:val="0042352E"/>
    <w:rsid w:val="00423FE3"/>
    <w:rsid w:val="004252D5"/>
    <w:rsid w:val="004255F0"/>
    <w:rsid w:val="00425D9A"/>
    <w:rsid w:val="00426032"/>
    <w:rsid w:val="0042661E"/>
    <w:rsid w:val="0042689A"/>
    <w:rsid w:val="0042757B"/>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227"/>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5E5D"/>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3DDD"/>
    <w:rsid w:val="00454AEE"/>
    <w:rsid w:val="00454DF4"/>
    <w:rsid w:val="00454FAD"/>
    <w:rsid w:val="00455884"/>
    <w:rsid w:val="0045589F"/>
    <w:rsid w:val="00455B49"/>
    <w:rsid w:val="00455FFC"/>
    <w:rsid w:val="00456226"/>
    <w:rsid w:val="00456F4C"/>
    <w:rsid w:val="00457EE2"/>
    <w:rsid w:val="00457F49"/>
    <w:rsid w:val="00460DE9"/>
    <w:rsid w:val="00460E72"/>
    <w:rsid w:val="00460F9B"/>
    <w:rsid w:val="00460FF9"/>
    <w:rsid w:val="0046155B"/>
    <w:rsid w:val="004615E8"/>
    <w:rsid w:val="00461824"/>
    <w:rsid w:val="0046187A"/>
    <w:rsid w:val="00461BB1"/>
    <w:rsid w:val="00461BEC"/>
    <w:rsid w:val="00461ECB"/>
    <w:rsid w:val="00462925"/>
    <w:rsid w:val="00462F31"/>
    <w:rsid w:val="00462F48"/>
    <w:rsid w:val="00462FDF"/>
    <w:rsid w:val="00463009"/>
    <w:rsid w:val="00463834"/>
    <w:rsid w:val="004639CA"/>
    <w:rsid w:val="00463B2B"/>
    <w:rsid w:val="004643A6"/>
    <w:rsid w:val="00464A7D"/>
    <w:rsid w:val="00464F02"/>
    <w:rsid w:val="00464F9A"/>
    <w:rsid w:val="00465074"/>
    <w:rsid w:val="004654BC"/>
    <w:rsid w:val="00465968"/>
    <w:rsid w:val="00465BF2"/>
    <w:rsid w:val="00465E11"/>
    <w:rsid w:val="00465F0B"/>
    <w:rsid w:val="004660CB"/>
    <w:rsid w:val="00466751"/>
    <w:rsid w:val="00466DA4"/>
    <w:rsid w:val="00467102"/>
    <w:rsid w:val="004672D9"/>
    <w:rsid w:val="0046778F"/>
    <w:rsid w:val="004679C4"/>
    <w:rsid w:val="00467B12"/>
    <w:rsid w:val="00470A37"/>
    <w:rsid w:val="00470D35"/>
    <w:rsid w:val="00470E81"/>
    <w:rsid w:val="00471B2D"/>
    <w:rsid w:val="00472250"/>
    <w:rsid w:val="004729B1"/>
    <w:rsid w:val="00472C8B"/>
    <w:rsid w:val="00473355"/>
    <w:rsid w:val="00474729"/>
    <w:rsid w:val="00474A9F"/>
    <w:rsid w:val="004758A8"/>
    <w:rsid w:val="00475ACA"/>
    <w:rsid w:val="00476745"/>
    <w:rsid w:val="00476B1E"/>
    <w:rsid w:val="00476E00"/>
    <w:rsid w:val="00477349"/>
    <w:rsid w:val="0047738B"/>
    <w:rsid w:val="00477764"/>
    <w:rsid w:val="00477AFF"/>
    <w:rsid w:val="0048029C"/>
    <w:rsid w:val="00480894"/>
    <w:rsid w:val="00480BC8"/>
    <w:rsid w:val="00481079"/>
    <w:rsid w:val="004813A4"/>
    <w:rsid w:val="00481968"/>
    <w:rsid w:val="0048200E"/>
    <w:rsid w:val="00482540"/>
    <w:rsid w:val="00482B06"/>
    <w:rsid w:val="0048385F"/>
    <w:rsid w:val="00483CF6"/>
    <w:rsid w:val="00484121"/>
    <w:rsid w:val="0048448B"/>
    <w:rsid w:val="0048493E"/>
    <w:rsid w:val="0048495E"/>
    <w:rsid w:val="00485181"/>
    <w:rsid w:val="00485273"/>
    <w:rsid w:val="004852CF"/>
    <w:rsid w:val="0048547C"/>
    <w:rsid w:val="004854C9"/>
    <w:rsid w:val="00485976"/>
    <w:rsid w:val="00486646"/>
    <w:rsid w:val="00486E77"/>
    <w:rsid w:val="00487450"/>
    <w:rsid w:val="00487896"/>
    <w:rsid w:val="00487B9E"/>
    <w:rsid w:val="00487F89"/>
    <w:rsid w:val="00487FAE"/>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3A06"/>
    <w:rsid w:val="004941C2"/>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97E1F"/>
    <w:rsid w:val="004A038E"/>
    <w:rsid w:val="004A0797"/>
    <w:rsid w:val="004A0CBF"/>
    <w:rsid w:val="004A10D4"/>
    <w:rsid w:val="004A1268"/>
    <w:rsid w:val="004A187C"/>
    <w:rsid w:val="004A204A"/>
    <w:rsid w:val="004A27C2"/>
    <w:rsid w:val="004A2F7B"/>
    <w:rsid w:val="004A38DE"/>
    <w:rsid w:val="004A407C"/>
    <w:rsid w:val="004A4369"/>
    <w:rsid w:val="004A454B"/>
    <w:rsid w:val="004A508E"/>
    <w:rsid w:val="004A5721"/>
    <w:rsid w:val="004A6F6E"/>
    <w:rsid w:val="004A7940"/>
    <w:rsid w:val="004A7B1E"/>
    <w:rsid w:val="004B0900"/>
    <w:rsid w:val="004B0B75"/>
    <w:rsid w:val="004B0E1B"/>
    <w:rsid w:val="004B0F26"/>
    <w:rsid w:val="004B15D3"/>
    <w:rsid w:val="004B1D20"/>
    <w:rsid w:val="004B1F23"/>
    <w:rsid w:val="004B23C3"/>
    <w:rsid w:val="004B2BA7"/>
    <w:rsid w:val="004B36F6"/>
    <w:rsid w:val="004B3721"/>
    <w:rsid w:val="004B3753"/>
    <w:rsid w:val="004B3A61"/>
    <w:rsid w:val="004B4139"/>
    <w:rsid w:val="004B4356"/>
    <w:rsid w:val="004B4709"/>
    <w:rsid w:val="004B50D1"/>
    <w:rsid w:val="004B55C6"/>
    <w:rsid w:val="004B5A3B"/>
    <w:rsid w:val="004B5EB3"/>
    <w:rsid w:val="004B60F3"/>
    <w:rsid w:val="004B6441"/>
    <w:rsid w:val="004B64D8"/>
    <w:rsid w:val="004B67B1"/>
    <w:rsid w:val="004B7689"/>
    <w:rsid w:val="004B7EF7"/>
    <w:rsid w:val="004C01D9"/>
    <w:rsid w:val="004C01F2"/>
    <w:rsid w:val="004C030D"/>
    <w:rsid w:val="004C0D02"/>
    <w:rsid w:val="004C1316"/>
    <w:rsid w:val="004C13CC"/>
    <w:rsid w:val="004C149D"/>
    <w:rsid w:val="004C16A8"/>
    <w:rsid w:val="004C177D"/>
    <w:rsid w:val="004C1A8E"/>
    <w:rsid w:val="004C1C5F"/>
    <w:rsid w:val="004C1CF9"/>
    <w:rsid w:val="004C1E4D"/>
    <w:rsid w:val="004C226E"/>
    <w:rsid w:val="004C257C"/>
    <w:rsid w:val="004C2FE4"/>
    <w:rsid w:val="004C321F"/>
    <w:rsid w:val="004C5555"/>
    <w:rsid w:val="004C589A"/>
    <w:rsid w:val="004C5BB7"/>
    <w:rsid w:val="004C64F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6DA"/>
    <w:rsid w:val="004D3826"/>
    <w:rsid w:val="004D3AF6"/>
    <w:rsid w:val="004D40A3"/>
    <w:rsid w:val="004D4218"/>
    <w:rsid w:val="004D48DE"/>
    <w:rsid w:val="004D4A89"/>
    <w:rsid w:val="004D4BFB"/>
    <w:rsid w:val="004D5664"/>
    <w:rsid w:val="004D57B7"/>
    <w:rsid w:val="004D5AF2"/>
    <w:rsid w:val="004D6385"/>
    <w:rsid w:val="004D67CB"/>
    <w:rsid w:val="004D71A9"/>
    <w:rsid w:val="004D797E"/>
    <w:rsid w:val="004D7FA8"/>
    <w:rsid w:val="004E09D7"/>
    <w:rsid w:val="004E11EE"/>
    <w:rsid w:val="004E12D4"/>
    <w:rsid w:val="004E1BA2"/>
    <w:rsid w:val="004E1D25"/>
    <w:rsid w:val="004E2BE0"/>
    <w:rsid w:val="004E2F39"/>
    <w:rsid w:val="004E373A"/>
    <w:rsid w:val="004E3BA1"/>
    <w:rsid w:val="004E49C5"/>
    <w:rsid w:val="004E4BEC"/>
    <w:rsid w:val="004E4CC0"/>
    <w:rsid w:val="004E5449"/>
    <w:rsid w:val="004E5AFE"/>
    <w:rsid w:val="004E5B05"/>
    <w:rsid w:val="004E5CB3"/>
    <w:rsid w:val="004E600B"/>
    <w:rsid w:val="004E6426"/>
    <w:rsid w:val="004E68E9"/>
    <w:rsid w:val="004E6967"/>
    <w:rsid w:val="004E7064"/>
    <w:rsid w:val="004E722A"/>
    <w:rsid w:val="004E7277"/>
    <w:rsid w:val="004E78C8"/>
    <w:rsid w:val="004E7B86"/>
    <w:rsid w:val="004F053A"/>
    <w:rsid w:val="004F14EE"/>
    <w:rsid w:val="004F2101"/>
    <w:rsid w:val="004F26E5"/>
    <w:rsid w:val="004F2825"/>
    <w:rsid w:val="004F28AB"/>
    <w:rsid w:val="004F37F0"/>
    <w:rsid w:val="004F3DD4"/>
    <w:rsid w:val="004F4207"/>
    <w:rsid w:val="004F464D"/>
    <w:rsid w:val="004F4940"/>
    <w:rsid w:val="004F4B02"/>
    <w:rsid w:val="004F4FB8"/>
    <w:rsid w:val="004F53D8"/>
    <w:rsid w:val="004F5D10"/>
    <w:rsid w:val="004F6043"/>
    <w:rsid w:val="004F68F8"/>
    <w:rsid w:val="004F692F"/>
    <w:rsid w:val="004F7081"/>
    <w:rsid w:val="004F7290"/>
    <w:rsid w:val="004F783F"/>
    <w:rsid w:val="004F7E8A"/>
    <w:rsid w:val="004F7ED0"/>
    <w:rsid w:val="005001A0"/>
    <w:rsid w:val="005003DF"/>
    <w:rsid w:val="005007E2"/>
    <w:rsid w:val="00501352"/>
    <w:rsid w:val="00501D13"/>
    <w:rsid w:val="005022F4"/>
    <w:rsid w:val="0050256D"/>
    <w:rsid w:val="00502A3E"/>
    <w:rsid w:val="00502B12"/>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08C0"/>
    <w:rsid w:val="00511476"/>
    <w:rsid w:val="005114F8"/>
    <w:rsid w:val="00511805"/>
    <w:rsid w:val="00511C47"/>
    <w:rsid w:val="00512914"/>
    <w:rsid w:val="00512F02"/>
    <w:rsid w:val="005138D3"/>
    <w:rsid w:val="005148FF"/>
    <w:rsid w:val="0051669E"/>
    <w:rsid w:val="005166CF"/>
    <w:rsid w:val="005167E8"/>
    <w:rsid w:val="00517507"/>
    <w:rsid w:val="00521297"/>
    <w:rsid w:val="00522220"/>
    <w:rsid w:val="00522B92"/>
    <w:rsid w:val="005235D8"/>
    <w:rsid w:val="00524582"/>
    <w:rsid w:val="00524D75"/>
    <w:rsid w:val="005250F6"/>
    <w:rsid w:val="0052520D"/>
    <w:rsid w:val="00525E31"/>
    <w:rsid w:val="00526D84"/>
    <w:rsid w:val="0052707B"/>
    <w:rsid w:val="005271F8"/>
    <w:rsid w:val="0052741E"/>
    <w:rsid w:val="0052782A"/>
    <w:rsid w:val="0053012C"/>
    <w:rsid w:val="005301C5"/>
    <w:rsid w:val="00530323"/>
    <w:rsid w:val="00530752"/>
    <w:rsid w:val="005326DE"/>
    <w:rsid w:val="005327B6"/>
    <w:rsid w:val="00532855"/>
    <w:rsid w:val="00532A7C"/>
    <w:rsid w:val="00532AB3"/>
    <w:rsid w:val="00532FE1"/>
    <w:rsid w:val="00532FEC"/>
    <w:rsid w:val="005331CE"/>
    <w:rsid w:val="00533DA9"/>
    <w:rsid w:val="005340DE"/>
    <w:rsid w:val="005342A2"/>
    <w:rsid w:val="00534AAC"/>
    <w:rsid w:val="00534C5F"/>
    <w:rsid w:val="0053509D"/>
    <w:rsid w:val="00535E13"/>
    <w:rsid w:val="0053650A"/>
    <w:rsid w:val="00536833"/>
    <w:rsid w:val="00537F2E"/>
    <w:rsid w:val="00537F98"/>
    <w:rsid w:val="0054008E"/>
    <w:rsid w:val="005403D8"/>
    <w:rsid w:val="00540AD9"/>
    <w:rsid w:val="0054237D"/>
    <w:rsid w:val="0054239B"/>
    <w:rsid w:val="00542CAE"/>
    <w:rsid w:val="00543144"/>
    <w:rsid w:val="00543DC9"/>
    <w:rsid w:val="00543E5A"/>
    <w:rsid w:val="0054449E"/>
    <w:rsid w:val="00544F7A"/>
    <w:rsid w:val="005450C0"/>
    <w:rsid w:val="00545421"/>
    <w:rsid w:val="00546192"/>
    <w:rsid w:val="00546974"/>
    <w:rsid w:val="00547B0A"/>
    <w:rsid w:val="005508CF"/>
    <w:rsid w:val="00550C63"/>
    <w:rsid w:val="00550CA9"/>
    <w:rsid w:val="0055111A"/>
    <w:rsid w:val="0055142F"/>
    <w:rsid w:val="00551763"/>
    <w:rsid w:val="00551FCA"/>
    <w:rsid w:val="00553856"/>
    <w:rsid w:val="00553913"/>
    <w:rsid w:val="00553DC8"/>
    <w:rsid w:val="00553EE9"/>
    <w:rsid w:val="00553FCE"/>
    <w:rsid w:val="00554A4D"/>
    <w:rsid w:val="00554B68"/>
    <w:rsid w:val="00554F48"/>
    <w:rsid w:val="00554F7D"/>
    <w:rsid w:val="00555321"/>
    <w:rsid w:val="0055544F"/>
    <w:rsid w:val="0055621F"/>
    <w:rsid w:val="005567C9"/>
    <w:rsid w:val="005576F7"/>
    <w:rsid w:val="0055784C"/>
    <w:rsid w:val="005579DA"/>
    <w:rsid w:val="00560716"/>
    <w:rsid w:val="00560751"/>
    <w:rsid w:val="005607A9"/>
    <w:rsid w:val="00561361"/>
    <w:rsid w:val="0056188B"/>
    <w:rsid w:val="0056193F"/>
    <w:rsid w:val="00562AB6"/>
    <w:rsid w:val="00562C1B"/>
    <w:rsid w:val="00562C3D"/>
    <w:rsid w:val="00563F76"/>
    <w:rsid w:val="0056412B"/>
    <w:rsid w:val="005648D7"/>
    <w:rsid w:val="005651FF"/>
    <w:rsid w:val="00565866"/>
    <w:rsid w:val="00565AF2"/>
    <w:rsid w:val="00565F85"/>
    <w:rsid w:val="00566252"/>
    <w:rsid w:val="00566599"/>
    <w:rsid w:val="005665D5"/>
    <w:rsid w:val="00566A09"/>
    <w:rsid w:val="00566FF4"/>
    <w:rsid w:val="0056774B"/>
    <w:rsid w:val="00570586"/>
    <w:rsid w:val="00570E35"/>
    <w:rsid w:val="005719CC"/>
    <w:rsid w:val="00572669"/>
    <w:rsid w:val="0057361D"/>
    <w:rsid w:val="00574420"/>
    <w:rsid w:val="005744E7"/>
    <w:rsid w:val="00574DA1"/>
    <w:rsid w:val="00575024"/>
    <w:rsid w:val="005750FB"/>
    <w:rsid w:val="005753CB"/>
    <w:rsid w:val="00575ED0"/>
    <w:rsid w:val="005764F3"/>
    <w:rsid w:val="00576D83"/>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5D"/>
    <w:rsid w:val="00584A62"/>
    <w:rsid w:val="00584C1D"/>
    <w:rsid w:val="0058510E"/>
    <w:rsid w:val="00585287"/>
    <w:rsid w:val="0058615D"/>
    <w:rsid w:val="005866F0"/>
    <w:rsid w:val="005869BB"/>
    <w:rsid w:val="00586B81"/>
    <w:rsid w:val="00586D95"/>
    <w:rsid w:val="005870A8"/>
    <w:rsid w:val="00587227"/>
    <w:rsid w:val="005873E4"/>
    <w:rsid w:val="00587E7F"/>
    <w:rsid w:val="00587F45"/>
    <w:rsid w:val="005910D0"/>
    <w:rsid w:val="0059193F"/>
    <w:rsid w:val="0059391C"/>
    <w:rsid w:val="005942D5"/>
    <w:rsid w:val="0059466A"/>
    <w:rsid w:val="00594752"/>
    <w:rsid w:val="0059493D"/>
    <w:rsid w:val="00594A32"/>
    <w:rsid w:val="0059533D"/>
    <w:rsid w:val="0059592B"/>
    <w:rsid w:val="00596AB4"/>
    <w:rsid w:val="00597E5D"/>
    <w:rsid w:val="005A068A"/>
    <w:rsid w:val="005A085B"/>
    <w:rsid w:val="005A1026"/>
    <w:rsid w:val="005A1140"/>
    <w:rsid w:val="005A1141"/>
    <w:rsid w:val="005A12D7"/>
    <w:rsid w:val="005A1760"/>
    <w:rsid w:val="005A1D9E"/>
    <w:rsid w:val="005A2608"/>
    <w:rsid w:val="005A277E"/>
    <w:rsid w:val="005A2932"/>
    <w:rsid w:val="005A29EA"/>
    <w:rsid w:val="005A2E33"/>
    <w:rsid w:val="005A2E56"/>
    <w:rsid w:val="005A3263"/>
    <w:rsid w:val="005A329D"/>
    <w:rsid w:val="005A337E"/>
    <w:rsid w:val="005A3418"/>
    <w:rsid w:val="005A4263"/>
    <w:rsid w:val="005A4A69"/>
    <w:rsid w:val="005A5467"/>
    <w:rsid w:val="005A5787"/>
    <w:rsid w:val="005A5966"/>
    <w:rsid w:val="005A5A77"/>
    <w:rsid w:val="005A5CD5"/>
    <w:rsid w:val="005A5E6E"/>
    <w:rsid w:val="005A6587"/>
    <w:rsid w:val="005A6AF5"/>
    <w:rsid w:val="005A7A96"/>
    <w:rsid w:val="005B0105"/>
    <w:rsid w:val="005B04F8"/>
    <w:rsid w:val="005B0567"/>
    <w:rsid w:val="005B2460"/>
    <w:rsid w:val="005B2997"/>
    <w:rsid w:val="005B2A35"/>
    <w:rsid w:val="005B2A64"/>
    <w:rsid w:val="005B2EA0"/>
    <w:rsid w:val="005B3367"/>
    <w:rsid w:val="005B398A"/>
    <w:rsid w:val="005B3CC6"/>
    <w:rsid w:val="005B4429"/>
    <w:rsid w:val="005B448B"/>
    <w:rsid w:val="005B57C5"/>
    <w:rsid w:val="005B57F2"/>
    <w:rsid w:val="005B5F79"/>
    <w:rsid w:val="005B618B"/>
    <w:rsid w:val="005B6A10"/>
    <w:rsid w:val="005B792A"/>
    <w:rsid w:val="005B7B9A"/>
    <w:rsid w:val="005C001C"/>
    <w:rsid w:val="005C1017"/>
    <w:rsid w:val="005C1723"/>
    <w:rsid w:val="005C222C"/>
    <w:rsid w:val="005C2251"/>
    <w:rsid w:val="005C2AAF"/>
    <w:rsid w:val="005C2BB3"/>
    <w:rsid w:val="005C30D3"/>
    <w:rsid w:val="005C3186"/>
    <w:rsid w:val="005C3FD8"/>
    <w:rsid w:val="005C3FF1"/>
    <w:rsid w:val="005C401F"/>
    <w:rsid w:val="005C4F0D"/>
    <w:rsid w:val="005C578D"/>
    <w:rsid w:val="005C57FC"/>
    <w:rsid w:val="005C5F4D"/>
    <w:rsid w:val="005C65D7"/>
    <w:rsid w:val="005C6C41"/>
    <w:rsid w:val="005C6EA5"/>
    <w:rsid w:val="005C7106"/>
    <w:rsid w:val="005C7956"/>
    <w:rsid w:val="005C7BF4"/>
    <w:rsid w:val="005C7E4E"/>
    <w:rsid w:val="005D0225"/>
    <w:rsid w:val="005D0D35"/>
    <w:rsid w:val="005D0F42"/>
    <w:rsid w:val="005D12F9"/>
    <w:rsid w:val="005D1853"/>
    <w:rsid w:val="005D1A0F"/>
    <w:rsid w:val="005D2787"/>
    <w:rsid w:val="005D3511"/>
    <w:rsid w:val="005D3D36"/>
    <w:rsid w:val="005D717C"/>
    <w:rsid w:val="005D7204"/>
    <w:rsid w:val="005D7C23"/>
    <w:rsid w:val="005D7C44"/>
    <w:rsid w:val="005D7C7C"/>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6F88"/>
    <w:rsid w:val="005E72FE"/>
    <w:rsid w:val="005E7A84"/>
    <w:rsid w:val="005E7A9E"/>
    <w:rsid w:val="005E7E5C"/>
    <w:rsid w:val="005F0059"/>
    <w:rsid w:val="005F03E6"/>
    <w:rsid w:val="005F040E"/>
    <w:rsid w:val="005F10B2"/>
    <w:rsid w:val="005F15A5"/>
    <w:rsid w:val="005F1D69"/>
    <w:rsid w:val="005F211C"/>
    <w:rsid w:val="005F21C5"/>
    <w:rsid w:val="005F2549"/>
    <w:rsid w:val="005F2818"/>
    <w:rsid w:val="005F29C2"/>
    <w:rsid w:val="005F2A90"/>
    <w:rsid w:val="005F30B5"/>
    <w:rsid w:val="005F3CB3"/>
    <w:rsid w:val="005F3E56"/>
    <w:rsid w:val="005F3FA5"/>
    <w:rsid w:val="005F4201"/>
    <w:rsid w:val="005F4549"/>
    <w:rsid w:val="005F4DC1"/>
    <w:rsid w:val="005F4FE7"/>
    <w:rsid w:val="005F5101"/>
    <w:rsid w:val="005F5C66"/>
    <w:rsid w:val="005F76A4"/>
    <w:rsid w:val="005F7971"/>
    <w:rsid w:val="00600EAD"/>
    <w:rsid w:val="006019DB"/>
    <w:rsid w:val="006028C1"/>
    <w:rsid w:val="006030E0"/>
    <w:rsid w:val="00603617"/>
    <w:rsid w:val="0060381F"/>
    <w:rsid w:val="006046B6"/>
    <w:rsid w:val="00604948"/>
    <w:rsid w:val="006049FD"/>
    <w:rsid w:val="006059EE"/>
    <w:rsid w:val="00605EAD"/>
    <w:rsid w:val="00606A7D"/>
    <w:rsid w:val="00606AE4"/>
    <w:rsid w:val="00607638"/>
    <w:rsid w:val="00607AD8"/>
    <w:rsid w:val="006102C4"/>
    <w:rsid w:val="006102C5"/>
    <w:rsid w:val="0061093F"/>
    <w:rsid w:val="00610E2B"/>
    <w:rsid w:val="00611CC1"/>
    <w:rsid w:val="00611E72"/>
    <w:rsid w:val="00612119"/>
    <w:rsid w:val="006123A2"/>
    <w:rsid w:val="00612457"/>
    <w:rsid w:val="00612BCD"/>
    <w:rsid w:val="0061305B"/>
    <w:rsid w:val="006133C6"/>
    <w:rsid w:val="006136BF"/>
    <w:rsid w:val="00613713"/>
    <w:rsid w:val="006141AA"/>
    <w:rsid w:val="00614576"/>
    <w:rsid w:val="00616865"/>
    <w:rsid w:val="006173AF"/>
    <w:rsid w:val="00617750"/>
    <w:rsid w:val="006178BC"/>
    <w:rsid w:val="00617DCD"/>
    <w:rsid w:val="006205C1"/>
    <w:rsid w:val="00620D81"/>
    <w:rsid w:val="006211A1"/>
    <w:rsid w:val="0062180E"/>
    <w:rsid w:val="00621F8A"/>
    <w:rsid w:val="00622757"/>
    <w:rsid w:val="0062340D"/>
    <w:rsid w:val="006235E8"/>
    <w:rsid w:val="00623A7E"/>
    <w:rsid w:val="00623B1B"/>
    <w:rsid w:val="00623FDF"/>
    <w:rsid w:val="0062416F"/>
    <w:rsid w:val="00624E83"/>
    <w:rsid w:val="006252F1"/>
    <w:rsid w:val="00625675"/>
    <w:rsid w:val="006258FC"/>
    <w:rsid w:val="00625F1A"/>
    <w:rsid w:val="00626054"/>
    <w:rsid w:val="0062606D"/>
    <w:rsid w:val="0062612C"/>
    <w:rsid w:val="006261CB"/>
    <w:rsid w:val="0062624E"/>
    <w:rsid w:val="00626860"/>
    <w:rsid w:val="00626E0F"/>
    <w:rsid w:val="00626EE1"/>
    <w:rsid w:val="006273D8"/>
    <w:rsid w:val="00630AAF"/>
    <w:rsid w:val="006310C1"/>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356"/>
    <w:rsid w:val="00641453"/>
    <w:rsid w:val="006414D7"/>
    <w:rsid w:val="006415CF"/>
    <w:rsid w:val="006423CC"/>
    <w:rsid w:val="00642629"/>
    <w:rsid w:val="00642A1B"/>
    <w:rsid w:val="006436F3"/>
    <w:rsid w:val="00643CD3"/>
    <w:rsid w:val="006445E9"/>
    <w:rsid w:val="00644C82"/>
    <w:rsid w:val="0064512E"/>
    <w:rsid w:val="006451AA"/>
    <w:rsid w:val="00645A51"/>
    <w:rsid w:val="00646D29"/>
    <w:rsid w:val="006475CB"/>
    <w:rsid w:val="00647D90"/>
    <w:rsid w:val="0065037A"/>
    <w:rsid w:val="00650B89"/>
    <w:rsid w:val="00651402"/>
    <w:rsid w:val="006523AD"/>
    <w:rsid w:val="006523C6"/>
    <w:rsid w:val="0065251A"/>
    <w:rsid w:val="0065280B"/>
    <w:rsid w:val="00652BD8"/>
    <w:rsid w:val="006531CE"/>
    <w:rsid w:val="00653C4D"/>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11D2"/>
    <w:rsid w:val="0066386E"/>
    <w:rsid w:val="006638C2"/>
    <w:rsid w:val="00663C05"/>
    <w:rsid w:val="00664E8B"/>
    <w:rsid w:val="00665702"/>
    <w:rsid w:val="00665EFC"/>
    <w:rsid w:val="00666F59"/>
    <w:rsid w:val="0066710B"/>
    <w:rsid w:val="006677A5"/>
    <w:rsid w:val="00667EAC"/>
    <w:rsid w:val="006713F8"/>
    <w:rsid w:val="0067184D"/>
    <w:rsid w:val="0067240C"/>
    <w:rsid w:val="006724D8"/>
    <w:rsid w:val="0067269C"/>
    <w:rsid w:val="006731A0"/>
    <w:rsid w:val="00673736"/>
    <w:rsid w:val="00673CFF"/>
    <w:rsid w:val="00674355"/>
    <w:rsid w:val="006744D9"/>
    <w:rsid w:val="00674F6B"/>
    <w:rsid w:val="00675464"/>
    <w:rsid w:val="006755BE"/>
    <w:rsid w:val="006758D1"/>
    <w:rsid w:val="00675A67"/>
    <w:rsid w:val="00675FE2"/>
    <w:rsid w:val="0067605D"/>
    <w:rsid w:val="0067608C"/>
    <w:rsid w:val="0067642D"/>
    <w:rsid w:val="00676EB2"/>
    <w:rsid w:val="00676F43"/>
    <w:rsid w:val="006771D9"/>
    <w:rsid w:val="006778B5"/>
    <w:rsid w:val="006778D5"/>
    <w:rsid w:val="00677DA1"/>
    <w:rsid w:val="006826CC"/>
    <w:rsid w:val="00682D24"/>
    <w:rsid w:val="00682D6A"/>
    <w:rsid w:val="00683006"/>
    <w:rsid w:val="00683177"/>
    <w:rsid w:val="00683379"/>
    <w:rsid w:val="006834AF"/>
    <w:rsid w:val="00683EC2"/>
    <w:rsid w:val="00683F7E"/>
    <w:rsid w:val="006843AF"/>
    <w:rsid w:val="00684D49"/>
    <w:rsid w:val="00685FE1"/>
    <w:rsid w:val="006866E3"/>
    <w:rsid w:val="0068696E"/>
    <w:rsid w:val="00686AB1"/>
    <w:rsid w:val="00686C73"/>
    <w:rsid w:val="0069074E"/>
    <w:rsid w:val="00690F4F"/>
    <w:rsid w:val="0069127A"/>
    <w:rsid w:val="006913F1"/>
    <w:rsid w:val="0069204B"/>
    <w:rsid w:val="0069257A"/>
    <w:rsid w:val="006931F4"/>
    <w:rsid w:val="006933BB"/>
    <w:rsid w:val="006937D5"/>
    <w:rsid w:val="0069399C"/>
    <w:rsid w:val="00693B21"/>
    <w:rsid w:val="00694007"/>
    <w:rsid w:val="0069469A"/>
    <w:rsid w:val="006947F0"/>
    <w:rsid w:val="00694B07"/>
    <w:rsid w:val="00694B36"/>
    <w:rsid w:val="00694BAD"/>
    <w:rsid w:val="00695577"/>
    <w:rsid w:val="00695D19"/>
    <w:rsid w:val="00696D35"/>
    <w:rsid w:val="00696D38"/>
    <w:rsid w:val="00697217"/>
    <w:rsid w:val="0069757C"/>
    <w:rsid w:val="006A0536"/>
    <w:rsid w:val="006A068A"/>
    <w:rsid w:val="006A0E7E"/>
    <w:rsid w:val="006A0FA9"/>
    <w:rsid w:val="006A0FC3"/>
    <w:rsid w:val="006A16B7"/>
    <w:rsid w:val="006A16FF"/>
    <w:rsid w:val="006A20AC"/>
    <w:rsid w:val="006A2312"/>
    <w:rsid w:val="006A2356"/>
    <w:rsid w:val="006A2474"/>
    <w:rsid w:val="006A28BE"/>
    <w:rsid w:val="006A2ED4"/>
    <w:rsid w:val="006A4500"/>
    <w:rsid w:val="006A4FF4"/>
    <w:rsid w:val="006A50B5"/>
    <w:rsid w:val="006A549A"/>
    <w:rsid w:val="006A5576"/>
    <w:rsid w:val="006A5D96"/>
    <w:rsid w:val="006A61C9"/>
    <w:rsid w:val="006A64C8"/>
    <w:rsid w:val="006A6888"/>
    <w:rsid w:val="006A7051"/>
    <w:rsid w:val="006A7CFF"/>
    <w:rsid w:val="006A7DA3"/>
    <w:rsid w:val="006B0041"/>
    <w:rsid w:val="006B03AA"/>
    <w:rsid w:val="006B07C9"/>
    <w:rsid w:val="006B083A"/>
    <w:rsid w:val="006B08DE"/>
    <w:rsid w:val="006B0915"/>
    <w:rsid w:val="006B0935"/>
    <w:rsid w:val="006B0DA4"/>
    <w:rsid w:val="006B0EF8"/>
    <w:rsid w:val="006B1846"/>
    <w:rsid w:val="006B1AF6"/>
    <w:rsid w:val="006B1C59"/>
    <w:rsid w:val="006B26BA"/>
    <w:rsid w:val="006B337A"/>
    <w:rsid w:val="006B3E16"/>
    <w:rsid w:val="006B4331"/>
    <w:rsid w:val="006B49E3"/>
    <w:rsid w:val="006B49F6"/>
    <w:rsid w:val="006B5C84"/>
    <w:rsid w:val="006B5DD2"/>
    <w:rsid w:val="006B64A9"/>
    <w:rsid w:val="006B69BD"/>
    <w:rsid w:val="006B6B02"/>
    <w:rsid w:val="006B6DAA"/>
    <w:rsid w:val="006B7132"/>
    <w:rsid w:val="006B7D70"/>
    <w:rsid w:val="006C07A8"/>
    <w:rsid w:val="006C0A93"/>
    <w:rsid w:val="006C0C3E"/>
    <w:rsid w:val="006C14A4"/>
    <w:rsid w:val="006C1709"/>
    <w:rsid w:val="006C18B7"/>
    <w:rsid w:val="006C19D1"/>
    <w:rsid w:val="006C2C1C"/>
    <w:rsid w:val="006C2FE4"/>
    <w:rsid w:val="006C3446"/>
    <w:rsid w:val="006C38E6"/>
    <w:rsid w:val="006C3E1E"/>
    <w:rsid w:val="006C3F36"/>
    <w:rsid w:val="006C3F61"/>
    <w:rsid w:val="006C4047"/>
    <w:rsid w:val="006C40B3"/>
    <w:rsid w:val="006C43D4"/>
    <w:rsid w:val="006C44DF"/>
    <w:rsid w:val="006C4F7C"/>
    <w:rsid w:val="006C5527"/>
    <w:rsid w:val="006C58E3"/>
    <w:rsid w:val="006C5A1D"/>
    <w:rsid w:val="006C5A6E"/>
    <w:rsid w:val="006C605A"/>
    <w:rsid w:val="006C7168"/>
    <w:rsid w:val="006C757A"/>
    <w:rsid w:val="006C7C5A"/>
    <w:rsid w:val="006D0207"/>
    <w:rsid w:val="006D0222"/>
    <w:rsid w:val="006D0336"/>
    <w:rsid w:val="006D07E0"/>
    <w:rsid w:val="006D0CF1"/>
    <w:rsid w:val="006D19D7"/>
    <w:rsid w:val="006D1BD2"/>
    <w:rsid w:val="006D1D8A"/>
    <w:rsid w:val="006D1E89"/>
    <w:rsid w:val="006D2020"/>
    <w:rsid w:val="006D22A9"/>
    <w:rsid w:val="006D2E76"/>
    <w:rsid w:val="006D3239"/>
    <w:rsid w:val="006D3405"/>
    <w:rsid w:val="006D3C1C"/>
    <w:rsid w:val="006D3D0F"/>
    <w:rsid w:val="006D47AD"/>
    <w:rsid w:val="006D49DA"/>
    <w:rsid w:val="006D4A70"/>
    <w:rsid w:val="006D5250"/>
    <w:rsid w:val="006D54CC"/>
    <w:rsid w:val="006D593D"/>
    <w:rsid w:val="006D5C9C"/>
    <w:rsid w:val="006D5F19"/>
    <w:rsid w:val="006D6227"/>
    <w:rsid w:val="006D62AB"/>
    <w:rsid w:val="006D6815"/>
    <w:rsid w:val="006D6AF3"/>
    <w:rsid w:val="006D7134"/>
    <w:rsid w:val="006D7223"/>
    <w:rsid w:val="006D7786"/>
    <w:rsid w:val="006D7813"/>
    <w:rsid w:val="006D7D36"/>
    <w:rsid w:val="006D7FFD"/>
    <w:rsid w:val="006E0E4C"/>
    <w:rsid w:val="006E0EE3"/>
    <w:rsid w:val="006E147B"/>
    <w:rsid w:val="006E160C"/>
    <w:rsid w:val="006E179D"/>
    <w:rsid w:val="006E1B28"/>
    <w:rsid w:val="006E249F"/>
    <w:rsid w:val="006E27C5"/>
    <w:rsid w:val="006E3112"/>
    <w:rsid w:val="006E4356"/>
    <w:rsid w:val="006E4559"/>
    <w:rsid w:val="006E46D0"/>
    <w:rsid w:val="006E51A1"/>
    <w:rsid w:val="006E5D9A"/>
    <w:rsid w:val="006E5F53"/>
    <w:rsid w:val="006E647B"/>
    <w:rsid w:val="006E6D6D"/>
    <w:rsid w:val="006E6FE5"/>
    <w:rsid w:val="006E778F"/>
    <w:rsid w:val="006E7859"/>
    <w:rsid w:val="006E79EA"/>
    <w:rsid w:val="006E7A84"/>
    <w:rsid w:val="006F0356"/>
    <w:rsid w:val="006F0ACE"/>
    <w:rsid w:val="006F0AEF"/>
    <w:rsid w:val="006F1220"/>
    <w:rsid w:val="006F1573"/>
    <w:rsid w:val="006F1D4F"/>
    <w:rsid w:val="006F1F48"/>
    <w:rsid w:val="006F215D"/>
    <w:rsid w:val="006F2EA4"/>
    <w:rsid w:val="006F3228"/>
    <w:rsid w:val="006F372F"/>
    <w:rsid w:val="006F4AA6"/>
    <w:rsid w:val="006F4DBC"/>
    <w:rsid w:val="006F4F21"/>
    <w:rsid w:val="006F58D3"/>
    <w:rsid w:val="006F60F7"/>
    <w:rsid w:val="006F634D"/>
    <w:rsid w:val="006F67CE"/>
    <w:rsid w:val="006F6978"/>
    <w:rsid w:val="006F6AC9"/>
    <w:rsid w:val="006F6B45"/>
    <w:rsid w:val="006F6E6E"/>
    <w:rsid w:val="006F75EE"/>
    <w:rsid w:val="006F7BA6"/>
    <w:rsid w:val="00700830"/>
    <w:rsid w:val="00701324"/>
    <w:rsid w:val="007014DA"/>
    <w:rsid w:val="00701674"/>
    <w:rsid w:val="00701DA0"/>
    <w:rsid w:val="00701F20"/>
    <w:rsid w:val="00702CB0"/>
    <w:rsid w:val="00702EC4"/>
    <w:rsid w:val="00703D7A"/>
    <w:rsid w:val="00704120"/>
    <w:rsid w:val="00704455"/>
    <w:rsid w:val="007047D6"/>
    <w:rsid w:val="00704A83"/>
    <w:rsid w:val="00705161"/>
    <w:rsid w:val="0070558F"/>
    <w:rsid w:val="0070571F"/>
    <w:rsid w:val="007059BC"/>
    <w:rsid w:val="00705A88"/>
    <w:rsid w:val="00705A9D"/>
    <w:rsid w:val="00705EB8"/>
    <w:rsid w:val="00706076"/>
    <w:rsid w:val="007066D6"/>
    <w:rsid w:val="00706CEE"/>
    <w:rsid w:val="00707399"/>
    <w:rsid w:val="007073B1"/>
    <w:rsid w:val="00707981"/>
    <w:rsid w:val="00707A97"/>
    <w:rsid w:val="00707C55"/>
    <w:rsid w:val="007108D8"/>
    <w:rsid w:val="007112F4"/>
    <w:rsid w:val="007113BE"/>
    <w:rsid w:val="0071157E"/>
    <w:rsid w:val="007118D4"/>
    <w:rsid w:val="00711F11"/>
    <w:rsid w:val="00711FCE"/>
    <w:rsid w:val="00712B7E"/>
    <w:rsid w:val="00712CBA"/>
    <w:rsid w:val="007131D6"/>
    <w:rsid w:val="0071359A"/>
    <w:rsid w:val="00713895"/>
    <w:rsid w:val="00713DCE"/>
    <w:rsid w:val="00714213"/>
    <w:rsid w:val="00714CA0"/>
    <w:rsid w:val="00715F13"/>
    <w:rsid w:val="00716001"/>
    <w:rsid w:val="00716BE4"/>
    <w:rsid w:val="00717280"/>
    <w:rsid w:val="00717421"/>
    <w:rsid w:val="00717AAF"/>
    <w:rsid w:val="00720D57"/>
    <w:rsid w:val="00721399"/>
    <w:rsid w:val="0072166E"/>
    <w:rsid w:val="00721679"/>
    <w:rsid w:val="00721D85"/>
    <w:rsid w:val="007225D7"/>
    <w:rsid w:val="00722DDB"/>
    <w:rsid w:val="00722F02"/>
    <w:rsid w:val="00723099"/>
    <w:rsid w:val="007231A4"/>
    <w:rsid w:val="00723329"/>
    <w:rsid w:val="00723562"/>
    <w:rsid w:val="007236F8"/>
    <w:rsid w:val="00723A9C"/>
    <w:rsid w:val="00723AFC"/>
    <w:rsid w:val="00723FAB"/>
    <w:rsid w:val="00724621"/>
    <w:rsid w:val="0072477F"/>
    <w:rsid w:val="0072496B"/>
    <w:rsid w:val="007255B7"/>
    <w:rsid w:val="0072561C"/>
    <w:rsid w:val="00725C06"/>
    <w:rsid w:val="0072610A"/>
    <w:rsid w:val="007262B4"/>
    <w:rsid w:val="0072650C"/>
    <w:rsid w:val="0072664F"/>
    <w:rsid w:val="00726A74"/>
    <w:rsid w:val="00726E5E"/>
    <w:rsid w:val="00726EDB"/>
    <w:rsid w:val="00727071"/>
    <w:rsid w:val="00727242"/>
    <w:rsid w:val="00727E21"/>
    <w:rsid w:val="00730636"/>
    <w:rsid w:val="00730A5C"/>
    <w:rsid w:val="00731C7D"/>
    <w:rsid w:val="00731D02"/>
    <w:rsid w:val="007321D7"/>
    <w:rsid w:val="00732361"/>
    <w:rsid w:val="00732D95"/>
    <w:rsid w:val="0073334B"/>
    <w:rsid w:val="00733BC3"/>
    <w:rsid w:val="0073413D"/>
    <w:rsid w:val="0073419D"/>
    <w:rsid w:val="007345AE"/>
    <w:rsid w:val="00734C18"/>
    <w:rsid w:val="00735399"/>
    <w:rsid w:val="00736AED"/>
    <w:rsid w:val="00736BBC"/>
    <w:rsid w:val="00736E78"/>
    <w:rsid w:val="00736FB6"/>
    <w:rsid w:val="00737096"/>
    <w:rsid w:val="0073715A"/>
    <w:rsid w:val="0073794C"/>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4DBB"/>
    <w:rsid w:val="007452CF"/>
    <w:rsid w:val="0074532B"/>
    <w:rsid w:val="007459A3"/>
    <w:rsid w:val="0074697D"/>
    <w:rsid w:val="00746CD2"/>
    <w:rsid w:val="00746F72"/>
    <w:rsid w:val="00746FCA"/>
    <w:rsid w:val="0074721B"/>
    <w:rsid w:val="00747478"/>
    <w:rsid w:val="007500BD"/>
    <w:rsid w:val="007500CA"/>
    <w:rsid w:val="007500E4"/>
    <w:rsid w:val="0075088A"/>
    <w:rsid w:val="00750D57"/>
    <w:rsid w:val="007512FF"/>
    <w:rsid w:val="00751315"/>
    <w:rsid w:val="007515AD"/>
    <w:rsid w:val="00751CF0"/>
    <w:rsid w:val="00752A95"/>
    <w:rsid w:val="00752C41"/>
    <w:rsid w:val="007534B9"/>
    <w:rsid w:val="00753A6B"/>
    <w:rsid w:val="00754455"/>
    <w:rsid w:val="00754909"/>
    <w:rsid w:val="00754D7D"/>
    <w:rsid w:val="00754E21"/>
    <w:rsid w:val="007550B4"/>
    <w:rsid w:val="007551C2"/>
    <w:rsid w:val="00755E15"/>
    <w:rsid w:val="007562D6"/>
    <w:rsid w:val="00756780"/>
    <w:rsid w:val="00756CE2"/>
    <w:rsid w:val="00756ED8"/>
    <w:rsid w:val="00757096"/>
    <w:rsid w:val="00757124"/>
    <w:rsid w:val="00757336"/>
    <w:rsid w:val="00757853"/>
    <w:rsid w:val="00757F25"/>
    <w:rsid w:val="007601B6"/>
    <w:rsid w:val="00760706"/>
    <w:rsid w:val="00760944"/>
    <w:rsid w:val="007620EB"/>
    <w:rsid w:val="0076227C"/>
    <w:rsid w:val="00762588"/>
    <w:rsid w:val="0076274A"/>
    <w:rsid w:val="00762964"/>
    <w:rsid w:val="0076328F"/>
    <w:rsid w:val="00763558"/>
    <w:rsid w:val="007637D2"/>
    <w:rsid w:val="0076433C"/>
    <w:rsid w:val="00764BB9"/>
    <w:rsid w:val="00765036"/>
    <w:rsid w:val="007654A2"/>
    <w:rsid w:val="007660E7"/>
    <w:rsid w:val="007661D2"/>
    <w:rsid w:val="007662F7"/>
    <w:rsid w:val="007663F2"/>
    <w:rsid w:val="007669CD"/>
    <w:rsid w:val="00767351"/>
    <w:rsid w:val="00767AA9"/>
    <w:rsid w:val="00767E03"/>
    <w:rsid w:val="007707DB"/>
    <w:rsid w:val="00770C66"/>
    <w:rsid w:val="00771175"/>
    <w:rsid w:val="0077189A"/>
    <w:rsid w:val="007719DB"/>
    <w:rsid w:val="00772049"/>
    <w:rsid w:val="00772C5A"/>
    <w:rsid w:val="00772F91"/>
    <w:rsid w:val="00773003"/>
    <w:rsid w:val="0077333A"/>
    <w:rsid w:val="00773968"/>
    <w:rsid w:val="007739A8"/>
    <w:rsid w:val="00773AFC"/>
    <w:rsid w:val="00773D25"/>
    <w:rsid w:val="00773F65"/>
    <w:rsid w:val="0077434B"/>
    <w:rsid w:val="007747B8"/>
    <w:rsid w:val="00774C40"/>
    <w:rsid w:val="007754D0"/>
    <w:rsid w:val="007754EA"/>
    <w:rsid w:val="007767C6"/>
    <w:rsid w:val="007771C3"/>
    <w:rsid w:val="00777E61"/>
    <w:rsid w:val="00780519"/>
    <w:rsid w:val="007810F2"/>
    <w:rsid w:val="007815F4"/>
    <w:rsid w:val="00781BC8"/>
    <w:rsid w:val="00781F2E"/>
    <w:rsid w:val="00782785"/>
    <w:rsid w:val="0078317A"/>
    <w:rsid w:val="00783C33"/>
    <w:rsid w:val="00783C68"/>
    <w:rsid w:val="00783D91"/>
    <w:rsid w:val="00784197"/>
    <w:rsid w:val="007846F4"/>
    <w:rsid w:val="007850F8"/>
    <w:rsid w:val="00785352"/>
    <w:rsid w:val="0078578D"/>
    <w:rsid w:val="00786657"/>
    <w:rsid w:val="00786A8F"/>
    <w:rsid w:val="007871DE"/>
    <w:rsid w:val="00787D7E"/>
    <w:rsid w:val="007902F8"/>
    <w:rsid w:val="00790700"/>
    <w:rsid w:val="00790777"/>
    <w:rsid w:val="007908C0"/>
    <w:rsid w:val="00790D25"/>
    <w:rsid w:val="00790FEC"/>
    <w:rsid w:val="00791761"/>
    <w:rsid w:val="00791C20"/>
    <w:rsid w:val="00791CC0"/>
    <w:rsid w:val="0079266E"/>
    <w:rsid w:val="007930D8"/>
    <w:rsid w:val="007933AC"/>
    <w:rsid w:val="007939B2"/>
    <w:rsid w:val="007940DE"/>
    <w:rsid w:val="007942B9"/>
    <w:rsid w:val="0079485D"/>
    <w:rsid w:val="007951C7"/>
    <w:rsid w:val="007954A4"/>
    <w:rsid w:val="00795625"/>
    <w:rsid w:val="00795D8A"/>
    <w:rsid w:val="00795FA4"/>
    <w:rsid w:val="00796CF3"/>
    <w:rsid w:val="00796FBD"/>
    <w:rsid w:val="0079758B"/>
    <w:rsid w:val="007A065B"/>
    <w:rsid w:val="007A07CB"/>
    <w:rsid w:val="007A0920"/>
    <w:rsid w:val="007A0BD1"/>
    <w:rsid w:val="007A1901"/>
    <w:rsid w:val="007A21C5"/>
    <w:rsid w:val="007A2462"/>
    <w:rsid w:val="007A2D75"/>
    <w:rsid w:val="007A323B"/>
    <w:rsid w:val="007A393B"/>
    <w:rsid w:val="007A3983"/>
    <w:rsid w:val="007A40BC"/>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4BA"/>
    <w:rsid w:val="007B27D2"/>
    <w:rsid w:val="007B2EAC"/>
    <w:rsid w:val="007B3B3A"/>
    <w:rsid w:val="007B4111"/>
    <w:rsid w:val="007B4C13"/>
    <w:rsid w:val="007B4EF8"/>
    <w:rsid w:val="007B5195"/>
    <w:rsid w:val="007B58FA"/>
    <w:rsid w:val="007B5D45"/>
    <w:rsid w:val="007B63B7"/>
    <w:rsid w:val="007B6653"/>
    <w:rsid w:val="007B6DD7"/>
    <w:rsid w:val="007B74BE"/>
    <w:rsid w:val="007B7A6C"/>
    <w:rsid w:val="007C01B6"/>
    <w:rsid w:val="007C0BEF"/>
    <w:rsid w:val="007C1173"/>
    <w:rsid w:val="007C118E"/>
    <w:rsid w:val="007C18C2"/>
    <w:rsid w:val="007C1FAF"/>
    <w:rsid w:val="007C2576"/>
    <w:rsid w:val="007C259A"/>
    <w:rsid w:val="007C2EFF"/>
    <w:rsid w:val="007C2F00"/>
    <w:rsid w:val="007C3016"/>
    <w:rsid w:val="007C3100"/>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8EE"/>
    <w:rsid w:val="007C7A3B"/>
    <w:rsid w:val="007D0151"/>
    <w:rsid w:val="007D0C9D"/>
    <w:rsid w:val="007D0E2E"/>
    <w:rsid w:val="007D131B"/>
    <w:rsid w:val="007D1A10"/>
    <w:rsid w:val="007D1ABE"/>
    <w:rsid w:val="007D2173"/>
    <w:rsid w:val="007D2289"/>
    <w:rsid w:val="007D2886"/>
    <w:rsid w:val="007D2899"/>
    <w:rsid w:val="007D2ABE"/>
    <w:rsid w:val="007D3991"/>
    <w:rsid w:val="007D4132"/>
    <w:rsid w:val="007D47CD"/>
    <w:rsid w:val="007D4C03"/>
    <w:rsid w:val="007D570E"/>
    <w:rsid w:val="007D63B5"/>
    <w:rsid w:val="007D6CE6"/>
    <w:rsid w:val="007D6D1F"/>
    <w:rsid w:val="007D6F03"/>
    <w:rsid w:val="007D7CF4"/>
    <w:rsid w:val="007E0113"/>
    <w:rsid w:val="007E0CE0"/>
    <w:rsid w:val="007E1193"/>
    <w:rsid w:val="007E1275"/>
    <w:rsid w:val="007E1616"/>
    <w:rsid w:val="007E1E9B"/>
    <w:rsid w:val="007E211F"/>
    <w:rsid w:val="007E2178"/>
    <w:rsid w:val="007E2B8A"/>
    <w:rsid w:val="007E2BAF"/>
    <w:rsid w:val="007E2DE2"/>
    <w:rsid w:val="007E32D9"/>
    <w:rsid w:val="007E3565"/>
    <w:rsid w:val="007E36AA"/>
    <w:rsid w:val="007E4524"/>
    <w:rsid w:val="007E48CA"/>
    <w:rsid w:val="007E57E8"/>
    <w:rsid w:val="007E59CA"/>
    <w:rsid w:val="007E5B8D"/>
    <w:rsid w:val="007E6511"/>
    <w:rsid w:val="007E69BC"/>
    <w:rsid w:val="007E7001"/>
    <w:rsid w:val="007E71AE"/>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6D0D"/>
    <w:rsid w:val="007F736A"/>
    <w:rsid w:val="007F74E4"/>
    <w:rsid w:val="007F7987"/>
    <w:rsid w:val="008000EE"/>
    <w:rsid w:val="00800130"/>
    <w:rsid w:val="0080055A"/>
    <w:rsid w:val="008007C0"/>
    <w:rsid w:val="0080089F"/>
    <w:rsid w:val="00800DB2"/>
    <w:rsid w:val="008017C0"/>
    <w:rsid w:val="00801901"/>
    <w:rsid w:val="00801B67"/>
    <w:rsid w:val="00801BAE"/>
    <w:rsid w:val="00801D20"/>
    <w:rsid w:val="00801D46"/>
    <w:rsid w:val="00802A15"/>
    <w:rsid w:val="00802B28"/>
    <w:rsid w:val="00803BB2"/>
    <w:rsid w:val="0080445A"/>
    <w:rsid w:val="008046A4"/>
    <w:rsid w:val="008047BA"/>
    <w:rsid w:val="008048C9"/>
    <w:rsid w:val="00805DC8"/>
    <w:rsid w:val="0080631C"/>
    <w:rsid w:val="00806522"/>
    <w:rsid w:val="0080668D"/>
    <w:rsid w:val="008069E2"/>
    <w:rsid w:val="00806A7B"/>
    <w:rsid w:val="00806CD6"/>
    <w:rsid w:val="00806D18"/>
    <w:rsid w:val="008070E2"/>
    <w:rsid w:val="0080737A"/>
    <w:rsid w:val="008077EA"/>
    <w:rsid w:val="00807B5C"/>
    <w:rsid w:val="00807BD8"/>
    <w:rsid w:val="00807E5E"/>
    <w:rsid w:val="00810344"/>
    <w:rsid w:val="0081040C"/>
    <w:rsid w:val="00810587"/>
    <w:rsid w:val="0081065B"/>
    <w:rsid w:val="00811853"/>
    <w:rsid w:val="00811CEF"/>
    <w:rsid w:val="008125C7"/>
    <w:rsid w:val="00812614"/>
    <w:rsid w:val="00812D2F"/>
    <w:rsid w:val="00813500"/>
    <w:rsid w:val="00813781"/>
    <w:rsid w:val="00813ABB"/>
    <w:rsid w:val="00813F05"/>
    <w:rsid w:val="008144EA"/>
    <w:rsid w:val="00814834"/>
    <w:rsid w:val="00814986"/>
    <w:rsid w:val="008152C9"/>
    <w:rsid w:val="00815410"/>
    <w:rsid w:val="008167D2"/>
    <w:rsid w:val="008167F9"/>
    <w:rsid w:val="0081694F"/>
    <w:rsid w:val="008169E8"/>
    <w:rsid w:val="00816A2C"/>
    <w:rsid w:val="00816A67"/>
    <w:rsid w:val="008170E6"/>
    <w:rsid w:val="00817528"/>
    <w:rsid w:val="00817E33"/>
    <w:rsid w:val="008202D5"/>
    <w:rsid w:val="0082032E"/>
    <w:rsid w:val="00820849"/>
    <w:rsid w:val="0082094A"/>
    <w:rsid w:val="008209B8"/>
    <w:rsid w:val="00820A22"/>
    <w:rsid w:val="00821285"/>
    <w:rsid w:val="0082225A"/>
    <w:rsid w:val="0082276A"/>
    <w:rsid w:val="008229C2"/>
    <w:rsid w:val="00823396"/>
    <w:rsid w:val="008238B8"/>
    <w:rsid w:val="00823DA7"/>
    <w:rsid w:val="00823DC6"/>
    <w:rsid w:val="0082472F"/>
    <w:rsid w:val="008249D1"/>
    <w:rsid w:val="00824D2A"/>
    <w:rsid w:val="00826C93"/>
    <w:rsid w:val="008270A4"/>
    <w:rsid w:val="008279F6"/>
    <w:rsid w:val="00827F68"/>
    <w:rsid w:val="008300AA"/>
    <w:rsid w:val="00830963"/>
    <w:rsid w:val="00830EF2"/>
    <w:rsid w:val="008310D9"/>
    <w:rsid w:val="008318A3"/>
    <w:rsid w:val="00831F1D"/>
    <w:rsid w:val="0083247C"/>
    <w:rsid w:val="0083338D"/>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0E6C"/>
    <w:rsid w:val="00841439"/>
    <w:rsid w:val="00841619"/>
    <w:rsid w:val="0084182C"/>
    <w:rsid w:val="00842010"/>
    <w:rsid w:val="00842217"/>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44C"/>
    <w:rsid w:val="00852927"/>
    <w:rsid w:val="00852B6C"/>
    <w:rsid w:val="00852E67"/>
    <w:rsid w:val="00852EC1"/>
    <w:rsid w:val="00853388"/>
    <w:rsid w:val="008538D0"/>
    <w:rsid w:val="00853B27"/>
    <w:rsid w:val="00853B31"/>
    <w:rsid w:val="0085400A"/>
    <w:rsid w:val="0085443D"/>
    <w:rsid w:val="0085446B"/>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320"/>
    <w:rsid w:val="00861728"/>
    <w:rsid w:val="00861DD3"/>
    <w:rsid w:val="00862075"/>
    <w:rsid w:val="008631C3"/>
    <w:rsid w:val="008632C0"/>
    <w:rsid w:val="008635E5"/>
    <w:rsid w:val="00863D2C"/>
    <w:rsid w:val="008655E3"/>
    <w:rsid w:val="00865A8B"/>
    <w:rsid w:val="00865B97"/>
    <w:rsid w:val="00865C5E"/>
    <w:rsid w:val="00865FE2"/>
    <w:rsid w:val="008667A8"/>
    <w:rsid w:val="0086772C"/>
    <w:rsid w:val="00867E1A"/>
    <w:rsid w:val="00870D9D"/>
    <w:rsid w:val="00870EAF"/>
    <w:rsid w:val="00871CE9"/>
    <w:rsid w:val="0087251F"/>
    <w:rsid w:val="00872571"/>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8E1"/>
    <w:rsid w:val="00883CF5"/>
    <w:rsid w:val="00883EEA"/>
    <w:rsid w:val="00884495"/>
    <w:rsid w:val="008844D1"/>
    <w:rsid w:val="00884952"/>
    <w:rsid w:val="00884C9A"/>
    <w:rsid w:val="00885C1D"/>
    <w:rsid w:val="00885CB4"/>
    <w:rsid w:val="00886205"/>
    <w:rsid w:val="008863FC"/>
    <w:rsid w:val="00886758"/>
    <w:rsid w:val="00886B59"/>
    <w:rsid w:val="00887156"/>
    <w:rsid w:val="0088723B"/>
    <w:rsid w:val="00887615"/>
    <w:rsid w:val="00887860"/>
    <w:rsid w:val="00887A62"/>
    <w:rsid w:val="008904C5"/>
    <w:rsid w:val="0089075D"/>
    <w:rsid w:val="0089141C"/>
    <w:rsid w:val="008915B3"/>
    <w:rsid w:val="008915DE"/>
    <w:rsid w:val="00891718"/>
    <w:rsid w:val="00891E17"/>
    <w:rsid w:val="00892808"/>
    <w:rsid w:val="00892DDB"/>
    <w:rsid w:val="00893272"/>
    <w:rsid w:val="0089367F"/>
    <w:rsid w:val="00893ED4"/>
    <w:rsid w:val="0089466D"/>
    <w:rsid w:val="008947A4"/>
    <w:rsid w:val="008951A8"/>
    <w:rsid w:val="00895FAE"/>
    <w:rsid w:val="008964A1"/>
    <w:rsid w:val="008968D7"/>
    <w:rsid w:val="00896DB2"/>
    <w:rsid w:val="00896EB8"/>
    <w:rsid w:val="008A084F"/>
    <w:rsid w:val="008A0E21"/>
    <w:rsid w:val="008A0EE4"/>
    <w:rsid w:val="008A1EB8"/>
    <w:rsid w:val="008A2168"/>
    <w:rsid w:val="008A2610"/>
    <w:rsid w:val="008A2701"/>
    <w:rsid w:val="008A28AE"/>
    <w:rsid w:val="008A3139"/>
    <w:rsid w:val="008A3B43"/>
    <w:rsid w:val="008A3ED6"/>
    <w:rsid w:val="008A43E5"/>
    <w:rsid w:val="008A4923"/>
    <w:rsid w:val="008A4C71"/>
    <w:rsid w:val="008A4C87"/>
    <w:rsid w:val="008A54B9"/>
    <w:rsid w:val="008A65A7"/>
    <w:rsid w:val="008A6D68"/>
    <w:rsid w:val="008A70C7"/>
    <w:rsid w:val="008A7D0D"/>
    <w:rsid w:val="008A7E55"/>
    <w:rsid w:val="008B00E3"/>
    <w:rsid w:val="008B01CF"/>
    <w:rsid w:val="008B0929"/>
    <w:rsid w:val="008B0B34"/>
    <w:rsid w:val="008B0F8F"/>
    <w:rsid w:val="008B0F95"/>
    <w:rsid w:val="008B13BD"/>
    <w:rsid w:val="008B13DF"/>
    <w:rsid w:val="008B1C49"/>
    <w:rsid w:val="008B1ED0"/>
    <w:rsid w:val="008B2117"/>
    <w:rsid w:val="008B356B"/>
    <w:rsid w:val="008B36AD"/>
    <w:rsid w:val="008B3C72"/>
    <w:rsid w:val="008B3ED7"/>
    <w:rsid w:val="008B4E9B"/>
    <w:rsid w:val="008B5701"/>
    <w:rsid w:val="008B5A4B"/>
    <w:rsid w:val="008B5ED3"/>
    <w:rsid w:val="008B64A6"/>
    <w:rsid w:val="008B6932"/>
    <w:rsid w:val="008B74B7"/>
    <w:rsid w:val="008B77F7"/>
    <w:rsid w:val="008B7B1D"/>
    <w:rsid w:val="008C004E"/>
    <w:rsid w:val="008C0215"/>
    <w:rsid w:val="008C0818"/>
    <w:rsid w:val="008C0D03"/>
    <w:rsid w:val="008C10DA"/>
    <w:rsid w:val="008C11BE"/>
    <w:rsid w:val="008C23A2"/>
    <w:rsid w:val="008C2429"/>
    <w:rsid w:val="008C333F"/>
    <w:rsid w:val="008C3C77"/>
    <w:rsid w:val="008C4CF7"/>
    <w:rsid w:val="008C5674"/>
    <w:rsid w:val="008C5B9A"/>
    <w:rsid w:val="008C5E90"/>
    <w:rsid w:val="008C6811"/>
    <w:rsid w:val="008C6F3D"/>
    <w:rsid w:val="008C7388"/>
    <w:rsid w:val="008C7629"/>
    <w:rsid w:val="008C7F01"/>
    <w:rsid w:val="008D05D9"/>
    <w:rsid w:val="008D0DFF"/>
    <w:rsid w:val="008D0E03"/>
    <w:rsid w:val="008D1703"/>
    <w:rsid w:val="008D1EBC"/>
    <w:rsid w:val="008D207A"/>
    <w:rsid w:val="008D23C6"/>
    <w:rsid w:val="008D25C5"/>
    <w:rsid w:val="008D2C4C"/>
    <w:rsid w:val="008D2E83"/>
    <w:rsid w:val="008D3013"/>
    <w:rsid w:val="008D3567"/>
    <w:rsid w:val="008D3690"/>
    <w:rsid w:val="008D36D2"/>
    <w:rsid w:val="008D3952"/>
    <w:rsid w:val="008D3AAB"/>
    <w:rsid w:val="008D3E2A"/>
    <w:rsid w:val="008D3F73"/>
    <w:rsid w:val="008D51EB"/>
    <w:rsid w:val="008D59F7"/>
    <w:rsid w:val="008D5A2D"/>
    <w:rsid w:val="008D5C82"/>
    <w:rsid w:val="008D6D27"/>
    <w:rsid w:val="008D7109"/>
    <w:rsid w:val="008D715F"/>
    <w:rsid w:val="008D7EAB"/>
    <w:rsid w:val="008E03C5"/>
    <w:rsid w:val="008E0739"/>
    <w:rsid w:val="008E1130"/>
    <w:rsid w:val="008E2080"/>
    <w:rsid w:val="008E25C7"/>
    <w:rsid w:val="008E2C29"/>
    <w:rsid w:val="008E31F2"/>
    <w:rsid w:val="008E3533"/>
    <w:rsid w:val="008E39CB"/>
    <w:rsid w:val="008E4099"/>
    <w:rsid w:val="008E41DB"/>
    <w:rsid w:val="008E44C5"/>
    <w:rsid w:val="008E4B39"/>
    <w:rsid w:val="008E5C4F"/>
    <w:rsid w:val="008E7140"/>
    <w:rsid w:val="008E742E"/>
    <w:rsid w:val="008E75AF"/>
    <w:rsid w:val="008F009E"/>
    <w:rsid w:val="008F00BE"/>
    <w:rsid w:val="008F05D8"/>
    <w:rsid w:val="008F06EB"/>
    <w:rsid w:val="008F088C"/>
    <w:rsid w:val="008F0C31"/>
    <w:rsid w:val="008F1094"/>
    <w:rsid w:val="008F14A7"/>
    <w:rsid w:val="008F17C8"/>
    <w:rsid w:val="008F1ACD"/>
    <w:rsid w:val="008F2E34"/>
    <w:rsid w:val="008F2E41"/>
    <w:rsid w:val="008F33AA"/>
    <w:rsid w:val="008F38FD"/>
    <w:rsid w:val="008F41BA"/>
    <w:rsid w:val="008F455D"/>
    <w:rsid w:val="008F4EFB"/>
    <w:rsid w:val="008F532F"/>
    <w:rsid w:val="008F5343"/>
    <w:rsid w:val="008F5EA6"/>
    <w:rsid w:val="008F6101"/>
    <w:rsid w:val="008F6897"/>
    <w:rsid w:val="008F69F7"/>
    <w:rsid w:val="008F705C"/>
    <w:rsid w:val="008F7E45"/>
    <w:rsid w:val="009005EE"/>
    <w:rsid w:val="00900663"/>
    <w:rsid w:val="00900E39"/>
    <w:rsid w:val="00901069"/>
    <w:rsid w:val="009013BE"/>
    <w:rsid w:val="0090300F"/>
    <w:rsid w:val="00903D25"/>
    <w:rsid w:val="00903EC0"/>
    <w:rsid w:val="009042F2"/>
    <w:rsid w:val="009048D4"/>
    <w:rsid w:val="00904CAB"/>
    <w:rsid w:val="0090542C"/>
    <w:rsid w:val="00905468"/>
    <w:rsid w:val="00905AB5"/>
    <w:rsid w:val="0090617D"/>
    <w:rsid w:val="009063EA"/>
    <w:rsid w:val="00906591"/>
    <w:rsid w:val="00906EB7"/>
    <w:rsid w:val="009073FC"/>
    <w:rsid w:val="0090797F"/>
    <w:rsid w:val="00907A61"/>
    <w:rsid w:val="00907CFC"/>
    <w:rsid w:val="00907E1F"/>
    <w:rsid w:val="00910802"/>
    <w:rsid w:val="00910B97"/>
    <w:rsid w:val="00910BAF"/>
    <w:rsid w:val="00911040"/>
    <w:rsid w:val="00911ED3"/>
    <w:rsid w:val="00912095"/>
    <w:rsid w:val="00912569"/>
    <w:rsid w:val="00913040"/>
    <w:rsid w:val="009136DA"/>
    <w:rsid w:val="00913FF8"/>
    <w:rsid w:val="009140C2"/>
    <w:rsid w:val="0091417E"/>
    <w:rsid w:val="0091422C"/>
    <w:rsid w:val="00914799"/>
    <w:rsid w:val="00914A3A"/>
    <w:rsid w:val="00914CA8"/>
    <w:rsid w:val="00915541"/>
    <w:rsid w:val="00915846"/>
    <w:rsid w:val="009159CA"/>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4E7"/>
    <w:rsid w:val="0092276F"/>
    <w:rsid w:val="00922DE5"/>
    <w:rsid w:val="00922F1E"/>
    <w:rsid w:val="0092339C"/>
    <w:rsid w:val="00923475"/>
    <w:rsid w:val="009239A9"/>
    <w:rsid w:val="00923A46"/>
    <w:rsid w:val="00923C16"/>
    <w:rsid w:val="0092405A"/>
    <w:rsid w:val="009247D5"/>
    <w:rsid w:val="00925229"/>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6BC"/>
    <w:rsid w:val="009317A6"/>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2251"/>
    <w:rsid w:val="009428CB"/>
    <w:rsid w:val="0094443D"/>
    <w:rsid w:val="0094458C"/>
    <w:rsid w:val="0094506E"/>
    <w:rsid w:val="00945FF1"/>
    <w:rsid w:val="009462C0"/>
    <w:rsid w:val="00946B4F"/>
    <w:rsid w:val="009470D1"/>
    <w:rsid w:val="009476BF"/>
    <w:rsid w:val="00947739"/>
    <w:rsid w:val="00947CE3"/>
    <w:rsid w:val="009502E5"/>
    <w:rsid w:val="00950552"/>
    <w:rsid w:val="00950813"/>
    <w:rsid w:val="0095156A"/>
    <w:rsid w:val="0095192B"/>
    <w:rsid w:val="00951B7B"/>
    <w:rsid w:val="00951D76"/>
    <w:rsid w:val="009526C6"/>
    <w:rsid w:val="009530B3"/>
    <w:rsid w:val="0095333D"/>
    <w:rsid w:val="009536E5"/>
    <w:rsid w:val="00953893"/>
    <w:rsid w:val="00953D0E"/>
    <w:rsid w:val="00953EA9"/>
    <w:rsid w:val="00954F65"/>
    <w:rsid w:val="009556BD"/>
    <w:rsid w:val="00955A51"/>
    <w:rsid w:val="0095630B"/>
    <w:rsid w:val="009566A9"/>
    <w:rsid w:val="009568B9"/>
    <w:rsid w:val="00956A61"/>
    <w:rsid w:val="00956D4E"/>
    <w:rsid w:val="00956EAC"/>
    <w:rsid w:val="00956EBB"/>
    <w:rsid w:val="0095703C"/>
    <w:rsid w:val="0095774D"/>
    <w:rsid w:val="00957BA7"/>
    <w:rsid w:val="00957D8F"/>
    <w:rsid w:val="00960B59"/>
    <w:rsid w:val="00960BC2"/>
    <w:rsid w:val="00960C08"/>
    <w:rsid w:val="00960DF0"/>
    <w:rsid w:val="009611F5"/>
    <w:rsid w:val="009614BD"/>
    <w:rsid w:val="00961FE2"/>
    <w:rsid w:val="00962139"/>
    <w:rsid w:val="0096288D"/>
    <w:rsid w:val="0096308A"/>
    <w:rsid w:val="009631CA"/>
    <w:rsid w:val="00963D14"/>
    <w:rsid w:val="00964255"/>
    <w:rsid w:val="00964583"/>
    <w:rsid w:val="00965077"/>
    <w:rsid w:val="009657FE"/>
    <w:rsid w:val="00965966"/>
    <w:rsid w:val="00965DC9"/>
    <w:rsid w:val="00967675"/>
    <w:rsid w:val="00967F89"/>
    <w:rsid w:val="00970040"/>
    <w:rsid w:val="00970BDC"/>
    <w:rsid w:val="00970C3D"/>
    <w:rsid w:val="00970CE1"/>
    <w:rsid w:val="00971090"/>
    <w:rsid w:val="00971980"/>
    <w:rsid w:val="00971DBA"/>
    <w:rsid w:val="00971F5E"/>
    <w:rsid w:val="00972300"/>
    <w:rsid w:val="009724FE"/>
    <w:rsid w:val="00972636"/>
    <w:rsid w:val="00972AC6"/>
    <w:rsid w:val="00973219"/>
    <w:rsid w:val="009748F8"/>
    <w:rsid w:val="00974903"/>
    <w:rsid w:val="00974B5A"/>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B7E"/>
    <w:rsid w:val="00977BBB"/>
    <w:rsid w:val="00980332"/>
    <w:rsid w:val="009803F7"/>
    <w:rsid w:val="00980781"/>
    <w:rsid w:val="00980BA9"/>
    <w:rsid w:val="00980BE4"/>
    <w:rsid w:val="00980BF8"/>
    <w:rsid w:val="00981717"/>
    <w:rsid w:val="009818F6"/>
    <w:rsid w:val="0098211B"/>
    <w:rsid w:val="009824D7"/>
    <w:rsid w:val="0098323E"/>
    <w:rsid w:val="009833C7"/>
    <w:rsid w:val="009833FD"/>
    <w:rsid w:val="00983671"/>
    <w:rsid w:val="00983EAA"/>
    <w:rsid w:val="0098454C"/>
    <w:rsid w:val="009849BA"/>
    <w:rsid w:val="00984CA4"/>
    <w:rsid w:val="0098512B"/>
    <w:rsid w:val="0098589F"/>
    <w:rsid w:val="009860C0"/>
    <w:rsid w:val="009863C3"/>
    <w:rsid w:val="0098654C"/>
    <w:rsid w:val="009865A6"/>
    <w:rsid w:val="0098680C"/>
    <w:rsid w:val="00986EBB"/>
    <w:rsid w:val="00986FE0"/>
    <w:rsid w:val="0098706A"/>
    <w:rsid w:val="0098716E"/>
    <w:rsid w:val="00987C26"/>
    <w:rsid w:val="00987DA6"/>
    <w:rsid w:val="00987FEB"/>
    <w:rsid w:val="00990A76"/>
    <w:rsid w:val="00991210"/>
    <w:rsid w:val="0099127C"/>
    <w:rsid w:val="00991607"/>
    <w:rsid w:val="00991631"/>
    <w:rsid w:val="00992029"/>
    <w:rsid w:val="00992696"/>
    <w:rsid w:val="00992913"/>
    <w:rsid w:val="00993B20"/>
    <w:rsid w:val="00993E0F"/>
    <w:rsid w:val="00994144"/>
    <w:rsid w:val="0099502F"/>
    <w:rsid w:val="009950E5"/>
    <w:rsid w:val="009952A3"/>
    <w:rsid w:val="009952DA"/>
    <w:rsid w:val="009963ED"/>
    <w:rsid w:val="0099731F"/>
    <w:rsid w:val="0099797E"/>
    <w:rsid w:val="0099799F"/>
    <w:rsid w:val="009A01D8"/>
    <w:rsid w:val="009A0750"/>
    <w:rsid w:val="009A0F1C"/>
    <w:rsid w:val="009A192C"/>
    <w:rsid w:val="009A27D8"/>
    <w:rsid w:val="009A2A54"/>
    <w:rsid w:val="009A3606"/>
    <w:rsid w:val="009A38D7"/>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3B18"/>
    <w:rsid w:val="009B4294"/>
    <w:rsid w:val="009B4384"/>
    <w:rsid w:val="009B45EB"/>
    <w:rsid w:val="009B4665"/>
    <w:rsid w:val="009B4B74"/>
    <w:rsid w:val="009B4BB3"/>
    <w:rsid w:val="009B50D6"/>
    <w:rsid w:val="009B55C9"/>
    <w:rsid w:val="009B5987"/>
    <w:rsid w:val="009B68AB"/>
    <w:rsid w:val="009B7262"/>
    <w:rsid w:val="009B73DC"/>
    <w:rsid w:val="009C04FC"/>
    <w:rsid w:val="009C0B50"/>
    <w:rsid w:val="009C22CD"/>
    <w:rsid w:val="009C266C"/>
    <w:rsid w:val="009C2D78"/>
    <w:rsid w:val="009C35FC"/>
    <w:rsid w:val="009C38F2"/>
    <w:rsid w:val="009C3935"/>
    <w:rsid w:val="009C3AFB"/>
    <w:rsid w:val="009C412C"/>
    <w:rsid w:val="009C438C"/>
    <w:rsid w:val="009C43F9"/>
    <w:rsid w:val="009C46D2"/>
    <w:rsid w:val="009C4F21"/>
    <w:rsid w:val="009C54A1"/>
    <w:rsid w:val="009C5701"/>
    <w:rsid w:val="009C591E"/>
    <w:rsid w:val="009C59AD"/>
    <w:rsid w:val="009C5A9E"/>
    <w:rsid w:val="009C5C71"/>
    <w:rsid w:val="009C5DCE"/>
    <w:rsid w:val="009C669D"/>
    <w:rsid w:val="009C67FD"/>
    <w:rsid w:val="009C6DFC"/>
    <w:rsid w:val="009C6EDC"/>
    <w:rsid w:val="009C7068"/>
    <w:rsid w:val="009C70E2"/>
    <w:rsid w:val="009C75C0"/>
    <w:rsid w:val="009C760D"/>
    <w:rsid w:val="009C7649"/>
    <w:rsid w:val="009C769F"/>
    <w:rsid w:val="009C77B5"/>
    <w:rsid w:val="009C7EEC"/>
    <w:rsid w:val="009C7F7C"/>
    <w:rsid w:val="009D013B"/>
    <w:rsid w:val="009D05A5"/>
    <w:rsid w:val="009D09E5"/>
    <w:rsid w:val="009D0A2A"/>
    <w:rsid w:val="009D0B19"/>
    <w:rsid w:val="009D0BC8"/>
    <w:rsid w:val="009D0CFF"/>
    <w:rsid w:val="009D1412"/>
    <w:rsid w:val="009D15F9"/>
    <w:rsid w:val="009D25A7"/>
    <w:rsid w:val="009D27D6"/>
    <w:rsid w:val="009D2856"/>
    <w:rsid w:val="009D2D1C"/>
    <w:rsid w:val="009D3663"/>
    <w:rsid w:val="009D3BD8"/>
    <w:rsid w:val="009D3E19"/>
    <w:rsid w:val="009D44AE"/>
    <w:rsid w:val="009D470C"/>
    <w:rsid w:val="009D4C2C"/>
    <w:rsid w:val="009D4D1A"/>
    <w:rsid w:val="009D518E"/>
    <w:rsid w:val="009D5745"/>
    <w:rsid w:val="009D5AD2"/>
    <w:rsid w:val="009D5DA2"/>
    <w:rsid w:val="009D7624"/>
    <w:rsid w:val="009D780D"/>
    <w:rsid w:val="009D7845"/>
    <w:rsid w:val="009E0369"/>
    <w:rsid w:val="009E083B"/>
    <w:rsid w:val="009E09BD"/>
    <w:rsid w:val="009E150F"/>
    <w:rsid w:val="009E192A"/>
    <w:rsid w:val="009E2278"/>
    <w:rsid w:val="009E236A"/>
    <w:rsid w:val="009E2636"/>
    <w:rsid w:val="009E27A7"/>
    <w:rsid w:val="009E27F4"/>
    <w:rsid w:val="009E3102"/>
    <w:rsid w:val="009E3293"/>
    <w:rsid w:val="009E3538"/>
    <w:rsid w:val="009E3C7A"/>
    <w:rsid w:val="009E41C3"/>
    <w:rsid w:val="009E429A"/>
    <w:rsid w:val="009E42CF"/>
    <w:rsid w:val="009E43A5"/>
    <w:rsid w:val="009E45C4"/>
    <w:rsid w:val="009E48F6"/>
    <w:rsid w:val="009E4C74"/>
    <w:rsid w:val="009E5283"/>
    <w:rsid w:val="009E5628"/>
    <w:rsid w:val="009E5ECE"/>
    <w:rsid w:val="009E5EEE"/>
    <w:rsid w:val="009E5FE9"/>
    <w:rsid w:val="009E6A7D"/>
    <w:rsid w:val="009F14D6"/>
    <w:rsid w:val="009F197F"/>
    <w:rsid w:val="009F1AAB"/>
    <w:rsid w:val="009F1BD6"/>
    <w:rsid w:val="009F1D9A"/>
    <w:rsid w:val="009F1E72"/>
    <w:rsid w:val="009F2233"/>
    <w:rsid w:val="009F230A"/>
    <w:rsid w:val="009F28B9"/>
    <w:rsid w:val="009F29C8"/>
    <w:rsid w:val="009F36F2"/>
    <w:rsid w:val="009F4335"/>
    <w:rsid w:val="009F48F8"/>
    <w:rsid w:val="009F4FEA"/>
    <w:rsid w:val="009F59B4"/>
    <w:rsid w:val="009F603A"/>
    <w:rsid w:val="009F6562"/>
    <w:rsid w:val="009F6649"/>
    <w:rsid w:val="009F6787"/>
    <w:rsid w:val="009F6A06"/>
    <w:rsid w:val="009F70C6"/>
    <w:rsid w:val="009F7216"/>
    <w:rsid w:val="009F7497"/>
    <w:rsid w:val="009F762F"/>
    <w:rsid w:val="00A0032E"/>
    <w:rsid w:val="00A00386"/>
    <w:rsid w:val="00A00B0E"/>
    <w:rsid w:val="00A00DD6"/>
    <w:rsid w:val="00A00E73"/>
    <w:rsid w:val="00A027AF"/>
    <w:rsid w:val="00A02815"/>
    <w:rsid w:val="00A02CAB"/>
    <w:rsid w:val="00A0365B"/>
    <w:rsid w:val="00A038E7"/>
    <w:rsid w:val="00A03923"/>
    <w:rsid w:val="00A03BF6"/>
    <w:rsid w:val="00A04AB4"/>
    <w:rsid w:val="00A05F60"/>
    <w:rsid w:val="00A061EC"/>
    <w:rsid w:val="00A0685D"/>
    <w:rsid w:val="00A06F8D"/>
    <w:rsid w:val="00A0728D"/>
    <w:rsid w:val="00A07B0F"/>
    <w:rsid w:val="00A102BC"/>
    <w:rsid w:val="00A104DA"/>
    <w:rsid w:val="00A10664"/>
    <w:rsid w:val="00A106FD"/>
    <w:rsid w:val="00A10771"/>
    <w:rsid w:val="00A10D63"/>
    <w:rsid w:val="00A11746"/>
    <w:rsid w:val="00A11B15"/>
    <w:rsid w:val="00A123F5"/>
    <w:rsid w:val="00A12A53"/>
    <w:rsid w:val="00A13382"/>
    <w:rsid w:val="00A135F9"/>
    <w:rsid w:val="00A13D4D"/>
    <w:rsid w:val="00A14118"/>
    <w:rsid w:val="00A1479C"/>
    <w:rsid w:val="00A147B6"/>
    <w:rsid w:val="00A14D23"/>
    <w:rsid w:val="00A14E3E"/>
    <w:rsid w:val="00A1578A"/>
    <w:rsid w:val="00A15A19"/>
    <w:rsid w:val="00A15FFD"/>
    <w:rsid w:val="00A16345"/>
    <w:rsid w:val="00A16647"/>
    <w:rsid w:val="00A16AE1"/>
    <w:rsid w:val="00A1737C"/>
    <w:rsid w:val="00A179C1"/>
    <w:rsid w:val="00A17AD2"/>
    <w:rsid w:val="00A2046F"/>
    <w:rsid w:val="00A20F9B"/>
    <w:rsid w:val="00A21744"/>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52A4"/>
    <w:rsid w:val="00A360EA"/>
    <w:rsid w:val="00A364F4"/>
    <w:rsid w:val="00A36958"/>
    <w:rsid w:val="00A36FC4"/>
    <w:rsid w:val="00A37034"/>
    <w:rsid w:val="00A3759A"/>
    <w:rsid w:val="00A37ECD"/>
    <w:rsid w:val="00A40A6D"/>
    <w:rsid w:val="00A410FB"/>
    <w:rsid w:val="00A415CB"/>
    <w:rsid w:val="00A429AA"/>
    <w:rsid w:val="00A43127"/>
    <w:rsid w:val="00A431F8"/>
    <w:rsid w:val="00A43200"/>
    <w:rsid w:val="00A43695"/>
    <w:rsid w:val="00A44E9B"/>
    <w:rsid w:val="00A44F91"/>
    <w:rsid w:val="00A45827"/>
    <w:rsid w:val="00A46F83"/>
    <w:rsid w:val="00A473A5"/>
    <w:rsid w:val="00A4745D"/>
    <w:rsid w:val="00A47D11"/>
    <w:rsid w:val="00A50513"/>
    <w:rsid w:val="00A505D2"/>
    <w:rsid w:val="00A50607"/>
    <w:rsid w:val="00A50610"/>
    <w:rsid w:val="00A50898"/>
    <w:rsid w:val="00A5093A"/>
    <w:rsid w:val="00A51663"/>
    <w:rsid w:val="00A51800"/>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74D"/>
    <w:rsid w:val="00A56CC7"/>
    <w:rsid w:val="00A56DCF"/>
    <w:rsid w:val="00A57706"/>
    <w:rsid w:val="00A57C83"/>
    <w:rsid w:val="00A602D8"/>
    <w:rsid w:val="00A60951"/>
    <w:rsid w:val="00A61BF2"/>
    <w:rsid w:val="00A61E3D"/>
    <w:rsid w:val="00A61E45"/>
    <w:rsid w:val="00A625FA"/>
    <w:rsid w:val="00A6267D"/>
    <w:rsid w:val="00A62737"/>
    <w:rsid w:val="00A627B4"/>
    <w:rsid w:val="00A62D7B"/>
    <w:rsid w:val="00A632B9"/>
    <w:rsid w:val="00A63319"/>
    <w:rsid w:val="00A6367C"/>
    <w:rsid w:val="00A63EAA"/>
    <w:rsid w:val="00A64224"/>
    <w:rsid w:val="00A64C80"/>
    <w:rsid w:val="00A65A23"/>
    <w:rsid w:val="00A66029"/>
    <w:rsid w:val="00A66066"/>
    <w:rsid w:val="00A66AFB"/>
    <w:rsid w:val="00A66C74"/>
    <w:rsid w:val="00A66DA8"/>
    <w:rsid w:val="00A673F8"/>
    <w:rsid w:val="00A6754A"/>
    <w:rsid w:val="00A67790"/>
    <w:rsid w:val="00A67F8B"/>
    <w:rsid w:val="00A704FC"/>
    <w:rsid w:val="00A70A64"/>
    <w:rsid w:val="00A70DBB"/>
    <w:rsid w:val="00A71163"/>
    <w:rsid w:val="00A71E21"/>
    <w:rsid w:val="00A722EA"/>
    <w:rsid w:val="00A723C2"/>
    <w:rsid w:val="00A728D6"/>
    <w:rsid w:val="00A72E21"/>
    <w:rsid w:val="00A72FD5"/>
    <w:rsid w:val="00A737B1"/>
    <w:rsid w:val="00A73833"/>
    <w:rsid w:val="00A7399B"/>
    <w:rsid w:val="00A73ADE"/>
    <w:rsid w:val="00A73CC6"/>
    <w:rsid w:val="00A745F2"/>
    <w:rsid w:val="00A7519E"/>
    <w:rsid w:val="00A753E8"/>
    <w:rsid w:val="00A7547D"/>
    <w:rsid w:val="00A76090"/>
    <w:rsid w:val="00A764F1"/>
    <w:rsid w:val="00A76655"/>
    <w:rsid w:val="00A77164"/>
    <w:rsid w:val="00A771DD"/>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710"/>
    <w:rsid w:val="00A91DDB"/>
    <w:rsid w:val="00A93A57"/>
    <w:rsid w:val="00A93C4C"/>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97F67"/>
    <w:rsid w:val="00AA04D8"/>
    <w:rsid w:val="00AA0A31"/>
    <w:rsid w:val="00AA0B85"/>
    <w:rsid w:val="00AA0D63"/>
    <w:rsid w:val="00AA11A2"/>
    <w:rsid w:val="00AA145D"/>
    <w:rsid w:val="00AA170C"/>
    <w:rsid w:val="00AA1A94"/>
    <w:rsid w:val="00AA1CC0"/>
    <w:rsid w:val="00AA229C"/>
    <w:rsid w:val="00AA29DD"/>
    <w:rsid w:val="00AA2A27"/>
    <w:rsid w:val="00AA2F55"/>
    <w:rsid w:val="00AA30DF"/>
    <w:rsid w:val="00AA3476"/>
    <w:rsid w:val="00AA397D"/>
    <w:rsid w:val="00AA3EFD"/>
    <w:rsid w:val="00AA3F19"/>
    <w:rsid w:val="00AA434B"/>
    <w:rsid w:val="00AA490F"/>
    <w:rsid w:val="00AA4CA3"/>
    <w:rsid w:val="00AA4DBE"/>
    <w:rsid w:val="00AA5315"/>
    <w:rsid w:val="00AA539D"/>
    <w:rsid w:val="00AA5550"/>
    <w:rsid w:val="00AA5603"/>
    <w:rsid w:val="00AA5C8D"/>
    <w:rsid w:val="00AA6FAB"/>
    <w:rsid w:val="00AA7F81"/>
    <w:rsid w:val="00AB0838"/>
    <w:rsid w:val="00AB11BA"/>
    <w:rsid w:val="00AB19DD"/>
    <w:rsid w:val="00AB1AAE"/>
    <w:rsid w:val="00AB1EE5"/>
    <w:rsid w:val="00AB21F9"/>
    <w:rsid w:val="00AB25F2"/>
    <w:rsid w:val="00AB27E1"/>
    <w:rsid w:val="00AB2945"/>
    <w:rsid w:val="00AB3176"/>
    <w:rsid w:val="00AB363C"/>
    <w:rsid w:val="00AB3909"/>
    <w:rsid w:val="00AB393C"/>
    <w:rsid w:val="00AB4107"/>
    <w:rsid w:val="00AB4143"/>
    <w:rsid w:val="00AB4761"/>
    <w:rsid w:val="00AB488E"/>
    <w:rsid w:val="00AB496B"/>
    <w:rsid w:val="00AB4A58"/>
    <w:rsid w:val="00AB4AD1"/>
    <w:rsid w:val="00AB57A4"/>
    <w:rsid w:val="00AB5CA6"/>
    <w:rsid w:val="00AB617A"/>
    <w:rsid w:val="00AB6466"/>
    <w:rsid w:val="00AB6943"/>
    <w:rsid w:val="00AB6EC7"/>
    <w:rsid w:val="00AB71AE"/>
    <w:rsid w:val="00AB74F6"/>
    <w:rsid w:val="00AC0806"/>
    <w:rsid w:val="00AC143B"/>
    <w:rsid w:val="00AC1807"/>
    <w:rsid w:val="00AC1C53"/>
    <w:rsid w:val="00AC1CB1"/>
    <w:rsid w:val="00AC1D9E"/>
    <w:rsid w:val="00AC2411"/>
    <w:rsid w:val="00AC243C"/>
    <w:rsid w:val="00AC2466"/>
    <w:rsid w:val="00AC2D8E"/>
    <w:rsid w:val="00AC3C05"/>
    <w:rsid w:val="00AC4533"/>
    <w:rsid w:val="00AC4568"/>
    <w:rsid w:val="00AC4DEB"/>
    <w:rsid w:val="00AC540F"/>
    <w:rsid w:val="00AC5532"/>
    <w:rsid w:val="00AC58B4"/>
    <w:rsid w:val="00AC5BDB"/>
    <w:rsid w:val="00AC5EC7"/>
    <w:rsid w:val="00AC6C3A"/>
    <w:rsid w:val="00AC7012"/>
    <w:rsid w:val="00AC7102"/>
    <w:rsid w:val="00AC7471"/>
    <w:rsid w:val="00AC7E61"/>
    <w:rsid w:val="00AD032F"/>
    <w:rsid w:val="00AD0927"/>
    <w:rsid w:val="00AD18BA"/>
    <w:rsid w:val="00AD2B50"/>
    <w:rsid w:val="00AD2D37"/>
    <w:rsid w:val="00AD2DF4"/>
    <w:rsid w:val="00AD2F14"/>
    <w:rsid w:val="00AD30E7"/>
    <w:rsid w:val="00AD3125"/>
    <w:rsid w:val="00AD3602"/>
    <w:rsid w:val="00AD3BF6"/>
    <w:rsid w:val="00AD43A7"/>
    <w:rsid w:val="00AD46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09D"/>
    <w:rsid w:val="00AE14D5"/>
    <w:rsid w:val="00AE1579"/>
    <w:rsid w:val="00AE16A0"/>
    <w:rsid w:val="00AE186A"/>
    <w:rsid w:val="00AE18D3"/>
    <w:rsid w:val="00AE193F"/>
    <w:rsid w:val="00AE1BFE"/>
    <w:rsid w:val="00AE2738"/>
    <w:rsid w:val="00AE2ACF"/>
    <w:rsid w:val="00AE2DBB"/>
    <w:rsid w:val="00AE3870"/>
    <w:rsid w:val="00AE3EE8"/>
    <w:rsid w:val="00AE5086"/>
    <w:rsid w:val="00AE5463"/>
    <w:rsid w:val="00AE5A9E"/>
    <w:rsid w:val="00AE5CBE"/>
    <w:rsid w:val="00AE60C6"/>
    <w:rsid w:val="00AE66A2"/>
    <w:rsid w:val="00AE6CF1"/>
    <w:rsid w:val="00AE6F9E"/>
    <w:rsid w:val="00AE7DB5"/>
    <w:rsid w:val="00AF0CB5"/>
    <w:rsid w:val="00AF1A15"/>
    <w:rsid w:val="00AF2A89"/>
    <w:rsid w:val="00AF2FEC"/>
    <w:rsid w:val="00AF37CB"/>
    <w:rsid w:val="00AF4814"/>
    <w:rsid w:val="00AF4B93"/>
    <w:rsid w:val="00AF4EB8"/>
    <w:rsid w:val="00AF5127"/>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23DE"/>
    <w:rsid w:val="00B023E6"/>
    <w:rsid w:val="00B0275D"/>
    <w:rsid w:val="00B03155"/>
    <w:rsid w:val="00B044CF"/>
    <w:rsid w:val="00B048D4"/>
    <w:rsid w:val="00B04E28"/>
    <w:rsid w:val="00B04EC5"/>
    <w:rsid w:val="00B05290"/>
    <w:rsid w:val="00B054F7"/>
    <w:rsid w:val="00B05F1C"/>
    <w:rsid w:val="00B06099"/>
    <w:rsid w:val="00B0637D"/>
    <w:rsid w:val="00B0673F"/>
    <w:rsid w:val="00B06B40"/>
    <w:rsid w:val="00B07386"/>
    <w:rsid w:val="00B0757A"/>
    <w:rsid w:val="00B075C2"/>
    <w:rsid w:val="00B07D3B"/>
    <w:rsid w:val="00B07EC0"/>
    <w:rsid w:val="00B10219"/>
    <w:rsid w:val="00B10832"/>
    <w:rsid w:val="00B108CB"/>
    <w:rsid w:val="00B1187E"/>
    <w:rsid w:val="00B11D79"/>
    <w:rsid w:val="00B128D7"/>
    <w:rsid w:val="00B12AE8"/>
    <w:rsid w:val="00B12D6A"/>
    <w:rsid w:val="00B12FF0"/>
    <w:rsid w:val="00B14745"/>
    <w:rsid w:val="00B14828"/>
    <w:rsid w:val="00B14EF7"/>
    <w:rsid w:val="00B156BA"/>
    <w:rsid w:val="00B157D2"/>
    <w:rsid w:val="00B162F5"/>
    <w:rsid w:val="00B165FB"/>
    <w:rsid w:val="00B16DA9"/>
    <w:rsid w:val="00B17C1A"/>
    <w:rsid w:val="00B2023A"/>
    <w:rsid w:val="00B2068B"/>
    <w:rsid w:val="00B20AC8"/>
    <w:rsid w:val="00B20C4A"/>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6BF3"/>
    <w:rsid w:val="00B26C72"/>
    <w:rsid w:val="00B274E7"/>
    <w:rsid w:val="00B27515"/>
    <w:rsid w:val="00B276BA"/>
    <w:rsid w:val="00B27991"/>
    <w:rsid w:val="00B27D2F"/>
    <w:rsid w:val="00B27D77"/>
    <w:rsid w:val="00B30109"/>
    <w:rsid w:val="00B30FA6"/>
    <w:rsid w:val="00B3136E"/>
    <w:rsid w:val="00B31410"/>
    <w:rsid w:val="00B31D8E"/>
    <w:rsid w:val="00B32368"/>
    <w:rsid w:val="00B32ACA"/>
    <w:rsid w:val="00B330B4"/>
    <w:rsid w:val="00B33396"/>
    <w:rsid w:val="00B336E5"/>
    <w:rsid w:val="00B338BB"/>
    <w:rsid w:val="00B33D01"/>
    <w:rsid w:val="00B33D34"/>
    <w:rsid w:val="00B33E0A"/>
    <w:rsid w:val="00B340A1"/>
    <w:rsid w:val="00B343B5"/>
    <w:rsid w:val="00B352AE"/>
    <w:rsid w:val="00B35B51"/>
    <w:rsid w:val="00B35B97"/>
    <w:rsid w:val="00B35BE7"/>
    <w:rsid w:val="00B35C4C"/>
    <w:rsid w:val="00B360DF"/>
    <w:rsid w:val="00B36AB7"/>
    <w:rsid w:val="00B36FC8"/>
    <w:rsid w:val="00B37AB1"/>
    <w:rsid w:val="00B37E18"/>
    <w:rsid w:val="00B37E7C"/>
    <w:rsid w:val="00B406FD"/>
    <w:rsid w:val="00B409AF"/>
    <w:rsid w:val="00B411CB"/>
    <w:rsid w:val="00B41273"/>
    <w:rsid w:val="00B413BD"/>
    <w:rsid w:val="00B4152C"/>
    <w:rsid w:val="00B423EC"/>
    <w:rsid w:val="00B432A5"/>
    <w:rsid w:val="00B44238"/>
    <w:rsid w:val="00B44C14"/>
    <w:rsid w:val="00B4517E"/>
    <w:rsid w:val="00B45623"/>
    <w:rsid w:val="00B45785"/>
    <w:rsid w:val="00B45A3A"/>
    <w:rsid w:val="00B45F33"/>
    <w:rsid w:val="00B46047"/>
    <w:rsid w:val="00B463A7"/>
    <w:rsid w:val="00B46595"/>
    <w:rsid w:val="00B47F98"/>
    <w:rsid w:val="00B509FF"/>
    <w:rsid w:val="00B5194E"/>
    <w:rsid w:val="00B5226E"/>
    <w:rsid w:val="00B5228E"/>
    <w:rsid w:val="00B52317"/>
    <w:rsid w:val="00B53267"/>
    <w:rsid w:val="00B53279"/>
    <w:rsid w:val="00B534F6"/>
    <w:rsid w:val="00B53578"/>
    <w:rsid w:val="00B53DBF"/>
    <w:rsid w:val="00B5471A"/>
    <w:rsid w:val="00B54954"/>
    <w:rsid w:val="00B56138"/>
    <w:rsid w:val="00B56FE5"/>
    <w:rsid w:val="00B57C8E"/>
    <w:rsid w:val="00B6022D"/>
    <w:rsid w:val="00B60473"/>
    <w:rsid w:val="00B610C7"/>
    <w:rsid w:val="00B61261"/>
    <w:rsid w:val="00B6144D"/>
    <w:rsid w:val="00B61C7E"/>
    <w:rsid w:val="00B61F6F"/>
    <w:rsid w:val="00B62161"/>
    <w:rsid w:val="00B62B5E"/>
    <w:rsid w:val="00B62F94"/>
    <w:rsid w:val="00B63729"/>
    <w:rsid w:val="00B63934"/>
    <w:rsid w:val="00B6450F"/>
    <w:rsid w:val="00B64F17"/>
    <w:rsid w:val="00B64F9D"/>
    <w:rsid w:val="00B6526A"/>
    <w:rsid w:val="00B652D1"/>
    <w:rsid w:val="00B65AC5"/>
    <w:rsid w:val="00B66188"/>
    <w:rsid w:val="00B66766"/>
    <w:rsid w:val="00B66EC0"/>
    <w:rsid w:val="00B678F5"/>
    <w:rsid w:val="00B67FB9"/>
    <w:rsid w:val="00B712A1"/>
    <w:rsid w:val="00B71894"/>
    <w:rsid w:val="00B71B3D"/>
    <w:rsid w:val="00B72124"/>
    <w:rsid w:val="00B72140"/>
    <w:rsid w:val="00B7272A"/>
    <w:rsid w:val="00B73E51"/>
    <w:rsid w:val="00B7441F"/>
    <w:rsid w:val="00B745E0"/>
    <w:rsid w:val="00B755FD"/>
    <w:rsid w:val="00B7646C"/>
    <w:rsid w:val="00B7658D"/>
    <w:rsid w:val="00B76720"/>
    <w:rsid w:val="00B76A03"/>
    <w:rsid w:val="00B76F26"/>
    <w:rsid w:val="00B77020"/>
    <w:rsid w:val="00B7710D"/>
    <w:rsid w:val="00B77318"/>
    <w:rsid w:val="00B774BD"/>
    <w:rsid w:val="00B778AA"/>
    <w:rsid w:val="00B806A3"/>
    <w:rsid w:val="00B80DBF"/>
    <w:rsid w:val="00B81794"/>
    <w:rsid w:val="00B81B5C"/>
    <w:rsid w:val="00B81BBE"/>
    <w:rsid w:val="00B82407"/>
    <w:rsid w:val="00B82F31"/>
    <w:rsid w:val="00B833F7"/>
    <w:rsid w:val="00B83E7E"/>
    <w:rsid w:val="00B8441C"/>
    <w:rsid w:val="00B84464"/>
    <w:rsid w:val="00B84597"/>
    <w:rsid w:val="00B852B5"/>
    <w:rsid w:val="00B86269"/>
    <w:rsid w:val="00B8701B"/>
    <w:rsid w:val="00B872BE"/>
    <w:rsid w:val="00B87E77"/>
    <w:rsid w:val="00B9067F"/>
    <w:rsid w:val="00B90898"/>
    <w:rsid w:val="00B909B0"/>
    <w:rsid w:val="00B90B7A"/>
    <w:rsid w:val="00B91123"/>
    <w:rsid w:val="00B916B2"/>
    <w:rsid w:val="00B91A9D"/>
    <w:rsid w:val="00B91FD6"/>
    <w:rsid w:val="00B92633"/>
    <w:rsid w:val="00B92B00"/>
    <w:rsid w:val="00B92BD1"/>
    <w:rsid w:val="00B934CD"/>
    <w:rsid w:val="00B935A4"/>
    <w:rsid w:val="00B93669"/>
    <w:rsid w:val="00B9377C"/>
    <w:rsid w:val="00B93B9A"/>
    <w:rsid w:val="00B93D6F"/>
    <w:rsid w:val="00B93E60"/>
    <w:rsid w:val="00B94097"/>
    <w:rsid w:val="00B946A7"/>
    <w:rsid w:val="00B94B25"/>
    <w:rsid w:val="00B94C6C"/>
    <w:rsid w:val="00B94D0A"/>
    <w:rsid w:val="00B94DD0"/>
    <w:rsid w:val="00B950EB"/>
    <w:rsid w:val="00B95415"/>
    <w:rsid w:val="00B9579A"/>
    <w:rsid w:val="00B95CDE"/>
    <w:rsid w:val="00B9671B"/>
    <w:rsid w:val="00B96992"/>
    <w:rsid w:val="00B9746E"/>
    <w:rsid w:val="00B979B9"/>
    <w:rsid w:val="00BA0208"/>
    <w:rsid w:val="00BA0540"/>
    <w:rsid w:val="00BA0B91"/>
    <w:rsid w:val="00BA18D2"/>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96C"/>
    <w:rsid w:val="00BB4A68"/>
    <w:rsid w:val="00BB4D50"/>
    <w:rsid w:val="00BB5E43"/>
    <w:rsid w:val="00BB6244"/>
    <w:rsid w:val="00BB697E"/>
    <w:rsid w:val="00BB6BE8"/>
    <w:rsid w:val="00BB6E3B"/>
    <w:rsid w:val="00BB6F16"/>
    <w:rsid w:val="00BB70D2"/>
    <w:rsid w:val="00BB7E7A"/>
    <w:rsid w:val="00BB7F63"/>
    <w:rsid w:val="00BC098C"/>
    <w:rsid w:val="00BC0C83"/>
    <w:rsid w:val="00BC0EB0"/>
    <w:rsid w:val="00BC1209"/>
    <w:rsid w:val="00BC1382"/>
    <w:rsid w:val="00BC279E"/>
    <w:rsid w:val="00BC2E2D"/>
    <w:rsid w:val="00BC3745"/>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82B"/>
    <w:rsid w:val="00BD5AF5"/>
    <w:rsid w:val="00BD5C2D"/>
    <w:rsid w:val="00BD6508"/>
    <w:rsid w:val="00BD69E9"/>
    <w:rsid w:val="00BD744D"/>
    <w:rsid w:val="00BD7494"/>
    <w:rsid w:val="00BE0739"/>
    <w:rsid w:val="00BE175F"/>
    <w:rsid w:val="00BE2082"/>
    <w:rsid w:val="00BE22CC"/>
    <w:rsid w:val="00BE22E0"/>
    <w:rsid w:val="00BE2C18"/>
    <w:rsid w:val="00BE3352"/>
    <w:rsid w:val="00BE3383"/>
    <w:rsid w:val="00BE35B7"/>
    <w:rsid w:val="00BE365F"/>
    <w:rsid w:val="00BE3F08"/>
    <w:rsid w:val="00BE4897"/>
    <w:rsid w:val="00BE4B1B"/>
    <w:rsid w:val="00BE4DB0"/>
    <w:rsid w:val="00BE5401"/>
    <w:rsid w:val="00BE5FC4"/>
    <w:rsid w:val="00BE63BD"/>
    <w:rsid w:val="00BF0202"/>
    <w:rsid w:val="00BF0A47"/>
    <w:rsid w:val="00BF0C8F"/>
    <w:rsid w:val="00BF117A"/>
    <w:rsid w:val="00BF19A9"/>
    <w:rsid w:val="00BF1E5C"/>
    <w:rsid w:val="00BF21BA"/>
    <w:rsid w:val="00BF2464"/>
    <w:rsid w:val="00BF2C98"/>
    <w:rsid w:val="00BF398F"/>
    <w:rsid w:val="00BF3A02"/>
    <w:rsid w:val="00BF3EF6"/>
    <w:rsid w:val="00BF40A8"/>
    <w:rsid w:val="00BF41B5"/>
    <w:rsid w:val="00BF493F"/>
    <w:rsid w:val="00BF49E1"/>
    <w:rsid w:val="00BF5103"/>
    <w:rsid w:val="00BF520C"/>
    <w:rsid w:val="00BF612B"/>
    <w:rsid w:val="00BF614E"/>
    <w:rsid w:val="00BF6596"/>
    <w:rsid w:val="00BF69EA"/>
    <w:rsid w:val="00BF6D33"/>
    <w:rsid w:val="00C00665"/>
    <w:rsid w:val="00C00C6D"/>
    <w:rsid w:val="00C00D72"/>
    <w:rsid w:val="00C00E40"/>
    <w:rsid w:val="00C00F79"/>
    <w:rsid w:val="00C01478"/>
    <w:rsid w:val="00C019DB"/>
    <w:rsid w:val="00C01B14"/>
    <w:rsid w:val="00C021AE"/>
    <w:rsid w:val="00C02C0A"/>
    <w:rsid w:val="00C02E0B"/>
    <w:rsid w:val="00C036B6"/>
    <w:rsid w:val="00C03723"/>
    <w:rsid w:val="00C03C06"/>
    <w:rsid w:val="00C03C5D"/>
    <w:rsid w:val="00C04709"/>
    <w:rsid w:val="00C04A67"/>
    <w:rsid w:val="00C04AE0"/>
    <w:rsid w:val="00C04B1E"/>
    <w:rsid w:val="00C0508A"/>
    <w:rsid w:val="00C05AB9"/>
    <w:rsid w:val="00C067B5"/>
    <w:rsid w:val="00C06A22"/>
    <w:rsid w:val="00C07182"/>
    <w:rsid w:val="00C07CDD"/>
    <w:rsid w:val="00C07F60"/>
    <w:rsid w:val="00C07FC4"/>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7A5"/>
    <w:rsid w:val="00C14AAF"/>
    <w:rsid w:val="00C14BAC"/>
    <w:rsid w:val="00C15058"/>
    <w:rsid w:val="00C15607"/>
    <w:rsid w:val="00C15D84"/>
    <w:rsid w:val="00C175A7"/>
    <w:rsid w:val="00C175EC"/>
    <w:rsid w:val="00C17A94"/>
    <w:rsid w:val="00C17C0F"/>
    <w:rsid w:val="00C20069"/>
    <w:rsid w:val="00C205BF"/>
    <w:rsid w:val="00C205E5"/>
    <w:rsid w:val="00C20D53"/>
    <w:rsid w:val="00C20FB3"/>
    <w:rsid w:val="00C21180"/>
    <w:rsid w:val="00C2185A"/>
    <w:rsid w:val="00C221C5"/>
    <w:rsid w:val="00C22258"/>
    <w:rsid w:val="00C2247C"/>
    <w:rsid w:val="00C226F3"/>
    <w:rsid w:val="00C2322D"/>
    <w:rsid w:val="00C23261"/>
    <w:rsid w:val="00C232EB"/>
    <w:rsid w:val="00C23760"/>
    <w:rsid w:val="00C23E40"/>
    <w:rsid w:val="00C24DDB"/>
    <w:rsid w:val="00C25E09"/>
    <w:rsid w:val="00C260C6"/>
    <w:rsid w:val="00C26101"/>
    <w:rsid w:val="00C26C8C"/>
    <w:rsid w:val="00C26F53"/>
    <w:rsid w:val="00C27295"/>
    <w:rsid w:val="00C2731E"/>
    <w:rsid w:val="00C274D3"/>
    <w:rsid w:val="00C27668"/>
    <w:rsid w:val="00C278D5"/>
    <w:rsid w:val="00C27F21"/>
    <w:rsid w:val="00C30337"/>
    <w:rsid w:val="00C30759"/>
    <w:rsid w:val="00C31031"/>
    <w:rsid w:val="00C3226D"/>
    <w:rsid w:val="00C32323"/>
    <w:rsid w:val="00C3241C"/>
    <w:rsid w:val="00C332D0"/>
    <w:rsid w:val="00C333AC"/>
    <w:rsid w:val="00C33865"/>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598"/>
    <w:rsid w:val="00C438C1"/>
    <w:rsid w:val="00C43F83"/>
    <w:rsid w:val="00C46CAE"/>
    <w:rsid w:val="00C47419"/>
    <w:rsid w:val="00C47D36"/>
    <w:rsid w:val="00C509DB"/>
    <w:rsid w:val="00C51539"/>
    <w:rsid w:val="00C517EC"/>
    <w:rsid w:val="00C51897"/>
    <w:rsid w:val="00C52110"/>
    <w:rsid w:val="00C523BB"/>
    <w:rsid w:val="00C526CC"/>
    <w:rsid w:val="00C52CCA"/>
    <w:rsid w:val="00C52D08"/>
    <w:rsid w:val="00C536D4"/>
    <w:rsid w:val="00C541D2"/>
    <w:rsid w:val="00C549FE"/>
    <w:rsid w:val="00C54C83"/>
    <w:rsid w:val="00C55EB3"/>
    <w:rsid w:val="00C56370"/>
    <w:rsid w:val="00C56AAC"/>
    <w:rsid w:val="00C571F6"/>
    <w:rsid w:val="00C5751B"/>
    <w:rsid w:val="00C579EE"/>
    <w:rsid w:val="00C57A01"/>
    <w:rsid w:val="00C615C8"/>
    <w:rsid w:val="00C62218"/>
    <w:rsid w:val="00C622B9"/>
    <w:rsid w:val="00C62625"/>
    <w:rsid w:val="00C62E1A"/>
    <w:rsid w:val="00C62E92"/>
    <w:rsid w:val="00C63EB8"/>
    <w:rsid w:val="00C63FEE"/>
    <w:rsid w:val="00C6401A"/>
    <w:rsid w:val="00C64668"/>
    <w:rsid w:val="00C64915"/>
    <w:rsid w:val="00C64D52"/>
    <w:rsid w:val="00C65088"/>
    <w:rsid w:val="00C65181"/>
    <w:rsid w:val="00C65556"/>
    <w:rsid w:val="00C655DF"/>
    <w:rsid w:val="00C656A6"/>
    <w:rsid w:val="00C656FA"/>
    <w:rsid w:val="00C65B21"/>
    <w:rsid w:val="00C65FBC"/>
    <w:rsid w:val="00C662C9"/>
    <w:rsid w:val="00C66A89"/>
    <w:rsid w:val="00C67146"/>
    <w:rsid w:val="00C67A10"/>
    <w:rsid w:val="00C67AA7"/>
    <w:rsid w:val="00C67B98"/>
    <w:rsid w:val="00C67E79"/>
    <w:rsid w:val="00C7059E"/>
    <w:rsid w:val="00C70762"/>
    <w:rsid w:val="00C7108C"/>
    <w:rsid w:val="00C71167"/>
    <w:rsid w:val="00C715C9"/>
    <w:rsid w:val="00C71686"/>
    <w:rsid w:val="00C7179B"/>
    <w:rsid w:val="00C71B57"/>
    <w:rsid w:val="00C71F6E"/>
    <w:rsid w:val="00C721B0"/>
    <w:rsid w:val="00C72B33"/>
    <w:rsid w:val="00C72B37"/>
    <w:rsid w:val="00C732DA"/>
    <w:rsid w:val="00C73543"/>
    <w:rsid w:val="00C73673"/>
    <w:rsid w:val="00C7377E"/>
    <w:rsid w:val="00C74772"/>
    <w:rsid w:val="00C747CA"/>
    <w:rsid w:val="00C74B29"/>
    <w:rsid w:val="00C74B90"/>
    <w:rsid w:val="00C751E5"/>
    <w:rsid w:val="00C75625"/>
    <w:rsid w:val="00C757C6"/>
    <w:rsid w:val="00C75A09"/>
    <w:rsid w:val="00C75B0A"/>
    <w:rsid w:val="00C75B10"/>
    <w:rsid w:val="00C763B1"/>
    <w:rsid w:val="00C76A00"/>
    <w:rsid w:val="00C7710D"/>
    <w:rsid w:val="00C7752A"/>
    <w:rsid w:val="00C775D9"/>
    <w:rsid w:val="00C77FDD"/>
    <w:rsid w:val="00C81037"/>
    <w:rsid w:val="00C81327"/>
    <w:rsid w:val="00C8240C"/>
    <w:rsid w:val="00C82D0D"/>
    <w:rsid w:val="00C83527"/>
    <w:rsid w:val="00C843D8"/>
    <w:rsid w:val="00C8476C"/>
    <w:rsid w:val="00C84CF7"/>
    <w:rsid w:val="00C85ED1"/>
    <w:rsid w:val="00C861E1"/>
    <w:rsid w:val="00C86592"/>
    <w:rsid w:val="00C8679C"/>
    <w:rsid w:val="00C86F09"/>
    <w:rsid w:val="00C87486"/>
    <w:rsid w:val="00C87527"/>
    <w:rsid w:val="00C8782D"/>
    <w:rsid w:val="00C87939"/>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0D2C"/>
    <w:rsid w:val="00CA1203"/>
    <w:rsid w:val="00CA1328"/>
    <w:rsid w:val="00CA2517"/>
    <w:rsid w:val="00CA259B"/>
    <w:rsid w:val="00CA3029"/>
    <w:rsid w:val="00CA3369"/>
    <w:rsid w:val="00CA38FE"/>
    <w:rsid w:val="00CA3AFA"/>
    <w:rsid w:val="00CA3F59"/>
    <w:rsid w:val="00CA406D"/>
    <w:rsid w:val="00CA42EA"/>
    <w:rsid w:val="00CA4A7F"/>
    <w:rsid w:val="00CA4ADA"/>
    <w:rsid w:val="00CA4C8A"/>
    <w:rsid w:val="00CA505E"/>
    <w:rsid w:val="00CA519A"/>
    <w:rsid w:val="00CA5289"/>
    <w:rsid w:val="00CA5505"/>
    <w:rsid w:val="00CA5709"/>
    <w:rsid w:val="00CA5E25"/>
    <w:rsid w:val="00CA61F0"/>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D8B"/>
    <w:rsid w:val="00CB3E58"/>
    <w:rsid w:val="00CB44D3"/>
    <w:rsid w:val="00CB4609"/>
    <w:rsid w:val="00CB473D"/>
    <w:rsid w:val="00CB48AD"/>
    <w:rsid w:val="00CB57DC"/>
    <w:rsid w:val="00CB5AE5"/>
    <w:rsid w:val="00CB67CA"/>
    <w:rsid w:val="00CB6A42"/>
    <w:rsid w:val="00CB71B5"/>
    <w:rsid w:val="00CB73E4"/>
    <w:rsid w:val="00CB75C2"/>
    <w:rsid w:val="00CB7CD7"/>
    <w:rsid w:val="00CB7F1C"/>
    <w:rsid w:val="00CC026C"/>
    <w:rsid w:val="00CC0632"/>
    <w:rsid w:val="00CC08F5"/>
    <w:rsid w:val="00CC0991"/>
    <w:rsid w:val="00CC1167"/>
    <w:rsid w:val="00CC117D"/>
    <w:rsid w:val="00CC1591"/>
    <w:rsid w:val="00CC15CF"/>
    <w:rsid w:val="00CC168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583"/>
    <w:rsid w:val="00CC5EA1"/>
    <w:rsid w:val="00CC6037"/>
    <w:rsid w:val="00CC63D5"/>
    <w:rsid w:val="00CC6593"/>
    <w:rsid w:val="00CC6878"/>
    <w:rsid w:val="00CC6A47"/>
    <w:rsid w:val="00CC6F00"/>
    <w:rsid w:val="00CC72C8"/>
    <w:rsid w:val="00CC7851"/>
    <w:rsid w:val="00CD0A5A"/>
    <w:rsid w:val="00CD0B68"/>
    <w:rsid w:val="00CD0BB1"/>
    <w:rsid w:val="00CD0C1B"/>
    <w:rsid w:val="00CD0C88"/>
    <w:rsid w:val="00CD0EF0"/>
    <w:rsid w:val="00CD183B"/>
    <w:rsid w:val="00CD22B0"/>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6617"/>
    <w:rsid w:val="00CD6660"/>
    <w:rsid w:val="00CD67F1"/>
    <w:rsid w:val="00CD7394"/>
    <w:rsid w:val="00CD7879"/>
    <w:rsid w:val="00CD7C11"/>
    <w:rsid w:val="00CD7E61"/>
    <w:rsid w:val="00CE0610"/>
    <w:rsid w:val="00CE092B"/>
    <w:rsid w:val="00CE0EB1"/>
    <w:rsid w:val="00CE13AF"/>
    <w:rsid w:val="00CE1663"/>
    <w:rsid w:val="00CE187B"/>
    <w:rsid w:val="00CE1BCB"/>
    <w:rsid w:val="00CE1C3F"/>
    <w:rsid w:val="00CE21C9"/>
    <w:rsid w:val="00CE2764"/>
    <w:rsid w:val="00CE2969"/>
    <w:rsid w:val="00CE2B85"/>
    <w:rsid w:val="00CE3AA7"/>
    <w:rsid w:val="00CE4775"/>
    <w:rsid w:val="00CE59DF"/>
    <w:rsid w:val="00CE5EB7"/>
    <w:rsid w:val="00CE6844"/>
    <w:rsid w:val="00CE6E3D"/>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04F"/>
    <w:rsid w:val="00CF534B"/>
    <w:rsid w:val="00CF53F3"/>
    <w:rsid w:val="00CF59A9"/>
    <w:rsid w:val="00CF5FDE"/>
    <w:rsid w:val="00CF63DD"/>
    <w:rsid w:val="00CF6595"/>
    <w:rsid w:val="00CF65B9"/>
    <w:rsid w:val="00CF69C5"/>
    <w:rsid w:val="00CF6E25"/>
    <w:rsid w:val="00CF7B67"/>
    <w:rsid w:val="00CF7D73"/>
    <w:rsid w:val="00D004D9"/>
    <w:rsid w:val="00D01967"/>
    <w:rsid w:val="00D03248"/>
    <w:rsid w:val="00D03913"/>
    <w:rsid w:val="00D03A75"/>
    <w:rsid w:val="00D03E94"/>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071"/>
    <w:rsid w:val="00D1322B"/>
    <w:rsid w:val="00D132B1"/>
    <w:rsid w:val="00D134F6"/>
    <w:rsid w:val="00D13FC2"/>
    <w:rsid w:val="00D1499B"/>
    <w:rsid w:val="00D14AE6"/>
    <w:rsid w:val="00D14C4B"/>
    <w:rsid w:val="00D1540E"/>
    <w:rsid w:val="00D15B22"/>
    <w:rsid w:val="00D16526"/>
    <w:rsid w:val="00D16B08"/>
    <w:rsid w:val="00D16C8C"/>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B04"/>
    <w:rsid w:val="00D25FDF"/>
    <w:rsid w:val="00D260CD"/>
    <w:rsid w:val="00D26312"/>
    <w:rsid w:val="00D26419"/>
    <w:rsid w:val="00D273DE"/>
    <w:rsid w:val="00D3099B"/>
    <w:rsid w:val="00D30C15"/>
    <w:rsid w:val="00D31226"/>
    <w:rsid w:val="00D31345"/>
    <w:rsid w:val="00D31FEA"/>
    <w:rsid w:val="00D3215B"/>
    <w:rsid w:val="00D3265C"/>
    <w:rsid w:val="00D32F25"/>
    <w:rsid w:val="00D33379"/>
    <w:rsid w:val="00D33802"/>
    <w:rsid w:val="00D342C8"/>
    <w:rsid w:val="00D343C6"/>
    <w:rsid w:val="00D34525"/>
    <w:rsid w:val="00D34B7F"/>
    <w:rsid w:val="00D3536D"/>
    <w:rsid w:val="00D35745"/>
    <w:rsid w:val="00D35BAA"/>
    <w:rsid w:val="00D36127"/>
    <w:rsid w:val="00D36DC5"/>
    <w:rsid w:val="00D3709D"/>
    <w:rsid w:val="00D371B0"/>
    <w:rsid w:val="00D37310"/>
    <w:rsid w:val="00D37F2B"/>
    <w:rsid w:val="00D400A9"/>
    <w:rsid w:val="00D40166"/>
    <w:rsid w:val="00D40862"/>
    <w:rsid w:val="00D4117F"/>
    <w:rsid w:val="00D42322"/>
    <w:rsid w:val="00D42BFA"/>
    <w:rsid w:val="00D42D39"/>
    <w:rsid w:val="00D43175"/>
    <w:rsid w:val="00D434AC"/>
    <w:rsid w:val="00D43670"/>
    <w:rsid w:val="00D44009"/>
    <w:rsid w:val="00D44292"/>
    <w:rsid w:val="00D44462"/>
    <w:rsid w:val="00D44587"/>
    <w:rsid w:val="00D44648"/>
    <w:rsid w:val="00D453E9"/>
    <w:rsid w:val="00D45C25"/>
    <w:rsid w:val="00D462BD"/>
    <w:rsid w:val="00D462CC"/>
    <w:rsid w:val="00D4632E"/>
    <w:rsid w:val="00D46AF9"/>
    <w:rsid w:val="00D4723F"/>
    <w:rsid w:val="00D47564"/>
    <w:rsid w:val="00D4799B"/>
    <w:rsid w:val="00D47D25"/>
    <w:rsid w:val="00D5010A"/>
    <w:rsid w:val="00D50269"/>
    <w:rsid w:val="00D513BC"/>
    <w:rsid w:val="00D513C6"/>
    <w:rsid w:val="00D51643"/>
    <w:rsid w:val="00D51D44"/>
    <w:rsid w:val="00D523B5"/>
    <w:rsid w:val="00D5271B"/>
    <w:rsid w:val="00D52C12"/>
    <w:rsid w:val="00D5324B"/>
    <w:rsid w:val="00D535E5"/>
    <w:rsid w:val="00D53EDB"/>
    <w:rsid w:val="00D54A10"/>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D79"/>
    <w:rsid w:val="00D61F94"/>
    <w:rsid w:val="00D6315D"/>
    <w:rsid w:val="00D63479"/>
    <w:rsid w:val="00D6456B"/>
    <w:rsid w:val="00D64C5C"/>
    <w:rsid w:val="00D65150"/>
    <w:rsid w:val="00D6534E"/>
    <w:rsid w:val="00D6555E"/>
    <w:rsid w:val="00D65603"/>
    <w:rsid w:val="00D658AE"/>
    <w:rsid w:val="00D658D6"/>
    <w:rsid w:val="00D65E7B"/>
    <w:rsid w:val="00D66558"/>
    <w:rsid w:val="00D6664A"/>
    <w:rsid w:val="00D67498"/>
    <w:rsid w:val="00D67B35"/>
    <w:rsid w:val="00D67E87"/>
    <w:rsid w:val="00D717A6"/>
    <w:rsid w:val="00D7244E"/>
    <w:rsid w:val="00D7272B"/>
    <w:rsid w:val="00D72922"/>
    <w:rsid w:val="00D72D30"/>
    <w:rsid w:val="00D7361F"/>
    <w:rsid w:val="00D737FD"/>
    <w:rsid w:val="00D73D91"/>
    <w:rsid w:val="00D73E41"/>
    <w:rsid w:val="00D744C7"/>
    <w:rsid w:val="00D74AC4"/>
    <w:rsid w:val="00D74FBA"/>
    <w:rsid w:val="00D750FB"/>
    <w:rsid w:val="00D75151"/>
    <w:rsid w:val="00D75590"/>
    <w:rsid w:val="00D757AC"/>
    <w:rsid w:val="00D75947"/>
    <w:rsid w:val="00D75D3D"/>
    <w:rsid w:val="00D768EF"/>
    <w:rsid w:val="00D76A05"/>
    <w:rsid w:val="00D772E3"/>
    <w:rsid w:val="00D77839"/>
    <w:rsid w:val="00D77D79"/>
    <w:rsid w:val="00D80024"/>
    <w:rsid w:val="00D80A56"/>
    <w:rsid w:val="00D80B84"/>
    <w:rsid w:val="00D80E7F"/>
    <w:rsid w:val="00D80E9D"/>
    <w:rsid w:val="00D80ED7"/>
    <w:rsid w:val="00D81484"/>
    <w:rsid w:val="00D81FB7"/>
    <w:rsid w:val="00D8201F"/>
    <w:rsid w:val="00D8218D"/>
    <w:rsid w:val="00D82627"/>
    <w:rsid w:val="00D82889"/>
    <w:rsid w:val="00D8324C"/>
    <w:rsid w:val="00D839D8"/>
    <w:rsid w:val="00D83AE3"/>
    <w:rsid w:val="00D83FDD"/>
    <w:rsid w:val="00D84977"/>
    <w:rsid w:val="00D84F93"/>
    <w:rsid w:val="00D85023"/>
    <w:rsid w:val="00D8584A"/>
    <w:rsid w:val="00D85CD8"/>
    <w:rsid w:val="00D8662D"/>
    <w:rsid w:val="00D8720A"/>
    <w:rsid w:val="00D873C3"/>
    <w:rsid w:val="00D87E7E"/>
    <w:rsid w:val="00D9060A"/>
    <w:rsid w:val="00D90931"/>
    <w:rsid w:val="00D90E4E"/>
    <w:rsid w:val="00D91130"/>
    <w:rsid w:val="00D9152D"/>
    <w:rsid w:val="00D9169D"/>
    <w:rsid w:val="00D91DB5"/>
    <w:rsid w:val="00D91DE5"/>
    <w:rsid w:val="00D92A82"/>
    <w:rsid w:val="00D92D41"/>
    <w:rsid w:val="00D92F24"/>
    <w:rsid w:val="00D9329F"/>
    <w:rsid w:val="00D933A1"/>
    <w:rsid w:val="00D93592"/>
    <w:rsid w:val="00D937EB"/>
    <w:rsid w:val="00D93A6E"/>
    <w:rsid w:val="00D93DF0"/>
    <w:rsid w:val="00D9422C"/>
    <w:rsid w:val="00D9453F"/>
    <w:rsid w:val="00D9497B"/>
    <w:rsid w:val="00D95116"/>
    <w:rsid w:val="00D968A2"/>
    <w:rsid w:val="00D969F9"/>
    <w:rsid w:val="00D97C16"/>
    <w:rsid w:val="00DA0EA4"/>
    <w:rsid w:val="00DA0EF4"/>
    <w:rsid w:val="00DA15A4"/>
    <w:rsid w:val="00DA15AB"/>
    <w:rsid w:val="00DA16EF"/>
    <w:rsid w:val="00DA193B"/>
    <w:rsid w:val="00DA19A8"/>
    <w:rsid w:val="00DA1A32"/>
    <w:rsid w:val="00DA23B5"/>
    <w:rsid w:val="00DA2C61"/>
    <w:rsid w:val="00DA3137"/>
    <w:rsid w:val="00DA3409"/>
    <w:rsid w:val="00DA3629"/>
    <w:rsid w:val="00DA37BB"/>
    <w:rsid w:val="00DA3C5D"/>
    <w:rsid w:val="00DA3DE5"/>
    <w:rsid w:val="00DA3E45"/>
    <w:rsid w:val="00DA4309"/>
    <w:rsid w:val="00DA4A98"/>
    <w:rsid w:val="00DA507E"/>
    <w:rsid w:val="00DA532E"/>
    <w:rsid w:val="00DA565E"/>
    <w:rsid w:val="00DA5E7E"/>
    <w:rsid w:val="00DA60F9"/>
    <w:rsid w:val="00DA779D"/>
    <w:rsid w:val="00DA7834"/>
    <w:rsid w:val="00DA7989"/>
    <w:rsid w:val="00DB0E2E"/>
    <w:rsid w:val="00DB19E8"/>
    <w:rsid w:val="00DB1E44"/>
    <w:rsid w:val="00DB2462"/>
    <w:rsid w:val="00DB265A"/>
    <w:rsid w:val="00DB2FB6"/>
    <w:rsid w:val="00DB2FC2"/>
    <w:rsid w:val="00DB313B"/>
    <w:rsid w:val="00DB3172"/>
    <w:rsid w:val="00DB328D"/>
    <w:rsid w:val="00DB38D8"/>
    <w:rsid w:val="00DB3907"/>
    <w:rsid w:val="00DB3C88"/>
    <w:rsid w:val="00DB4398"/>
    <w:rsid w:val="00DB50B1"/>
    <w:rsid w:val="00DB51A2"/>
    <w:rsid w:val="00DB5963"/>
    <w:rsid w:val="00DB5CF5"/>
    <w:rsid w:val="00DB5D67"/>
    <w:rsid w:val="00DB5FC0"/>
    <w:rsid w:val="00DB60A6"/>
    <w:rsid w:val="00DB6647"/>
    <w:rsid w:val="00DB66CE"/>
    <w:rsid w:val="00DB6C8A"/>
    <w:rsid w:val="00DB741D"/>
    <w:rsid w:val="00DC0381"/>
    <w:rsid w:val="00DC038A"/>
    <w:rsid w:val="00DC06EA"/>
    <w:rsid w:val="00DC098A"/>
    <w:rsid w:val="00DC09BB"/>
    <w:rsid w:val="00DC0C19"/>
    <w:rsid w:val="00DC1124"/>
    <w:rsid w:val="00DC14B7"/>
    <w:rsid w:val="00DC1E35"/>
    <w:rsid w:val="00DC1E9C"/>
    <w:rsid w:val="00DC2307"/>
    <w:rsid w:val="00DC2AB7"/>
    <w:rsid w:val="00DC2EA0"/>
    <w:rsid w:val="00DC2EA1"/>
    <w:rsid w:val="00DC30DD"/>
    <w:rsid w:val="00DC32D1"/>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62B"/>
    <w:rsid w:val="00DD3A13"/>
    <w:rsid w:val="00DD48D9"/>
    <w:rsid w:val="00DD68D5"/>
    <w:rsid w:val="00DD72D6"/>
    <w:rsid w:val="00DD779D"/>
    <w:rsid w:val="00DD7F58"/>
    <w:rsid w:val="00DE0028"/>
    <w:rsid w:val="00DE06AD"/>
    <w:rsid w:val="00DE0857"/>
    <w:rsid w:val="00DE13D5"/>
    <w:rsid w:val="00DE1903"/>
    <w:rsid w:val="00DE1ACB"/>
    <w:rsid w:val="00DE1CF5"/>
    <w:rsid w:val="00DE25C9"/>
    <w:rsid w:val="00DE2A5B"/>
    <w:rsid w:val="00DE3006"/>
    <w:rsid w:val="00DE3A03"/>
    <w:rsid w:val="00DE3C55"/>
    <w:rsid w:val="00DE4654"/>
    <w:rsid w:val="00DE4CEC"/>
    <w:rsid w:val="00DE5412"/>
    <w:rsid w:val="00DE593B"/>
    <w:rsid w:val="00DE5A83"/>
    <w:rsid w:val="00DE699A"/>
    <w:rsid w:val="00DE6D06"/>
    <w:rsid w:val="00DE71DC"/>
    <w:rsid w:val="00DE7D7E"/>
    <w:rsid w:val="00DF01EC"/>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520"/>
    <w:rsid w:val="00E0573F"/>
    <w:rsid w:val="00E05F25"/>
    <w:rsid w:val="00E068F1"/>
    <w:rsid w:val="00E06A18"/>
    <w:rsid w:val="00E06BCD"/>
    <w:rsid w:val="00E070DE"/>
    <w:rsid w:val="00E075F2"/>
    <w:rsid w:val="00E07B1E"/>
    <w:rsid w:val="00E07CB2"/>
    <w:rsid w:val="00E10636"/>
    <w:rsid w:val="00E10A17"/>
    <w:rsid w:val="00E10A19"/>
    <w:rsid w:val="00E10F18"/>
    <w:rsid w:val="00E113A2"/>
    <w:rsid w:val="00E11966"/>
    <w:rsid w:val="00E12206"/>
    <w:rsid w:val="00E128C9"/>
    <w:rsid w:val="00E1299F"/>
    <w:rsid w:val="00E12E73"/>
    <w:rsid w:val="00E130B5"/>
    <w:rsid w:val="00E13333"/>
    <w:rsid w:val="00E13CE9"/>
    <w:rsid w:val="00E141BF"/>
    <w:rsid w:val="00E14ACF"/>
    <w:rsid w:val="00E14C20"/>
    <w:rsid w:val="00E1518A"/>
    <w:rsid w:val="00E1538E"/>
    <w:rsid w:val="00E1543D"/>
    <w:rsid w:val="00E154A8"/>
    <w:rsid w:val="00E159CE"/>
    <w:rsid w:val="00E15E63"/>
    <w:rsid w:val="00E15EA2"/>
    <w:rsid w:val="00E161CB"/>
    <w:rsid w:val="00E1679F"/>
    <w:rsid w:val="00E1682A"/>
    <w:rsid w:val="00E1689F"/>
    <w:rsid w:val="00E16CAC"/>
    <w:rsid w:val="00E17789"/>
    <w:rsid w:val="00E17D20"/>
    <w:rsid w:val="00E2017B"/>
    <w:rsid w:val="00E201A1"/>
    <w:rsid w:val="00E201F2"/>
    <w:rsid w:val="00E20534"/>
    <w:rsid w:val="00E20B52"/>
    <w:rsid w:val="00E2188B"/>
    <w:rsid w:val="00E2337E"/>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3EE9"/>
    <w:rsid w:val="00E343BD"/>
    <w:rsid w:val="00E34779"/>
    <w:rsid w:val="00E35A26"/>
    <w:rsid w:val="00E35CA8"/>
    <w:rsid w:val="00E36822"/>
    <w:rsid w:val="00E36B2F"/>
    <w:rsid w:val="00E37192"/>
    <w:rsid w:val="00E37527"/>
    <w:rsid w:val="00E375B2"/>
    <w:rsid w:val="00E377D8"/>
    <w:rsid w:val="00E40524"/>
    <w:rsid w:val="00E408DB"/>
    <w:rsid w:val="00E40900"/>
    <w:rsid w:val="00E41749"/>
    <w:rsid w:val="00E419C9"/>
    <w:rsid w:val="00E42218"/>
    <w:rsid w:val="00E423DD"/>
    <w:rsid w:val="00E4252A"/>
    <w:rsid w:val="00E42D4B"/>
    <w:rsid w:val="00E4357B"/>
    <w:rsid w:val="00E43707"/>
    <w:rsid w:val="00E44342"/>
    <w:rsid w:val="00E4441F"/>
    <w:rsid w:val="00E44674"/>
    <w:rsid w:val="00E44EE4"/>
    <w:rsid w:val="00E45117"/>
    <w:rsid w:val="00E4542B"/>
    <w:rsid w:val="00E4547D"/>
    <w:rsid w:val="00E4562F"/>
    <w:rsid w:val="00E4694B"/>
    <w:rsid w:val="00E47EBD"/>
    <w:rsid w:val="00E50C3D"/>
    <w:rsid w:val="00E50C8F"/>
    <w:rsid w:val="00E50CF3"/>
    <w:rsid w:val="00E50FD4"/>
    <w:rsid w:val="00E514E6"/>
    <w:rsid w:val="00E517C8"/>
    <w:rsid w:val="00E51893"/>
    <w:rsid w:val="00E52111"/>
    <w:rsid w:val="00E52C47"/>
    <w:rsid w:val="00E52E27"/>
    <w:rsid w:val="00E53C5E"/>
    <w:rsid w:val="00E54031"/>
    <w:rsid w:val="00E5448C"/>
    <w:rsid w:val="00E5470D"/>
    <w:rsid w:val="00E5525E"/>
    <w:rsid w:val="00E556AF"/>
    <w:rsid w:val="00E558A1"/>
    <w:rsid w:val="00E55A0E"/>
    <w:rsid w:val="00E55E0C"/>
    <w:rsid w:val="00E56A11"/>
    <w:rsid w:val="00E56FFF"/>
    <w:rsid w:val="00E57DC8"/>
    <w:rsid w:val="00E57F7A"/>
    <w:rsid w:val="00E602B8"/>
    <w:rsid w:val="00E60645"/>
    <w:rsid w:val="00E60952"/>
    <w:rsid w:val="00E60B7A"/>
    <w:rsid w:val="00E61200"/>
    <w:rsid w:val="00E614EE"/>
    <w:rsid w:val="00E61904"/>
    <w:rsid w:val="00E62723"/>
    <w:rsid w:val="00E62EA7"/>
    <w:rsid w:val="00E62EBC"/>
    <w:rsid w:val="00E62EEA"/>
    <w:rsid w:val="00E636C7"/>
    <w:rsid w:val="00E63933"/>
    <w:rsid w:val="00E645D0"/>
    <w:rsid w:val="00E647E9"/>
    <w:rsid w:val="00E64B30"/>
    <w:rsid w:val="00E651A1"/>
    <w:rsid w:val="00E6567F"/>
    <w:rsid w:val="00E6625B"/>
    <w:rsid w:val="00E664EB"/>
    <w:rsid w:val="00E66730"/>
    <w:rsid w:val="00E66E67"/>
    <w:rsid w:val="00E678DE"/>
    <w:rsid w:val="00E67E16"/>
    <w:rsid w:val="00E7086A"/>
    <w:rsid w:val="00E71981"/>
    <w:rsid w:val="00E721B3"/>
    <w:rsid w:val="00E72C3C"/>
    <w:rsid w:val="00E732ED"/>
    <w:rsid w:val="00E742B9"/>
    <w:rsid w:val="00E74A7C"/>
    <w:rsid w:val="00E74F73"/>
    <w:rsid w:val="00E7535E"/>
    <w:rsid w:val="00E75813"/>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4E71"/>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B1C"/>
    <w:rsid w:val="00E974EB"/>
    <w:rsid w:val="00E978BC"/>
    <w:rsid w:val="00E97ACD"/>
    <w:rsid w:val="00EA06F1"/>
    <w:rsid w:val="00EA0E26"/>
    <w:rsid w:val="00EA151E"/>
    <w:rsid w:val="00EA1781"/>
    <w:rsid w:val="00EA1861"/>
    <w:rsid w:val="00EA1DE9"/>
    <w:rsid w:val="00EA22B3"/>
    <w:rsid w:val="00EA2B14"/>
    <w:rsid w:val="00EA3CCC"/>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220A"/>
    <w:rsid w:val="00EB2D5D"/>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2B66"/>
    <w:rsid w:val="00EC3082"/>
    <w:rsid w:val="00EC3E19"/>
    <w:rsid w:val="00EC4871"/>
    <w:rsid w:val="00EC4B14"/>
    <w:rsid w:val="00EC4B63"/>
    <w:rsid w:val="00EC4FA2"/>
    <w:rsid w:val="00EC5024"/>
    <w:rsid w:val="00EC56A9"/>
    <w:rsid w:val="00EC5BCB"/>
    <w:rsid w:val="00EC7302"/>
    <w:rsid w:val="00EC73C4"/>
    <w:rsid w:val="00EC797C"/>
    <w:rsid w:val="00EC7F22"/>
    <w:rsid w:val="00ED0CC3"/>
    <w:rsid w:val="00ED1138"/>
    <w:rsid w:val="00ED1C96"/>
    <w:rsid w:val="00ED31B7"/>
    <w:rsid w:val="00ED325F"/>
    <w:rsid w:val="00ED33CC"/>
    <w:rsid w:val="00ED3400"/>
    <w:rsid w:val="00ED3571"/>
    <w:rsid w:val="00ED3671"/>
    <w:rsid w:val="00ED444D"/>
    <w:rsid w:val="00ED5874"/>
    <w:rsid w:val="00ED5C02"/>
    <w:rsid w:val="00ED67BD"/>
    <w:rsid w:val="00ED7522"/>
    <w:rsid w:val="00EE076E"/>
    <w:rsid w:val="00EE07FF"/>
    <w:rsid w:val="00EE0950"/>
    <w:rsid w:val="00EE09EE"/>
    <w:rsid w:val="00EE1502"/>
    <w:rsid w:val="00EE1537"/>
    <w:rsid w:val="00EE1A2E"/>
    <w:rsid w:val="00EE1FE9"/>
    <w:rsid w:val="00EE2064"/>
    <w:rsid w:val="00EE249C"/>
    <w:rsid w:val="00EE3404"/>
    <w:rsid w:val="00EE3594"/>
    <w:rsid w:val="00EE38E7"/>
    <w:rsid w:val="00EE4570"/>
    <w:rsid w:val="00EE5452"/>
    <w:rsid w:val="00EE56F2"/>
    <w:rsid w:val="00EE6981"/>
    <w:rsid w:val="00EF028B"/>
    <w:rsid w:val="00EF14FE"/>
    <w:rsid w:val="00EF155D"/>
    <w:rsid w:val="00EF366C"/>
    <w:rsid w:val="00EF3970"/>
    <w:rsid w:val="00EF4D13"/>
    <w:rsid w:val="00EF5F75"/>
    <w:rsid w:val="00EF6349"/>
    <w:rsid w:val="00EF712B"/>
    <w:rsid w:val="00EF74BA"/>
    <w:rsid w:val="00EF74F9"/>
    <w:rsid w:val="00EF76D5"/>
    <w:rsid w:val="00EF7C60"/>
    <w:rsid w:val="00F00F67"/>
    <w:rsid w:val="00F01294"/>
    <w:rsid w:val="00F01572"/>
    <w:rsid w:val="00F01808"/>
    <w:rsid w:val="00F01AFB"/>
    <w:rsid w:val="00F023E8"/>
    <w:rsid w:val="00F02502"/>
    <w:rsid w:val="00F02FAF"/>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562"/>
    <w:rsid w:val="00F10688"/>
    <w:rsid w:val="00F10921"/>
    <w:rsid w:val="00F1142E"/>
    <w:rsid w:val="00F12036"/>
    <w:rsid w:val="00F12617"/>
    <w:rsid w:val="00F12E37"/>
    <w:rsid w:val="00F12FCC"/>
    <w:rsid w:val="00F12FFD"/>
    <w:rsid w:val="00F13003"/>
    <w:rsid w:val="00F1313D"/>
    <w:rsid w:val="00F1355C"/>
    <w:rsid w:val="00F138D8"/>
    <w:rsid w:val="00F14195"/>
    <w:rsid w:val="00F1436C"/>
    <w:rsid w:val="00F1468E"/>
    <w:rsid w:val="00F15511"/>
    <w:rsid w:val="00F1591A"/>
    <w:rsid w:val="00F1596A"/>
    <w:rsid w:val="00F15E75"/>
    <w:rsid w:val="00F1630E"/>
    <w:rsid w:val="00F16AC7"/>
    <w:rsid w:val="00F16B94"/>
    <w:rsid w:val="00F16F65"/>
    <w:rsid w:val="00F1720B"/>
    <w:rsid w:val="00F177E3"/>
    <w:rsid w:val="00F17948"/>
    <w:rsid w:val="00F17B76"/>
    <w:rsid w:val="00F17E3B"/>
    <w:rsid w:val="00F17EA6"/>
    <w:rsid w:val="00F2038E"/>
    <w:rsid w:val="00F20959"/>
    <w:rsid w:val="00F20C2B"/>
    <w:rsid w:val="00F21135"/>
    <w:rsid w:val="00F21864"/>
    <w:rsid w:val="00F21D92"/>
    <w:rsid w:val="00F21EB8"/>
    <w:rsid w:val="00F22A04"/>
    <w:rsid w:val="00F22F3D"/>
    <w:rsid w:val="00F23424"/>
    <w:rsid w:val="00F247E6"/>
    <w:rsid w:val="00F24C1A"/>
    <w:rsid w:val="00F25122"/>
    <w:rsid w:val="00F25A97"/>
    <w:rsid w:val="00F25BD3"/>
    <w:rsid w:val="00F25D7C"/>
    <w:rsid w:val="00F25E63"/>
    <w:rsid w:val="00F26218"/>
    <w:rsid w:val="00F265D0"/>
    <w:rsid w:val="00F26E15"/>
    <w:rsid w:val="00F26F6A"/>
    <w:rsid w:val="00F27201"/>
    <w:rsid w:val="00F27241"/>
    <w:rsid w:val="00F27468"/>
    <w:rsid w:val="00F27B56"/>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E2D"/>
    <w:rsid w:val="00F33F69"/>
    <w:rsid w:val="00F343BC"/>
    <w:rsid w:val="00F345D2"/>
    <w:rsid w:val="00F346B9"/>
    <w:rsid w:val="00F347EE"/>
    <w:rsid w:val="00F3480D"/>
    <w:rsid w:val="00F349CB"/>
    <w:rsid w:val="00F34A38"/>
    <w:rsid w:val="00F34D79"/>
    <w:rsid w:val="00F354C9"/>
    <w:rsid w:val="00F35A7F"/>
    <w:rsid w:val="00F35AE1"/>
    <w:rsid w:val="00F368B6"/>
    <w:rsid w:val="00F36A11"/>
    <w:rsid w:val="00F36C90"/>
    <w:rsid w:val="00F36D7D"/>
    <w:rsid w:val="00F36D83"/>
    <w:rsid w:val="00F36E35"/>
    <w:rsid w:val="00F36EAA"/>
    <w:rsid w:val="00F372DA"/>
    <w:rsid w:val="00F4013A"/>
    <w:rsid w:val="00F405EF"/>
    <w:rsid w:val="00F40694"/>
    <w:rsid w:val="00F410A7"/>
    <w:rsid w:val="00F42BC0"/>
    <w:rsid w:val="00F43070"/>
    <w:rsid w:val="00F43146"/>
    <w:rsid w:val="00F437E7"/>
    <w:rsid w:val="00F44568"/>
    <w:rsid w:val="00F44817"/>
    <w:rsid w:val="00F45965"/>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A5A"/>
    <w:rsid w:val="00F53CC0"/>
    <w:rsid w:val="00F54F64"/>
    <w:rsid w:val="00F550AE"/>
    <w:rsid w:val="00F5536D"/>
    <w:rsid w:val="00F553CD"/>
    <w:rsid w:val="00F55F6C"/>
    <w:rsid w:val="00F56228"/>
    <w:rsid w:val="00F56373"/>
    <w:rsid w:val="00F56B21"/>
    <w:rsid w:val="00F56C77"/>
    <w:rsid w:val="00F56FDC"/>
    <w:rsid w:val="00F57724"/>
    <w:rsid w:val="00F577C7"/>
    <w:rsid w:val="00F57822"/>
    <w:rsid w:val="00F60331"/>
    <w:rsid w:val="00F608BC"/>
    <w:rsid w:val="00F609D9"/>
    <w:rsid w:val="00F609DC"/>
    <w:rsid w:val="00F61E68"/>
    <w:rsid w:val="00F626E3"/>
    <w:rsid w:val="00F6273F"/>
    <w:rsid w:val="00F627EA"/>
    <w:rsid w:val="00F62B53"/>
    <w:rsid w:val="00F62CBF"/>
    <w:rsid w:val="00F632F7"/>
    <w:rsid w:val="00F6385D"/>
    <w:rsid w:val="00F63877"/>
    <w:rsid w:val="00F65374"/>
    <w:rsid w:val="00F65E8D"/>
    <w:rsid w:val="00F660D7"/>
    <w:rsid w:val="00F66453"/>
    <w:rsid w:val="00F6680C"/>
    <w:rsid w:val="00F66838"/>
    <w:rsid w:val="00F671F0"/>
    <w:rsid w:val="00F67830"/>
    <w:rsid w:val="00F67A91"/>
    <w:rsid w:val="00F67E43"/>
    <w:rsid w:val="00F67F1F"/>
    <w:rsid w:val="00F70057"/>
    <w:rsid w:val="00F7012E"/>
    <w:rsid w:val="00F70485"/>
    <w:rsid w:val="00F7064F"/>
    <w:rsid w:val="00F70D7E"/>
    <w:rsid w:val="00F711A2"/>
    <w:rsid w:val="00F71D1D"/>
    <w:rsid w:val="00F71F9A"/>
    <w:rsid w:val="00F7212C"/>
    <w:rsid w:val="00F725EA"/>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2E3D"/>
    <w:rsid w:val="00F8374B"/>
    <w:rsid w:val="00F83B60"/>
    <w:rsid w:val="00F83DDB"/>
    <w:rsid w:val="00F84499"/>
    <w:rsid w:val="00F84965"/>
    <w:rsid w:val="00F85299"/>
    <w:rsid w:val="00F8556E"/>
    <w:rsid w:val="00F85976"/>
    <w:rsid w:val="00F859E5"/>
    <w:rsid w:val="00F86172"/>
    <w:rsid w:val="00F868BA"/>
    <w:rsid w:val="00F869B6"/>
    <w:rsid w:val="00F86CE6"/>
    <w:rsid w:val="00F86F42"/>
    <w:rsid w:val="00F876A0"/>
    <w:rsid w:val="00F87783"/>
    <w:rsid w:val="00F87880"/>
    <w:rsid w:val="00F900A0"/>
    <w:rsid w:val="00F9016C"/>
    <w:rsid w:val="00F90515"/>
    <w:rsid w:val="00F90F44"/>
    <w:rsid w:val="00F90F77"/>
    <w:rsid w:val="00F91962"/>
    <w:rsid w:val="00F919B9"/>
    <w:rsid w:val="00F92025"/>
    <w:rsid w:val="00F92264"/>
    <w:rsid w:val="00F925F8"/>
    <w:rsid w:val="00F928DB"/>
    <w:rsid w:val="00F92EB9"/>
    <w:rsid w:val="00F9317C"/>
    <w:rsid w:val="00F937D3"/>
    <w:rsid w:val="00F94113"/>
    <w:rsid w:val="00F9421C"/>
    <w:rsid w:val="00F9451B"/>
    <w:rsid w:val="00F94D62"/>
    <w:rsid w:val="00F95391"/>
    <w:rsid w:val="00F95A36"/>
    <w:rsid w:val="00F9714B"/>
    <w:rsid w:val="00F979B7"/>
    <w:rsid w:val="00F97E0A"/>
    <w:rsid w:val="00F97E39"/>
    <w:rsid w:val="00FA07B0"/>
    <w:rsid w:val="00FA0AAE"/>
    <w:rsid w:val="00FA0F79"/>
    <w:rsid w:val="00FA12F4"/>
    <w:rsid w:val="00FA1345"/>
    <w:rsid w:val="00FA1458"/>
    <w:rsid w:val="00FA2348"/>
    <w:rsid w:val="00FA2BF8"/>
    <w:rsid w:val="00FA30D5"/>
    <w:rsid w:val="00FA35AB"/>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B029F"/>
    <w:rsid w:val="00FB06B4"/>
    <w:rsid w:val="00FB0DCA"/>
    <w:rsid w:val="00FB1403"/>
    <w:rsid w:val="00FB1A91"/>
    <w:rsid w:val="00FB1ABD"/>
    <w:rsid w:val="00FB1C7C"/>
    <w:rsid w:val="00FB241F"/>
    <w:rsid w:val="00FB28BB"/>
    <w:rsid w:val="00FB2A4D"/>
    <w:rsid w:val="00FB2BFF"/>
    <w:rsid w:val="00FB3A04"/>
    <w:rsid w:val="00FB3A69"/>
    <w:rsid w:val="00FB3DBE"/>
    <w:rsid w:val="00FB3EF9"/>
    <w:rsid w:val="00FB4096"/>
    <w:rsid w:val="00FB4487"/>
    <w:rsid w:val="00FB6560"/>
    <w:rsid w:val="00FB6607"/>
    <w:rsid w:val="00FB6682"/>
    <w:rsid w:val="00FB6CE4"/>
    <w:rsid w:val="00FB6E1F"/>
    <w:rsid w:val="00FB70F1"/>
    <w:rsid w:val="00FB7248"/>
    <w:rsid w:val="00FB755C"/>
    <w:rsid w:val="00FB75B5"/>
    <w:rsid w:val="00FB7ABD"/>
    <w:rsid w:val="00FB7E90"/>
    <w:rsid w:val="00FC069F"/>
    <w:rsid w:val="00FC0C28"/>
    <w:rsid w:val="00FC0CE3"/>
    <w:rsid w:val="00FC13BC"/>
    <w:rsid w:val="00FC1614"/>
    <w:rsid w:val="00FC1696"/>
    <w:rsid w:val="00FC2016"/>
    <w:rsid w:val="00FC3275"/>
    <w:rsid w:val="00FC3A96"/>
    <w:rsid w:val="00FC43D4"/>
    <w:rsid w:val="00FC4413"/>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21F1"/>
    <w:rsid w:val="00FD29B2"/>
    <w:rsid w:val="00FD2D9C"/>
    <w:rsid w:val="00FD33DB"/>
    <w:rsid w:val="00FD3AC1"/>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379"/>
    <w:rsid w:val="00FE177F"/>
    <w:rsid w:val="00FE1B2A"/>
    <w:rsid w:val="00FE209B"/>
    <w:rsid w:val="00FE2413"/>
    <w:rsid w:val="00FE2DB8"/>
    <w:rsid w:val="00FE2E74"/>
    <w:rsid w:val="00FE2E7B"/>
    <w:rsid w:val="00FE2FB8"/>
    <w:rsid w:val="00FE32B8"/>
    <w:rsid w:val="00FE380E"/>
    <w:rsid w:val="00FE3D52"/>
    <w:rsid w:val="00FE3E3B"/>
    <w:rsid w:val="00FE40E7"/>
    <w:rsid w:val="00FE4E88"/>
    <w:rsid w:val="00FE510C"/>
    <w:rsid w:val="00FE5AE8"/>
    <w:rsid w:val="00FE5D31"/>
    <w:rsid w:val="00FE69C5"/>
    <w:rsid w:val="00FE6C1A"/>
    <w:rsid w:val="00FE730E"/>
    <w:rsid w:val="00FE79E2"/>
    <w:rsid w:val="00FF00DC"/>
    <w:rsid w:val="00FF0DAF"/>
    <w:rsid w:val="00FF0DE5"/>
    <w:rsid w:val="00FF0E33"/>
    <w:rsid w:val="00FF18C8"/>
    <w:rsid w:val="00FF1B1F"/>
    <w:rsid w:val="00FF2640"/>
    <w:rsid w:val="00FF2FE8"/>
    <w:rsid w:val="00FF357A"/>
    <w:rsid w:val="00FF37B3"/>
    <w:rsid w:val="00FF3DF6"/>
    <w:rsid w:val="00FF4BEE"/>
    <w:rsid w:val="00FF5160"/>
    <w:rsid w:val="00FF6994"/>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013"/>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2-01-10T17:24:15.939"/>
    </inkml:context>
    <inkml:brush xml:id="br0">
      <inkml:brushProperty name="width" value="0.05" units="cm"/>
      <inkml:brushProperty name="height" value="0.05" units="cm"/>
      <inkml:brushProperty name="color" value="#00A0D7"/>
    </inkml:brush>
  </inkml:definitions>
  <inkml:trace contextRef="#ctx0" brushRef="#br0">1 1 572 0 0,'0'0'112'0'0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1339</TotalTime>
  <Pages>7</Pages>
  <Words>2581</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Sumant Iyer</cp:lastModifiedBy>
  <cp:revision>591</cp:revision>
  <cp:lastPrinted>2016-03-25T21:53:00Z</cp:lastPrinted>
  <dcterms:created xsi:type="dcterms:W3CDTF">2022-01-03T15:46:00Z</dcterms:created>
  <dcterms:modified xsi:type="dcterms:W3CDTF">2022-01-10T23:12:00Z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