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1705F" w14:textId="3DFE6176" w:rsidR="00027679" w:rsidRPr="002C213F" w:rsidRDefault="00027679" w:rsidP="00027679">
      <w:pPr>
        <w:tabs>
          <w:tab w:val="left" w:pos="7920"/>
        </w:tabs>
        <w:rPr>
          <w:rFonts w:ascii="Arial" w:hAnsi="Arial" w:cs="Arial"/>
          <w:b/>
          <w:sz w:val="24"/>
          <w:szCs w:val="24"/>
          <w:lang w:val="de-DE"/>
        </w:rPr>
      </w:pPr>
      <w:bookmarkStart w:id="0" w:name="_Hlk71359547"/>
      <w:r w:rsidRPr="00D32393">
        <w:rPr>
          <w:rFonts w:ascii="Arial" w:hAnsi="Arial" w:cs="Arial"/>
          <w:b/>
          <w:sz w:val="24"/>
          <w:szCs w:val="24"/>
          <w:lang w:val="de-DE"/>
        </w:rPr>
        <w:t>3GPP TGS-RAN</w:t>
      </w:r>
      <w:r w:rsidR="00EC35B3" w:rsidRPr="00D32393">
        <w:rPr>
          <w:rFonts w:ascii="Arial" w:hAnsi="Arial" w:cs="Arial"/>
          <w:b/>
          <w:sz w:val="24"/>
          <w:szCs w:val="24"/>
          <w:lang w:val="de-DE"/>
        </w:rPr>
        <w:t xml:space="preserve"> WG4 Meeting #</w:t>
      </w:r>
      <w:r w:rsidR="0074306B" w:rsidRPr="00D32393">
        <w:rPr>
          <w:rFonts w:ascii="Arial" w:hAnsi="Arial" w:cs="Arial"/>
          <w:b/>
          <w:sz w:val="24"/>
          <w:szCs w:val="24"/>
          <w:lang w:val="de-DE"/>
        </w:rPr>
        <w:t>10</w:t>
      </w:r>
      <w:r w:rsidR="00BD744D">
        <w:rPr>
          <w:rFonts w:ascii="Arial" w:hAnsi="Arial" w:cs="Arial"/>
          <w:b/>
          <w:sz w:val="24"/>
          <w:szCs w:val="24"/>
          <w:lang w:val="de-DE"/>
        </w:rPr>
        <w:t>1-Bis</w:t>
      </w:r>
      <w:r w:rsidR="001F5238" w:rsidRPr="00D32393">
        <w:rPr>
          <w:rFonts w:ascii="Arial" w:hAnsi="Arial" w:cs="Arial"/>
          <w:b/>
          <w:sz w:val="24"/>
          <w:szCs w:val="24"/>
          <w:lang w:val="de-DE"/>
        </w:rPr>
        <w:t>-</w:t>
      </w:r>
      <w:r w:rsidRPr="00D32393">
        <w:rPr>
          <w:rFonts w:ascii="Arial" w:hAnsi="Arial" w:cs="Arial"/>
          <w:b/>
          <w:sz w:val="24"/>
          <w:szCs w:val="24"/>
          <w:lang w:val="de-DE"/>
        </w:rPr>
        <w:t>e</w:t>
      </w:r>
      <w:r w:rsidRPr="00D32393">
        <w:rPr>
          <w:rFonts w:ascii="Arial" w:hAnsi="Arial" w:cs="Arial"/>
          <w:b/>
          <w:sz w:val="24"/>
          <w:szCs w:val="24"/>
          <w:lang w:val="de-DE"/>
        </w:rPr>
        <w:tab/>
      </w:r>
      <w:r w:rsidR="00A557DA" w:rsidRPr="00A557DA">
        <w:rPr>
          <w:rFonts w:ascii="Arial" w:hAnsi="Arial" w:cs="Arial"/>
          <w:b/>
          <w:sz w:val="24"/>
          <w:szCs w:val="24"/>
          <w:lang w:val="de-DE"/>
        </w:rPr>
        <w:t>R4-2201924</w:t>
      </w:r>
      <w:r>
        <w:rPr>
          <w:rFonts w:ascii="Arial" w:hAnsi="Arial" w:cs="Arial"/>
          <w:b/>
          <w:sz w:val="24"/>
          <w:szCs w:val="24"/>
          <w:lang w:val="de-DE"/>
        </w:rP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C00955">
        <w:rPr>
          <w:rFonts w:ascii="Arial" w:hAnsi="Arial" w:cs="Arial"/>
          <w:b/>
          <w:sz w:val="24"/>
          <w:szCs w:val="24"/>
        </w:rPr>
        <w:t>January</w:t>
      </w:r>
      <w:r w:rsidRPr="005B0796">
        <w:rPr>
          <w:rFonts w:ascii="Arial" w:hAnsi="Arial" w:cs="Arial"/>
          <w:b/>
          <w:sz w:val="24"/>
          <w:szCs w:val="24"/>
        </w:rPr>
        <w:t xml:space="preserve"> </w:t>
      </w:r>
      <w:r w:rsidR="001F5238">
        <w:rPr>
          <w:rFonts w:ascii="Arial" w:hAnsi="Arial" w:cs="Arial"/>
          <w:b/>
          <w:sz w:val="24"/>
          <w:szCs w:val="24"/>
        </w:rPr>
        <w:t>1</w:t>
      </w:r>
      <w:r w:rsidR="00C00955">
        <w:rPr>
          <w:rFonts w:ascii="Arial" w:hAnsi="Arial" w:cs="Arial"/>
          <w:b/>
          <w:sz w:val="24"/>
          <w:szCs w:val="24"/>
        </w:rPr>
        <w:t>7</w:t>
      </w:r>
      <w:r w:rsidRPr="005B0796">
        <w:rPr>
          <w:rFonts w:ascii="Arial" w:hAnsi="Arial" w:cs="Arial"/>
          <w:b/>
          <w:sz w:val="24"/>
          <w:szCs w:val="24"/>
        </w:rPr>
        <w:t xml:space="preserve"> – </w:t>
      </w:r>
      <w:r w:rsidR="001F5238">
        <w:rPr>
          <w:rFonts w:ascii="Arial" w:hAnsi="Arial" w:cs="Arial"/>
          <w:b/>
          <w:sz w:val="24"/>
          <w:szCs w:val="24"/>
        </w:rPr>
        <w:t>2</w:t>
      </w:r>
      <w:r w:rsidR="00C00955">
        <w:rPr>
          <w:rFonts w:ascii="Arial" w:hAnsi="Arial" w:cs="Arial"/>
          <w:b/>
          <w:sz w:val="24"/>
          <w:szCs w:val="24"/>
        </w:rPr>
        <w:t>5</w:t>
      </w:r>
      <w:r w:rsidR="00F22F6D" w:rsidRPr="005B0796">
        <w:rPr>
          <w:rFonts w:ascii="Arial" w:hAnsi="Arial" w:cs="Arial"/>
          <w:b/>
          <w:sz w:val="24"/>
          <w:szCs w:val="24"/>
        </w:rPr>
        <w:t>,</w:t>
      </w:r>
      <w:r w:rsidRPr="005B0796">
        <w:rPr>
          <w:rFonts w:ascii="Arial" w:hAnsi="Arial" w:cs="Arial"/>
          <w:b/>
          <w:sz w:val="24"/>
          <w:szCs w:val="24"/>
        </w:rPr>
        <w:t xml:space="preserve"> 202</w:t>
      </w:r>
      <w:r w:rsidR="00C00955">
        <w:rPr>
          <w:rFonts w:ascii="Arial" w:hAnsi="Arial" w:cs="Arial"/>
          <w:b/>
          <w:sz w:val="24"/>
          <w:szCs w:val="24"/>
        </w:rPr>
        <w:t>2</w:t>
      </w:r>
    </w:p>
    <w:p w14:paraId="1550ED17" w14:textId="77777777" w:rsidR="00027679" w:rsidRPr="004864F0" w:rsidRDefault="00027679" w:rsidP="00027679">
      <w:pPr>
        <w:rPr>
          <w:rFonts w:ascii="Arial" w:hAnsi="Arial" w:cs="Arial"/>
          <w:b/>
          <w:sz w:val="24"/>
          <w:szCs w:val="24"/>
          <w:lang w:val="de-DE"/>
        </w:rPr>
      </w:pPr>
    </w:p>
    <w:p w14:paraId="5CA45981" w14:textId="0103A7A0"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C00955">
        <w:rPr>
          <w:rFonts w:ascii="Arial" w:hAnsi="Arial" w:cs="Arial"/>
          <w:b/>
          <w:sz w:val="24"/>
          <w:szCs w:val="24"/>
        </w:rPr>
        <w:t>6</w:t>
      </w:r>
      <w:r w:rsidR="00D11C81" w:rsidRPr="00E8418A">
        <w:rPr>
          <w:rFonts w:ascii="Arial" w:hAnsi="Arial" w:cs="Arial"/>
          <w:b/>
          <w:sz w:val="24"/>
          <w:szCs w:val="24"/>
        </w:rPr>
        <w:t>.</w:t>
      </w:r>
      <w:r w:rsidR="00C00955">
        <w:rPr>
          <w:rFonts w:ascii="Arial" w:hAnsi="Arial" w:cs="Arial"/>
          <w:b/>
          <w:sz w:val="24"/>
          <w:szCs w:val="24"/>
        </w:rPr>
        <w:t>16</w:t>
      </w:r>
      <w:r w:rsidR="00D11C81" w:rsidRPr="00E8418A">
        <w:rPr>
          <w:rFonts w:ascii="Arial" w:hAnsi="Arial" w:cs="Arial"/>
          <w:b/>
          <w:sz w:val="24"/>
          <w:szCs w:val="24"/>
        </w:rPr>
        <w:t>.</w:t>
      </w:r>
      <w:r w:rsidR="00C00955">
        <w:rPr>
          <w:rFonts w:ascii="Arial" w:hAnsi="Arial" w:cs="Arial"/>
          <w:b/>
          <w:sz w:val="24"/>
          <w:szCs w:val="24"/>
        </w:rPr>
        <w:t>2</w:t>
      </w:r>
    </w:p>
    <w:p w14:paraId="280A9503" w14:textId="77777777"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56C9624C"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BA21FA" w:rsidRPr="00BA21FA">
        <w:rPr>
          <w:rFonts w:ascii="Arial" w:hAnsi="Arial" w:cs="Arial"/>
          <w:b/>
          <w:sz w:val="24"/>
          <w:szCs w:val="24"/>
        </w:rPr>
        <w:t>Views on channelization for 52.6 to 71 GHz</w:t>
      </w:r>
    </w:p>
    <w:p w14:paraId="522765F2" w14:textId="7230942B"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1D2FC9">
        <w:rPr>
          <w:rFonts w:ascii="Arial" w:hAnsi="Arial" w:cs="Arial"/>
          <w:b/>
          <w:sz w:val="24"/>
          <w:szCs w:val="24"/>
        </w:rPr>
        <w:t>Discussion</w:t>
      </w:r>
    </w:p>
    <w:p w14:paraId="4C7ECCF4" w14:textId="633E3F79" w:rsidR="00027679" w:rsidRDefault="00027679" w:rsidP="00027679">
      <w:pPr>
        <w:pStyle w:val="Heading1"/>
      </w:pPr>
      <w:r w:rsidRPr="00647B25">
        <w:t>1</w:t>
      </w:r>
      <w:r w:rsidRPr="00647B25">
        <w:tab/>
      </w:r>
      <w:r w:rsidRPr="003F67D7">
        <w:t>Introduction</w:t>
      </w:r>
    </w:p>
    <w:p w14:paraId="7DCD1BC3" w14:textId="77777777" w:rsidR="00E55325" w:rsidRDefault="00E55325" w:rsidP="00E55325">
      <w:pPr>
        <w:spacing w:after="0"/>
        <w:jc w:val="both"/>
      </w:pPr>
      <w:r>
        <w:t>This paper continues the channelization discussion in 60 GHz.</w:t>
      </w:r>
    </w:p>
    <w:p w14:paraId="70C87612" w14:textId="77777777" w:rsidR="004B5B8D" w:rsidRDefault="004B5B8D" w:rsidP="00E8418A">
      <w:pPr>
        <w:spacing w:after="0"/>
        <w:jc w:val="both"/>
        <w:rPr>
          <w:rFonts w:eastAsia="Batang"/>
        </w:rPr>
      </w:pPr>
    </w:p>
    <w:p w14:paraId="44B76AEF" w14:textId="77777777" w:rsidR="00027679" w:rsidRDefault="00027679" w:rsidP="00DC0AB5">
      <w:pPr>
        <w:pStyle w:val="Heading1"/>
        <w:spacing w:before="200"/>
        <w:ind w:left="1138" w:hanging="1138"/>
        <w:rPr>
          <w:rFonts w:eastAsia="Batang"/>
        </w:rPr>
      </w:pPr>
      <w:r>
        <w:rPr>
          <w:rFonts w:eastAsia="Batang"/>
        </w:rPr>
        <w:t>2</w:t>
      </w:r>
      <w:r>
        <w:rPr>
          <w:rFonts w:eastAsia="Batang"/>
        </w:rPr>
        <w:tab/>
        <w:t>Discussion</w:t>
      </w:r>
    </w:p>
    <w:p w14:paraId="2FD52A9C" w14:textId="5D3FF27B" w:rsidR="00A87005" w:rsidRDefault="00A87005" w:rsidP="00BF2F18">
      <w:pPr>
        <w:spacing w:after="120"/>
      </w:pPr>
      <w:r>
        <w:t>In RAN4#100</w:t>
      </w:r>
      <w:r w:rsidR="000E32FD">
        <w:t>-</w:t>
      </w:r>
      <w:r>
        <w:t>e</w:t>
      </w:r>
      <w:r w:rsidR="000E32FD">
        <w:t xml:space="preserve"> and RAN4#101-e</w:t>
      </w:r>
      <w:r>
        <w:t>, the following agreement</w:t>
      </w:r>
      <w:r w:rsidR="009D4EB5">
        <w:t>s</w:t>
      </w:r>
      <w:r>
        <w:t xml:space="preserve"> w</w:t>
      </w:r>
      <w:r w:rsidR="009D4EB5">
        <w:t>ere</w:t>
      </w:r>
      <w:r>
        <w:t xml:space="preserve"> captured in the GTW session regarding channelization:</w:t>
      </w:r>
    </w:p>
    <w:tbl>
      <w:tblPr>
        <w:tblStyle w:val="TableGrid"/>
        <w:tblW w:w="0" w:type="auto"/>
        <w:tblLook w:val="04A0" w:firstRow="1" w:lastRow="0" w:firstColumn="1" w:lastColumn="0" w:noHBand="0" w:noVBand="1"/>
      </w:tblPr>
      <w:tblGrid>
        <w:gridCol w:w="9631"/>
      </w:tblGrid>
      <w:tr w:rsidR="009D4EB5" w14:paraId="4AAD5180" w14:textId="77777777" w:rsidTr="00DC0AB5">
        <w:trPr>
          <w:trHeight w:val="3740"/>
        </w:trPr>
        <w:tc>
          <w:tcPr>
            <w:tcW w:w="9631" w:type="dxa"/>
          </w:tcPr>
          <w:p w14:paraId="761C7D21" w14:textId="77777777" w:rsidR="009D4EB5" w:rsidRPr="003A0A05" w:rsidRDefault="009D4EB5" w:rsidP="00DC0AB5">
            <w:pPr>
              <w:spacing w:before="60" w:after="0"/>
              <w:rPr>
                <w:sz w:val="18"/>
                <w:szCs w:val="18"/>
              </w:rPr>
            </w:pPr>
            <w:r w:rsidRPr="003A0A05">
              <w:rPr>
                <w:sz w:val="18"/>
                <w:szCs w:val="18"/>
                <w:highlight w:val="green"/>
              </w:rPr>
              <w:t>[Agreement]:</w:t>
            </w:r>
          </w:p>
          <w:p w14:paraId="3DF94ED4" w14:textId="77777777" w:rsidR="009D4EB5" w:rsidRDefault="009D4EB5" w:rsidP="004B10FB">
            <w:pPr>
              <w:spacing w:after="0"/>
              <w:rPr>
                <w:sz w:val="18"/>
                <w:szCs w:val="18"/>
              </w:rPr>
            </w:pPr>
            <w:r w:rsidRPr="003A0A05">
              <w:rPr>
                <w:sz w:val="18"/>
                <w:szCs w:val="18"/>
              </w:rPr>
              <w:t>For channel raster and sync raster, use Option 1C and Option 1D as starting point to seek the compromised solution.</w:t>
            </w:r>
          </w:p>
          <w:p w14:paraId="3C66DBA3" w14:textId="77777777" w:rsidR="004B10FB" w:rsidRDefault="004B10FB" w:rsidP="004B10FB">
            <w:pPr>
              <w:spacing w:after="0"/>
              <w:rPr>
                <w:b/>
                <w:bCs/>
                <w:lang w:eastAsia="ja-JP"/>
              </w:rPr>
            </w:pPr>
          </w:p>
          <w:p w14:paraId="1B5C60BC" w14:textId="4D5120DF" w:rsidR="004B10FB" w:rsidRPr="007460F2" w:rsidRDefault="004B10FB" w:rsidP="004B10FB">
            <w:pPr>
              <w:spacing w:after="0"/>
              <w:rPr>
                <w:b/>
                <w:bCs/>
                <w:lang w:eastAsia="ja-JP"/>
              </w:rPr>
            </w:pPr>
            <w:r w:rsidRPr="007460F2">
              <w:rPr>
                <w:b/>
                <w:bCs/>
                <w:lang w:eastAsia="ja-JP"/>
              </w:rPr>
              <w:t>Channelization</w:t>
            </w:r>
          </w:p>
          <w:p w14:paraId="41F7DCEC" w14:textId="77777777" w:rsidR="004B10FB" w:rsidRPr="00997E35" w:rsidRDefault="004B10FB" w:rsidP="004B10FB">
            <w:pPr>
              <w:spacing w:after="0"/>
              <w:rPr>
                <w:lang w:eastAsia="ja-JP"/>
              </w:rPr>
            </w:pPr>
            <w:r>
              <w:rPr>
                <w:lang w:eastAsia="ja-JP"/>
              </w:rPr>
              <w:t xml:space="preserve">Option 1C (no IEEE 802.11ad/ay alignment and floating channelization) and Option 1D (hybrid between IEEE and no IEEE alignment </w:t>
            </w:r>
            <w:r w:rsidRPr="00997E35">
              <w:rPr>
                <w:lang w:eastAsia="ja-JP"/>
              </w:rPr>
              <w:t>with fixed channelization) will be evaluated in the next RAN4 meeting based on:</w:t>
            </w:r>
          </w:p>
          <w:p w14:paraId="5CE30E4B" w14:textId="77777777" w:rsidR="004B10FB" w:rsidRPr="00997E35" w:rsidRDefault="004B10FB" w:rsidP="004B10FB">
            <w:pPr>
              <w:pStyle w:val="ListParagraph"/>
              <w:widowControl w:val="0"/>
              <w:numPr>
                <w:ilvl w:val="0"/>
                <w:numId w:val="22"/>
              </w:numPr>
              <w:overflowPunct/>
              <w:autoSpaceDE/>
              <w:autoSpaceDN/>
              <w:adjustRightInd/>
              <w:spacing w:after="0"/>
              <w:contextualSpacing w:val="0"/>
              <w:jc w:val="both"/>
              <w:textAlignment w:val="auto"/>
            </w:pPr>
            <w:r w:rsidRPr="00997E35">
              <w:t>Number of sync raster entries and cell searching complexity</w:t>
            </w:r>
          </w:p>
          <w:p w14:paraId="0DA834CE" w14:textId="77777777" w:rsidR="004B10FB" w:rsidRPr="00997E35" w:rsidRDefault="004B10FB" w:rsidP="004B10FB">
            <w:pPr>
              <w:pStyle w:val="ListParagraph"/>
              <w:widowControl w:val="0"/>
              <w:numPr>
                <w:ilvl w:val="0"/>
                <w:numId w:val="22"/>
              </w:numPr>
              <w:overflowPunct/>
              <w:autoSpaceDE/>
              <w:autoSpaceDN/>
              <w:adjustRightInd/>
              <w:spacing w:after="0"/>
              <w:contextualSpacing w:val="0"/>
              <w:jc w:val="both"/>
              <w:textAlignment w:val="auto"/>
            </w:pPr>
            <w:r w:rsidRPr="00997E35">
              <w:t>Support of CA in this frequency range</w:t>
            </w:r>
          </w:p>
          <w:p w14:paraId="08FE8959" w14:textId="77777777" w:rsidR="004B10FB" w:rsidRPr="00997E35" w:rsidRDefault="004B10FB" w:rsidP="004B10FB">
            <w:pPr>
              <w:pStyle w:val="ListParagraph"/>
              <w:widowControl w:val="0"/>
              <w:numPr>
                <w:ilvl w:val="0"/>
                <w:numId w:val="22"/>
              </w:numPr>
              <w:overflowPunct/>
              <w:autoSpaceDE/>
              <w:autoSpaceDN/>
              <w:adjustRightInd/>
              <w:spacing w:after="0"/>
              <w:contextualSpacing w:val="0"/>
              <w:jc w:val="both"/>
              <w:textAlignment w:val="auto"/>
            </w:pPr>
            <w:r w:rsidRPr="00997E35">
              <w:t>Whether flexibility is needed for minimum channel bandwidth, and how much it benefits system performance</w:t>
            </w:r>
          </w:p>
          <w:p w14:paraId="27E7CBE3" w14:textId="77777777" w:rsidR="004B10FB" w:rsidRPr="00997E35" w:rsidRDefault="004B10FB" w:rsidP="004B10FB">
            <w:pPr>
              <w:pStyle w:val="ListParagraph"/>
              <w:widowControl w:val="0"/>
              <w:numPr>
                <w:ilvl w:val="0"/>
                <w:numId w:val="22"/>
              </w:numPr>
              <w:overflowPunct/>
              <w:autoSpaceDE/>
              <w:autoSpaceDN/>
              <w:adjustRightInd/>
              <w:spacing w:after="0"/>
              <w:contextualSpacing w:val="0"/>
              <w:jc w:val="both"/>
              <w:textAlignment w:val="auto"/>
            </w:pPr>
            <w:r w:rsidRPr="00997E35">
              <w:t>Co-existence with IEEE channels (find out whether there is similar activity in IEEE)</w:t>
            </w:r>
          </w:p>
          <w:p w14:paraId="028591EB" w14:textId="77777777" w:rsidR="004B10FB" w:rsidRPr="00997E35" w:rsidRDefault="004B10FB" w:rsidP="004B10FB">
            <w:pPr>
              <w:pStyle w:val="ListParagraph"/>
              <w:widowControl w:val="0"/>
              <w:numPr>
                <w:ilvl w:val="0"/>
                <w:numId w:val="22"/>
              </w:numPr>
              <w:overflowPunct/>
              <w:autoSpaceDE/>
              <w:autoSpaceDN/>
              <w:adjustRightInd/>
              <w:spacing w:after="0"/>
              <w:contextualSpacing w:val="0"/>
              <w:jc w:val="both"/>
              <w:textAlignment w:val="auto"/>
            </w:pPr>
            <w:r w:rsidRPr="00997E35">
              <w:t>Whether to consider and how to ensure future proof for adding new frequency bands or channel bandwidth</w:t>
            </w:r>
          </w:p>
          <w:p w14:paraId="593B9EAA" w14:textId="77777777" w:rsidR="004B10FB" w:rsidRPr="00997E35" w:rsidRDefault="004B10FB" w:rsidP="004B10FB">
            <w:pPr>
              <w:pStyle w:val="ListParagraph"/>
              <w:widowControl w:val="0"/>
              <w:numPr>
                <w:ilvl w:val="0"/>
                <w:numId w:val="22"/>
              </w:numPr>
              <w:overflowPunct/>
              <w:autoSpaceDE/>
              <w:autoSpaceDN/>
              <w:adjustRightInd/>
              <w:spacing w:after="0"/>
              <w:contextualSpacing w:val="0"/>
              <w:jc w:val="both"/>
              <w:textAlignment w:val="auto"/>
            </w:pPr>
            <w:r w:rsidRPr="00997E35">
              <w:t xml:space="preserve">Other aspects are not precluded </w:t>
            </w:r>
          </w:p>
          <w:p w14:paraId="544DE093" w14:textId="74D71CEA" w:rsidR="009D4EB5" w:rsidRPr="004B10FB" w:rsidRDefault="004B10FB" w:rsidP="004B10FB">
            <w:pPr>
              <w:spacing w:after="0"/>
              <w:jc w:val="both"/>
              <w:rPr>
                <w:lang w:eastAsia="ja-JP"/>
              </w:rPr>
            </w:pPr>
            <w:r w:rsidRPr="00997E35">
              <w:rPr>
                <w:lang w:eastAsia="ja-JP"/>
              </w:rPr>
              <w:t xml:space="preserve">If no agreement </w:t>
            </w:r>
            <w:r>
              <w:rPr>
                <w:lang w:eastAsia="ja-JP"/>
              </w:rPr>
              <w:t xml:space="preserve">is reached </w:t>
            </w:r>
            <w:r w:rsidRPr="00997E35">
              <w:rPr>
                <w:lang w:eastAsia="ja-JP"/>
              </w:rPr>
              <w:t xml:space="preserve">in the next RAN4 meeting, different </w:t>
            </w:r>
            <w:proofErr w:type="spellStart"/>
            <w:r w:rsidRPr="00997E35">
              <w:rPr>
                <w:lang w:eastAsia="ja-JP"/>
              </w:rPr>
              <w:t>channelizations</w:t>
            </w:r>
            <w:proofErr w:type="spellEnd"/>
            <w:r w:rsidRPr="00997E35">
              <w:rPr>
                <w:lang w:eastAsia="ja-JP"/>
              </w:rPr>
              <w:t xml:space="preserve"> will be considered for licensed and unlicensed bands</w:t>
            </w:r>
          </w:p>
        </w:tc>
      </w:tr>
    </w:tbl>
    <w:p w14:paraId="1FD08162" w14:textId="0473244C" w:rsidR="00A87005" w:rsidRPr="003A0A05" w:rsidRDefault="00A87005" w:rsidP="00A87005">
      <w:pPr>
        <w:spacing w:after="0"/>
        <w:jc w:val="both"/>
        <w:rPr>
          <w:b/>
          <w:bCs/>
        </w:rPr>
      </w:pPr>
    </w:p>
    <w:p w14:paraId="1D0056DC" w14:textId="77777777" w:rsidR="00A87005" w:rsidRDefault="00A87005" w:rsidP="00BF2F18">
      <w:pPr>
        <w:spacing w:after="0"/>
      </w:pPr>
      <w:r>
        <w:t>Option 1C and Option 1D are listed below:</w:t>
      </w:r>
    </w:p>
    <w:p w14:paraId="3110E9A0" w14:textId="77777777" w:rsidR="00A87005" w:rsidRDefault="00A87005" w:rsidP="00A87005">
      <w:pPr>
        <w:pStyle w:val="ListParagraph"/>
        <w:numPr>
          <w:ilvl w:val="0"/>
          <w:numId w:val="19"/>
        </w:numPr>
        <w:spacing w:after="0"/>
      </w:pPr>
      <w:r>
        <w:t>Option 1C: No IEEE 802.11ad/ay alignment and floating channelization</w:t>
      </w:r>
    </w:p>
    <w:p w14:paraId="70DF5F56" w14:textId="702B7F0E" w:rsidR="00A87005" w:rsidRDefault="00A87005" w:rsidP="00A87005">
      <w:pPr>
        <w:pStyle w:val="ListParagraph"/>
        <w:numPr>
          <w:ilvl w:val="0"/>
          <w:numId w:val="19"/>
        </w:numPr>
        <w:spacing w:after="0"/>
        <w:jc w:val="both"/>
      </w:pPr>
      <w:r>
        <w:t>Option 1D: Hybrid between IEEE and no IEEE alignment with fixed channelization depending on max spectrum utilization and better coexistence</w:t>
      </w:r>
    </w:p>
    <w:p w14:paraId="4FB62523" w14:textId="77777777" w:rsidR="00DC0AB5" w:rsidRDefault="00DC0AB5" w:rsidP="00DC0AB5">
      <w:pPr>
        <w:spacing w:after="0"/>
        <w:jc w:val="both"/>
      </w:pPr>
    </w:p>
    <w:p w14:paraId="0BD372B3" w14:textId="1AD273A6" w:rsidR="004B10FB" w:rsidRDefault="00A87005" w:rsidP="00DC0AB5">
      <w:pPr>
        <w:spacing w:after="0"/>
        <w:jc w:val="both"/>
      </w:pPr>
      <w:r>
        <w:t xml:space="preserve">Channelization has been discussed in RAN4 for a couple of meetings with little progress. The first main issue is whether 60 GHz NR channelization will be aligned with IEEE 802.11ad/ay channels. The second issue is whether 3GPP will specify different </w:t>
      </w:r>
      <w:proofErr w:type="spellStart"/>
      <w:r>
        <w:t>channelizations</w:t>
      </w:r>
      <w:proofErr w:type="spellEnd"/>
      <w:r>
        <w:t xml:space="preserve"> for licensed and unlicensed bands. </w:t>
      </w:r>
    </w:p>
    <w:p w14:paraId="4840DA7A" w14:textId="77777777" w:rsidR="004E48B2" w:rsidRDefault="004E48B2" w:rsidP="00DC0AB5">
      <w:pPr>
        <w:spacing w:after="0"/>
        <w:jc w:val="both"/>
      </w:pPr>
    </w:p>
    <w:p w14:paraId="602F7472" w14:textId="4D516FF5" w:rsidR="004E48B2" w:rsidRDefault="004E48B2" w:rsidP="00DC0AB5">
      <w:pPr>
        <w:spacing w:after="0"/>
        <w:jc w:val="both"/>
      </w:pPr>
      <w:r>
        <w:t>Earlier in our discussions, there was a clear preference to have separate channelization for licensed band and unlicensed band, respectively. In RAN4 #98Bis-e, RAN4 agreed to seek a unified raster design for both licensed and unlicensed bands. This was suggested by the Chair during GTW session, but no conclusion was reached. While we believe Option 1D addresses most of the open issues and is quite good as a compromised solution, if RAN4 cannot further narrow down between Option 1C and Option 1D, then we think the better approach is to have separate channelization designs for licensed and unlicensed bands, respectively.</w:t>
      </w:r>
    </w:p>
    <w:p w14:paraId="17932A42" w14:textId="77777777" w:rsidR="004E48B2" w:rsidRDefault="004E48B2" w:rsidP="00DC0AB5">
      <w:pPr>
        <w:spacing w:after="0"/>
        <w:jc w:val="both"/>
      </w:pPr>
    </w:p>
    <w:p w14:paraId="03C8EE96" w14:textId="3781AF78" w:rsidR="004E48B2" w:rsidRDefault="00BF2F18" w:rsidP="00DC0AB5">
      <w:pPr>
        <w:spacing w:after="0"/>
        <w:jc w:val="both"/>
      </w:pPr>
      <w:r>
        <w:t>A f</w:t>
      </w:r>
      <w:r w:rsidR="004E48B2">
        <w:t xml:space="preserve">ew reasons why it might be beneficial for RAN4 to focus on concluding the design for unlicensed in Rel-17, and work on licensed channelization later </w:t>
      </w:r>
      <w:r>
        <w:t>include</w:t>
      </w:r>
      <w:r w:rsidR="004E48B2">
        <w:t xml:space="preserve"> that licensed band is unlikely to be defined in Rel-17, therefore applying floating channelization that may be beneficial for licensed is that such over-design is completely unnecessary for unlicensed operation. In fact, having more granular choice of the channels can potentially lead to higher fragmentation usage of the </w:t>
      </w:r>
      <w:r w:rsidR="004E48B2">
        <w:lastRenderedPageBreak/>
        <w:t xml:space="preserve">band. It is no surprise unlicensed operation in 2.4 GHz is notorious for bad coexistence and has difficulties operating with interferers that overlap fractionally. Additionally, it is not even clear whether 100 MHz, 200 MHz, 400 MHz, 800 MHz, 1600 MHz, and 2000 MHz channel bandwidths are going to be useful for future licensed bands. For example, the licensed operation in 66 to 71 GHz may require frequency blocks in units of 250 </w:t>
      </w:r>
      <w:proofErr w:type="spellStart"/>
      <w:r w:rsidR="004E48B2">
        <w:t>MHz.</w:t>
      </w:r>
      <w:proofErr w:type="spellEnd"/>
      <w:r w:rsidR="004E48B2">
        <w:t xml:space="preserve"> We think this might also be a likely outcome since 250 MHz frequency blocks are already being leveraged in E-band (71 to 86 GHz) for lightly licensed operations in many countries (such as Canada, South Africa, United Kingdom, etc) around the world [5]. Designing some optimization for that work only for agreed channel bandwidths for unlicensed may result in complete waste, as it is unclear it can be used for channel bandwidths required for future licensed operation in 66 to 71 GHz.</w:t>
      </w:r>
    </w:p>
    <w:p w14:paraId="4E75A458" w14:textId="77777777" w:rsidR="004E48B2" w:rsidRDefault="004E48B2" w:rsidP="004E48B2">
      <w:pPr>
        <w:spacing w:after="0"/>
        <w:jc w:val="both"/>
      </w:pPr>
    </w:p>
    <w:p w14:paraId="122E921F" w14:textId="77777777" w:rsidR="004E48B2" w:rsidRDefault="004E48B2" w:rsidP="004E48B2">
      <w:pPr>
        <w:spacing w:after="0"/>
        <w:jc w:val="both"/>
      </w:pPr>
      <w:r>
        <w:t xml:space="preserve">Furthermore, based on regulatory survey conducted for bands above 52.6 GHz, no country currently has any plan for licensed operation between 57 to 66 GHz. The only potential usage for licensed seems to be from 66 to 71 GHz. Therefore, applying a floating channel raster on the entirety of spectrum between 57 to 71 GHz seems to simply create complexity and in fact is counterproductive to coexistence. </w:t>
      </w:r>
    </w:p>
    <w:p w14:paraId="1FA8740C" w14:textId="77777777" w:rsidR="004E48B2" w:rsidRDefault="004E48B2" w:rsidP="004E48B2">
      <w:pPr>
        <w:spacing w:after="0"/>
      </w:pPr>
    </w:p>
    <w:p w14:paraId="1C78C076" w14:textId="05355E3F" w:rsidR="004E48B2" w:rsidRDefault="004E48B2" w:rsidP="00BF2F18">
      <w:pPr>
        <w:spacing w:after="60"/>
        <w:jc w:val="both"/>
      </w:pPr>
      <w:r w:rsidRPr="00DF48D9">
        <w:rPr>
          <w:b/>
          <w:bCs/>
        </w:rPr>
        <w:t xml:space="preserve">Observation </w:t>
      </w:r>
      <w:r w:rsidR="00D177EC">
        <w:rPr>
          <w:b/>
          <w:bCs/>
        </w:rPr>
        <w:t>1</w:t>
      </w:r>
      <w:r w:rsidRPr="00DF48D9">
        <w:t>: There was no agreement to seek a unified raster design for both licensed and unlicensed bands.</w:t>
      </w:r>
    </w:p>
    <w:p w14:paraId="5F7C2903" w14:textId="2A207082" w:rsidR="004E48B2" w:rsidRDefault="004E48B2" w:rsidP="00BF2F18">
      <w:pPr>
        <w:spacing w:after="60"/>
        <w:jc w:val="both"/>
      </w:pPr>
      <w:r w:rsidRPr="00DF48D9">
        <w:rPr>
          <w:b/>
          <w:bCs/>
        </w:rPr>
        <w:t xml:space="preserve">Observation </w:t>
      </w:r>
      <w:r w:rsidR="00D177EC">
        <w:rPr>
          <w:b/>
          <w:bCs/>
        </w:rPr>
        <w:t>2</w:t>
      </w:r>
      <w:r w:rsidRPr="00DF48D9">
        <w:t xml:space="preserve">: </w:t>
      </w:r>
      <w:r>
        <w:t xml:space="preserve">It is unclear if future licensed bands will require entirely different channel bandwidth sizes, </w:t>
      </w:r>
      <w:r w:rsidR="00BF2F18">
        <w:t>e.g.,</w:t>
      </w:r>
      <w:r>
        <w:t xml:space="preserve"> 250 MHz, and in such </w:t>
      </w:r>
      <w:r w:rsidR="00BF2F18">
        <w:t>case,</w:t>
      </w:r>
      <w:r>
        <w:t xml:space="preserve"> it is unclear if potential optimizations conducted for 100/200/400/800/1600/2000 MHz aimed for licensed operation will </w:t>
      </w:r>
      <w:proofErr w:type="gramStart"/>
      <w:r>
        <w:t>actually be</w:t>
      </w:r>
      <w:proofErr w:type="gramEnd"/>
      <w:r>
        <w:t xml:space="preserve"> optimal or even functional</w:t>
      </w:r>
      <w:r w:rsidRPr="00DF48D9">
        <w:t>.</w:t>
      </w:r>
    </w:p>
    <w:p w14:paraId="393E3022" w14:textId="5B463DE5" w:rsidR="004E48B2" w:rsidRDefault="004E48B2" w:rsidP="00BF2F18">
      <w:pPr>
        <w:spacing w:after="60"/>
        <w:jc w:val="both"/>
      </w:pPr>
      <w:r w:rsidRPr="00DF48D9">
        <w:rPr>
          <w:b/>
          <w:bCs/>
        </w:rPr>
        <w:t xml:space="preserve">Observation </w:t>
      </w:r>
      <w:r w:rsidR="00D177EC">
        <w:rPr>
          <w:b/>
          <w:bCs/>
        </w:rPr>
        <w:t>3</w:t>
      </w:r>
      <w:r w:rsidRPr="00DF48D9">
        <w:t xml:space="preserve">: </w:t>
      </w:r>
      <w:r>
        <w:t>The potential possibility for licensed operation only exists between 66 to 71 GHz, and there is no need to apply licensed operation optimization on the entire band between 57 to 71 GHz.</w:t>
      </w:r>
    </w:p>
    <w:p w14:paraId="21C94C3D" w14:textId="77777777" w:rsidR="004E48B2" w:rsidRPr="00DF48D9" w:rsidRDefault="004E48B2" w:rsidP="004E48B2">
      <w:pPr>
        <w:spacing w:after="0"/>
      </w:pPr>
    </w:p>
    <w:p w14:paraId="427E895E" w14:textId="644B6B4C" w:rsidR="004E48B2" w:rsidRPr="00DF48D9" w:rsidRDefault="004E48B2" w:rsidP="004E48B2">
      <w:pPr>
        <w:spacing w:after="0"/>
        <w:jc w:val="both"/>
      </w:pPr>
      <w:r w:rsidRPr="00BF2F18">
        <w:rPr>
          <w:b/>
        </w:rPr>
        <w:t>Proposal 1</w:t>
      </w:r>
      <w:r w:rsidRPr="00BF2F18">
        <w:t xml:space="preserve">: </w:t>
      </w:r>
      <w:r w:rsidR="00CC7FC5" w:rsidRPr="0061678B">
        <w:t xml:space="preserve"> </w:t>
      </w:r>
      <w:r w:rsidR="00003A66">
        <w:t xml:space="preserve">RAN4 to </w:t>
      </w:r>
      <w:r w:rsidR="0056678E">
        <w:t>c</w:t>
      </w:r>
      <w:r w:rsidR="0056678E" w:rsidRPr="0061678B">
        <w:t>onsider supporting sep</w:t>
      </w:r>
      <w:r w:rsidR="0056678E" w:rsidRPr="00BA4A70">
        <w:t>arate</w:t>
      </w:r>
      <w:r w:rsidR="0056678E">
        <w:t xml:space="preserve"> </w:t>
      </w:r>
      <w:r w:rsidR="004A112A">
        <w:t>raster design for licensed and unlicensed bands.</w:t>
      </w:r>
    </w:p>
    <w:p w14:paraId="0B68A063" w14:textId="77777777" w:rsidR="004E48B2" w:rsidRDefault="004E48B2" w:rsidP="00BF2F18">
      <w:pPr>
        <w:spacing w:after="0"/>
        <w:jc w:val="both"/>
      </w:pPr>
    </w:p>
    <w:p w14:paraId="48B694B9" w14:textId="2EA93329" w:rsidR="004B10FB" w:rsidRDefault="009C3BAB" w:rsidP="00A87005">
      <w:pPr>
        <w:spacing w:before="120" w:after="0"/>
        <w:jc w:val="both"/>
      </w:pPr>
      <w:r>
        <w:t>Based on the discussions from RAN4 #101-e</w:t>
      </w:r>
      <w:r w:rsidR="0094158C">
        <w:t xml:space="preserve">, we provide updated </w:t>
      </w:r>
      <w:r w:rsidR="0039304A">
        <w:t>channelization proposal that provides sufficient flexibility to maximize spectrum usage for various regulatory domains</w:t>
      </w:r>
      <w:r w:rsidR="00285605">
        <w:t xml:space="preserve">, minimal cell search complexity, and minimal signalling efforts </w:t>
      </w:r>
      <w:r w:rsidR="00F31B49">
        <w:t xml:space="preserve">for CORESET#0 RB offset, which may determine the supported useful </w:t>
      </w:r>
      <w:r w:rsidR="000E113D">
        <w:t>CORESET#0 configurations that could be supported for various deployment scenarios.</w:t>
      </w:r>
    </w:p>
    <w:p w14:paraId="78E7C3B3" w14:textId="77777777" w:rsidR="00BE18A4" w:rsidRDefault="00BE18A4" w:rsidP="00BF2F18">
      <w:pPr>
        <w:spacing w:after="0"/>
        <w:jc w:val="both"/>
      </w:pPr>
    </w:p>
    <w:p w14:paraId="42F0CF2E" w14:textId="29194005" w:rsidR="00B664AD" w:rsidRDefault="00455EE1" w:rsidP="00B664AD">
      <w:pPr>
        <w:widowControl w:val="0"/>
        <w:overflowPunct/>
        <w:autoSpaceDE/>
        <w:adjustRightInd/>
        <w:spacing w:after="120"/>
        <w:jc w:val="both"/>
        <w:textAlignment w:val="auto"/>
        <w:rPr>
          <w:lang w:eastAsia="zh-CN"/>
        </w:rPr>
      </w:pPr>
      <w:r>
        <w:t xml:space="preserve">To </w:t>
      </w:r>
      <w:r w:rsidR="00580E2F">
        <w:t xml:space="preserve">provide </w:t>
      </w:r>
      <w:r w:rsidR="00F116A8">
        <w:t xml:space="preserve">flexibility in deployment, we define </w:t>
      </w:r>
      <w:r w:rsidR="00D535F5">
        <w:t xml:space="preserve">non-overlapping sets of 100 MHz </w:t>
      </w:r>
      <w:r w:rsidR="001278A1">
        <w:t>channel bandwidth</w:t>
      </w:r>
      <w:r w:rsidR="000675B1">
        <w:t xml:space="preserve"> (CBW)</w:t>
      </w:r>
      <w:r w:rsidR="001278A1">
        <w:t xml:space="preserve"> which are used </w:t>
      </w:r>
      <w:r w:rsidR="000675B1">
        <w:t>as a building block for wider CBW</w:t>
      </w:r>
      <w:r w:rsidR="00014F9C">
        <w:t xml:space="preserve"> as shown in Figure 1</w:t>
      </w:r>
      <w:r w:rsidR="000675B1">
        <w:t>.</w:t>
      </w:r>
      <w:r w:rsidR="006E4E09">
        <w:t xml:space="preserve"> </w:t>
      </w:r>
      <w:r w:rsidR="009C4BC0">
        <w:t xml:space="preserve">400 MHz, 800 MHz, 1600 </w:t>
      </w:r>
      <w:proofErr w:type="gramStart"/>
      <w:r w:rsidR="009C4BC0">
        <w:t>MHz</w:t>
      </w:r>
      <w:proofErr w:type="gramEnd"/>
      <w:r w:rsidR="009C4BC0">
        <w:t xml:space="preserve"> and 2000 MHz </w:t>
      </w:r>
      <w:r w:rsidR="00993217">
        <w:t xml:space="preserve">CBW are </w:t>
      </w:r>
      <w:r w:rsidR="00104869">
        <w:t xml:space="preserve">defined by selecting contiguous </w:t>
      </w:r>
      <w:r w:rsidR="005167E5">
        <w:t xml:space="preserve">4, 8, 16, and 20 </w:t>
      </w:r>
      <w:r w:rsidR="00490C0C">
        <w:t xml:space="preserve">channels of 100 MHz respectively. </w:t>
      </w:r>
      <w:r w:rsidR="00B8176C">
        <w:t xml:space="preserve">To </w:t>
      </w:r>
      <w:r w:rsidR="00973A2F">
        <w:t xml:space="preserve">minimize the number of required RB offsets, the </w:t>
      </w:r>
      <w:r w:rsidR="00793928">
        <w:t xml:space="preserve">synchronization raster was chosen such that </w:t>
      </w:r>
      <w:r w:rsidR="0062176E">
        <w:t xml:space="preserve">the SSB </w:t>
      </w:r>
      <w:r w:rsidR="005D6C31">
        <w:t xml:space="preserve">closest to the </w:t>
      </w:r>
      <w:proofErr w:type="spellStart"/>
      <w:r w:rsidR="005D6C31">
        <w:t>center</w:t>
      </w:r>
      <w:proofErr w:type="spellEnd"/>
      <w:r w:rsidR="005D6C31">
        <w:t xml:space="preserve"> of </w:t>
      </w:r>
      <w:r w:rsidR="00500523">
        <w:t xml:space="preserve">each 100 MHz channel is </w:t>
      </w:r>
      <w:r w:rsidR="006D2118">
        <w:t xml:space="preserve">selected. </w:t>
      </w:r>
      <w:r w:rsidR="00B664AD">
        <w:t xml:space="preserve">In order to generally achieve </w:t>
      </w:r>
      <w:proofErr w:type="gramStart"/>
      <w:r w:rsidR="00B664AD">
        <w:t>RB</w:t>
      </w:r>
      <w:proofErr w:type="gramEnd"/>
      <w:r w:rsidR="00B664AD">
        <w:t xml:space="preserve"> offset 0 for majority of the cases, synchronization raster was chosen such that SSB are selected closest to the </w:t>
      </w:r>
      <w:proofErr w:type="spellStart"/>
      <w:r w:rsidR="00B664AD">
        <w:t>center</w:t>
      </w:r>
      <w:proofErr w:type="spellEnd"/>
      <w:r w:rsidR="00B664AD">
        <w:t xml:space="preserve"> of each 100 MHz channel bandwidth (CBW). These selected synchronization raster entries are chosen as valid entries for 120 kHz. From the subset of synchronization raster entries (selected for each 100 MHz CBW), the first raster instance among valid SSB candidate positions within the 400 MHz CBW were selected for valid synchronization raster for 480 kHz. This results in raster entries for 480 kHz to be a subset of the raster entries for 120 kHz. </w:t>
      </w:r>
    </w:p>
    <w:p w14:paraId="285653FA" w14:textId="711FB04F" w:rsidR="00F83173" w:rsidRDefault="00031A7A" w:rsidP="00BF2F18">
      <w:pPr>
        <w:spacing w:before="120" w:after="0"/>
        <w:jc w:val="center"/>
      </w:pPr>
      <w:r>
        <w:rPr>
          <w:noProof/>
        </w:rPr>
        <w:drawing>
          <wp:inline distT="0" distB="0" distL="0" distR="0" wp14:anchorId="21731AC7" wp14:editId="22FF0A47">
            <wp:extent cx="6035040" cy="2871216"/>
            <wp:effectExtent l="0" t="0" r="381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5040" cy="2871216"/>
                    </a:xfrm>
                    <a:prstGeom prst="rect">
                      <a:avLst/>
                    </a:prstGeom>
                    <a:noFill/>
                    <a:ln>
                      <a:noFill/>
                    </a:ln>
                  </pic:spPr>
                </pic:pic>
              </a:graphicData>
            </a:graphic>
          </wp:inline>
        </w:drawing>
      </w:r>
    </w:p>
    <w:p w14:paraId="51A86965" w14:textId="546CD9E4" w:rsidR="00930FA5" w:rsidRPr="00BF2F18" w:rsidRDefault="00930FA5" w:rsidP="00DC0AB5">
      <w:pPr>
        <w:pStyle w:val="N1"/>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b/>
          <w:bCs/>
          <w:sz w:val="20"/>
          <w:szCs w:val="20"/>
          <w:lang w:val="en-GB" w:eastAsia="en-GB" w:bidi="ar-SA"/>
        </w:rPr>
        <w:lastRenderedPageBreak/>
        <w:t>Figure 1.</w:t>
      </w:r>
      <w:r w:rsidRPr="00BF2F18">
        <w:rPr>
          <w:rFonts w:ascii="Times New Roman" w:eastAsia="Times New Roman" w:hAnsi="Times New Roman" w:cs="Times New Roman"/>
          <w:sz w:val="20"/>
          <w:szCs w:val="20"/>
          <w:lang w:val="en-GB" w:eastAsia="en-GB" w:bidi="ar-SA"/>
        </w:rPr>
        <w:t xml:space="preserve"> Supported 100 MHz channels in 57-71 GHz. The dotted line represents the OCW of the 100 MHz channel with the SSB placed in the </w:t>
      </w:r>
      <w:proofErr w:type="spellStart"/>
      <w:r w:rsidRPr="00BF2F18">
        <w:rPr>
          <w:rFonts w:ascii="Times New Roman" w:eastAsia="Times New Roman" w:hAnsi="Times New Roman" w:cs="Times New Roman"/>
          <w:sz w:val="20"/>
          <w:szCs w:val="20"/>
          <w:lang w:val="en-GB" w:eastAsia="en-GB" w:bidi="ar-SA"/>
        </w:rPr>
        <w:t>center</w:t>
      </w:r>
      <w:proofErr w:type="spellEnd"/>
      <w:r w:rsidRPr="00BF2F18">
        <w:rPr>
          <w:rFonts w:ascii="Times New Roman" w:eastAsia="Times New Roman" w:hAnsi="Times New Roman" w:cs="Times New Roman"/>
          <w:sz w:val="20"/>
          <w:szCs w:val="20"/>
          <w:lang w:val="en-GB" w:eastAsia="en-GB" w:bidi="ar-SA"/>
        </w:rPr>
        <w:t xml:space="preserve"> of the channel.  </w:t>
      </w:r>
      <w:r w:rsidR="00B673F8">
        <w:rPr>
          <w:rFonts w:ascii="Times New Roman" w:eastAsia="Times New Roman" w:hAnsi="Times New Roman" w:cs="Times New Roman"/>
          <w:sz w:val="20"/>
          <w:szCs w:val="20"/>
          <w:lang w:val="en-GB" w:eastAsia="en-GB" w:bidi="ar-SA"/>
        </w:rPr>
        <w:t xml:space="preserve">The </w:t>
      </w:r>
      <w:r w:rsidR="00A55C1F">
        <w:rPr>
          <w:rFonts w:ascii="Times New Roman" w:eastAsia="Times New Roman" w:hAnsi="Times New Roman" w:cs="Times New Roman"/>
          <w:sz w:val="20"/>
          <w:szCs w:val="20"/>
          <w:lang w:val="en-GB" w:eastAsia="en-GB" w:bidi="ar-SA"/>
        </w:rPr>
        <w:t xml:space="preserve">black lines </w:t>
      </w:r>
      <w:r w:rsidR="00BD29E3">
        <w:rPr>
          <w:rFonts w:ascii="Times New Roman" w:eastAsia="Times New Roman" w:hAnsi="Times New Roman" w:cs="Times New Roman"/>
          <w:sz w:val="20"/>
          <w:szCs w:val="20"/>
          <w:lang w:val="en-GB" w:eastAsia="en-GB" w:bidi="ar-SA"/>
        </w:rPr>
        <w:t>represent the 802.11 ad/ay channel boundaries.</w:t>
      </w:r>
    </w:p>
    <w:p w14:paraId="2A9EF8A7" w14:textId="77777777" w:rsidR="00520591" w:rsidRDefault="00520591" w:rsidP="00DC0AB5">
      <w:pPr>
        <w:spacing w:before="120" w:after="120"/>
        <w:jc w:val="both"/>
      </w:pPr>
      <w:proofErr w:type="gramStart"/>
      <w:r>
        <w:t>In order to</w:t>
      </w:r>
      <w:proofErr w:type="gramEnd"/>
      <w:r>
        <w:t xml:space="preserve"> support better coexistence and maximize the spectrum usage, the larger CBW are defined in 2 sets: </w:t>
      </w:r>
    </w:p>
    <w:p w14:paraId="2FB5EADF" w14:textId="601BF16C" w:rsidR="00520591" w:rsidRPr="00627E02" w:rsidRDefault="00520591" w:rsidP="00DC0AB5">
      <w:pPr>
        <w:pStyle w:val="N1"/>
        <w:numPr>
          <w:ilvl w:val="0"/>
          <w:numId w:val="24"/>
        </w:numPr>
        <w:spacing w:after="120"/>
        <w:jc w:val="both"/>
        <w:rPr>
          <w:rFonts w:ascii="Times New Roman" w:eastAsia="Times New Roman" w:hAnsi="Times New Roman" w:cs="Times New Roman"/>
          <w:sz w:val="20"/>
          <w:szCs w:val="20"/>
          <w:lang w:val="en-GB" w:eastAsia="en-GB" w:bidi="ar-SA"/>
        </w:rPr>
      </w:pPr>
      <w:r w:rsidRPr="00627E02">
        <w:rPr>
          <w:rFonts w:ascii="Times New Roman" w:eastAsia="Times New Roman" w:hAnsi="Times New Roman" w:cs="Times New Roman"/>
          <w:sz w:val="20"/>
          <w:szCs w:val="20"/>
          <w:lang w:val="en-GB" w:eastAsia="en-GB" w:bidi="ar-SA"/>
        </w:rPr>
        <w:t>Set A: CBW align with 802.11 ad/ay channel boundaries to improve coexistence. Here align with channel boundaries means the CBW do not cross or overlap with 802.11ad 802.11ay channel boundaries</w:t>
      </w:r>
      <w:r w:rsidR="00627BA9">
        <w:rPr>
          <w:rFonts w:ascii="Times New Roman" w:eastAsia="Times New Roman" w:hAnsi="Times New Roman" w:cs="Times New Roman"/>
          <w:sz w:val="20"/>
          <w:szCs w:val="20"/>
          <w:lang w:val="en-GB" w:eastAsia="en-GB" w:bidi="ar-SA"/>
        </w:rPr>
        <w:t xml:space="preserve">. In figure 2, we </w:t>
      </w:r>
      <w:r w:rsidR="00A85263">
        <w:rPr>
          <w:rFonts w:ascii="Times New Roman" w:eastAsia="Times New Roman" w:hAnsi="Times New Roman" w:cs="Times New Roman"/>
          <w:sz w:val="20"/>
          <w:szCs w:val="20"/>
          <w:lang w:val="en-GB" w:eastAsia="en-GB" w:bidi="ar-SA"/>
        </w:rPr>
        <w:t xml:space="preserve">see 4 sets of 100 MHz CBW are </w:t>
      </w:r>
      <w:r w:rsidR="00BE549D">
        <w:rPr>
          <w:rFonts w:ascii="Times New Roman" w:eastAsia="Times New Roman" w:hAnsi="Times New Roman" w:cs="Times New Roman"/>
          <w:sz w:val="20"/>
          <w:szCs w:val="20"/>
          <w:lang w:val="en-GB" w:eastAsia="en-GB" w:bidi="ar-SA"/>
        </w:rPr>
        <w:t xml:space="preserve">selected such that the </w:t>
      </w:r>
      <w:proofErr w:type="spellStart"/>
      <w:r w:rsidR="00BE549D">
        <w:rPr>
          <w:rFonts w:ascii="Times New Roman" w:eastAsia="Times New Roman" w:hAnsi="Times New Roman" w:cs="Times New Roman"/>
          <w:sz w:val="20"/>
          <w:szCs w:val="20"/>
          <w:lang w:val="en-GB" w:eastAsia="en-GB" w:bidi="ar-SA"/>
        </w:rPr>
        <w:t>center</w:t>
      </w:r>
      <w:proofErr w:type="spellEnd"/>
      <w:r w:rsidR="00BE549D">
        <w:rPr>
          <w:rFonts w:ascii="Times New Roman" w:eastAsia="Times New Roman" w:hAnsi="Times New Roman" w:cs="Times New Roman"/>
          <w:sz w:val="20"/>
          <w:szCs w:val="20"/>
          <w:lang w:val="en-GB" w:eastAsia="en-GB" w:bidi="ar-SA"/>
        </w:rPr>
        <w:t xml:space="preserve"> of the channels is the </w:t>
      </w:r>
      <w:proofErr w:type="spellStart"/>
      <w:r w:rsidR="00BE549D">
        <w:rPr>
          <w:rFonts w:ascii="Times New Roman" w:eastAsia="Times New Roman" w:hAnsi="Times New Roman" w:cs="Times New Roman"/>
          <w:sz w:val="20"/>
          <w:szCs w:val="20"/>
          <w:lang w:val="en-GB" w:eastAsia="en-GB" w:bidi="ar-SA"/>
        </w:rPr>
        <w:t>center</w:t>
      </w:r>
      <w:proofErr w:type="spellEnd"/>
      <w:r w:rsidR="00BE549D">
        <w:rPr>
          <w:rFonts w:ascii="Times New Roman" w:eastAsia="Times New Roman" w:hAnsi="Times New Roman" w:cs="Times New Roman"/>
          <w:sz w:val="20"/>
          <w:szCs w:val="20"/>
          <w:lang w:val="en-GB" w:eastAsia="en-GB" w:bidi="ar-SA"/>
        </w:rPr>
        <w:t xml:space="preserve"> frequency for 400MHz with 120kHz, 480 kHz and 960 kHz. </w:t>
      </w:r>
    </w:p>
    <w:p w14:paraId="094B58EC" w14:textId="7063FF51" w:rsidR="00520591" w:rsidRPr="00520591" w:rsidRDefault="00520591" w:rsidP="00DC0AB5">
      <w:pPr>
        <w:pStyle w:val="N1"/>
        <w:numPr>
          <w:ilvl w:val="0"/>
          <w:numId w:val="24"/>
        </w:numPr>
        <w:spacing w:after="120"/>
        <w:jc w:val="both"/>
      </w:pPr>
      <w:r w:rsidRPr="00627E02">
        <w:rPr>
          <w:rFonts w:ascii="Times New Roman" w:eastAsia="Times New Roman" w:hAnsi="Times New Roman" w:cs="Times New Roman"/>
          <w:sz w:val="20"/>
          <w:szCs w:val="20"/>
          <w:lang w:val="en-GB" w:eastAsia="en-GB" w:bidi="ar-SA"/>
        </w:rPr>
        <w:t>Set B: CBW are selected that would maximize the spectrum usage</w:t>
      </w:r>
      <w:r w:rsidR="00BB73CF">
        <w:rPr>
          <w:rFonts w:ascii="Times New Roman" w:eastAsia="Times New Roman" w:hAnsi="Times New Roman" w:cs="Times New Roman"/>
          <w:sz w:val="20"/>
          <w:szCs w:val="20"/>
          <w:lang w:val="en-GB" w:eastAsia="en-GB" w:bidi="ar-SA"/>
        </w:rPr>
        <w:t>.</w:t>
      </w:r>
      <w:r w:rsidR="00BD037B">
        <w:rPr>
          <w:rFonts w:ascii="Times New Roman" w:eastAsia="Times New Roman" w:hAnsi="Times New Roman" w:cs="Times New Roman"/>
          <w:sz w:val="20"/>
          <w:szCs w:val="20"/>
          <w:lang w:val="en-GB" w:eastAsia="en-GB" w:bidi="ar-SA"/>
        </w:rPr>
        <w:t xml:space="preserve"> Set B </w:t>
      </w:r>
      <w:r w:rsidR="00FA0C86">
        <w:rPr>
          <w:rFonts w:ascii="Times New Roman" w:eastAsia="Times New Roman" w:hAnsi="Times New Roman" w:cs="Times New Roman"/>
          <w:sz w:val="20"/>
          <w:szCs w:val="20"/>
          <w:lang w:val="en-GB" w:eastAsia="en-GB" w:bidi="ar-SA"/>
        </w:rPr>
        <w:t xml:space="preserve">is optimized </w:t>
      </w:r>
      <w:r w:rsidR="008E43FA">
        <w:rPr>
          <w:rFonts w:ascii="Times New Roman" w:eastAsia="Times New Roman" w:hAnsi="Times New Roman" w:cs="Times New Roman"/>
          <w:sz w:val="20"/>
          <w:szCs w:val="20"/>
          <w:lang w:val="en-GB" w:eastAsia="en-GB" w:bidi="ar-SA"/>
        </w:rPr>
        <w:t xml:space="preserve">for </w:t>
      </w:r>
      <w:r w:rsidR="001D4C1D">
        <w:rPr>
          <w:rFonts w:ascii="Times New Roman" w:eastAsia="Times New Roman" w:hAnsi="Times New Roman" w:cs="Times New Roman"/>
          <w:sz w:val="20"/>
          <w:szCs w:val="20"/>
          <w:lang w:val="en-GB" w:eastAsia="en-GB" w:bidi="ar-SA"/>
        </w:rPr>
        <w:t xml:space="preserve">59-64 GHz </w:t>
      </w:r>
      <w:r w:rsidR="00E8357D">
        <w:rPr>
          <w:rFonts w:ascii="Times New Roman" w:eastAsia="Times New Roman" w:hAnsi="Times New Roman" w:cs="Times New Roman"/>
          <w:sz w:val="20"/>
          <w:szCs w:val="20"/>
          <w:lang w:val="en-GB" w:eastAsia="en-GB" w:bidi="ar-SA"/>
        </w:rPr>
        <w:t>band allowing 12</w:t>
      </w:r>
      <w:r w:rsidR="003D1660">
        <w:rPr>
          <w:rFonts w:ascii="Times New Roman" w:eastAsia="Times New Roman" w:hAnsi="Times New Roman" w:cs="Times New Roman"/>
          <w:sz w:val="20"/>
          <w:szCs w:val="20"/>
          <w:lang w:val="en-GB" w:eastAsia="en-GB" w:bidi="ar-SA"/>
        </w:rPr>
        <w:t xml:space="preserve"> non-overlapping</w:t>
      </w:r>
      <w:r w:rsidR="00E8357D">
        <w:rPr>
          <w:rFonts w:ascii="Times New Roman" w:eastAsia="Times New Roman" w:hAnsi="Times New Roman" w:cs="Times New Roman"/>
          <w:sz w:val="20"/>
          <w:szCs w:val="20"/>
          <w:lang w:val="en-GB" w:eastAsia="en-GB" w:bidi="ar-SA"/>
        </w:rPr>
        <w:t xml:space="preserve"> channels of </w:t>
      </w:r>
      <w:r w:rsidR="003D1660">
        <w:rPr>
          <w:rFonts w:ascii="Times New Roman" w:eastAsia="Times New Roman" w:hAnsi="Times New Roman" w:cs="Times New Roman"/>
          <w:sz w:val="20"/>
          <w:szCs w:val="20"/>
          <w:lang w:val="en-GB" w:eastAsia="en-GB" w:bidi="ar-SA"/>
        </w:rPr>
        <w:t xml:space="preserve">400 MHz as shown in Figure 3, instead of </w:t>
      </w:r>
      <w:r w:rsidR="00A360B0">
        <w:rPr>
          <w:rFonts w:ascii="Times New Roman" w:eastAsia="Times New Roman" w:hAnsi="Times New Roman" w:cs="Times New Roman"/>
          <w:sz w:val="20"/>
          <w:szCs w:val="20"/>
          <w:lang w:val="en-GB" w:eastAsia="en-GB" w:bidi="ar-SA"/>
        </w:rPr>
        <w:t>10</w:t>
      </w:r>
      <w:r w:rsidR="003D1660">
        <w:rPr>
          <w:rFonts w:ascii="Times New Roman" w:eastAsia="Times New Roman" w:hAnsi="Times New Roman" w:cs="Times New Roman"/>
          <w:sz w:val="20"/>
          <w:szCs w:val="20"/>
          <w:lang w:val="en-GB" w:eastAsia="en-GB" w:bidi="ar-SA"/>
        </w:rPr>
        <w:t xml:space="preserve"> channels as shown in Figure 2</w:t>
      </w:r>
    </w:p>
    <w:p w14:paraId="50313A4E" w14:textId="5A929046" w:rsidR="008B7E1A" w:rsidRDefault="00C466F4" w:rsidP="00BF2F18">
      <w:pPr>
        <w:spacing w:before="120" w:after="0"/>
        <w:jc w:val="center"/>
      </w:pPr>
      <w:r>
        <w:rPr>
          <w:noProof/>
        </w:rPr>
        <w:drawing>
          <wp:inline distT="0" distB="0" distL="0" distR="0" wp14:anchorId="4752A2DC" wp14:editId="7D61B7CE">
            <wp:extent cx="6116955" cy="28816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955" cy="2881630"/>
                    </a:xfrm>
                    <a:prstGeom prst="rect">
                      <a:avLst/>
                    </a:prstGeom>
                    <a:noFill/>
                    <a:ln>
                      <a:noFill/>
                    </a:ln>
                  </pic:spPr>
                </pic:pic>
              </a:graphicData>
            </a:graphic>
          </wp:inline>
        </w:drawing>
      </w:r>
    </w:p>
    <w:p w14:paraId="3549B22F" w14:textId="08AEB24C" w:rsidR="00D04A30" w:rsidRPr="00BF2F18" w:rsidRDefault="00D04A30" w:rsidP="00D04A30">
      <w:pPr>
        <w:pStyle w:val="N1"/>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b/>
          <w:bCs/>
          <w:sz w:val="20"/>
          <w:szCs w:val="20"/>
          <w:lang w:val="en-GB" w:eastAsia="en-GB" w:bidi="ar-SA"/>
        </w:rPr>
        <w:t>Figure 2.</w:t>
      </w:r>
      <w:r w:rsidRPr="00BF2F18">
        <w:rPr>
          <w:rFonts w:ascii="Times New Roman" w:eastAsia="Times New Roman" w:hAnsi="Times New Roman" w:cs="Times New Roman"/>
          <w:sz w:val="20"/>
          <w:szCs w:val="20"/>
          <w:lang w:val="en-GB" w:eastAsia="en-GB" w:bidi="ar-SA"/>
        </w:rPr>
        <w:t xml:space="preserve"> Supported Set A 400 MHz channels in 57-71 GHz which are optimized for coexistence. The large, dotted block represents the OCW of the 400 MHz channel consisting of four 100 MHz channels.  </w:t>
      </w:r>
    </w:p>
    <w:p w14:paraId="343A227C" w14:textId="77777777" w:rsidR="00D04A30" w:rsidRDefault="00D04A30" w:rsidP="00A87005">
      <w:pPr>
        <w:spacing w:before="120" w:after="0"/>
        <w:jc w:val="both"/>
      </w:pPr>
    </w:p>
    <w:p w14:paraId="2015EBEC" w14:textId="3747B0C1" w:rsidR="00D04A30" w:rsidRDefault="00A169FE" w:rsidP="00BF2F18">
      <w:pPr>
        <w:spacing w:after="120"/>
        <w:jc w:val="center"/>
      </w:pPr>
      <w:r>
        <w:rPr>
          <w:noProof/>
        </w:rPr>
        <w:drawing>
          <wp:inline distT="0" distB="0" distL="0" distR="0" wp14:anchorId="4657B505" wp14:editId="5D9EFC73">
            <wp:extent cx="6118860" cy="2849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2849880"/>
                    </a:xfrm>
                    <a:prstGeom prst="rect">
                      <a:avLst/>
                    </a:prstGeom>
                    <a:noFill/>
                    <a:ln>
                      <a:noFill/>
                    </a:ln>
                  </pic:spPr>
                </pic:pic>
              </a:graphicData>
            </a:graphic>
          </wp:inline>
        </w:drawing>
      </w:r>
    </w:p>
    <w:p w14:paraId="2FA7837F" w14:textId="102583A8" w:rsidR="0030346C" w:rsidRPr="00BF2F18" w:rsidRDefault="0030346C" w:rsidP="0030346C">
      <w:pPr>
        <w:pStyle w:val="N1"/>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b/>
          <w:bCs/>
          <w:sz w:val="20"/>
          <w:szCs w:val="20"/>
          <w:lang w:val="en-GB" w:eastAsia="en-GB" w:bidi="ar-SA"/>
        </w:rPr>
        <w:t>Figure 3.</w:t>
      </w:r>
      <w:r w:rsidRPr="00BF2F18">
        <w:rPr>
          <w:rFonts w:ascii="Times New Roman" w:eastAsia="Times New Roman" w:hAnsi="Times New Roman" w:cs="Times New Roman"/>
          <w:sz w:val="20"/>
          <w:szCs w:val="20"/>
          <w:lang w:val="en-GB" w:eastAsia="en-GB" w:bidi="ar-SA"/>
        </w:rPr>
        <w:t xml:space="preserve"> Supported Set B 400 MHz channels in 59-64 GHz which are optimized for spectrum utilization. The large, dotted block represents the OCW of the 400 MHz channel consisting of four 100 MHz channels</w:t>
      </w:r>
      <w:r w:rsidR="00CC53B7">
        <w:rPr>
          <w:rFonts w:ascii="Times New Roman" w:eastAsia="Times New Roman" w:hAnsi="Times New Roman" w:cs="Times New Roman"/>
          <w:sz w:val="20"/>
          <w:szCs w:val="20"/>
          <w:lang w:val="en-GB" w:eastAsia="en-GB" w:bidi="ar-SA"/>
        </w:rPr>
        <w:t xml:space="preserve"> (only the</w:t>
      </w:r>
      <w:r w:rsidR="0075416E">
        <w:rPr>
          <w:rFonts w:ascii="Times New Roman" w:eastAsia="Times New Roman" w:hAnsi="Times New Roman" w:cs="Times New Roman"/>
          <w:sz w:val="20"/>
          <w:szCs w:val="20"/>
          <w:lang w:val="en-GB" w:eastAsia="en-GB" w:bidi="ar-SA"/>
        </w:rPr>
        <w:t xml:space="preserve"> optimized channels between 59-64 GHz are de</w:t>
      </w:r>
      <w:r w:rsidR="00DA4AFE">
        <w:rPr>
          <w:rFonts w:ascii="Times New Roman" w:eastAsia="Times New Roman" w:hAnsi="Times New Roman" w:cs="Times New Roman"/>
          <w:sz w:val="20"/>
          <w:szCs w:val="20"/>
          <w:lang w:val="en-GB" w:eastAsia="en-GB" w:bidi="ar-SA"/>
        </w:rPr>
        <w:t>picted</w:t>
      </w:r>
      <w:r w:rsidR="00781432">
        <w:rPr>
          <w:rFonts w:ascii="Times New Roman" w:eastAsia="Times New Roman" w:hAnsi="Times New Roman" w:cs="Times New Roman"/>
          <w:sz w:val="20"/>
          <w:szCs w:val="20"/>
          <w:lang w:val="en-GB" w:eastAsia="en-GB" w:bidi="ar-SA"/>
        </w:rPr>
        <w:t>).</w:t>
      </w:r>
    </w:p>
    <w:p w14:paraId="41F358EE" w14:textId="77777777" w:rsidR="0030346C" w:rsidRDefault="0030346C" w:rsidP="00A87005">
      <w:pPr>
        <w:spacing w:after="120"/>
        <w:jc w:val="both"/>
      </w:pPr>
    </w:p>
    <w:p w14:paraId="38A73C83" w14:textId="64CB5479" w:rsidR="00C269C8" w:rsidRDefault="00C269C8" w:rsidP="00A87005">
      <w:pPr>
        <w:spacing w:after="120"/>
        <w:jc w:val="both"/>
      </w:pPr>
      <w:r>
        <w:lastRenderedPageBreak/>
        <w:t xml:space="preserve">For larger CBW such as 800MHz, 1600MHz and 2000MHz, a similar design process is followed where </w:t>
      </w:r>
      <w:r w:rsidR="00BD037B">
        <w:t>contiguous blocks of 400 MHz channels are selected.</w:t>
      </w:r>
      <w:r w:rsidR="002B1734">
        <w:t xml:space="preserve"> </w:t>
      </w:r>
    </w:p>
    <w:p w14:paraId="677496DF" w14:textId="77777777" w:rsidR="00DC0AB5" w:rsidRDefault="00DC0AB5" w:rsidP="00A87005">
      <w:pPr>
        <w:spacing w:after="120"/>
        <w:jc w:val="both"/>
      </w:pPr>
    </w:p>
    <w:p w14:paraId="3AA29120" w14:textId="77777777" w:rsidR="00BF2F18" w:rsidRDefault="00BF2F18" w:rsidP="00BF2F18">
      <w:pPr>
        <w:spacing w:after="0"/>
        <w:jc w:val="both"/>
      </w:pPr>
    </w:p>
    <w:p w14:paraId="03DD1E8B" w14:textId="27F4E619" w:rsidR="00A87005" w:rsidRDefault="00A87005" w:rsidP="00BF2F18">
      <w:pPr>
        <w:spacing w:after="120"/>
        <w:jc w:val="center"/>
      </w:pPr>
      <w:r w:rsidRPr="00100BDF">
        <w:rPr>
          <w:b/>
          <w:bCs/>
        </w:rPr>
        <w:t>Table 1.</w:t>
      </w:r>
      <w:r>
        <w:t xml:space="preserve"> Number of channels for each (CBW, SCS) combination</w:t>
      </w:r>
    </w:p>
    <w:tbl>
      <w:tblPr>
        <w:tblW w:w="8593" w:type="dxa"/>
        <w:jc w:val="center"/>
        <w:tblCellMar>
          <w:left w:w="0" w:type="dxa"/>
          <w:right w:w="0" w:type="dxa"/>
        </w:tblCellMar>
        <w:tblLook w:val="0420" w:firstRow="1" w:lastRow="0" w:firstColumn="0" w:lastColumn="0" w:noHBand="0" w:noVBand="1"/>
      </w:tblPr>
      <w:tblGrid>
        <w:gridCol w:w="1431"/>
        <w:gridCol w:w="1431"/>
        <w:gridCol w:w="1431"/>
        <w:gridCol w:w="1431"/>
        <w:gridCol w:w="1431"/>
        <w:gridCol w:w="1438"/>
      </w:tblGrid>
      <w:tr w:rsidR="000F643F" w:rsidRPr="000F643F" w14:paraId="350CDCBE" w14:textId="77777777" w:rsidTr="005F2C44">
        <w:trPr>
          <w:trHeight w:val="68"/>
          <w:jc w:val="center"/>
        </w:trPr>
        <w:tc>
          <w:tcPr>
            <w:tcW w:w="1431" w:type="dxa"/>
            <w:vMerge w:val="restart"/>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0C03E38F" w14:textId="77777777" w:rsidR="000F643F" w:rsidRPr="000F643F" w:rsidRDefault="000F643F" w:rsidP="000F643F">
            <w:pPr>
              <w:spacing w:after="0"/>
              <w:jc w:val="center"/>
              <w:rPr>
                <w:lang w:val="en-US"/>
              </w:rPr>
            </w:pPr>
            <w:r w:rsidRPr="000F643F">
              <w:rPr>
                <w:lang w:val="en-US"/>
              </w:rPr>
              <w:t>SCS</w:t>
            </w:r>
          </w:p>
        </w:tc>
        <w:tc>
          <w:tcPr>
            <w:tcW w:w="7162" w:type="dxa"/>
            <w:gridSpan w:val="5"/>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0C3DAC6F" w14:textId="77777777" w:rsidR="000F643F" w:rsidRPr="000F643F" w:rsidRDefault="000F643F" w:rsidP="000F643F">
            <w:pPr>
              <w:spacing w:after="0"/>
              <w:jc w:val="center"/>
              <w:rPr>
                <w:lang w:val="en-US"/>
              </w:rPr>
            </w:pPr>
            <w:r w:rsidRPr="000F643F">
              <w:rPr>
                <w:lang w:val="en-US"/>
              </w:rPr>
              <w:t>CBW</w:t>
            </w:r>
          </w:p>
        </w:tc>
      </w:tr>
      <w:tr w:rsidR="000F643F" w:rsidRPr="000F643F" w14:paraId="332C44FF" w14:textId="77777777" w:rsidTr="00DD47F2">
        <w:trPr>
          <w:trHeight w:val="68"/>
          <w:jc w:val="center"/>
        </w:trPr>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497D2443" w14:textId="77777777" w:rsidR="000F643F" w:rsidRPr="000F643F" w:rsidRDefault="000F643F" w:rsidP="000F643F">
            <w:pPr>
              <w:spacing w:after="0"/>
              <w:jc w:val="center"/>
              <w:rPr>
                <w:lang w:val="en-US"/>
              </w:rPr>
            </w:pPr>
          </w:p>
        </w:tc>
        <w:tc>
          <w:tcPr>
            <w:tcW w:w="1431"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60E503DE" w14:textId="77777777" w:rsidR="000F643F" w:rsidRPr="000F643F" w:rsidRDefault="000F643F" w:rsidP="000F643F">
            <w:pPr>
              <w:spacing w:after="0"/>
              <w:jc w:val="center"/>
              <w:rPr>
                <w:lang w:val="en-US"/>
              </w:rPr>
            </w:pPr>
            <w:r w:rsidRPr="000F643F">
              <w:rPr>
                <w:lang w:val="en-US"/>
              </w:rPr>
              <w:t>100 MHz</w:t>
            </w:r>
          </w:p>
        </w:tc>
        <w:tc>
          <w:tcPr>
            <w:tcW w:w="1431"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4CD23A35" w14:textId="77777777" w:rsidR="000F643F" w:rsidRPr="000F643F" w:rsidRDefault="000F643F" w:rsidP="000F643F">
            <w:pPr>
              <w:spacing w:after="0"/>
              <w:jc w:val="center"/>
              <w:rPr>
                <w:lang w:val="en-US"/>
              </w:rPr>
            </w:pPr>
            <w:r w:rsidRPr="000F643F">
              <w:rPr>
                <w:lang w:val="en-US"/>
              </w:rPr>
              <w:t>400 MHz</w:t>
            </w:r>
          </w:p>
        </w:tc>
        <w:tc>
          <w:tcPr>
            <w:tcW w:w="1431"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380FE5EF" w14:textId="77777777" w:rsidR="000F643F" w:rsidRPr="000F643F" w:rsidRDefault="000F643F" w:rsidP="000F643F">
            <w:pPr>
              <w:spacing w:after="0"/>
              <w:jc w:val="center"/>
              <w:rPr>
                <w:lang w:val="en-US"/>
              </w:rPr>
            </w:pPr>
            <w:r w:rsidRPr="000F643F">
              <w:rPr>
                <w:lang w:val="en-US"/>
              </w:rPr>
              <w:t>800 MHz</w:t>
            </w:r>
          </w:p>
        </w:tc>
        <w:tc>
          <w:tcPr>
            <w:tcW w:w="1431"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54F4E421" w14:textId="77777777" w:rsidR="000F643F" w:rsidRPr="000F643F" w:rsidRDefault="000F643F" w:rsidP="000F643F">
            <w:pPr>
              <w:spacing w:after="0"/>
              <w:jc w:val="center"/>
              <w:rPr>
                <w:lang w:val="en-US"/>
              </w:rPr>
            </w:pPr>
            <w:r w:rsidRPr="000F643F">
              <w:rPr>
                <w:lang w:val="en-US"/>
              </w:rPr>
              <w:t>1600 MHz</w:t>
            </w:r>
          </w:p>
        </w:tc>
        <w:tc>
          <w:tcPr>
            <w:tcW w:w="1438" w:type="dxa"/>
            <w:tcBorders>
              <w:top w:val="single" w:sz="8" w:space="0" w:color="525252"/>
              <w:left w:val="single" w:sz="8" w:space="0" w:color="525252"/>
              <w:bottom w:val="single" w:sz="8" w:space="0" w:color="525252"/>
              <w:right w:val="single" w:sz="8" w:space="0" w:color="525252"/>
            </w:tcBorders>
            <w:shd w:val="clear" w:color="auto" w:fill="D9D9D9"/>
            <w:tcMar>
              <w:top w:w="72" w:type="dxa"/>
              <w:left w:w="144" w:type="dxa"/>
              <w:bottom w:w="72" w:type="dxa"/>
              <w:right w:w="144" w:type="dxa"/>
            </w:tcMar>
            <w:vAlign w:val="center"/>
            <w:hideMark/>
          </w:tcPr>
          <w:p w14:paraId="51E0ABD1" w14:textId="77777777" w:rsidR="000F643F" w:rsidRPr="000F643F" w:rsidRDefault="000F643F" w:rsidP="000F643F">
            <w:pPr>
              <w:spacing w:after="0"/>
              <w:jc w:val="center"/>
              <w:rPr>
                <w:lang w:val="en-US"/>
              </w:rPr>
            </w:pPr>
            <w:r w:rsidRPr="000F643F">
              <w:rPr>
                <w:lang w:val="en-US"/>
              </w:rPr>
              <w:t>2000 MHz</w:t>
            </w:r>
          </w:p>
        </w:tc>
      </w:tr>
      <w:tr w:rsidR="000F643F" w:rsidRPr="000F643F" w14:paraId="69EDC867" w14:textId="77777777" w:rsidTr="00DD47F2">
        <w:trPr>
          <w:trHeight w:val="68"/>
          <w:jc w:val="center"/>
        </w:trPr>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445FBCD5" w14:textId="77777777" w:rsidR="000F643F" w:rsidRPr="000F643F" w:rsidRDefault="000F643F" w:rsidP="000F643F">
            <w:pPr>
              <w:spacing w:after="0"/>
              <w:jc w:val="center"/>
              <w:rPr>
                <w:lang w:val="en-US"/>
              </w:rPr>
            </w:pPr>
            <w:r w:rsidRPr="000F643F">
              <w:rPr>
                <w:lang w:val="en-US"/>
              </w:rPr>
              <w:t>120 kHz</w:t>
            </w:r>
          </w:p>
        </w:tc>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27DC1B2F" w14:textId="77777777" w:rsidR="000F643F" w:rsidRPr="000F643F" w:rsidRDefault="000F643F" w:rsidP="000F643F">
            <w:pPr>
              <w:spacing w:after="0"/>
              <w:jc w:val="center"/>
              <w:rPr>
                <w:lang w:val="en-US"/>
              </w:rPr>
            </w:pPr>
            <w:r w:rsidRPr="000F643F">
              <w:rPr>
                <w:lang w:val="en-US"/>
              </w:rPr>
              <w:t>138</w:t>
            </w:r>
          </w:p>
        </w:tc>
        <w:tc>
          <w:tcPr>
            <w:tcW w:w="1431" w:type="dxa"/>
            <w:vMerge w:val="restart"/>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420BB1D1" w14:textId="77777777" w:rsidR="000F643F" w:rsidRPr="000F643F" w:rsidRDefault="000F643F" w:rsidP="000F643F">
            <w:pPr>
              <w:spacing w:after="0"/>
              <w:jc w:val="center"/>
              <w:rPr>
                <w:lang w:val="en-US"/>
              </w:rPr>
            </w:pPr>
            <w:r w:rsidRPr="000F643F">
              <w:rPr>
                <w:lang w:val="en-US"/>
              </w:rPr>
              <w:t>38</w:t>
            </w:r>
          </w:p>
        </w:tc>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55B16D4D" w14:textId="77777777" w:rsidR="000F643F" w:rsidRPr="000F643F" w:rsidRDefault="000F643F" w:rsidP="000F643F">
            <w:pPr>
              <w:spacing w:after="0"/>
              <w:jc w:val="center"/>
              <w:rPr>
                <w:lang w:val="en-US"/>
              </w:rPr>
            </w:pPr>
            <w:r w:rsidRPr="000F643F">
              <w:rPr>
                <w:lang w:val="en-US"/>
              </w:rPr>
              <w:t>N/A</w:t>
            </w:r>
          </w:p>
        </w:tc>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12BAFCAA" w14:textId="77777777" w:rsidR="000F643F" w:rsidRPr="000F643F" w:rsidRDefault="000F643F" w:rsidP="000F643F">
            <w:pPr>
              <w:spacing w:after="0"/>
              <w:jc w:val="center"/>
              <w:rPr>
                <w:lang w:val="en-US"/>
              </w:rPr>
            </w:pPr>
            <w:r w:rsidRPr="000F643F">
              <w:rPr>
                <w:lang w:val="en-US"/>
              </w:rPr>
              <w:t>N/A</w:t>
            </w:r>
          </w:p>
        </w:tc>
        <w:tc>
          <w:tcPr>
            <w:tcW w:w="143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2A7BC97F" w14:textId="77777777" w:rsidR="000F643F" w:rsidRPr="000F643F" w:rsidRDefault="000F643F" w:rsidP="000F643F">
            <w:pPr>
              <w:spacing w:after="0"/>
              <w:jc w:val="center"/>
              <w:rPr>
                <w:lang w:val="en-US"/>
              </w:rPr>
            </w:pPr>
            <w:r w:rsidRPr="000F643F">
              <w:rPr>
                <w:lang w:val="en-US"/>
              </w:rPr>
              <w:t>N/A</w:t>
            </w:r>
          </w:p>
        </w:tc>
      </w:tr>
      <w:tr w:rsidR="000F643F" w:rsidRPr="000F643F" w14:paraId="5ABFAD49" w14:textId="77777777" w:rsidTr="00DD47F2">
        <w:trPr>
          <w:trHeight w:val="68"/>
          <w:jc w:val="center"/>
        </w:trPr>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622E0B41" w14:textId="77777777" w:rsidR="000F643F" w:rsidRPr="000F643F" w:rsidRDefault="000F643F" w:rsidP="000F643F">
            <w:pPr>
              <w:spacing w:after="0"/>
              <w:jc w:val="center"/>
              <w:rPr>
                <w:lang w:val="en-US"/>
              </w:rPr>
            </w:pPr>
            <w:r w:rsidRPr="000F643F">
              <w:rPr>
                <w:lang w:val="en-US"/>
              </w:rPr>
              <w:t>480 kHz</w:t>
            </w:r>
          </w:p>
        </w:tc>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1B72B5C6" w14:textId="77777777" w:rsidR="000F643F" w:rsidRPr="000F643F" w:rsidRDefault="000F643F" w:rsidP="000F643F">
            <w:pPr>
              <w:spacing w:after="0"/>
              <w:jc w:val="center"/>
              <w:rPr>
                <w:lang w:val="en-US"/>
              </w:rPr>
            </w:pPr>
            <w:r w:rsidRPr="000F643F">
              <w:rPr>
                <w:lang w:val="en-US"/>
              </w:rPr>
              <w:t>N/A</w:t>
            </w:r>
          </w:p>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1AB43BC2" w14:textId="77777777" w:rsidR="000F643F" w:rsidRPr="000F643F" w:rsidRDefault="000F643F" w:rsidP="000F643F">
            <w:pPr>
              <w:spacing w:after="0"/>
              <w:jc w:val="center"/>
              <w:rPr>
                <w:lang w:val="en-US"/>
              </w:rPr>
            </w:pPr>
          </w:p>
        </w:tc>
        <w:tc>
          <w:tcPr>
            <w:tcW w:w="1431" w:type="dxa"/>
            <w:vMerge w:val="restart"/>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0F653841" w14:textId="6260E402" w:rsidR="000F643F" w:rsidRPr="000F643F" w:rsidRDefault="000F643F" w:rsidP="000F643F">
            <w:pPr>
              <w:spacing w:after="0"/>
              <w:jc w:val="center"/>
              <w:rPr>
                <w:lang w:val="en-US"/>
              </w:rPr>
            </w:pPr>
            <w:r w:rsidRPr="000F643F">
              <w:rPr>
                <w:lang w:val="en-US"/>
              </w:rPr>
              <w:t>31</w:t>
            </w:r>
            <w:r w:rsidR="00CB10BD">
              <w:rPr>
                <w:lang w:val="en-US"/>
              </w:rPr>
              <w:t>*</w:t>
            </w:r>
          </w:p>
        </w:tc>
        <w:tc>
          <w:tcPr>
            <w:tcW w:w="1431" w:type="dxa"/>
            <w:vMerge w:val="restart"/>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392BC09F" w14:textId="77777777" w:rsidR="000F643F" w:rsidRPr="000F643F" w:rsidRDefault="000F643F" w:rsidP="000F643F">
            <w:pPr>
              <w:spacing w:after="0"/>
              <w:jc w:val="center"/>
              <w:rPr>
                <w:lang w:val="en-US"/>
              </w:rPr>
            </w:pPr>
            <w:r w:rsidRPr="000F643F">
              <w:rPr>
                <w:lang w:val="en-US"/>
              </w:rPr>
              <w:t>11</w:t>
            </w:r>
          </w:p>
        </w:tc>
        <w:tc>
          <w:tcPr>
            <w:tcW w:w="143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5E8977A4" w14:textId="77777777" w:rsidR="000F643F" w:rsidRPr="000F643F" w:rsidRDefault="000F643F" w:rsidP="000F643F">
            <w:pPr>
              <w:spacing w:after="0"/>
              <w:jc w:val="center"/>
              <w:rPr>
                <w:lang w:val="en-US"/>
              </w:rPr>
            </w:pPr>
            <w:r w:rsidRPr="000F643F">
              <w:rPr>
                <w:lang w:val="en-US"/>
              </w:rPr>
              <w:t>N/A</w:t>
            </w:r>
          </w:p>
        </w:tc>
      </w:tr>
      <w:tr w:rsidR="000F643F" w:rsidRPr="000F643F" w14:paraId="5B8F637B" w14:textId="77777777" w:rsidTr="00DD47F2">
        <w:trPr>
          <w:trHeight w:val="20"/>
          <w:jc w:val="center"/>
        </w:trPr>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0667BA24" w14:textId="77777777" w:rsidR="000F643F" w:rsidRPr="000F643F" w:rsidRDefault="000F643F" w:rsidP="000F643F">
            <w:pPr>
              <w:spacing w:after="0"/>
              <w:jc w:val="center"/>
              <w:rPr>
                <w:lang w:val="en-US"/>
              </w:rPr>
            </w:pPr>
            <w:r w:rsidRPr="000F643F">
              <w:rPr>
                <w:lang w:val="en-US"/>
              </w:rPr>
              <w:t>960 kHz</w:t>
            </w:r>
          </w:p>
        </w:tc>
        <w:tc>
          <w:tcPr>
            <w:tcW w:w="1431"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545CAAC7" w14:textId="77777777" w:rsidR="000F643F" w:rsidRPr="000F643F" w:rsidRDefault="000F643F" w:rsidP="000F643F">
            <w:pPr>
              <w:spacing w:after="0"/>
              <w:jc w:val="center"/>
              <w:rPr>
                <w:lang w:val="en-US"/>
              </w:rPr>
            </w:pPr>
            <w:r w:rsidRPr="000F643F">
              <w:rPr>
                <w:lang w:val="en-US"/>
              </w:rPr>
              <w:t>N/A</w:t>
            </w:r>
          </w:p>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02107AE0" w14:textId="77777777" w:rsidR="000F643F" w:rsidRPr="000F643F" w:rsidRDefault="000F643F" w:rsidP="000F643F">
            <w:pPr>
              <w:spacing w:after="0"/>
              <w:jc w:val="center"/>
              <w:rPr>
                <w:lang w:val="en-US"/>
              </w:rPr>
            </w:pPr>
          </w:p>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4D468A0A" w14:textId="77777777" w:rsidR="000F643F" w:rsidRPr="000F643F" w:rsidRDefault="000F643F" w:rsidP="000F643F">
            <w:pPr>
              <w:spacing w:after="0"/>
              <w:jc w:val="center"/>
              <w:rPr>
                <w:lang w:val="en-US"/>
              </w:rPr>
            </w:pPr>
          </w:p>
        </w:tc>
        <w:tc>
          <w:tcPr>
            <w:tcW w:w="0" w:type="auto"/>
            <w:vMerge/>
            <w:tcBorders>
              <w:top w:val="single" w:sz="8" w:space="0" w:color="525252"/>
              <w:left w:val="single" w:sz="8" w:space="0" w:color="525252"/>
              <w:bottom w:val="single" w:sz="8" w:space="0" w:color="525252"/>
              <w:right w:val="single" w:sz="8" w:space="0" w:color="525252"/>
            </w:tcBorders>
            <w:vAlign w:val="center"/>
            <w:hideMark/>
          </w:tcPr>
          <w:p w14:paraId="262A70FC" w14:textId="77777777" w:rsidR="000F643F" w:rsidRPr="000F643F" w:rsidRDefault="000F643F" w:rsidP="000F643F">
            <w:pPr>
              <w:spacing w:after="0"/>
              <w:jc w:val="center"/>
              <w:rPr>
                <w:lang w:val="en-US"/>
              </w:rPr>
            </w:pPr>
          </w:p>
        </w:tc>
        <w:tc>
          <w:tcPr>
            <w:tcW w:w="1438" w:type="dxa"/>
            <w:tcBorders>
              <w:top w:val="single" w:sz="8" w:space="0" w:color="525252"/>
              <w:left w:val="single" w:sz="8" w:space="0" w:color="525252"/>
              <w:bottom w:val="single" w:sz="8" w:space="0" w:color="525252"/>
              <w:right w:val="single" w:sz="8" w:space="0" w:color="525252"/>
            </w:tcBorders>
            <w:shd w:val="clear" w:color="auto" w:fill="auto"/>
            <w:tcMar>
              <w:top w:w="72" w:type="dxa"/>
              <w:left w:w="144" w:type="dxa"/>
              <w:bottom w:w="72" w:type="dxa"/>
              <w:right w:w="144" w:type="dxa"/>
            </w:tcMar>
            <w:vAlign w:val="center"/>
            <w:hideMark/>
          </w:tcPr>
          <w:p w14:paraId="453D4BBD" w14:textId="77777777" w:rsidR="000F643F" w:rsidRPr="000F643F" w:rsidRDefault="000F643F" w:rsidP="000F643F">
            <w:pPr>
              <w:spacing w:after="0"/>
              <w:jc w:val="center"/>
              <w:rPr>
                <w:lang w:val="en-US"/>
              </w:rPr>
            </w:pPr>
            <w:r w:rsidRPr="000F643F">
              <w:rPr>
                <w:lang w:val="en-US"/>
              </w:rPr>
              <w:t>6</w:t>
            </w:r>
          </w:p>
        </w:tc>
      </w:tr>
    </w:tbl>
    <w:p w14:paraId="0B4E6DF9" w14:textId="56246C45" w:rsidR="00DD47F2" w:rsidRDefault="00DD47F2" w:rsidP="00021D78">
      <w:pPr>
        <w:spacing w:before="120" w:after="0"/>
        <w:jc w:val="both"/>
      </w:pPr>
      <w:r>
        <w:t xml:space="preserve">*Note: 2 raster entries selected for 800 MHz are not a subset of the entries for 400 </w:t>
      </w:r>
      <w:proofErr w:type="spellStart"/>
      <w:r>
        <w:t>MHz.</w:t>
      </w:r>
      <w:proofErr w:type="spellEnd"/>
      <w:r>
        <w:t xml:space="preserve"> This trade off ensures minimizing the required RB offsets</w:t>
      </w:r>
      <w:r w:rsidR="006804CC">
        <w:t xml:space="preserve"> (</w:t>
      </w:r>
      <w:r w:rsidR="00257AA8">
        <w:t xml:space="preserve">RB offset [4] for </w:t>
      </w:r>
      <w:r w:rsidR="001D06DD">
        <w:t xml:space="preserve">48 PRB and </w:t>
      </w:r>
      <w:r w:rsidR="00BB71E1">
        <w:t xml:space="preserve">RB </w:t>
      </w:r>
      <w:r w:rsidR="00127CF2">
        <w:t xml:space="preserve">offset [52] for 96 PRB </w:t>
      </w:r>
      <w:r w:rsidR="00C97A73">
        <w:t xml:space="preserve">for mux 1; and RB offset [48] for 48 PRB </w:t>
      </w:r>
      <w:r w:rsidR="00BB71E1">
        <w:t>for mux 3)</w:t>
      </w:r>
      <w:r w:rsidR="00C710C0">
        <w:t>.</w:t>
      </w:r>
    </w:p>
    <w:p w14:paraId="208B2C1F" w14:textId="3F000AC4" w:rsidR="00FD5560" w:rsidRDefault="00FD5560" w:rsidP="00021D78">
      <w:pPr>
        <w:spacing w:before="120" w:after="0"/>
        <w:jc w:val="both"/>
      </w:pPr>
    </w:p>
    <w:p w14:paraId="54784329" w14:textId="54ABBDA0" w:rsidR="00467661" w:rsidRDefault="00A87005" w:rsidP="00267A1C">
      <w:pPr>
        <w:spacing w:after="0"/>
        <w:jc w:val="both"/>
      </w:pPr>
      <w:r>
        <w:t>In Table 1</w:t>
      </w:r>
      <w:r w:rsidR="0037434B">
        <w:t>,</w:t>
      </w:r>
      <w:r>
        <w:t xml:space="preserve"> </w:t>
      </w:r>
      <w:r w:rsidR="0077726B">
        <w:t>the</w:t>
      </w:r>
      <w:r w:rsidR="00467661">
        <w:t xml:space="preserve"> total UE SSB search complexity </w:t>
      </w:r>
      <w:r w:rsidR="001D00F4">
        <w:t>is</w:t>
      </w:r>
      <w:r w:rsidR="00467661">
        <w:t xml:space="preserve"> 138 for 120 kHz and 40 for 480 kHz = 178 raster entries for initial access. This is significantly lesser than the target value of 665 specified in the WID. We can consider separate floating raster design for the licensed operation between 66-71 GHz.</w:t>
      </w:r>
      <w:r w:rsidR="00267C16">
        <w:t xml:space="preserve"> Th</w:t>
      </w:r>
      <w:r w:rsidR="00612D1E">
        <w:t xml:space="preserve">is </w:t>
      </w:r>
      <w:r w:rsidR="00AC36B5">
        <w:t xml:space="preserve">channelization design </w:t>
      </w:r>
      <w:r w:rsidR="00AE26D3">
        <w:t>allows the support of 0 RB</w:t>
      </w:r>
      <w:r w:rsidR="00404B99">
        <w:t xml:space="preserve"> offset for all cases, except </w:t>
      </w:r>
      <w:r w:rsidR="00887CF4">
        <w:t xml:space="preserve">48 PRB case </w:t>
      </w:r>
      <w:r w:rsidR="00BA107F">
        <w:t>for 120 kHz (RB offset 14)</w:t>
      </w:r>
      <w:r w:rsidR="00992544">
        <w:t>.</w:t>
      </w:r>
    </w:p>
    <w:p w14:paraId="5B96844E" w14:textId="77777777" w:rsidR="00267A1C" w:rsidRDefault="00267A1C" w:rsidP="00267A1C">
      <w:pPr>
        <w:spacing w:after="0"/>
        <w:jc w:val="both"/>
      </w:pPr>
    </w:p>
    <w:p w14:paraId="02CCA903" w14:textId="2C063108" w:rsidR="008F4BB4" w:rsidRDefault="008F4BB4" w:rsidP="00267A1C">
      <w:pPr>
        <w:spacing w:before="120" w:after="0"/>
        <w:jc w:val="both"/>
      </w:pPr>
      <w:r>
        <w:t>The NR-ARFCN and SS raster entries</w:t>
      </w:r>
      <w:r w:rsidR="006622BD">
        <w:t xml:space="preserve"> are defined</w:t>
      </w:r>
      <w:r>
        <w:t xml:space="preserve"> for the n263 band </w:t>
      </w:r>
      <w:r w:rsidR="006622BD">
        <w:t>in Table 5.4.</w:t>
      </w:r>
      <w:r w:rsidR="00736371">
        <w:t xml:space="preserve">2.3-2 and Table 5.4.3.3-2 in TS 38-104 </w:t>
      </w:r>
      <w:r>
        <w:t>as shown in the text proposal below:</w:t>
      </w:r>
    </w:p>
    <w:p w14:paraId="6FF77191" w14:textId="77777777" w:rsidR="008F4BB4" w:rsidRDefault="008F4BB4" w:rsidP="00267A1C">
      <w:pPr>
        <w:spacing w:after="120"/>
      </w:pPr>
    </w:p>
    <w:p w14:paraId="4343A210" w14:textId="394A3AD3" w:rsidR="00736371" w:rsidRPr="00021D78" w:rsidRDefault="00736371" w:rsidP="00267A1C">
      <w:pPr>
        <w:spacing w:after="240"/>
        <w:jc w:val="both"/>
        <w:rPr>
          <w:b/>
          <w:bCs/>
          <w:color w:val="FF0000"/>
        </w:rPr>
      </w:pPr>
      <w:r w:rsidRPr="00021D78">
        <w:rPr>
          <w:b/>
          <w:bCs/>
          <w:color w:val="FF0000"/>
        </w:rPr>
        <w:t>= = = = = = = = = = = = = = = = = = = = =</w:t>
      </w:r>
      <w:r w:rsidRPr="00021D78">
        <w:rPr>
          <w:color w:val="FF0000"/>
        </w:rPr>
        <w:t>start of text proposal</w:t>
      </w:r>
      <w:r w:rsidRPr="00021D78">
        <w:rPr>
          <w:b/>
          <w:bCs/>
          <w:color w:val="FF0000"/>
        </w:rPr>
        <w:t>= = = = = = = = = = = = = = = = = = = = = = = = = =</w:t>
      </w:r>
    </w:p>
    <w:p w14:paraId="626A3865" w14:textId="77777777" w:rsidR="00EE26EB" w:rsidRDefault="00EE26EB" w:rsidP="00021D78">
      <w:pPr>
        <w:pStyle w:val="TH"/>
        <w:spacing w:before="120"/>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8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1861"/>
        <w:gridCol w:w="4678"/>
      </w:tblGrid>
      <w:tr w:rsidR="00EE26EB" w:rsidRPr="00392345" w14:paraId="42150BA2" w14:textId="77777777" w:rsidTr="00627E02">
        <w:trPr>
          <w:cantSplit/>
          <w:trHeight w:val="257"/>
          <w:jc w:val="center"/>
        </w:trPr>
        <w:tc>
          <w:tcPr>
            <w:tcW w:w="2016" w:type="dxa"/>
            <w:tcBorders>
              <w:bottom w:val="single" w:sz="4" w:space="0" w:color="auto"/>
            </w:tcBorders>
            <w:shd w:val="clear" w:color="auto" w:fill="auto"/>
          </w:tcPr>
          <w:p w14:paraId="2002749A" w14:textId="77777777" w:rsidR="00EE26EB" w:rsidRPr="00392345" w:rsidRDefault="00EE26EB" w:rsidP="00627E02">
            <w:pPr>
              <w:pStyle w:val="TAH"/>
              <w:rPr>
                <w:rFonts w:eastAsia="Yu Mincho"/>
              </w:rPr>
            </w:pPr>
            <w:r w:rsidRPr="00F95B02">
              <w:t xml:space="preserve">NR </w:t>
            </w:r>
            <w:r w:rsidRPr="00F95B02">
              <w:rPr>
                <w:i/>
              </w:rPr>
              <w:t>operating band</w:t>
            </w:r>
          </w:p>
        </w:tc>
        <w:tc>
          <w:tcPr>
            <w:tcW w:w="1861" w:type="dxa"/>
            <w:shd w:val="clear" w:color="auto" w:fill="auto"/>
          </w:tcPr>
          <w:p w14:paraId="193FFFBB" w14:textId="77777777" w:rsidR="00EE26EB" w:rsidRPr="00F95B02" w:rsidRDefault="00EE26EB" w:rsidP="00627E02">
            <w:pPr>
              <w:pStyle w:val="TAH"/>
            </w:pPr>
            <w:proofErr w:type="spellStart"/>
            <w:r w:rsidRPr="00F95B02">
              <w:t>ΔF</w:t>
            </w:r>
            <w:r w:rsidRPr="00F95B02">
              <w:rPr>
                <w:vertAlign w:val="subscript"/>
              </w:rPr>
              <w:t>Raster</w:t>
            </w:r>
            <w:proofErr w:type="spellEnd"/>
          </w:p>
          <w:p w14:paraId="47425CDC" w14:textId="77777777" w:rsidR="00EE26EB" w:rsidRPr="00392345" w:rsidRDefault="00EE26EB" w:rsidP="00627E02">
            <w:pPr>
              <w:pStyle w:val="TAH"/>
            </w:pPr>
            <w:r w:rsidRPr="00F95B02">
              <w:t xml:space="preserve">(kHz) </w:t>
            </w:r>
          </w:p>
        </w:tc>
        <w:tc>
          <w:tcPr>
            <w:tcW w:w="4678" w:type="dxa"/>
            <w:shd w:val="clear" w:color="auto" w:fill="auto"/>
          </w:tcPr>
          <w:p w14:paraId="57F1390A" w14:textId="77777777" w:rsidR="00EE26EB" w:rsidRPr="00F95B02" w:rsidRDefault="00EE26EB" w:rsidP="00627E02">
            <w:pPr>
              <w:pStyle w:val="TAH"/>
              <w:rPr>
                <w:rFonts w:eastAsia="Yu Mincho"/>
              </w:rPr>
            </w:pPr>
            <w:r w:rsidRPr="00F95B02">
              <w:rPr>
                <w:rFonts w:eastAsia="Yu Mincho"/>
              </w:rPr>
              <w:t>Uplink and Downlink</w:t>
            </w:r>
          </w:p>
          <w:p w14:paraId="5C261BA8" w14:textId="77777777" w:rsidR="00EE26EB" w:rsidRPr="00F95B02" w:rsidRDefault="00EE26EB" w:rsidP="00627E02">
            <w:pPr>
              <w:pStyle w:val="TAH"/>
              <w:rPr>
                <w:rFonts w:eastAsia="Yu Mincho"/>
                <w:vertAlign w:val="subscript"/>
              </w:rPr>
            </w:pPr>
            <w:r w:rsidRPr="00F95B02">
              <w:rPr>
                <w:rFonts w:eastAsia="Yu Mincho"/>
              </w:rPr>
              <w:t>range of N</w:t>
            </w:r>
            <w:r w:rsidRPr="00F95B02">
              <w:rPr>
                <w:rFonts w:eastAsia="Yu Mincho"/>
                <w:vertAlign w:val="subscript"/>
              </w:rPr>
              <w:t>REF</w:t>
            </w:r>
          </w:p>
          <w:p w14:paraId="3CFFF2DE" w14:textId="77777777" w:rsidR="00EE26EB" w:rsidRPr="00392345" w:rsidRDefault="00EE26EB" w:rsidP="00627E02">
            <w:pPr>
              <w:pStyle w:val="TAH"/>
              <w:rPr>
                <w:rFonts w:eastAsia="Yu Mincho"/>
              </w:rPr>
            </w:pPr>
            <w:r w:rsidRPr="00F95B02">
              <w:rPr>
                <w:rFonts w:eastAsia="Yu Mincho"/>
              </w:rPr>
              <w:t>(First – &lt;Step size&gt; – Last)</w:t>
            </w:r>
          </w:p>
        </w:tc>
      </w:tr>
      <w:tr w:rsidR="00EE26EB" w:rsidRPr="00392345" w14:paraId="19955F5D" w14:textId="77777777" w:rsidTr="00627E02">
        <w:trPr>
          <w:cantSplit/>
          <w:trHeight w:val="83"/>
          <w:jc w:val="center"/>
        </w:trPr>
        <w:tc>
          <w:tcPr>
            <w:tcW w:w="2016" w:type="dxa"/>
            <w:vMerge w:val="restart"/>
            <w:tcBorders>
              <w:top w:val="single" w:sz="4" w:space="0" w:color="auto"/>
            </w:tcBorders>
            <w:shd w:val="clear" w:color="auto" w:fill="auto"/>
          </w:tcPr>
          <w:p w14:paraId="72ACD3CA" w14:textId="77777777" w:rsidR="00EE26EB" w:rsidRDefault="00EE26EB" w:rsidP="00627E02">
            <w:pPr>
              <w:pStyle w:val="TAC"/>
              <w:rPr>
                <w:rFonts w:eastAsia="Yu Mincho"/>
              </w:rPr>
            </w:pPr>
            <w:r>
              <w:t>n263</w:t>
            </w:r>
            <w:r w:rsidRPr="00627E02">
              <w:rPr>
                <w:vertAlign w:val="superscript"/>
              </w:rPr>
              <w:t>1</w:t>
            </w:r>
          </w:p>
        </w:tc>
        <w:tc>
          <w:tcPr>
            <w:tcW w:w="1861" w:type="dxa"/>
            <w:tcBorders>
              <w:top w:val="single" w:sz="4" w:space="0" w:color="auto"/>
            </w:tcBorders>
            <w:shd w:val="clear" w:color="auto" w:fill="auto"/>
          </w:tcPr>
          <w:p w14:paraId="6B45E6AA" w14:textId="77777777" w:rsidR="00EE26EB" w:rsidRDefault="00EE26EB" w:rsidP="00627E02">
            <w:pPr>
              <w:pStyle w:val="TAC"/>
              <w:rPr>
                <w:rFonts w:eastAsia="Yu Mincho"/>
              </w:rPr>
            </w:pPr>
            <w:r>
              <w:rPr>
                <w:rFonts w:eastAsia="Yu Mincho"/>
              </w:rPr>
              <w:t>120</w:t>
            </w:r>
          </w:p>
        </w:tc>
        <w:tc>
          <w:tcPr>
            <w:tcW w:w="4678" w:type="dxa"/>
            <w:tcBorders>
              <w:top w:val="single" w:sz="4" w:space="0" w:color="auto"/>
            </w:tcBorders>
            <w:shd w:val="clear" w:color="auto" w:fill="auto"/>
          </w:tcPr>
          <w:p w14:paraId="73AEF261" w14:textId="77777777" w:rsidR="00EE26EB" w:rsidRDefault="00EE26EB" w:rsidP="00627E02">
            <w:pPr>
              <w:pStyle w:val="TAC"/>
              <w:rPr>
                <w:rFonts w:eastAsia="Yu Mincho" w:cs="Arial"/>
              </w:rPr>
            </w:pPr>
            <w:r w:rsidRPr="00B35981">
              <w:t>2563347</w:t>
            </w:r>
            <w:r>
              <w:rPr>
                <w:rFonts w:eastAsia="Yu Mincho" w:cs="Arial"/>
              </w:rPr>
              <w:t xml:space="preserve">– &lt;2&gt; – </w:t>
            </w:r>
            <w:r w:rsidRPr="00B35981">
              <w:rPr>
                <w:rFonts w:cs="Arial"/>
              </w:rPr>
              <w:t>2794995</w:t>
            </w:r>
          </w:p>
        </w:tc>
      </w:tr>
      <w:tr w:rsidR="00EE26EB" w:rsidRPr="00392345" w14:paraId="7654DE43" w14:textId="77777777" w:rsidTr="00627E02">
        <w:trPr>
          <w:cantSplit/>
          <w:trHeight w:val="83"/>
          <w:jc w:val="center"/>
        </w:trPr>
        <w:tc>
          <w:tcPr>
            <w:tcW w:w="2016" w:type="dxa"/>
            <w:vMerge/>
            <w:shd w:val="clear" w:color="auto" w:fill="auto"/>
            <w:vAlign w:val="center"/>
          </w:tcPr>
          <w:p w14:paraId="12782A76" w14:textId="77777777" w:rsidR="00EE26EB" w:rsidRDefault="00EE26EB" w:rsidP="00627E02">
            <w:pPr>
              <w:pStyle w:val="TAC"/>
              <w:rPr>
                <w:rFonts w:eastAsia="Yu Mincho"/>
              </w:rPr>
            </w:pPr>
          </w:p>
        </w:tc>
        <w:tc>
          <w:tcPr>
            <w:tcW w:w="1861" w:type="dxa"/>
            <w:shd w:val="clear" w:color="auto" w:fill="auto"/>
          </w:tcPr>
          <w:p w14:paraId="2701A2C5" w14:textId="77777777" w:rsidR="00EE26EB" w:rsidRDefault="00EE26EB" w:rsidP="00627E02">
            <w:pPr>
              <w:pStyle w:val="TAC"/>
              <w:rPr>
                <w:rFonts w:eastAsia="Yu Mincho"/>
              </w:rPr>
            </w:pPr>
            <w:r>
              <w:rPr>
                <w:rFonts w:eastAsia="Yu Mincho"/>
              </w:rPr>
              <w:t>480</w:t>
            </w:r>
          </w:p>
        </w:tc>
        <w:tc>
          <w:tcPr>
            <w:tcW w:w="4678" w:type="dxa"/>
            <w:shd w:val="clear" w:color="auto" w:fill="auto"/>
          </w:tcPr>
          <w:p w14:paraId="04CE385C" w14:textId="77777777" w:rsidR="00EE26EB" w:rsidRDefault="00EE26EB" w:rsidP="00627E02">
            <w:pPr>
              <w:pStyle w:val="TAC"/>
              <w:rPr>
                <w:rFonts w:eastAsia="Yu Mincho" w:cs="Arial"/>
              </w:rPr>
            </w:pPr>
            <w:r w:rsidRPr="00B35981">
              <w:rPr>
                <w:rFonts w:cs="Arial"/>
              </w:rPr>
              <w:t>2565843</w:t>
            </w:r>
            <w:r>
              <w:rPr>
                <w:rFonts w:eastAsia="Yu Mincho" w:cs="Arial"/>
              </w:rPr>
              <w:t xml:space="preserve">– &lt;8&gt; – </w:t>
            </w:r>
            <w:r w:rsidRPr="00F2787F">
              <w:rPr>
                <w:rFonts w:cs="Arial"/>
              </w:rPr>
              <w:t>2792499</w:t>
            </w:r>
          </w:p>
        </w:tc>
      </w:tr>
      <w:tr w:rsidR="00EE26EB" w:rsidRPr="00392345" w14:paraId="27CE3B7D" w14:textId="77777777" w:rsidTr="00627E02">
        <w:trPr>
          <w:cantSplit/>
          <w:trHeight w:val="88"/>
          <w:jc w:val="center"/>
        </w:trPr>
        <w:tc>
          <w:tcPr>
            <w:tcW w:w="2016" w:type="dxa"/>
            <w:vMerge/>
            <w:shd w:val="clear" w:color="auto" w:fill="auto"/>
            <w:vAlign w:val="center"/>
          </w:tcPr>
          <w:p w14:paraId="30DF9D10" w14:textId="77777777" w:rsidR="00EE26EB" w:rsidRDefault="00EE26EB" w:rsidP="00627E02">
            <w:pPr>
              <w:pStyle w:val="TAC"/>
              <w:rPr>
                <w:rFonts w:eastAsia="Yu Mincho"/>
              </w:rPr>
            </w:pPr>
          </w:p>
        </w:tc>
        <w:tc>
          <w:tcPr>
            <w:tcW w:w="1861" w:type="dxa"/>
            <w:shd w:val="clear" w:color="auto" w:fill="auto"/>
          </w:tcPr>
          <w:p w14:paraId="0D9937DF" w14:textId="77777777" w:rsidR="00EE26EB" w:rsidRDefault="00EE26EB" w:rsidP="00627E02">
            <w:pPr>
              <w:pStyle w:val="TAC"/>
              <w:rPr>
                <w:rFonts w:eastAsia="Yu Mincho"/>
              </w:rPr>
            </w:pPr>
            <w:r>
              <w:rPr>
                <w:rFonts w:eastAsia="Yu Mincho"/>
              </w:rPr>
              <w:t>960</w:t>
            </w:r>
          </w:p>
        </w:tc>
        <w:tc>
          <w:tcPr>
            <w:tcW w:w="4678" w:type="dxa"/>
            <w:shd w:val="clear" w:color="auto" w:fill="auto"/>
          </w:tcPr>
          <w:p w14:paraId="4A011D4F" w14:textId="77777777" w:rsidR="00EE26EB" w:rsidRDefault="00EE26EB" w:rsidP="00627E02">
            <w:pPr>
              <w:pStyle w:val="TAC"/>
              <w:rPr>
                <w:rFonts w:eastAsia="Yu Mincho" w:cs="Arial"/>
              </w:rPr>
            </w:pPr>
            <w:r w:rsidRPr="00B35981">
              <w:rPr>
                <w:rFonts w:cs="Arial"/>
              </w:rPr>
              <w:t>2565843</w:t>
            </w:r>
            <w:r>
              <w:rPr>
                <w:rFonts w:eastAsia="Yu Mincho" w:cs="Arial"/>
              </w:rPr>
              <w:t xml:space="preserve">– &lt;16&gt; – </w:t>
            </w:r>
            <w:r w:rsidRPr="00F2787F">
              <w:rPr>
                <w:rFonts w:cs="Arial"/>
              </w:rPr>
              <w:t>2792499</w:t>
            </w:r>
          </w:p>
        </w:tc>
      </w:tr>
      <w:tr w:rsidR="00EE26EB" w:rsidRPr="00392345" w14:paraId="2E7A759E" w14:textId="77777777" w:rsidTr="00627E02">
        <w:trPr>
          <w:cantSplit/>
          <w:trHeight w:val="2071"/>
          <w:jc w:val="center"/>
        </w:trPr>
        <w:tc>
          <w:tcPr>
            <w:tcW w:w="8555" w:type="dxa"/>
            <w:gridSpan w:val="3"/>
            <w:shd w:val="clear" w:color="auto" w:fill="auto"/>
            <w:vAlign w:val="center"/>
          </w:tcPr>
          <w:p w14:paraId="2DCCF172" w14:textId="77777777" w:rsidR="00EE26EB" w:rsidRDefault="00EE26EB" w:rsidP="00627E02">
            <w:pPr>
              <w:pStyle w:val="TAN"/>
              <w:keepNext w:val="0"/>
              <w:keepLines w:val="0"/>
            </w:pPr>
            <w:r>
              <w:t>NOTE 1:</w:t>
            </w:r>
            <w:r>
              <w:tab/>
              <w:t>Applicable NR-ARFCN for band n263</w:t>
            </w:r>
          </w:p>
          <w:p w14:paraId="2A575D62" w14:textId="77777777" w:rsidR="00EE26EB" w:rsidRDefault="00EE26EB" w:rsidP="00627E02">
            <w:pPr>
              <w:pStyle w:val="TAN"/>
              <w:keepNext w:val="0"/>
              <w:keepLines w:val="0"/>
            </w:pPr>
            <w:r>
              <w:tab/>
              <w:t>for 100 MHz channel bandwidth, N</w:t>
            </w:r>
            <w:r w:rsidRPr="00C61E28">
              <w:rPr>
                <w:vertAlign w:val="subscript"/>
              </w:rPr>
              <w:t>REF</w:t>
            </w:r>
            <w:r>
              <w:t xml:space="preserve"> = {</w:t>
            </w:r>
            <w:r w:rsidRPr="001E2F6C">
              <w:t>2564083</w:t>
            </w:r>
            <w:r>
              <w:t xml:space="preserve"> + 1680*N, N = 0:137}</w:t>
            </w:r>
          </w:p>
          <w:p w14:paraId="74A65091" w14:textId="77777777" w:rsidR="00EE26EB" w:rsidRDefault="00EE26EB" w:rsidP="00627E02">
            <w:pPr>
              <w:pStyle w:val="TAN"/>
              <w:ind w:left="875" w:hanging="23"/>
            </w:pPr>
            <w:r>
              <w:rPr>
                <w:rFonts w:cs="Arial"/>
              </w:rPr>
              <w:t xml:space="preserve">for 400 MHz channel bandwidth, </w:t>
            </w:r>
            <w:r>
              <w:t>N</w:t>
            </w:r>
            <w:r w:rsidRPr="00C61E28">
              <w:rPr>
                <w:vertAlign w:val="subscript"/>
              </w:rPr>
              <w:t>REF</w:t>
            </w:r>
            <w:r>
              <w:t xml:space="preserve"> = {2571643, 2578363, 2585083, 2591803, 2598523, 2606923, 2613643, 2620363, 2627083, 2633803, 2642203, 2648923, 2655643, 2662363, 2669083, 2679163, 2685883, 2692603, 2699323, 2706043, 2714443, 2721163, 2727883, 2734603, 2741323, 2751403, 2758123, 2764843, 2771563, 2778283, 2786683, 2600203, 2640523, 2647243, 2653963, 2660683, 2667403, 2674123}</w:t>
            </w:r>
          </w:p>
          <w:p w14:paraId="2B6DADF5" w14:textId="77777777" w:rsidR="00EE26EB" w:rsidRPr="00627E02" w:rsidRDefault="00EE26EB" w:rsidP="00627E02">
            <w:pPr>
              <w:pStyle w:val="TAN"/>
              <w:ind w:left="875" w:hanging="23"/>
              <w:rPr>
                <w:rFonts w:cs="Arial"/>
              </w:rPr>
            </w:pPr>
            <w:r>
              <w:rPr>
                <w:rFonts w:cs="Arial"/>
              </w:rPr>
              <w:t xml:space="preserve">for 800 MHz channel bandwidth, </w:t>
            </w:r>
            <w:r w:rsidRPr="002503B1">
              <w:rPr>
                <w:rFonts w:cs="Arial"/>
              </w:rPr>
              <w:t>N</w:t>
            </w:r>
            <w:r w:rsidRPr="002503B1">
              <w:rPr>
                <w:rFonts w:cs="Arial"/>
                <w:vertAlign w:val="subscript"/>
              </w:rPr>
              <w:t>REF</w:t>
            </w:r>
            <w:r w:rsidRPr="002503B1">
              <w:rPr>
                <w:rFonts w:cs="Arial"/>
              </w:rPr>
              <w:t xml:space="preserve"> = {2575003</w:t>
            </w:r>
            <w:r>
              <w:rPr>
                <w:rFonts w:cs="Arial"/>
              </w:rPr>
              <w:t xml:space="preserve">, </w:t>
            </w:r>
            <w:r w:rsidRPr="002503B1">
              <w:rPr>
                <w:rFonts w:cs="Arial"/>
              </w:rPr>
              <w:t xml:space="preserve">2588443, 2603563, 2617003, </w:t>
            </w:r>
            <w:r w:rsidRPr="00EC549E">
              <w:rPr>
                <w:rFonts w:cs="Arial"/>
              </w:rPr>
              <w:t xml:space="preserve">2630443, 2645563, 2659003, 2672443, 2689243, 2702683, 2717803, 2731243, 2744683, 2761483, 2774923, 2788363, 2581723, 2595163, </w:t>
            </w:r>
            <w:r w:rsidRPr="004577E9">
              <w:rPr>
                <w:rFonts w:cs="Arial"/>
              </w:rPr>
              <w:t xml:space="preserve">2610283, </w:t>
            </w:r>
            <w:r w:rsidRPr="00FC7952">
              <w:rPr>
                <w:rFonts w:cs="Arial"/>
              </w:rPr>
              <w:t xml:space="preserve">2623723, </w:t>
            </w:r>
            <w:r w:rsidRPr="00B35981">
              <w:rPr>
                <w:rFonts w:cs="Arial"/>
              </w:rPr>
              <w:t>2638843</w:t>
            </w:r>
            <w:r w:rsidRPr="00F2787F">
              <w:rPr>
                <w:rFonts w:cs="Arial"/>
              </w:rPr>
              <w:t xml:space="preserve">, 2652283, </w:t>
            </w:r>
            <w:r w:rsidRPr="00DA6AC4">
              <w:rPr>
                <w:rFonts w:cs="Arial"/>
              </w:rPr>
              <w:t>2665723</w:t>
            </w:r>
            <w:r w:rsidRPr="000D66A3">
              <w:rPr>
                <w:rFonts w:cs="Arial"/>
              </w:rPr>
              <w:t xml:space="preserve">, </w:t>
            </w:r>
            <w:r w:rsidRPr="00423CA7">
              <w:rPr>
                <w:rFonts w:cs="Arial"/>
              </w:rPr>
              <w:t xml:space="preserve">2682523, </w:t>
            </w:r>
            <w:r w:rsidRPr="0041264D">
              <w:rPr>
                <w:rFonts w:cs="Arial"/>
              </w:rPr>
              <w:t xml:space="preserve">2695963, </w:t>
            </w:r>
            <w:r w:rsidRPr="008C7CC3">
              <w:rPr>
                <w:rFonts w:cs="Arial"/>
              </w:rPr>
              <w:t>2711083, 2724523</w:t>
            </w:r>
            <w:r w:rsidRPr="0036023F">
              <w:rPr>
                <w:rFonts w:cs="Arial"/>
              </w:rPr>
              <w:t>, 2737963</w:t>
            </w:r>
            <w:r w:rsidRPr="00627E02">
              <w:rPr>
                <w:rFonts w:cs="Arial"/>
              </w:rPr>
              <w:t>, 2754763, 2768203, 2781643}</w:t>
            </w:r>
          </w:p>
          <w:p w14:paraId="29B75D68" w14:textId="77777777" w:rsidR="00EE26EB" w:rsidRDefault="00EE26EB" w:rsidP="00627E02">
            <w:pPr>
              <w:pStyle w:val="TAN"/>
              <w:ind w:left="875" w:hanging="23"/>
            </w:pPr>
            <w:r>
              <w:rPr>
                <w:rFonts w:cs="Arial"/>
              </w:rPr>
              <w:t xml:space="preserve">for 1600 MHz channel bandwidth, </w:t>
            </w:r>
            <w:r>
              <w:t>N</w:t>
            </w:r>
            <w:r w:rsidRPr="00C61E28">
              <w:rPr>
                <w:vertAlign w:val="subscript"/>
              </w:rPr>
              <w:t>REF</w:t>
            </w:r>
            <w:r>
              <w:t xml:space="preserve"> = {2581723, 2623723, 2652283, 2695963, 2724523, 2768203, 2610283, 2637163, 2664043, 2753083, 2781643}</w:t>
            </w:r>
          </w:p>
          <w:p w14:paraId="7A872A9B" w14:textId="77777777" w:rsidR="00EE26EB" w:rsidRDefault="00EE26EB" w:rsidP="00267A1C">
            <w:pPr>
              <w:pStyle w:val="TAN"/>
              <w:spacing w:after="60"/>
              <w:ind w:left="879" w:hanging="29"/>
              <w:rPr>
                <w:rFonts w:cs="Arial"/>
              </w:rPr>
            </w:pPr>
            <w:r>
              <w:rPr>
                <w:rFonts w:cs="Arial"/>
              </w:rPr>
              <w:t xml:space="preserve">for 2000 MHz channel bandwidth, </w:t>
            </w:r>
            <w:r>
              <w:t>N</w:t>
            </w:r>
            <w:r w:rsidRPr="00C61E28">
              <w:rPr>
                <w:vertAlign w:val="subscript"/>
              </w:rPr>
              <w:t>REF</w:t>
            </w:r>
            <w:r>
              <w:t xml:space="preserve"> = {2585083, 2620363, 2655643, 2692603, 2727883, 2764843}</w:t>
            </w:r>
          </w:p>
        </w:tc>
      </w:tr>
    </w:tbl>
    <w:p w14:paraId="2AFF0B3C" w14:textId="77777777" w:rsidR="00EE26EB" w:rsidRPr="00F95B02" w:rsidRDefault="00EE26EB" w:rsidP="00EE26EB"/>
    <w:p w14:paraId="1774BFDD" w14:textId="77777777" w:rsidR="006D6C91" w:rsidRPr="00F95B02" w:rsidRDefault="006D6C91" w:rsidP="006D6C91">
      <w:pPr>
        <w:pStyle w:val="TH"/>
        <w:rPr>
          <w:rFonts w:eastAsia="Yu Mincho"/>
        </w:rPr>
      </w:pPr>
      <w:r w:rsidRPr="00F95B02">
        <w:rPr>
          <w:rFonts w:eastAsia="Yu Mincho"/>
        </w:rPr>
        <w:lastRenderedPageBreak/>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6D6C91" w:rsidRPr="00F95B02" w14:paraId="6D017187" w14:textId="77777777" w:rsidTr="00627E0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F13A87" w14:textId="77777777" w:rsidR="006D6C91" w:rsidRPr="00F95B02" w:rsidRDefault="006D6C91" w:rsidP="00627E02">
            <w:pPr>
              <w:pStyle w:val="TAH"/>
              <w:rPr>
                <w:rFonts w:eastAsia="Yu Mincho"/>
              </w:rPr>
            </w:pPr>
            <w:bookmarkStart w:id="1"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55F448D" w14:textId="77777777" w:rsidR="006D6C91" w:rsidRPr="00F95B02" w:rsidRDefault="006D6C91" w:rsidP="00627E02">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12D5CAA3" w14:textId="77777777" w:rsidR="006D6C91" w:rsidRPr="00F95B02" w:rsidRDefault="006D6C91" w:rsidP="00627E02">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ECB9AE5" w14:textId="77777777" w:rsidR="006D6C91" w:rsidRPr="00F95B02" w:rsidRDefault="006D6C91" w:rsidP="00627E02">
            <w:pPr>
              <w:pStyle w:val="TAH"/>
              <w:rPr>
                <w:rFonts w:eastAsia="Yu Mincho"/>
                <w:vertAlign w:val="subscript"/>
              </w:rPr>
            </w:pPr>
            <w:r w:rsidRPr="00F95B02">
              <w:rPr>
                <w:rFonts w:eastAsia="Yu Mincho"/>
              </w:rPr>
              <w:t>Range of GSCN</w:t>
            </w:r>
          </w:p>
          <w:p w14:paraId="54020833" w14:textId="77777777" w:rsidR="006D6C91" w:rsidRPr="00F95B02" w:rsidRDefault="006D6C91" w:rsidP="00627E02">
            <w:pPr>
              <w:pStyle w:val="TAH"/>
              <w:rPr>
                <w:rFonts w:eastAsia="Yu Mincho"/>
              </w:rPr>
            </w:pPr>
            <w:r w:rsidRPr="00F95B02">
              <w:rPr>
                <w:rFonts w:eastAsia="Yu Mincho"/>
              </w:rPr>
              <w:t>(First – &lt;Step size&gt; – Last)</w:t>
            </w:r>
          </w:p>
        </w:tc>
      </w:tr>
      <w:tr w:rsidR="006D6C91" w:rsidRPr="00F95B02" w14:paraId="3A501F27" w14:textId="77777777" w:rsidTr="00627E02">
        <w:trPr>
          <w:cantSplit/>
          <w:jc w:val="center"/>
        </w:trPr>
        <w:tc>
          <w:tcPr>
            <w:tcW w:w="1951" w:type="dxa"/>
            <w:vMerge w:val="restart"/>
            <w:tcBorders>
              <w:top w:val="single" w:sz="4" w:space="0" w:color="FFFFFF" w:themeColor="background1"/>
              <w:left w:val="single" w:sz="4" w:space="0" w:color="auto"/>
              <w:right w:val="single" w:sz="4" w:space="0" w:color="auto"/>
            </w:tcBorders>
          </w:tcPr>
          <w:p w14:paraId="3D85A0D6" w14:textId="77777777" w:rsidR="006D6C91" w:rsidRPr="00F95B02" w:rsidRDefault="006D6C91" w:rsidP="00627E02">
            <w:pPr>
              <w:pStyle w:val="TAC"/>
              <w:rPr>
                <w:rFonts w:eastAsia="Yu Mincho"/>
              </w:rPr>
            </w:pPr>
            <w:r>
              <w:t>n263</w:t>
            </w:r>
            <w:r w:rsidRPr="00423CA7">
              <w:rPr>
                <w:vertAlign w:val="superscript"/>
              </w:rPr>
              <w:t>2</w:t>
            </w:r>
          </w:p>
        </w:tc>
        <w:tc>
          <w:tcPr>
            <w:tcW w:w="2165" w:type="dxa"/>
            <w:tcBorders>
              <w:top w:val="single" w:sz="4" w:space="0" w:color="auto"/>
              <w:left w:val="single" w:sz="4" w:space="0" w:color="auto"/>
              <w:bottom w:val="single" w:sz="4" w:space="0" w:color="auto"/>
              <w:right w:val="single" w:sz="4" w:space="0" w:color="auto"/>
            </w:tcBorders>
          </w:tcPr>
          <w:p w14:paraId="4A78121A" w14:textId="77777777" w:rsidR="006D6C91" w:rsidRPr="00F95B02" w:rsidRDefault="006D6C91" w:rsidP="00627E02">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B5B398C" w14:textId="77777777" w:rsidR="006D6C91" w:rsidRPr="00F95B02" w:rsidRDefault="006D6C91" w:rsidP="00627E02">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75BBA259" w14:textId="77777777" w:rsidR="006D6C91" w:rsidRPr="00AD67C7" w:rsidRDefault="006D6C91" w:rsidP="00627E02">
            <w:pPr>
              <w:pStyle w:val="TAC"/>
              <w:rPr>
                <w:rFonts w:cs="Arial"/>
              </w:rPr>
            </w:pPr>
            <w:r w:rsidRPr="00DA6AC4">
              <w:t>24153</w:t>
            </w:r>
            <w:r>
              <w:rPr>
                <w:rFonts w:cs="Arial"/>
              </w:rPr>
              <w:t xml:space="preserve"> – &lt;1&gt; – </w:t>
            </w:r>
            <w:r w:rsidRPr="00DA6AC4">
              <w:rPr>
                <w:rFonts w:cs="Arial"/>
              </w:rPr>
              <w:t>24960</w:t>
            </w:r>
          </w:p>
        </w:tc>
      </w:tr>
      <w:tr w:rsidR="006D6C91" w:rsidRPr="00F95B02" w14:paraId="6D4FB4E9" w14:textId="77777777" w:rsidTr="00627E02">
        <w:trPr>
          <w:cantSplit/>
          <w:jc w:val="center"/>
        </w:trPr>
        <w:tc>
          <w:tcPr>
            <w:tcW w:w="1951" w:type="dxa"/>
            <w:vMerge/>
            <w:tcBorders>
              <w:left w:val="single" w:sz="4" w:space="0" w:color="auto"/>
              <w:right w:val="single" w:sz="4" w:space="0" w:color="auto"/>
            </w:tcBorders>
            <w:vAlign w:val="center"/>
          </w:tcPr>
          <w:p w14:paraId="2EC7E785" w14:textId="77777777" w:rsidR="006D6C91" w:rsidRPr="00F95B02" w:rsidRDefault="006D6C91" w:rsidP="00627E02">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609B6AD" w14:textId="77777777" w:rsidR="006D6C91" w:rsidRPr="00F95B02" w:rsidRDefault="006D6C91" w:rsidP="00627E02">
            <w:pPr>
              <w:pStyle w:val="TAC"/>
            </w:pPr>
            <w:r>
              <w:t>480 kHz</w:t>
            </w:r>
          </w:p>
        </w:tc>
        <w:tc>
          <w:tcPr>
            <w:tcW w:w="1827" w:type="dxa"/>
            <w:tcBorders>
              <w:top w:val="single" w:sz="4" w:space="0" w:color="auto"/>
              <w:left w:val="single" w:sz="4" w:space="0" w:color="auto"/>
              <w:bottom w:val="single" w:sz="4" w:space="0" w:color="auto"/>
              <w:right w:val="single" w:sz="4" w:space="0" w:color="auto"/>
            </w:tcBorders>
          </w:tcPr>
          <w:p w14:paraId="7DB1F11F" w14:textId="77777777" w:rsidR="006D6C91" w:rsidRPr="00F95B02" w:rsidRDefault="006D6C91" w:rsidP="00627E02">
            <w:pPr>
              <w:pStyle w:val="TAC"/>
            </w:pPr>
            <w:r>
              <w:t>Case F</w:t>
            </w:r>
          </w:p>
        </w:tc>
        <w:tc>
          <w:tcPr>
            <w:tcW w:w="2593" w:type="dxa"/>
            <w:tcBorders>
              <w:top w:val="single" w:sz="4" w:space="0" w:color="auto"/>
              <w:left w:val="single" w:sz="4" w:space="0" w:color="auto"/>
              <w:bottom w:val="single" w:sz="4" w:space="0" w:color="auto"/>
              <w:right w:val="single" w:sz="4" w:space="0" w:color="auto"/>
            </w:tcBorders>
          </w:tcPr>
          <w:p w14:paraId="2E7C3025" w14:textId="77777777" w:rsidR="006D6C91" w:rsidRPr="00AD67C7" w:rsidRDefault="006D6C91" w:rsidP="00627E02">
            <w:pPr>
              <w:pStyle w:val="TAC"/>
              <w:rPr>
                <w:rFonts w:cs="Arial"/>
              </w:rPr>
            </w:pPr>
            <w:r w:rsidRPr="00034C82">
              <w:rPr>
                <w:rFonts w:cs="Arial"/>
              </w:rPr>
              <w:t>24155</w:t>
            </w:r>
            <w:r>
              <w:rPr>
                <w:rFonts w:cs="Arial"/>
              </w:rPr>
              <w:t xml:space="preserve">– &lt; 1 &gt; – </w:t>
            </w:r>
            <w:r w:rsidRPr="000D66A3">
              <w:rPr>
                <w:rFonts w:cs="Arial"/>
              </w:rPr>
              <w:t>24958</w:t>
            </w:r>
          </w:p>
        </w:tc>
      </w:tr>
      <w:tr w:rsidR="006D6C91" w:rsidRPr="00F95B02" w14:paraId="49DD018F" w14:textId="77777777" w:rsidTr="00627E02">
        <w:trPr>
          <w:cantSplit/>
          <w:jc w:val="center"/>
        </w:trPr>
        <w:tc>
          <w:tcPr>
            <w:tcW w:w="1951" w:type="dxa"/>
            <w:vMerge/>
            <w:tcBorders>
              <w:left w:val="single" w:sz="4" w:space="0" w:color="auto"/>
              <w:bottom w:val="single" w:sz="4" w:space="0" w:color="auto"/>
              <w:right w:val="single" w:sz="4" w:space="0" w:color="auto"/>
            </w:tcBorders>
            <w:vAlign w:val="center"/>
          </w:tcPr>
          <w:p w14:paraId="25DC34B3" w14:textId="77777777" w:rsidR="006D6C91" w:rsidRPr="00F95B02" w:rsidRDefault="006D6C91" w:rsidP="00627E02">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BDE79CB" w14:textId="77777777" w:rsidR="006D6C91" w:rsidRPr="00F95B02" w:rsidRDefault="006D6C91" w:rsidP="00627E02">
            <w:pPr>
              <w:pStyle w:val="TAC"/>
            </w:pPr>
            <w:r>
              <w:t>960 kHz</w:t>
            </w:r>
          </w:p>
        </w:tc>
        <w:tc>
          <w:tcPr>
            <w:tcW w:w="1827" w:type="dxa"/>
            <w:tcBorders>
              <w:top w:val="single" w:sz="4" w:space="0" w:color="auto"/>
              <w:left w:val="single" w:sz="4" w:space="0" w:color="auto"/>
              <w:bottom w:val="single" w:sz="4" w:space="0" w:color="auto"/>
              <w:right w:val="single" w:sz="4" w:space="0" w:color="auto"/>
            </w:tcBorders>
          </w:tcPr>
          <w:p w14:paraId="70F30E26" w14:textId="77777777" w:rsidR="006D6C91" w:rsidRPr="00F95B02" w:rsidRDefault="006D6C91" w:rsidP="00627E02">
            <w:pPr>
              <w:pStyle w:val="TAC"/>
            </w:pPr>
            <w:r>
              <w:t>Case G</w:t>
            </w:r>
          </w:p>
        </w:tc>
        <w:tc>
          <w:tcPr>
            <w:tcW w:w="2593" w:type="dxa"/>
            <w:tcBorders>
              <w:top w:val="single" w:sz="4" w:space="0" w:color="auto"/>
              <w:left w:val="single" w:sz="4" w:space="0" w:color="auto"/>
              <w:bottom w:val="single" w:sz="4" w:space="0" w:color="auto"/>
              <w:right w:val="single" w:sz="4" w:space="0" w:color="auto"/>
            </w:tcBorders>
          </w:tcPr>
          <w:p w14:paraId="3772CADB" w14:textId="77777777" w:rsidR="006D6C91" w:rsidRPr="00AD67C7" w:rsidRDefault="006D6C91" w:rsidP="00627E02">
            <w:pPr>
              <w:pStyle w:val="TAC"/>
              <w:rPr>
                <w:rFonts w:cs="Arial"/>
              </w:rPr>
            </w:pPr>
            <w:r w:rsidRPr="00034C82">
              <w:rPr>
                <w:rFonts w:cs="Arial"/>
              </w:rPr>
              <w:t>24158</w:t>
            </w:r>
            <w:r>
              <w:rPr>
                <w:rFonts w:cs="Arial"/>
              </w:rPr>
              <w:t xml:space="preserve">– &lt; 1 &gt; – </w:t>
            </w:r>
            <w:r w:rsidRPr="000D66A3">
              <w:rPr>
                <w:rFonts w:cs="Arial"/>
              </w:rPr>
              <w:t>24954</w:t>
            </w:r>
          </w:p>
        </w:tc>
      </w:tr>
      <w:tr w:rsidR="006D6C91" w:rsidRPr="00F95B02" w14:paraId="21087296" w14:textId="77777777" w:rsidTr="00627E02">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3E91A829" w14:textId="77777777" w:rsidR="006D6C91" w:rsidRDefault="006D6C91" w:rsidP="00627E02">
            <w:pPr>
              <w:pStyle w:val="TAN"/>
            </w:pPr>
            <w:r w:rsidRPr="00C6449B">
              <w:t>NOTE</w:t>
            </w:r>
            <w:r>
              <w:t xml:space="preserve"> 1</w:t>
            </w:r>
            <w:r w:rsidRPr="00C6449B">
              <w:t>:</w:t>
            </w:r>
            <w:r w:rsidRPr="00C6449B">
              <w:tab/>
              <w:t>SS Block pattern is defined in section 4.1 in TS 38.213 [10].</w:t>
            </w:r>
          </w:p>
          <w:p w14:paraId="74ED053B" w14:textId="77777777" w:rsidR="006D6C91" w:rsidRDefault="006D6C91" w:rsidP="00627E02">
            <w:pPr>
              <w:pStyle w:val="TAN"/>
              <w:keepNext w:val="0"/>
              <w:keepLines w:val="0"/>
            </w:pPr>
            <w:r>
              <w:t>NOTE 2:</w:t>
            </w:r>
            <w:r>
              <w:tab/>
              <w:t>The following GSCN are allowed for operation in band n263:</w:t>
            </w:r>
          </w:p>
          <w:p w14:paraId="43EEAE8E" w14:textId="77777777" w:rsidR="006D6C91" w:rsidRDefault="006D6C91" w:rsidP="00627E02">
            <w:pPr>
              <w:pStyle w:val="TAN"/>
            </w:pPr>
            <w:r>
              <w:tab/>
              <w:t>for 120 kHz, GSCN = {24157 + 6*N – floor((N-2)/6) - 1, N=0:137}.</w:t>
            </w:r>
          </w:p>
          <w:p w14:paraId="36AB5CD2" w14:textId="77777777" w:rsidR="006D6C91" w:rsidRDefault="006D6C91" w:rsidP="00627E02">
            <w:pPr>
              <w:pStyle w:val="TAN"/>
            </w:pPr>
            <w:r>
              <w:tab/>
              <w:t>for 480 kHz, GSCN = {24180, 24186, 24203, 24227, 24250, 24273, 24279, 24285, 24303, 24326, 24332, 24349, 24373, 24378, 24396, 24402, 24419, 24425, 24431, 24443, 24448, 24466, 24472, 24489, 24495, 24513, 24518, 24536, 24553, 24577, 24583, 24600, 24623, 24647, 24653, 24676, 24682, 24699, 24723, 24746, 24769, 24781, 24804, 24828, 24833, 24851, 24874, 24880, 24898, 24921, 24927}.</w:t>
            </w:r>
          </w:p>
          <w:p w14:paraId="6714B8F5" w14:textId="6F844CF3" w:rsidR="006D6C91" w:rsidRPr="00F95B02" w:rsidRDefault="006D6C91" w:rsidP="00627E02">
            <w:pPr>
              <w:pStyle w:val="TAN"/>
            </w:pPr>
            <w:r>
              <w:tab/>
              <w:t>for 960 kHz, no</w:t>
            </w:r>
            <w:r w:rsidR="008F4BB4">
              <w:t>t</w:t>
            </w:r>
            <w:r>
              <w:t xml:space="preserve"> applicable SS raster entries exist for </w:t>
            </w:r>
            <w:proofErr w:type="spellStart"/>
            <w:r>
              <w:t>PCell</w:t>
            </w:r>
            <w:proofErr w:type="spellEnd"/>
            <w:r>
              <w:t xml:space="preserve"> and </w:t>
            </w:r>
            <w:proofErr w:type="spellStart"/>
            <w:r>
              <w:t>PScell</w:t>
            </w:r>
            <w:proofErr w:type="spellEnd"/>
            <w:r>
              <w:t>.</w:t>
            </w:r>
          </w:p>
        </w:tc>
      </w:tr>
      <w:bookmarkEnd w:id="1"/>
    </w:tbl>
    <w:p w14:paraId="3A16F206" w14:textId="77777777" w:rsidR="00021D78" w:rsidRDefault="00021D78" w:rsidP="00021D78">
      <w:pPr>
        <w:spacing w:after="120"/>
        <w:jc w:val="both"/>
        <w:rPr>
          <w:b/>
          <w:bCs/>
        </w:rPr>
      </w:pPr>
    </w:p>
    <w:p w14:paraId="39DF6060" w14:textId="736D104B" w:rsidR="00746DE3" w:rsidRPr="00021D78" w:rsidRDefault="000D0196" w:rsidP="00021D78">
      <w:pPr>
        <w:spacing w:after="120"/>
        <w:jc w:val="both"/>
        <w:rPr>
          <w:b/>
          <w:bCs/>
          <w:color w:val="FF0000"/>
        </w:rPr>
      </w:pP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Pr="00021D78">
        <w:rPr>
          <w:color w:val="FF0000"/>
        </w:rPr>
        <w:t>end of text proposal</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r w:rsidR="00736371" w:rsidRPr="00021D78">
        <w:rPr>
          <w:b/>
          <w:bCs/>
          <w:color w:val="FF0000"/>
        </w:rPr>
        <w:t xml:space="preserve"> </w:t>
      </w:r>
      <w:r w:rsidRPr="00021D78">
        <w:rPr>
          <w:b/>
          <w:bCs/>
          <w:color w:val="FF0000"/>
        </w:rPr>
        <w:t>=</w:t>
      </w:r>
    </w:p>
    <w:p w14:paraId="4C0FB092" w14:textId="77777777" w:rsidR="008F4BB4" w:rsidRPr="00DD692B" w:rsidRDefault="008F4BB4" w:rsidP="00A87005">
      <w:pPr>
        <w:spacing w:after="0"/>
        <w:jc w:val="both"/>
        <w:rPr>
          <w:b/>
          <w:bCs/>
        </w:rPr>
      </w:pPr>
    </w:p>
    <w:p w14:paraId="130A9011" w14:textId="618F0AE5" w:rsidR="00BD4557" w:rsidRDefault="008F4BB4" w:rsidP="00A87005">
      <w:pPr>
        <w:spacing w:after="120"/>
        <w:jc w:val="both"/>
      </w:pPr>
      <w:r>
        <w:object w:dxaOrig="1520" w:dyaOrig="988" w14:anchorId="72452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49.45pt" o:ole="">
            <v:imagedata r:id="rId14" o:title=""/>
          </v:shape>
          <o:OLEObject Type="Embed" ProgID="Excel.Sheet.12" ShapeID="_x0000_i1025" DrawAspect="Icon" ObjectID="_1703335347" r:id="rId15"/>
        </w:object>
      </w:r>
    </w:p>
    <w:p w14:paraId="63A372F8" w14:textId="77777777" w:rsidR="00F4783C" w:rsidRDefault="00F4783C" w:rsidP="00A87005">
      <w:pPr>
        <w:spacing w:after="120"/>
        <w:jc w:val="both"/>
        <w:rPr>
          <w:b/>
        </w:rPr>
      </w:pPr>
    </w:p>
    <w:p w14:paraId="16AB3D65" w14:textId="64F344CE" w:rsidR="00A87005" w:rsidRDefault="00A87005" w:rsidP="00A87005">
      <w:pPr>
        <w:spacing w:after="120"/>
        <w:jc w:val="both"/>
        <w:rPr>
          <w:b/>
          <w:bCs/>
        </w:rPr>
      </w:pPr>
      <w:r w:rsidRPr="00BF2F18">
        <w:rPr>
          <w:b/>
        </w:rPr>
        <w:t>Analysis on floating channelization for licensed band</w:t>
      </w:r>
    </w:p>
    <w:p w14:paraId="5E814A0B" w14:textId="222F2237" w:rsidR="00D97534" w:rsidRDefault="00A87005" w:rsidP="00267A1C">
      <w:pPr>
        <w:spacing w:after="0"/>
        <w:jc w:val="both"/>
      </w:pPr>
      <w:r w:rsidRPr="00BF2F18">
        <w:t xml:space="preserve">If separate </w:t>
      </w:r>
      <w:proofErr w:type="spellStart"/>
      <w:r w:rsidRPr="00BF2F18">
        <w:t>channelizations</w:t>
      </w:r>
      <w:proofErr w:type="spellEnd"/>
      <w:r w:rsidRPr="00BF2F18">
        <w:t xml:space="preserve"> are supported for licensed and unlicensed bands, we can consider floating channelization in licensed band only (for example 66-71 GHz) with the channel raster grid based on SCS. The total number of ARFCN between 66-71 GHz are 83334 and number of GSCNs are 289. For example, the channel </w:t>
      </w:r>
      <w:proofErr w:type="spellStart"/>
      <w:r w:rsidRPr="00BF2F18">
        <w:t>center</w:t>
      </w:r>
      <w:proofErr w:type="spellEnd"/>
      <w:r w:rsidRPr="00BF2F18">
        <w:t xml:space="preserve"> frequencies (ARFCN raster) can be subsampled with granularity equal to the SCS. This results in a step size = {2, 8, 16} for SCS {120, 480, 960} kHz respectively for the ARFCN entries.  The step size for GSCN entries can be 1. The GSCN raster entries supported in the unlicensed band between 66-71 GHz can be avoided for use in the licensed band operation. </w:t>
      </w:r>
    </w:p>
    <w:p w14:paraId="04D56F5F" w14:textId="77777777" w:rsidR="00267A1C" w:rsidRDefault="00267A1C" w:rsidP="00267A1C">
      <w:pPr>
        <w:spacing w:before="60" w:after="0"/>
        <w:jc w:val="both"/>
      </w:pPr>
    </w:p>
    <w:p w14:paraId="425F06E3" w14:textId="7035B78C" w:rsidR="00A87005" w:rsidRDefault="00D97534" w:rsidP="00267A1C">
      <w:pPr>
        <w:spacing w:after="0"/>
        <w:jc w:val="both"/>
      </w:pPr>
      <w:r>
        <w:t xml:space="preserve">Support of valid GSCN with step size of 1 for 66-71 GHz would also allow potential support for </w:t>
      </w:r>
      <w:r w:rsidR="00DC0AB5">
        <w:t>arbitrary</w:t>
      </w:r>
      <w:r>
        <w:t xml:space="preserve"> channel bandwidth sizes, such as 250 MHz or 500 MHz</w:t>
      </w:r>
      <w:r w:rsidR="007A1A47">
        <w:t xml:space="preserve">, instead of </w:t>
      </w:r>
      <w:r w:rsidR="00FC3CF7">
        <w:t xml:space="preserve">being limited to channel bandwidth that are defined for unlicensed operation. </w:t>
      </w:r>
      <w:r w:rsidR="00A87005" w:rsidRPr="00BF2F18">
        <w:t xml:space="preserve">The total number of raster entries required for each {SCS, BW} combination is summarized in Table </w:t>
      </w:r>
      <w:r w:rsidR="00BA4A70">
        <w:t>2</w:t>
      </w:r>
      <w:r w:rsidR="00A87005" w:rsidRPr="00BF2F18">
        <w:t xml:space="preserve">. </w:t>
      </w:r>
    </w:p>
    <w:p w14:paraId="76ECA8E1" w14:textId="77777777" w:rsidR="00267A1C" w:rsidRPr="00BF2F18" w:rsidRDefault="00267A1C" w:rsidP="00267A1C">
      <w:pPr>
        <w:spacing w:before="120" w:after="0"/>
        <w:jc w:val="both"/>
      </w:pPr>
    </w:p>
    <w:p w14:paraId="2B373F60" w14:textId="6F15A987" w:rsidR="00A87005" w:rsidRPr="00BF2F18" w:rsidRDefault="00A87005" w:rsidP="00A87005">
      <w:pPr>
        <w:spacing w:after="120"/>
        <w:jc w:val="both"/>
      </w:pPr>
      <w:r w:rsidRPr="00BF2F18">
        <w:rPr>
          <w:b/>
        </w:rPr>
        <w:t xml:space="preserve">Table </w:t>
      </w:r>
      <w:r w:rsidR="00BA4A70">
        <w:rPr>
          <w:b/>
        </w:rPr>
        <w:t>2</w:t>
      </w:r>
      <w:r w:rsidRPr="00BF2F18">
        <w:rPr>
          <w:b/>
        </w:rPr>
        <w:t>.</w:t>
      </w:r>
      <w:r w:rsidRPr="00BF2F18">
        <w:t xml:space="preserve"> Total number of {ARFCN, GSCN} raster entries required for floating channelization in licensed band (assuming 86.4% spectrum utilization)</w:t>
      </w:r>
    </w:p>
    <w:tbl>
      <w:tblPr>
        <w:tblStyle w:val="TableGrid"/>
        <w:tblW w:w="9240" w:type="dxa"/>
        <w:jc w:val="center"/>
        <w:tblLook w:val="04A0" w:firstRow="1" w:lastRow="0" w:firstColumn="1" w:lastColumn="0" w:noHBand="0" w:noVBand="1"/>
      </w:tblPr>
      <w:tblGrid>
        <w:gridCol w:w="1003"/>
        <w:gridCol w:w="1778"/>
        <w:gridCol w:w="1710"/>
        <w:gridCol w:w="1710"/>
        <w:gridCol w:w="1634"/>
        <w:gridCol w:w="1405"/>
      </w:tblGrid>
      <w:tr w:rsidR="00A87005" w:rsidRPr="00227B9D" w14:paraId="4E26A8A9" w14:textId="77777777" w:rsidTr="00D52FFC">
        <w:trPr>
          <w:trHeight w:val="8"/>
          <w:jc w:val="center"/>
        </w:trPr>
        <w:tc>
          <w:tcPr>
            <w:tcW w:w="1003" w:type="dxa"/>
            <w:tcBorders>
              <w:top w:val="single" w:sz="4" w:space="0" w:color="auto"/>
              <w:left w:val="single" w:sz="4" w:space="0" w:color="auto"/>
              <w:bottom w:val="single" w:sz="4" w:space="0" w:color="auto"/>
              <w:right w:val="single" w:sz="4" w:space="0" w:color="auto"/>
            </w:tcBorders>
          </w:tcPr>
          <w:p w14:paraId="01871454"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SCS/BW</w:t>
            </w:r>
          </w:p>
        </w:tc>
        <w:tc>
          <w:tcPr>
            <w:tcW w:w="1778" w:type="dxa"/>
            <w:tcBorders>
              <w:top w:val="single" w:sz="4" w:space="0" w:color="auto"/>
              <w:left w:val="single" w:sz="4" w:space="0" w:color="auto"/>
              <w:bottom w:val="single" w:sz="4" w:space="0" w:color="auto"/>
              <w:right w:val="single" w:sz="4" w:space="0" w:color="auto"/>
            </w:tcBorders>
            <w:hideMark/>
          </w:tcPr>
          <w:p w14:paraId="362394D0"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100 MHz</w:t>
            </w:r>
          </w:p>
        </w:tc>
        <w:tc>
          <w:tcPr>
            <w:tcW w:w="1710" w:type="dxa"/>
            <w:tcBorders>
              <w:top w:val="single" w:sz="4" w:space="0" w:color="auto"/>
              <w:left w:val="single" w:sz="4" w:space="0" w:color="auto"/>
              <w:bottom w:val="single" w:sz="4" w:space="0" w:color="auto"/>
              <w:right w:val="single" w:sz="4" w:space="0" w:color="auto"/>
            </w:tcBorders>
            <w:hideMark/>
          </w:tcPr>
          <w:p w14:paraId="0E10AF2E"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400MHz</w:t>
            </w:r>
          </w:p>
        </w:tc>
        <w:tc>
          <w:tcPr>
            <w:tcW w:w="1710" w:type="dxa"/>
            <w:tcBorders>
              <w:top w:val="single" w:sz="4" w:space="0" w:color="auto"/>
              <w:left w:val="single" w:sz="4" w:space="0" w:color="auto"/>
              <w:bottom w:val="single" w:sz="4" w:space="0" w:color="auto"/>
              <w:right w:val="single" w:sz="4" w:space="0" w:color="auto"/>
            </w:tcBorders>
            <w:hideMark/>
          </w:tcPr>
          <w:p w14:paraId="311D3ED2"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800 MHz</w:t>
            </w:r>
          </w:p>
        </w:tc>
        <w:tc>
          <w:tcPr>
            <w:tcW w:w="1634" w:type="dxa"/>
            <w:tcBorders>
              <w:top w:val="single" w:sz="4" w:space="0" w:color="auto"/>
              <w:left w:val="single" w:sz="4" w:space="0" w:color="auto"/>
              <w:bottom w:val="single" w:sz="4" w:space="0" w:color="auto"/>
              <w:right w:val="single" w:sz="4" w:space="0" w:color="auto"/>
            </w:tcBorders>
            <w:hideMark/>
          </w:tcPr>
          <w:p w14:paraId="49FFC03A"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1600 MHz</w:t>
            </w:r>
          </w:p>
        </w:tc>
        <w:tc>
          <w:tcPr>
            <w:tcW w:w="1405" w:type="dxa"/>
            <w:tcBorders>
              <w:top w:val="single" w:sz="4" w:space="0" w:color="auto"/>
              <w:left w:val="single" w:sz="4" w:space="0" w:color="auto"/>
              <w:bottom w:val="single" w:sz="4" w:space="0" w:color="auto"/>
              <w:right w:val="single" w:sz="4" w:space="0" w:color="auto"/>
            </w:tcBorders>
            <w:hideMark/>
          </w:tcPr>
          <w:p w14:paraId="737E44EA"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2000 MHz</w:t>
            </w:r>
          </w:p>
        </w:tc>
      </w:tr>
      <w:tr w:rsidR="00A87005" w:rsidRPr="00227B9D" w14:paraId="550226F1" w14:textId="77777777" w:rsidTr="00D52FFC">
        <w:trPr>
          <w:trHeight w:val="93"/>
          <w:jc w:val="center"/>
        </w:trPr>
        <w:tc>
          <w:tcPr>
            <w:tcW w:w="1003" w:type="dxa"/>
            <w:tcBorders>
              <w:top w:val="single" w:sz="4" w:space="0" w:color="auto"/>
              <w:left w:val="single" w:sz="4" w:space="0" w:color="auto"/>
              <w:bottom w:val="single" w:sz="4" w:space="0" w:color="auto"/>
              <w:right w:val="single" w:sz="4" w:space="0" w:color="auto"/>
            </w:tcBorders>
            <w:hideMark/>
          </w:tcPr>
          <w:p w14:paraId="3C214BB6"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120 kHz</w:t>
            </w:r>
          </w:p>
        </w:tc>
        <w:tc>
          <w:tcPr>
            <w:tcW w:w="1778" w:type="dxa"/>
            <w:tcBorders>
              <w:top w:val="single" w:sz="4" w:space="0" w:color="auto"/>
              <w:left w:val="single" w:sz="4" w:space="0" w:color="auto"/>
              <w:bottom w:val="single" w:sz="4" w:space="0" w:color="auto"/>
              <w:right w:val="single" w:sz="4" w:space="0" w:color="auto"/>
            </w:tcBorders>
          </w:tcPr>
          <w:p w14:paraId="646269AB"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40834 ARFCN, 235 GSCN</w:t>
            </w:r>
          </w:p>
          <w:p w14:paraId="2E7CBC2F"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p>
        </w:tc>
        <w:tc>
          <w:tcPr>
            <w:tcW w:w="1710" w:type="dxa"/>
            <w:tcBorders>
              <w:top w:val="single" w:sz="4" w:space="0" w:color="auto"/>
              <w:left w:val="single" w:sz="4" w:space="0" w:color="auto"/>
              <w:bottom w:val="single" w:sz="4" w:space="0" w:color="auto"/>
              <w:right w:val="single" w:sz="4" w:space="0" w:color="auto"/>
            </w:tcBorders>
          </w:tcPr>
          <w:p w14:paraId="024C229B"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38334 ARFCN, 221 GSCN</w:t>
            </w:r>
            <w:r w:rsidRPr="00BF2F18">
              <w:rPr>
                <w:rFonts w:ascii="Times New Roman" w:eastAsia="Times New Roman" w:hAnsi="Times New Roman" w:cs="Times New Roman"/>
                <w:b/>
                <w:sz w:val="20"/>
                <w:szCs w:val="20"/>
                <w:lang w:val="en-GB" w:eastAsia="en-GB" w:bidi="ar-SA"/>
              </w:rPr>
              <w:t>*</w:t>
            </w:r>
          </w:p>
          <w:p w14:paraId="3DD84B62"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p>
        </w:tc>
        <w:tc>
          <w:tcPr>
            <w:tcW w:w="1710" w:type="dxa"/>
            <w:tcBorders>
              <w:top w:val="single" w:sz="4" w:space="0" w:color="auto"/>
              <w:left w:val="single" w:sz="4" w:space="0" w:color="auto"/>
              <w:bottom w:val="single" w:sz="4" w:space="0" w:color="auto"/>
              <w:right w:val="single" w:sz="4" w:space="0" w:color="auto"/>
            </w:tcBorders>
          </w:tcPr>
          <w:p w14:paraId="2DD0B57D"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w:t>
            </w:r>
          </w:p>
        </w:tc>
        <w:tc>
          <w:tcPr>
            <w:tcW w:w="1634" w:type="dxa"/>
            <w:tcBorders>
              <w:top w:val="single" w:sz="4" w:space="0" w:color="auto"/>
              <w:left w:val="single" w:sz="4" w:space="0" w:color="auto"/>
              <w:bottom w:val="single" w:sz="4" w:space="0" w:color="auto"/>
              <w:right w:val="single" w:sz="4" w:space="0" w:color="auto"/>
            </w:tcBorders>
          </w:tcPr>
          <w:p w14:paraId="3ACF4072"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w:t>
            </w:r>
          </w:p>
        </w:tc>
        <w:tc>
          <w:tcPr>
            <w:tcW w:w="1405" w:type="dxa"/>
            <w:tcBorders>
              <w:top w:val="single" w:sz="4" w:space="0" w:color="auto"/>
              <w:left w:val="single" w:sz="4" w:space="0" w:color="auto"/>
              <w:bottom w:val="single" w:sz="4" w:space="0" w:color="auto"/>
              <w:right w:val="single" w:sz="4" w:space="0" w:color="auto"/>
            </w:tcBorders>
          </w:tcPr>
          <w:p w14:paraId="3BE82C8E"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w:t>
            </w:r>
          </w:p>
        </w:tc>
      </w:tr>
      <w:tr w:rsidR="00A87005" w:rsidRPr="00227B9D" w14:paraId="0DB5BB7B" w14:textId="77777777" w:rsidTr="00D52FFC">
        <w:trPr>
          <w:trHeight w:val="103"/>
          <w:jc w:val="center"/>
        </w:trPr>
        <w:tc>
          <w:tcPr>
            <w:tcW w:w="1003" w:type="dxa"/>
            <w:tcBorders>
              <w:top w:val="single" w:sz="4" w:space="0" w:color="auto"/>
              <w:left w:val="single" w:sz="4" w:space="0" w:color="auto"/>
              <w:bottom w:val="single" w:sz="4" w:space="0" w:color="auto"/>
              <w:right w:val="single" w:sz="4" w:space="0" w:color="auto"/>
            </w:tcBorders>
            <w:hideMark/>
          </w:tcPr>
          <w:p w14:paraId="4E9CBFD8"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480 kHz</w:t>
            </w:r>
          </w:p>
        </w:tc>
        <w:tc>
          <w:tcPr>
            <w:tcW w:w="1778" w:type="dxa"/>
            <w:tcBorders>
              <w:top w:val="single" w:sz="4" w:space="0" w:color="auto"/>
              <w:left w:val="single" w:sz="4" w:space="0" w:color="auto"/>
              <w:bottom w:val="single" w:sz="4" w:space="0" w:color="auto"/>
              <w:right w:val="single" w:sz="4" w:space="0" w:color="auto"/>
            </w:tcBorders>
          </w:tcPr>
          <w:p w14:paraId="6E78A891"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w:t>
            </w:r>
          </w:p>
        </w:tc>
        <w:tc>
          <w:tcPr>
            <w:tcW w:w="1710" w:type="dxa"/>
            <w:tcBorders>
              <w:top w:val="single" w:sz="4" w:space="0" w:color="auto"/>
              <w:left w:val="single" w:sz="4" w:space="0" w:color="auto"/>
              <w:bottom w:val="single" w:sz="4" w:space="0" w:color="auto"/>
              <w:right w:val="single" w:sz="4" w:space="0" w:color="auto"/>
            </w:tcBorders>
          </w:tcPr>
          <w:p w14:paraId="25E7C07B"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9584 ARFCN, 223 GSCN</w:t>
            </w:r>
          </w:p>
          <w:p w14:paraId="46D007A0"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p>
        </w:tc>
        <w:tc>
          <w:tcPr>
            <w:tcW w:w="1710" w:type="dxa"/>
            <w:tcBorders>
              <w:top w:val="single" w:sz="4" w:space="0" w:color="auto"/>
              <w:left w:val="single" w:sz="4" w:space="0" w:color="auto"/>
              <w:bottom w:val="single" w:sz="4" w:space="0" w:color="auto"/>
              <w:right w:val="single" w:sz="4" w:space="0" w:color="auto"/>
            </w:tcBorders>
            <w:hideMark/>
          </w:tcPr>
          <w:p w14:paraId="35C14FE8"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8750 ARFCN, 202 GSCN</w:t>
            </w:r>
            <w:r w:rsidRPr="00BF2F18">
              <w:rPr>
                <w:rFonts w:ascii="Times New Roman" w:eastAsia="Times New Roman" w:hAnsi="Times New Roman" w:cs="Times New Roman"/>
                <w:sz w:val="20"/>
                <w:szCs w:val="20"/>
                <w:vertAlign w:val="superscript"/>
                <w:lang w:val="en-GB" w:eastAsia="en-GB" w:bidi="ar-SA"/>
              </w:rPr>
              <w:t>+</w:t>
            </w:r>
          </w:p>
          <w:p w14:paraId="54233565"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p>
        </w:tc>
        <w:tc>
          <w:tcPr>
            <w:tcW w:w="1634" w:type="dxa"/>
            <w:tcBorders>
              <w:top w:val="single" w:sz="4" w:space="0" w:color="auto"/>
              <w:left w:val="single" w:sz="4" w:space="0" w:color="auto"/>
              <w:bottom w:val="single" w:sz="4" w:space="0" w:color="auto"/>
              <w:right w:val="single" w:sz="4" w:space="0" w:color="auto"/>
            </w:tcBorders>
          </w:tcPr>
          <w:p w14:paraId="65C453C8"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7084 ARFCN, 164 GSCN</w:t>
            </w:r>
            <w:r w:rsidRPr="00BF2F18">
              <w:rPr>
                <w:rFonts w:ascii="Times New Roman" w:eastAsia="Times New Roman" w:hAnsi="Times New Roman" w:cs="Times New Roman"/>
                <w:b/>
                <w:sz w:val="20"/>
                <w:szCs w:val="20"/>
                <w:vertAlign w:val="superscript"/>
                <w:lang w:val="en-GB" w:eastAsia="en-GB" w:bidi="ar-SA"/>
              </w:rPr>
              <w:t>+</w:t>
            </w:r>
          </w:p>
          <w:p w14:paraId="37CF15AB"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p>
        </w:tc>
        <w:tc>
          <w:tcPr>
            <w:tcW w:w="1405" w:type="dxa"/>
            <w:tcBorders>
              <w:top w:val="single" w:sz="4" w:space="0" w:color="auto"/>
              <w:left w:val="single" w:sz="4" w:space="0" w:color="auto"/>
              <w:bottom w:val="single" w:sz="4" w:space="0" w:color="auto"/>
              <w:right w:val="single" w:sz="4" w:space="0" w:color="auto"/>
            </w:tcBorders>
          </w:tcPr>
          <w:p w14:paraId="1E7F1E2F" w14:textId="77777777" w:rsidR="00A87005" w:rsidRPr="00BF2F18" w:rsidRDefault="00A87005" w:rsidP="00D52FFC">
            <w:pPr>
              <w:pStyle w:val="N1"/>
              <w:ind w:left="0"/>
              <w:jc w:val="center"/>
              <w:rPr>
                <w:rFonts w:ascii="Times New Roman" w:eastAsia="Times New Roman" w:hAnsi="Times New Roman" w:cs="Times New Roman"/>
                <w:sz w:val="20"/>
                <w:szCs w:val="20"/>
                <w:lang w:val="en-GB" w:eastAsia="en-GB" w:bidi="ar-SA"/>
              </w:rPr>
            </w:pPr>
          </w:p>
        </w:tc>
      </w:tr>
      <w:tr w:rsidR="00A87005" w:rsidRPr="00227B9D" w:rsidDel="00841593" w14:paraId="30B67867" w14:textId="77777777" w:rsidTr="00D52FFC">
        <w:trPr>
          <w:trHeight w:val="102"/>
          <w:jc w:val="center"/>
        </w:trPr>
        <w:tc>
          <w:tcPr>
            <w:tcW w:w="9240" w:type="dxa"/>
            <w:gridSpan w:val="6"/>
            <w:tcBorders>
              <w:top w:val="single" w:sz="4" w:space="0" w:color="auto"/>
              <w:left w:val="single" w:sz="4" w:space="0" w:color="auto"/>
              <w:bottom w:val="single" w:sz="4" w:space="0" w:color="auto"/>
              <w:right w:val="single" w:sz="4" w:space="0" w:color="auto"/>
            </w:tcBorders>
          </w:tcPr>
          <w:p w14:paraId="0FE61F53" w14:textId="77777777" w:rsidR="00A87005" w:rsidRPr="00BF2F18" w:rsidRDefault="00A87005" w:rsidP="00D52FFC">
            <w:pPr>
              <w:pStyle w:val="N1"/>
              <w:spacing w:after="120"/>
              <w:ind w:left="0"/>
              <w:jc w:val="both"/>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 xml:space="preserve">Note*: 221 GSCN entries for 120kHz with 400 MHz are completely subset of 235 GSCN entries of 100 </w:t>
            </w:r>
            <w:proofErr w:type="spellStart"/>
            <w:r w:rsidRPr="00BF2F18">
              <w:rPr>
                <w:rFonts w:ascii="Times New Roman" w:eastAsia="Times New Roman" w:hAnsi="Times New Roman" w:cs="Times New Roman"/>
                <w:sz w:val="20"/>
                <w:szCs w:val="20"/>
                <w:lang w:val="en-GB" w:eastAsia="en-GB" w:bidi="ar-SA"/>
              </w:rPr>
              <w:t>MHz.</w:t>
            </w:r>
            <w:proofErr w:type="spellEnd"/>
            <w:r w:rsidRPr="00BF2F18">
              <w:rPr>
                <w:rFonts w:ascii="Times New Roman" w:eastAsia="Times New Roman" w:hAnsi="Times New Roman" w:cs="Times New Roman"/>
                <w:sz w:val="20"/>
                <w:szCs w:val="20"/>
                <w:lang w:val="en-GB" w:eastAsia="en-GB" w:bidi="ar-SA"/>
              </w:rPr>
              <w:t xml:space="preserve"> Therefore, UE does not need to perform a separate search for 221 GSCN possible for 400 </w:t>
            </w:r>
            <w:proofErr w:type="spellStart"/>
            <w:r w:rsidRPr="00BF2F18">
              <w:rPr>
                <w:rFonts w:ascii="Times New Roman" w:eastAsia="Times New Roman" w:hAnsi="Times New Roman" w:cs="Times New Roman"/>
                <w:sz w:val="20"/>
                <w:szCs w:val="20"/>
                <w:lang w:val="en-GB" w:eastAsia="en-GB" w:bidi="ar-SA"/>
              </w:rPr>
              <w:t>MHz.</w:t>
            </w:r>
            <w:proofErr w:type="spellEnd"/>
          </w:p>
          <w:p w14:paraId="0A4C6B21" w14:textId="77777777" w:rsidR="00A87005" w:rsidRPr="00BF2F18" w:rsidDel="00841593" w:rsidRDefault="00A87005" w:rsidP="00D52FFC">
            <w:pPr>
              <w:pStyle w:val="N1"/>
              <w:ind w:left="0"/>
              <w:jc w:val="both"/>
              <w:rPr>
                <w:rFonts w:ascii="Times New Roman" w:eastAsia="Times New Roman" w:hAnsi="Times New Roman" w:cs="Times New Roman"/>
                <w:sz w:val="20"/>
                <w:szCs w:val="20"/>
                <w:lang w:val="en-GB" w:eastAsia="en-GB" w:bidi="ar-SA"/>
              </w:rPr>
            </w:pPr>
            <w:r w:rsidRPr="00BF2F18">
              <w:rPr>
                <w:rFonts w:ascii="Times New Roman" w:eastAsia="Times New Roman" w:hAnsi="Times New Roman" w:cs="Times New Roman"/>
                <w:sz w:val="20"/>
                <w:szCs w:val="20"/>
                <w:lang w:val="en-GB" w:eastAsia="en-GB" w:bidi="ar-SA"/>
              </w:rPr>
              <w:t>Note</w:t>
            </w:r>
            <w:r w:rsidRPr="00BF2F18">
              <w:rPr>
                <w:rFonts w:ascii="Times New Roman" w:eastAsia="Times New Roman" w:hAnsi="Times New Roman" w:cs="Times New Roman"/>
                <w:b/>
                <w:sz w:val="20"/>
                <w:szCs w:val="20"/>
                <w:vertAlign w:val="superscript"/>
                <w:lang w:val="en-GB" w:eastAsia="en-GB" w:bidi="ar-SA"/>
              </w:rPr>
              <w:t>+</w:t>
            </w:r>
            <w:r w:rsidRPr="00BF2F18">
              <w:rPr>
                <w:rFonts w:ascii="Times New Roman" w:eastAsia="Times New Roman" w:hAnsi="Times New Roman" w:cs="Times New Roman"/>
                <w:sz w:val="20"/>
                <w:szCs w:val="20"/>
                <w:lang w:val="en-GB" w:eastAsia="en-GB" w:bidi="ar-SA"/>
              </w:rPr>
              <w:t xml:space="preserve">: GSCN entries for 480 kHz with 800 or 1600 MHz are completely subset of 223 GSCN entries of 400 </w:t>
            </w:r>
            <w:proofErr w:type="spellStart"/>
            <w:r w:rsidRPr="00BF2F18">
              <w:rPr>
                <w:rFonts w:ascii="Times New Roman" w:eastAsia="Times New Roman" w:hAnsi="Times New Roman" w:cs="Times New Roman"/>
                <w:sz w:val="20"/>
                <w:szCs w:val="20"/>
                <w:lang w:val="en-GB" w:eastAsia="en-GB" w:bidi="ar-SA"/>
              </w:rPr>
              <w:t>MHz.</w:t>
            </w:r>
            <w:proofErr w:type="spellEnd"/>
            <w:r w:rsidRPr="00BF2F18">
              <w:rPr>
                <w:rFonts w:ascii="Times New Roman" w:eastAsia="Times New Roman" w:hAnsi="Times New Roman" w:cs="Times New Roman"/>
                <w:sz w:val="20"/>
                <w:szCs w:val="20"/>
                <w:lang w:val="en-GB" w:eastAsia="en-GB" w:bidi="ar-SA"/>
              </w:rPr>
              <w:t xml:space="preserve"> Therefore, UE does not need to perform a separate search for these GSCN.</w:t>
            </w:r>
          </w:p>
        </w:tc>
      </w:tr>
    </w:tbl>
    <w:p w14:paraId="6335CFB9" w14:textId="77777777" w:rsidR="00A87005" w:rsidRPr="00BF2F18" w:rsidRDefault="00A87005" w:rsidP="00A87005">
      <w:pPr>
        <w:spacing w:after="120"/>
      </w:pPr>
    </w:p>
    <w:p w14:paraId="226ED0EA" w14:textId="2D158C2A" w:rsidR="00A87005" w:rsidRPr="00BF2F18" w:rsidRDefault="00A90CB4" w:rsidP="00A87005">
      <w:pPr>
        <w:spacing w:after="0"/>
        <w:jc w:val="both"/>
      </w:pPr>
      <w:r>
        <w:t xml:space="preserve">Since the GSCN entries for 120 kHz </w:t>
      </w:r>
      <w:r w:rsidR="0085145E">
        <w:t>and 480 kHz</w:t>
      </w:r>
      <w:r>
        <w:t xml:space="preserve"> cases </w:t>
      </w:r>
      <w:r w:rsidR="00166C53">
        <w:t>with</w:t>
      </w:r>
      <w:r>
        <w:t xml:space="preserve"> </w:t>
      </w:r>
      <w:r w:rsidR="00141403">
        <w:t xml:space="preserve">our proposed 1D is 138 and </w:t>
      </w:r>
      <w:r w:rsidR="0085145E">
        <w:t>40, respectively</w:t>
      </w:r>
      <w:r w:rsidR="004559D6">
        <w:t xml:space="preserve">. Therefore, </w:t>
      </w:r>
      <w:r w:rsidR="003C535C">
        <w:t>t</w:t>
      </w:r>
      <w:r w:rsidR="00A87005" w:rsidRPr="00BF2F18">
        <w:t>he total GSCN raster entries</w:t>
      </w:r>
      <w:r w:rsidR="00A87005">
        <w:t xml:space="preserve"> </w:t>
      </w:r>
      <w:r w:rsidR="00CC6D35">
        <w:t>with step size of 1</w:t>
      </w:r>
      <w:r w:rsidR="00A87005" w:rsidRPr="00BF2F18">
        <w:t xml:space="preserve"> in this floating design</w:t>
      </w:r>
      <w:r w:rsidR="00A87005">
        <w:t xml:space="preserve"> </w:t>
      </w:r>
      <w:r w:rsidR="00797078">
        <w:t>between 66 to 71 GHz</w:t>
      </w:r>
      <w:r w:rsidR="00A87005" w:rsidRPr="00BF2F18">
        <w:t xml:space="preserve"> in licensed band along with Option 1-D in unlicensed band will</w:t>
      </w:r>
      <w:r w:rsidR="00A87005">
        <w:t xml:space="preserve"> </w:t>
      </w:r>
      <w:r w:rsidR="0051002C">
        <w:t>still</w:t>
      </w:r>
      <w:r w:rsidR="00A87005" w:rsidRPr="00BF2F18">
        <w:t xml:space="preserve"> be lower than the target 665 entries specified in the WID.</w:t>
      </w:r>
    </w:p>
    <w:p w14:paraId="10515948" w14:textId="77777777" w:rsidR="00A87005" w:rsidRPr="007F533F" w:rsidRDefault="00A87005" w:rsidP="00DC0AB5">
      <w:pPr>
        <w:spacing w:after="60"/>
        <w:jc w:val="both"/>
      </w:pPr>
    </w:p>
    <w:p w14:paraId="1BDAE272" w14:textId="689E5B73" w:rsidR="00A87005" w:rsidRPr="000F592E" w:rsidRDefault="00A87005" w:rsidP="00A87005">
      <w:pPr>
        <w:spacing w:after="0"/>
        <w:jc w:val="both"/>
      </w:pPr>
      <w:r w:rsidRPr="007F533F">
        <w:rPr>
          <w:b/>
        </w:rPr>
        <w:t xml:space="preserve">Proposal </w:t>
      </w:r>
      <w:r w:rsidR="007F533F" w:rsidRPr="007F533F">
        <w:rPr>
          <w:b/>
        </w:rPr>
        <w:t>2</w:t>
      </w:r>
      <w:r w:rsidRPr="007F533F">
        <w:rPr>
          <w:b/>
        </w:rPr>
        <w:t>:</w:t>
      </w:r>
      <w:r w:rsidRPr="007F533F">
        <w:t xml:space="preserve"> Consider separate GSCN usage between </w:t>
      </w:r>
      <w:r w:rsidRPr="00BF2F18">
        <w:t>unlicensed and licensed band operation.</w:t>
      </w:r>
    </w:p>
    <w:p w14:paraId="372DE73D" w14:textId="77777777" w:rsidR="00A87005" w:rsidRDefault="00A87005" w:rsidP="00A87005">
      <w:pPr>
        <w:spacing w:after="120"/>
        <w:jc w:val="both"/>
      </w:pPr>
    </w:p>
    <w:p w14:paraId="56ACD11F" w14:textId="77777777" w:rsidR="00027679" w:rsidRDefault="00027679" w:rsidP="00027679">
      <w:pPr>
        <w:pStyle w:val="Heading1"/>
        <w:rPr>
          <w:rFonts w:eastAsia="Batang"/>
        </w:rPr>
      </w:pPr>
      <w:r w:rsidRPr="00F27705">
        <w:rPr>
          <w:rFonts w:eastAsia="Batang"/>
        </w:rPr>
        <w:lastRenderedPageBreak/>
        <w:t>3</w:t>
      </w:r>
      <w:r w:rsidRPr="00F27705">
        <w:rPr>
          <w:rFonts w:eastAsia="Batang"/>
        </w:rPr>
        <w:tab/>
        <w:t>Conclusions</w:t>
      </w:r>
    </w:p>
    <w:p w14:paraId="1B08DAF5" w14:textId="77777777" w:rsidR="001A2E8A" w:rsidRDefault="001A2E8A" w:rsidP="001A2E8A">
      <w:pPr>
        <w:overflowPunct/>
        <w:autoSpaceDE/>
        <w:autoSpaceDN/>
        <w:adjustRightInd/>
        <w:spacing w:after="0"/>
        <w:textAlignment w:val="auto"/>
      </w:pPr>
      <w:r>
        <w:t>In this paper, we discussed three channelization proposal options for FR2-2. The following observations and proposals were made:</w:t>
      </w:r>
    </w:p>
    <w:p w14:paraId="3DC49669" w14:textId="15F02BA4" w:rsidR="001A2E8A" w:rsidRDefault="001A2E8A" w:rsidP="001A2E8A">
      <w:pPr>
        <w:overflowPunct/>
        <w:autoSpaceDE/>
        <w:autoSpaceDN/>
        <w:adjustRightInd/>
        <w:spacing w:after="0"/>
        <w:textAlignment w:val="auto"/>
      </w:pPr>
    </w:p>
    <w:p w14:paraId="1FA80AEC" w14:textId="77777777" w:rsidR="00DC0AB5" w:rsidRDefault="00DC0AB5" w:rsidP="00DC0AB5">
      <w:pPr>
        <w:spacing w:after="60"/>
        <w:jc w:val="both"/>
      </w:pPr>
      <w:r w:rsidRPr="00DF48D9">
        <w:rPr>
          <w:b/>
          <w:bCs/>
        </w:rPr>
        <w:t xml:space="preserve">Observation </w:t>
      </w:r>
      <w:r>
        <w:rPr>
          <w:b/>
          <w:bCs/>
        </w:rPr>
        <w:t>1</w:t>
      </w:r>
      <w:r w:rsidRPr="00DF48D9">
        <w:t>: There was no agreement to seek a unified raster design for both licensed and unlicensed bands.</w:t>
      </w:r>
    </w:p>
    <w:p w14:paraId="0CB7C62C" w14:textId="77777777" w:rsidR="00DC0AB5" w:rsidRDefault="00DC0AB5" w:rsidP="00DC0AB5">
      <w:pPr>
        <w:spacing w:after="60"/>
        <w:jc w:val="both"/>
      </w:pPr>
      <w:r w:rsidRPr="00DF48D9">
        <w:rPr>
          <w:b/>
          <w:bCs/>
        </w:rPr>
        <w:t xml:space="preserve">Observation </w:t>
      </w:r>
      <w:r>
        <w:rPr>
          <w:b/>
          <w:bCs/>
        </w:rPr>
        <w:t>2</w:t>
      </w:r>
      <w:r w:rsidRPr="00DF48D9">
        <w:t xml:space="preserve">: </w:t>
      </w:r>
      <w:r>
        <w:t xml:space="preserve">It is unclear if future licensed bands will require entirely different channel bandwidth sizes, e.g., 250 MHz, and in such case, it is unclear if potential optimizations conducted for 100/200/400/800/1600/2000 MHz aimed for licensed operation will </w:t>
      </w:r>
      <w:proofErr w:type="gramStart"/>
      <w:r>
        <w:t>actually be</w:t>
      </w:r>
      <w:proofErr w:type="gramEnd"/>
      <w:r>
        <w:t xml:space="preserve"> optimal or even functional</w:t>
      </w:r>
      <w:r w:rsidRPr="00DF48D9">
        <w:t>.</w:t>
      </w:r>
    </w:p>
    <w:p w14:paraId="013A2F93" w14:textId="77777777" w:rsidR="00DC0AB5" w:rsidRDefault="00DC0AB5" w:rsidP="00DC0AB5">
      <w:pPr>
        <w:spacing w:after="60"/>
        <w:jc w:val="both"/>
      </w:pPr>
      <w:r w:rsidRPr="00DF48D9">
        <w:rPr>
          <w:b/>
          <w:bCs/>
        </w:rPr>
        <w:t xml:space="preserve">Observation </w:t>
      </w:r>
      <w:r>
        <w:rPr>
          <w:b/>
          <w:bCs/>
        </w:rPr>
        <w:t>3</w:t>
      </w:r>
      <w:r w:rsidRPr="00DF48D9">
        <w:t xml:space="preserve">: </w:t>
      </w:r>
      <w:r>
        <w:t>The potential possibility for licensed operation only exists between 66 to 71 GHz, and there is no need to apply licensed operation optimization on the entire band between 57 to 71 GHz.</w:t>
      </w:r>
    </w:p>
    <w:p w14:paraId="303FC69D" w14:textId="77777777" w:rsidR="00DC0AB5" w:rsidRPr="00DF48D9" w:rsidRDefault="00DC0AB5" w:rsidP="00DC0AB5">
      <w:pPr>
        <w:spacing w:after="0"/>
      </w:pPr>
    </w:p>
    <w:p w14:paraId="19B32EF5" w14:textId="77777777" w:rsidR="00DC0AB5" w:rsidRPr="00DF48D9" w:rsidRDefault="00DC0AB5" w:rsidP="00DC0AB5">
      <w:pPr>
        <w:spacing w:after="0"/>
        <w:jc w:val="both"/>
      </w:pPr>
      <w:r w:rsidRPr="00BF2F18">
        <w:rPr>
          <w:b/>
        </w:rPr>
        <w:t>Proposal 1</w:t>
      </w:r>
      <w:r w:rsidRPr="00BF2F18">
        <w:t xml:space="preserve">: </w:t>
      </w:r>
      <w:r w:rsidRPr="0061678B">
        <w:t xml:space="preserve"> </w:t>
      </w:r>
      <w:r>
        <w:t>RAN4 to c</w:t>
      </w:r>
      <w:r w:rsidRPr="0061678B">
        <w:t>onsider supporting sep</w:t>
      </w:r>
      <w:r w:rsidRPr="00BA4A70">
        <w:t>arate</w:t>
      </w:r>
      <w:r>
        <w:t xml:space="preserve"> raster design for licensed and unlicensed bands.</w:t>
      </w:r>
    </w:p>
    <w:p w14:paraId="39C6EE12" w14:textId="77777777" w:rsidR="00DC0AB5" w:rsidRDefault="00DC0AB5" w:rsidP="001A2E8A">
      <w:pPr>
        <w:overflowPunct/>
        <w:autoSpaceDE/>
        <w:autoSpaceDN/>
        <w:adjustRightInd/>
        <w:spacing w:after="0"/>
        <w:textAlignment w:val="auto"/>
      </w:pPr>
    </w:p>
    <w:p w14:paraId="52FA0524" w14:textId="2F7CCC04" w:rsidR="00DC0AB5" w:rsidRPr="000F592E" w:rsidRDefault="00DC0AB5" w:rsidP="00DC0AB5">
      <w:pPr>
        <w:spacing w:after="0"/>
        <w:jc w:val="both"/>
      </w:pPr>
      <w:r w:rsidRPr="007F533F">
        <w:rPr>
          <w:b/>
        </w:rPr>
        <w:t xml:space="preserve">Proposal </w:t>
      </w:r>
      <w:r w:rsidR="007F533F">
        <w:rPr>
          <w:b/>
        </w:rPr>
        <w:t>2</w:t>
      </w:r>
      <w:r w:rsidRPr="007F533F">
        <w:rPr>
          <w:b/>
        </w:rPr>
        <w:t>:</w:t>
      </w:r>
      <w:r w:rsidRPr="007F533F">
        <w:t xml:space="preserve"> Consider </w:t>
      </w:r>
      <w:r w:rsidRPr="00BF2F18">
        <w:t>separate GSCN usage between unlicensed and licensed band operation.</w:t>
      </w:r>
    </w:p>
    <w:p w14:paraId="42EC33BB" w14:textId="77777777" w:rsidR="004E0BED" w:rsidRDefault="004E0BED" w:rsidP="00264AC0">
      <w:pPr>
        <w:pStyle w:val="ListParagraph"/>
        <w:overflowPunct/>
        <w:autoSpaceDE/>
        <w:autoSpaceDN/>
        <w:adjustRightInd/>
        <w:ind w:left="0"/>
        <w:jc w:val="both"/>
        <w:textAlignment w:val="auto"/>
        <w:rPr>
          <w:b/>
        </w:rPr>
      </w:pPr>
    </w:p>
    <w:p w14:paraId="5CF1DEAC" w14:textId="77777777" w:rsidR="00027679" w:rsidRDefault="00027679" w:rsidP="00200A89">
      <w:pPr>
        <w:pStyle w:val="Heading1"/>
        <w:ind w:left="1138" w:hanging="1138"/>
      </w:pPr>
      <w:r w:rsidRPr="00EC2EE5">
        <w:t>4</w:t>
      </w:r>
      <w:r w:rsidRPr="00EC2EE5">
        <w:tab/>
      </w:r>
      <w:r w:rsidRPr="008E6E48">
        <w:t>References</w:t>
      </w:r>
    </w:p>
    <w:p w14:paraId="4E9A4604" w14:textId="04E8F567" w:rsidR="000B2AFB" w:rsidRDefault="000B2AFB" w:rsidP="00854C86">
      <w:pPr>
        <w:numPr>
          <w:ilvl w:val="0"/>
          <w:numId w:val="1"/>
        </w:numPr>
        <w:spacing w:after="0"/>
        <w:jc w:val="both"/>
      </w:pPr>
      <w:bookmarkStart w:id="2" w:name="_Hlk61609798"/>
      <w:bookmarkEnd w:id="0"/>
      <w:r>
        <w:t>TR38.807</w:t>
      </w:r>
      <w:r w:rsidR="00812650">
        <w:t xml:space="preserve"> V16.0.0, </w:t>
      </w:r>
      <w:r w:rsidR="00812650" w:rsidRPr="00812650">
        <w:t>Study on requirements for NR beyond 52.6 GHz</w:t>
      </w:r>
    </w:p>
    <w:p w14:paraId="781B1175" w14:textId="1D2A0C50" w:rsidR="00BE3E1A" w:rsidRDefault="00B71B1E" w:rsidP="00854C86">
      <w:pPr>
        <w:numPr>
          <w:ilvl w:val="0"/>
          <w:numId w:val="1"/>
        </w:numPr>
        <w:spacing w:after="0"/>
        <w:jc w:val="both"/>
      </w:pPr>
      <w:r w:rsidRPr="00B71B1E">
        <w:t>R4-2118781</w:t>
      </w:r>
      <w:r>
        <w:t>,</w:t>
      </w:r>
      <w:r w:rsidRPr="00B71B1E">
        <w:tab/>
      </w:r>
      <w:r>
        <w:t>“</w:t>
      </w:r>
      <w:r w:rsidRPr="00B71B1E">
        <w:t>52.6-71 GHz System Parameters</w:t>
      </w:r>
      <w:r>
        <w:t>,”</w:t>
      </w:r>
      <w:r w:rsidRPr="00B71B1E">
        <w:tab/>
        <w:t>Ericsson</w:t>
      </w:r>
    </w:p>
    <w:bookmarkEnd w:id="2"/>
    <w:p w14:paraId="6AF1DA56" w14:textId="685BB632" w:rsidR="003B4391" w:rsidRDefault="003B4391" w:rsidP="00854C86">
      <w:pPr>
        <w:spacing w:after="0"/>
        <w:ind w:left="360"/>
        <w:jc w:val="both"/>
      </w:pPr>
    </w:p>
    <w:sectPr w:rsidR="003B4391" w:rsidSect="0063506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0CC24" w14:textId="77777777" w:rsidR="009F613D" w:rsidRDefault="009F613D">
      <w:pPr>
        <w:spacing w:after="0"/>
      </w:pPr>
      <w:r>
        <w:separator/>
      </w:r>
    </w:p>
  </w:endnote>
  <w:endnote w:type="continuationSeparator" w:id="0">
    <w:p w14:paraId="575EAE92" w14:textId="77777777" w:rsidR="009F613D" w:rsidRDefault="009F613D">
      <w:pPr>
        <w:spacing w:after="0"/>
      </w:pPr>
      <w:r>
        <w:continuationSeparator/>
      </w:r>
    </w:p>
  </w:endnote>
  <w:endnote w:type="continuationNotice" w:id="1">
    <w:p w14:paraId="71684B92" w14:textId="77777777" w:rsidR="009F613D" w:rsidRDefault="009F6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A0E6" w14:textId="77777777" w:rsidR="0091646D" w:rsidRDefault="00916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91646D" w:rsidRPr="00FB0969" w:rsidRDefault="0091646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52D14" w14:textId="77777777" w:rsidR="0091646D" w:rsidRDefault="00916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3C4E4" w14:textId="77777777" w:rsidR="009F613D" w:rsidRDefault="009F613D">
      <w:pPr>
        <w:spacing w:after="0"/>
      </w:pPr>
      <w:r>
        <w:separator/>
      </w:r>
    </w:p>
  </w:footnote>
  <w:footnote w:type="continuationSeparator" w:id="0">
    <w:p w14:paraId="733F0B15" w14:textId="77777777" w:rsidR="009F613D" w:rsidRDefault="009F613D">
      <w:pPr>
        <w:spacing w:after="0"/>
      </w:pPr>
      <w:r>
        <w:continuationSeparator/>
      </w:r>
    </w:p>
  </w:footnote>
  <w:footnote w:type="continuationNotice" w:id="1">
    <w:p w14:paraId="1282CCFE" w14:textId="77777777" w:rsidR="009F613D" w:rsidRDefault="009F6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F11F7" w14:textId="77777777" w:rsidR="0091646D" w:rsidRDefault="009164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4006" w14:textId="77777777" w:rsidR="0091646D" w:rsidRDefault="00916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C732" w14:textId="77777777" w:rsidR="0091646D" w:rsidRDefault="00916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D6C72"/>
    <w:multiLevelType w:val="hybridMultilevel"/>
    <w:tmpl w:val="438EF11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E52FE"/>
    <w:multiLevelType w:val="hybridMultilevel"/>
    <w:tmpl w:val="4BECF9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873DB1"/>
    <w:multiLevelType w:val="hybridMultilevel"/>
    <w:tmpl w:val="C4128B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0C4783"/>
    <w:multiLevelType w:val="hybridMultilevel"/>
    <w:tmpl w:val="573030FA"/>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8C3A26"/>
    <w:multiLevelType w:val="hybridMultilevel"/>
    <w:tmpl w:val="F92CD19E"/>
    <w:lvl w:ilvl="0" w:tplc="4BB61406">
      <w:start w:val="1"/>
      <w:numFmt w:val="bullet"/>
      <w:lvlText w:val="•"/>
      <w:lvlJc w:val="left"/>
      <w:pPr>
        <w:tabs>
          <w:tab w:val="num" w:pos="720"/>
        </w:tabs>
        <w:ind w:left="720" w:hanging="360"/>
      </w:pPr>
      <w:rPr>
        <w:rFonts w:ascii="Arial" w:hAnsi="Arial" w:hint="default"/>
      </w:rPr>
    </w:lvl>
    <w:lvl w:ilvl="1" w:tplc="8244CDA4">
      <w:numFmt w:val="bullet"/>
      <w:lvlText w:val="•"/>
      <w:lvlJc w:val="left"/>
      <w:pPr>
        <w:tabs>
          <w:tab w:val="num" w:pos="1440"/>
        </w:tabs>
        <w:ind w:left="1440" w:hanging="360"/>
      </w:pPr>
      <w:rPr>
        <w:rFonts w:ascii="Arial" w:hAnsi="Arial" w:hint="default"/>
      </w:rPr>
    </w:lvl>
    <w:lvl w:ilvl="2" w:tplc="CAD00BA6">
      <w:numFmt w:val="bullet"/>
      <w:lvlText w:val="•"/>
      <w:lvlJc w:val="left"/>
      <w:pPr>
        <w:tabs>
          <w:tab w:val="num" w:pos="2160"/>
        </w:tabs>
        <w:ind w:left="2160" w:hanging="360"/>
      </w:pPr>
      <w:rPr>
        <w:rFonts w:ascii="Arial" w:hAnsi="Arial" w:hint="default"/>
      </w:rPr>
    </w:lvl>
    <w:lvl w:ilvl="3" w:tplc="3DB00C96" w:tentative="1">
      <w:start w:val="1"/>
      <w:numFmt w:val="bullet"/>
      <w:lvlText w:val="•"/>
      <w:lvlJc w:val="left"/>
      <w:pPr>
        <w:tabs>
          <w:tab w:val="num" w:pos="2880"/>
        </w:tabs>
        <w:ind w:left="2880" w:hanging="360"/>
      </w:pPr>
      <w:rPr>
        <w:rFonts w:ascii="Arial" w:hAnsi="Arial" w:hint="default"/>
      </w:rPr>
    </w:lvl>
    <w:lvl w:ilvl="4" w:tplc="2A3E1658" w:tentative="1">
      <w:start w:val="1"/>
      <w:numFmt w:val="bullet"/>
      <w:lvlText w:val="•"/>
      <w:lvlJc w:val="left"/>
      <w:pPr>
        <w:tabs>
          <w:tab w:val="num" w:pos="3600"/>
        </w:tabs>
        <w:ind w:left="3600" w:hanging="360"/>
      </w:pPr>
      <w:rPr>
        <w:rFonts w:ascii="Arial" w:hAnsi="Arial" w:hint="default"/>
      </w:rPr>
    </w:lvl>
    <w:lvl w:ilvl="5" w:tplc="B6B6EF98" w:tentative="1">
      <w:start w:val="1"/>
      <w:numFmt w:val="bullet"/>
      <w:lvlText w:val="•"/>
      <w:lvlJc w:val="left"/>
      <w:pPr>
        <w:tabs>
          <w:tab w:val="num" w:pos="4320"/>
        </w:tabs>
        <w:ind w:left="4320" w:hanging="360"/>
      </w:pPr>
      <w:rPr>
        <w:rFonts w:ascii="Arial" w:hAnsi="Arial" w:hint="default"/>
      </w:rPr>
    </w:lvl>
    <w:lvl w:ilvl="6" w:tplc="38F2F51A" w:tentative="1">
      <w:start w:val="1"/>
      <w:numFmt w:val="bullet"/>
      <w:lvlText w:val="•"/>
      <w:lvlJc w:val="left"/>
      <w:pPr>
        <w:tabs>
          <w:tab w:val="num" w:pos="5040"/>
        </w:tabs>
        <w:ind w:left="5040" w:hanging="360"/>
      </w:pPr>
      <w:rPr>
        <w:rFonts w:ascii="Arial" w:hAnsi="Arial" w:hint="default"/>
      </w:rPr>
    </w:lvl>
    <w:lvl w:ilvl="7" w:tplc="7FDA724C" w:tentative="1">
      <w:start w:val="1"/>
      <w:numFmt w:val="bullet"/>
      <w:lvlText w:val="•"/>
      <w:lvlJc w:val="left"/>
      <w:pPr>
        <w:tabs>
          <w:tab w:val="num" w:pos="5760"/>
        </w:tabs>
        <w:ind w:left="5760" w:hanging="360"/>
      </w:pPr>
      <w:rPr>
        <w:rFonts w:ascii="Arial" w:hAnsi="Arial" w:hint="default"/>
      </w:rPr>
    </w:lvl>
    <w:lvl w:ilvl="8" w:tplc="5AF842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AE53FE"/>
    <w:multiLevelType w:val="hybridMultilevel"/>
    <w:tmpl w:val="18D6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1F2E01"/>
    <w:multiLevelType w:val="hybridMultilevel"/>
    <w:tmpl w:val="374E3B6C"/>
    <w:lvl w:ilvl="0" w:tplc="027A616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074319"/>
    <w:multiLevelType w:val="hybridMultilevel"/>
    <w:tmpl w:val="46F241FC"/>
    <w:lvl w:ilvl="0" w:tplc="F4260C9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1F1095"/>
    <w:multiLevelType w:val="hybridMultilevel"/>
    <w:tmpl w:val="8F4E4BE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16"/>
  </w:num>
  <w:num w:numId="4">
    <w:abstractNumId w:val="6"/>
  </w:num>
  <w:num w:numId="5">
    <w:abstractNumId w:val="9"/>
  </w:num>
  <w:num w:numId="6">
    <w:abstractNumId w:val="19"/>
  </w:num>
  <w:num w:numId="7">
    <w:abstractNumId w:val="3"/>
  </w:num>
  <w:num w:numId="8">
    <w:abstractNumId w:val="1"/>
  </w:num>
  <w:num w:numId="9">
    <w:abstractNumId w:val="23"/>
  </w:num>
  <w:num w:numId="10">
    <w:abstractNumId w:val="20"/>
  </w:num>
  <w:num w:numId="11">
    <w:abstractNumId w:val="8"/>
  </w:num>
  <w:num w:numId="12">
    <w:abstractNumId w:val="12"/>
  </w:num>
  <w:num w:numId="13">
    <w:abstractNumId w:val="10"/>
  </w:num>
  <w:num w:numId="14">
    <w:abstractNumId w:val="21"/>
  </w:num>
  <w:num w:numId="15">
    <w:abstractNumId w:val="5"/>
  </w:num>
  <w:num w:numId="16">
    <w:abstractNumId w:val="14"/>
  </w:num>
  <w:num w:numId="17">
    <w:abstractNumId w:val="4"/>
  </w:num>
  <w:num w:numId="18">
    <w:abstractNumId w:val="7"/>
  </w:num>
  <w:num w:numId="19">
    <w:abstractNumId w:val="22"/>
  </w:num>
  <w:num w:numId="20">
    <w:abstractNumId w:val="2"/>
  </w:num>
  <w:num w:numId="21">
    <w:abstractNumId w:val="11"/>
  </w:num>
  <w:num w:numId="22">
    <w:abstractNumId w:val="17"/>
  </w:num>
  <w:num w:numId="23">
    <w:abstractNumId w:val="1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wNzE2tDAzMrQwtzBT0lEKTi0uzszPAykwrAUAAZBn7iwAAAA="/>
  </w:docVars>
  <w:rsids>
    <w:rsidRoot w:val="00027679"/>
    <w:rsid w:val="00003A66"/>
    <w:rsid w:val="000122FD"/>
    <w:rsid w:val="00012B40"/>
    <w:rsid w:val="0001394A"/>
    <w:rsid w:val="00014F9C"/>
    <w:rsid w:val="00021D78"/>
    <w:rsid w:val="00022831"/>
    <w:rsid w:val="0002312D"/>
    <w:rsid w:val="00023935"/>
    <w:rsid w:val="00027679"/>
    <w:rsid w:val="000279EF"/>
    <w:rsid w:val="00030DF7"/>
    <w:rsid w:val="00031A7A"/>
    <w:rsid w:val="000350F1"/>
    <w:rsid w:val="00041C21"/>
    <w:rsid w:val="00042799"/>
    <w:rsid w:val="00057563"/>
    <w:rsid w:val="00060996"/>
    <w:rsid w:val="00063830"/>
    <w:rsid w:val="00065FAC"/>
    <w:rsid w:val="000675B1"/>
    <w:rsid w:val="00072A46"/>
    <w:rsid w:val="00074926"/>
    <w:rsid w:val="00077EE4"/>
    <w:rsid w:val="0008047F"/>
    <w:rsid w:val="00081B0B"/>
    <w:rsid w:val="00085290"/>
    <w:rsid w:val="00087A03"/>
    <w:rsid w:val="00090E41"/>
    <w:rsid w:val="000926E2"/>
    <w:rsid w:val="00093E01"/>
    <w:rsid w:val="000A1466"/>
    <w:rsid w:val="000A1DB0"/>
    <w:rsid w:val="000B1E9E"/>
    <w:rsid w:val="000B2AFB"/>
    <w:rsid w:val="000B34D3"/>
    <w:rsid w:val="000B4B14"/>
    <w:rsid w:val="000B6CB8"/>
    <w:rsid w:val="000B6F92"/>
    <w:rsid w:val="000C1C38"/>
    <w:rsid w:val="000C6520"/>
    <w:rsid w:val="000D0196"/>
    <w:rsid w:val="000D44F2"/>
    <w:rsid w:val="000D568F"/>
    <w:rsid w:val="000D693C"/>
    <w:rsid w:val="000E102A"/>
    <w:rsid w:val="000E113D"/>
    <w:rsid w:val="000E32FD"/>
    <w:rsid w:val="000E47B4"/>
    <w:rsid w:val="000E5CBF"/>
    <w:rsid w:val="000F104C"/>
    <w:rsid w:val="000F409D"/>
    <w:rsid w:val="000F42CE"/>
    <w:rsid w:val="000F6097"/>
    <w:rsid w:val="000F643F"/>
    <w:rsid w:val="000F744F"/>
    <w:rsid w:val="000F7A04"/>
    <w:rsid w:val="00100ECC"/>
    <w:rsid w:val="00101409"/>
    <w:rsid w:val="00104869"/>
    <w:rsid w:val="00104945"/>
    <w:rsid w:val="00110A3F"/>
    <w:rsid w:val="00113E6C"/>
    <w:rsid w:val="00117315"/>
    <w:rsid w:val="001225F6"/>
    <w:rsid w:val="001234AD"/>
    <w:rsid w:val="00123A7D"/>
    <w:rsid w:val="001278A1"/>
    <w:rsid w:val="00127CF2"/>
    <w:rsid w:val="00131270"/>
    <w:rsid w:val="001401F7"/>
    <w:rsid w:val="00141403"/>
    <w:rsid w:val="00144C49"/>
    <w:rsid w:val="00150452"/>
    <w:rsid w:val="00151392"/>
    <w:rsid w:val="00155218"/>
    <w:rsid w:val="001554A3"/>
    <w:rsid w:val="00155607"/>
    <w:rsid w:val="0015764D"/>
    <w:rsid w:val="00166C53"/>
    <w:rsid w:val="00180A86"/>
    <w:rsid w:val="001818CF"/>
    <w:rsid w:val="001A1874"/>
    <w:rsid w:val="001A2E8A"/>
    <w:rsid w:val="001A5F29"/>
    <w:rsid w:val="001A66D9"/>
    <w:rsid w:val="001A7022"/>
    <w:rsid w:val="001B6949"/>
    <w:rsid w:val="001C0566"/>
    <w:rsid w:val="001C1A36"/>
    <w:rsid w:val="001C2CA8"/>
    <w:rsid w:val="001C5525"/>
    <w:rsid w:val="001D00F4"/>
    <w:rsid w:val="001D06DD"/>
    <w:rsid w:val="001D2FC9"/>
    <w:rsid w:val="001D4C1D"/>
    <w:rsid w:val="001E53DD"/>
    <w:rsid w:val="001E7D93"/>
    <w:rsid w:val="001F2746"/>
    <w:rsid w:val="001F3C7E"/>
    <w:rsid w:val="001F40AA"/>
    <w:rsid w:val="001F5238"/>
    <w:rsid w:val="001F58E9"/>
    <w:rsid w:val="001F6788"/>
    <w:rsid w:val="001F67B4"/>
    <w:rsid w:val="00200A89"/>
    <w:rsid w:val="0020398B"/>
    <w:rsid w:val="00205A38"/>
    <w:rsid w:val="00214506"/>
    <w:rsid w:val="002178E8"/>
    <w:rsid w:val="00223362"/>
    <w:rsid w:val="00224397"/>
    <w:rsid w:val="00226936"/>
    <w:rsid w:val="00227B20"/>
    <w:rsid w:val="00227B9D"/>
    <w:rsid w:val="00227D3D"/>
    <w:rsid w:val="00232F68"/>
    <w:rsid w:val="002355CD"/>
    <w:rsid w:val="00236EB2"/>
    <w:rsid w:val="0024072A"/>
    <w:rsid w:val="00244586"/>
    <w:rsid w:val="00244C9E"/>
    <w:rsid w:val="002453BE"/>
    <w:rsid w:val="0024785A"/>
    <w:rsid w:val="00250302"/>
    <w:rsid w:val="002546C1"/>
    <w:rsid w:val="00256FF7"/>
    <w:rsid w:val="00257AA8"/>
    <w:rsid w:val="00264AC0"/>
    <w:rsid w:val="00265979"/>
    <w:rsid w:val="00265E9D"/>
    <w:rsid w:val="00267A1C"/>
    <w:rsid w:val="00267C16"/>
    <w:rsid w:val="002768BD"/>
    <w:rsid w:val="00285605"/>
    <w:rsid w:val="00287826"/>
    <w:rsid w:val="0029324F"/>
    <w:rsid w:val="002958A9"/>
    <w:rsid w:val="00296CC1"/>
    <w:rsid w:val="002A643F"/>
    <w:rsid w:val="002B1734"/>
    <w:rsid w:val="002B1E69"/>
    <w:rsid w:val="002B2981"/>
    <w:rsid w:val="002C3E4F"/>
    <w:rsid w:val="002C3EB1"/>
    <w:rsid w:val="002D1086"/>
    <w:rsid w:val="002D187A"/>
    <w:rsid w:val="002D66A4"/>
    <w:rsid w:val="002F15AF"/>
    <w:rsid w:val="0030346C"/>
    <w:rsid w:val="0030521D"/>
    <w:rsid w:val="003057D6"/>
    <w:rsid w:val="00305FD2"/>
    <w:rsid w:val="00312EAA"/>
    <w:rsid w:val="00316ED3"/>
    <w:rsid w:val="003232A4"/>
    <w:rsid w:val="00326358"/>
    <w:rsid w:val="0033198B"/>
    <w:rsid w:val="00332DF5"/>
    <w:rsid w:val="0033471E"/>
    <w:rsid w:val="00335240"/>
    <w:rsid w:val="003423CA"/>
    <w:rsid w:val="00342748"/>
    <w:rsid w:val="00343562"/>
    <w:rsid w:val="00343F22"/>
    <w:rsid w:val="00344DC2"/>
    <w:rsid w:val="0034511E"/>
    <w:rsid w:val="00346C92"/>
    <w:rsid w:val="003546CB"/>
    <w:rsid w:val="00355A9D"/>
    <w:rsid w:val="00361E60"/>
    <w:rsid w:val="00361FCD"/>
    <w:rsid w:val="00362370"/>
    <w:rsid w:val="0036309C"/>
    <w:rsid w:val="00370A6C"/>
    <w:rsid w:val="0037434B"/>
    <w:rsid w:val="0038088C"/>
    <w:rsid w:val="003860E7"/>
    <w:rsid w:val="0038734F"/>
    <w:rsid w:val="0039304A"/>
    <w:rsid w:val="003945B6"/>
    <w:rsid w:val="003A1131"/>
    <w:rsid w:val="003A63D2"/>
    <w:rsid w:val="003B2752"/>
    <w:rsid w:val="003B2F03"/>
    <w:rsid w:val="003B4391"/>
    <w:rsid w:val="003B67DA"/>
    <w:rsid w:val="003B6F7C"/>
    <w:rsid w:val="003C08D1"/>
    <w:rsid w:val="003C346A"/>
    <w:rsid w:val="003C4AC2"/>
    <w:rsid w:val="003C535C"/>
    <w:rsid w:val="003C68FA"/>
    <w:rsid w:val="003C77C7"/>
    <w:rsid w:val="003D059C"/>
    <w:rsid w:val="003D1660"/>
    <w:rsid w:val="003D3B32"/>
    <w:rsid w:val="003E2ECC"/>
    <w:rsid w:val="003F05EF"/>
    <w:rsid w:val="003F3C58"/>
    <w:rsid w:val="003F67D7"/>
    <w:rsid w:val="00404A30"/>
    <w:rsid w:val="00404B99"/>
    <w:rsid w:val="004113C4"/>
    <w:rsid w:val="004145ED"/>
    <w:rsid w:val="00420DA8"/>
    <w:rsid w:val="00423E09"/>
    <w:rsid w:val="00436F5E"/>
    <w:rsid w:val="004371AB"/>
    <w:rsid w:val="00440CDB"/>
    <w:rsid w:val="0044276D"/>
    <w:rsid w:val="00447013"/>
    <w:rsid w:val="00447DFB"/>
    <w:rsid w:val="00451679"/>
    <w:rsid w:val="004559D6"/>
    <w:rsid w:val="00455EE1"/>
    <w:rsid w:val="0045727B"/>
    <w:rsid w:val="004604BF"/>
    <w:rsid w:val="00465357"/>
    <w:rsid w:val="00467661"/>
    <w:rsid w:val="00472F64"/>
    <w:rsid w:val="004823C5"/>
    <w:rsid w:val="00482F6B"/>
    <w:rsid w:val="00490C0C"/>
    <w:rsid w:val="004913B6"/>
    <w:rsid w:val="004928AE"/>
    <w:rsid w:val="0049338C"/>
    <w:rsid w:val="0049579E"/>
    <w:rsid w:val="00495A60"/>
    <w:rsid w:val="004967AA"/>
    <w:rsid w:val="004A0B11"/>
    <w:rsid w:val="004A112A"/>
    <w:rsid w:val="004A1AE2"/>
    <w:rsid w:val="004B102C"/>
    <w:rsid w:val="004B10FB"/>
    <w:rsid w:val="004B5B8D"/>
    <w:rsid w:val="004C0DEA"/>
    <w:rsid w:val="004C34D1"/>
    <w:rsid w:val="004C632A"/>
    <w:rsid w:val="004D6EEF"/>
    <w:rsid w:val="004D6F97"/>
    <w:rsid w:val="004E0BED"/>
    <w:rsid w:val="004E31C6"/>
    <w:rsid w:val="004E48B2"/>
    <w:rsid w:val="004E7492"/>
    <w:rsid w:val="004F4CD7"/>
    <w:rsid w:val="00500523"/>
    <w:rsid w:val="0051002C"/>
    <w:rsid w:val="00512B14"/>
    <w:rsid w:val="005167E5"/>
    <w:rsid w:val="00517C8F"/>
    <w:rsid w:val="00520591"/>
    <w:rsid w:val="00520B1A"/>
    <w:rsid w:val="00524714"/>
    <w:rsid w:val="005248CC"/>
    <w:rsid w:val="00524FD2"/>
    <w:rsid w:val="005309EF"/>
    <w:rsid w:val="00530BB8"/>
    <w:rsid w:val="00533D2E"/>
    <w:rsid w:val="005360D4"/>
    <w:rsid w:val="00547B05"/>
    <w:rsid w:val="00553E95"/>
    <w:rsid w:val="0056496A"/>
    <w:rsid w:val="0056678E"/>
    <w:rsid w:val="00567987"/>
    <w:rsid w:val="00570DC3"/>
    <w:rsid w:val="00573B94"/>
    <w:rsid w:val="00573D3D"/>
    <w:rsid w:val="00574CF6"/>
    <w:rsid w:val="0057578C"/>
    <w:rsid w:val="00576107"/>
    <w:rsid w:val="00576230"/>
    <w:rsid w:val="00580E2F"/>
    <w:rsid w:val="00590146"/>
    <w:rsid w:val="00594084"/>
    <w:rsid w:val="0059746F"/>
    <w:rsid w:val="005A2CBE"/>
    <w:rsid w:val="005B0796"/>
    <w:rsid w:val="005B11CB"/>
    <w:rsid w:val="005B55CE"/>
    <w:rsid w:val="005C39DA"/>
    <w:rsid w:val="005D1EB2"/>
    <w:rsid w:val="005D1EBD"/>
    <w:rsid w:val="005D50EE"/>
    <w:rsid w:val="005D6C31"/>
    <w:rsid w:val="005E0BC9"/>
    <w:rsid w:val="005E3C76"/>
    <w:rsid w:val="005E49E7"/>
    <w:rsid w:val="005E567A"/>
    <w:rsid w:val="005E742A"/>
    <w:rsid w:val="005F2C44"/>
    <w:rsid w:val="005F47D2"/>
    <w:rsid w:val="005F6416"/>
    <w:rsid w:val="006034F1"/>
    <w:rsid w:val="00603CB3"/>
    <w:rsid w:val="00612D1E"/>
    <w:rsid w:val="0061458C"/>
    <w:rsid w:val="006159C2"/>
    <w:rsid w:val="0061678B"/>
    <w:rsid w:val="0062176E"/>
    <w:rsid w:val="00624D61"/>
    <w:rsid w:val="00627BA9"/>
    <w:rsid w:val="00631936"/>
    <w:rsid w:val="00632419"/>
    <w:rsid w:val="0063506B"/>
    <w:rsid w:val="00635AFB"/>
    <w:rsid w:val="006401E9"/>
    <w:rsid w:val="006405C7"/>
    <w:rsid w:val="00642165"/>
    <w:rsid w:val="00643109"/>
    <w:rsid w:val="00645F35"/>
    <w:rsid w:val="00651198"/>
    <w:rsid w:val="00653B83"/>
    <w:rsid w:val="00657A3F"/>
    <w:rsid w:val="00660B8D"/>
    <w:rsid w:val="006622BD"/>
    <w:rsid w:val="00664076"/>
    <w:rsid w:val="00670665"/>
    <w:rsid w:val="00671AF9"/>
    <w:rsid w:val="006729E1"/>
    <w:rsid w:val="006733EB"/>
    <w:rsid w:val="00674926"/>
    <w:rsid w:val="006804CC"/>
    <w:rsid w:val="0068662D"/>
    <w:rsid w:val="00686999"/>
    <w:rsid w:val="006950C7"/>
    <w:rsid w:val="00695A7A"/>
    <w:rsid w:val="006A47C0"/>
    <w:rsid w:val="006A769D"/>
    <w:rsid w:val="006B151E"/>
    <w:rsid w:val="006C277D"/>
    <w:rsid w:val="006C38D0"/>
    <w:rsid w:val="006C75BE"/>
    <w:rsid w:val="006D2118"/>
    <w:rsid w:val="006D6BA5"/>
    <w:rsid w:val="006D6C91"/>
    <w:rsid w:val="006E24BF"/>
    <w:rsid w:val="006E2CD4"/>
    <w:rsid w:val="006E4E09"/>
    <w:rsid w:val="006E7210"/>
    <w:rsid w:val="006E76DD"/>
    <w:rsid w:val="0070007F"/>
    <w:rsid w:val="007028C6"/>
    <w:rsid w:val="00704112"/>
    <w:rsid w:val="00706D2E"/>
    <w:rsid w:val="00713A00"/>
    <w:rsid w:val="0071473C"/>
    <w:rsid w:val="007156EC"/>
    <w:rsid w:val="00716B2A"/>
    <w:rsid w:val="00717016"/>
    <w:rsid w:val="00722310"/>
    <w:rsid w:val="0072326E"/>
    <w:rsid w:val="0073354E"/>
    <w:rsid w:val="007350B0"/>
    <w:rsid w:val="00736371"/>
    <w:rsid w:val="007412AC"/>
    <w:rsid w:val="0074306B"/>
    <w:rsid w:val="00746DE3"/>
    <w:rsid w:val="00750572"/>
    <w:rsid w:val="00753044"/>
    <w:rsid w:val="0075416E"/>
    <w:rsid w:val="00755708"/>
    <w:rsid w:val="00756916"/>
    <w:rsid w:val="0076397B"/>
    <w:rsid w:val="00764270"/>
    <w:rsid w:val="00771360"/>
    <w:rsid w:val="00772811"/>
    <w:rsid w:val="00774E17"/>
    <w:rsid w:val="0077726B"/>
    <w:rsid w:val="00781432"/>
    <w:rsid w:val="00790EB3"/>
    <w:rsid w:val="00793012"/>
    <w:rsid w:val="00793928"/>
    <w:rsid w:val="00793C05"/>
    <w:rsid w:val="00794D1E"/>
    <w:rsid w:val="007967A8"/>
    <w:rsid w:val="00797078"/>
    <w:rsid w:val="007A06C9"/>
    <w:rsid w:val="007A0AA7"/>
    <w:rsid w:val="007A1A47"/>
    <w:rsid w:val="007A419C"/>
    <w:rsid w:val="007A4383"/>
    <w:rsid w:val="007A4E7D"/>
    <w:rsid w:val="007A75C9"/>
    <w:rsid w:val="007B1C8C"/>
    <w:rsid w:val="007B20CA"/>
    <w:rsid w:val="007B2363"/>
    <w:rsid w:val="007B2AE5"/>
    <w:rsid w:val="007B370E"/>
    <w:rsid w:val="007B5999"/>
    <w:rsid w:val="007C0A5E"/>
    <w:rsid w:val="007C4180"/>
    <w:rsid w:val="007C4E5C"/>
    <w:rsid w:val="007C701D"/>
    <w:rsid w:val="007C77E5"/>
    <w:rsid w:val="007D2B7E"/>
    <w:rsid w:val="007D3B5F"/>
    <w:rsid w:val="007D4124"/>
    <w:rsid w:val="007D742C"/>
    <w:rsid w:val="007E2C79"/>
    <w:rsid w:val="007E3F4A"/>
    <w:rsid w:val="007E6F70"/>
    <w:rsid w:val="007F1D28"/>
    <w:rsid w:val="007F1DF9"/>
    <w:rsid w:val="007F3BAC"/>
    <w:rsid w:val="007F517D"/>
    <w:rsid w:val="007F533F"/>
    <w:rsid w:val="007F7F32"/>
    <w:rsid w:val="00805A25"/>
    <w:rsid w:val="008064EC"/>
    <w:rsid w:val="00810055"/>
    <w:rsid w:val="0081213D"/>
    <w:rsid w:val="00812650"/>
    <w:rsid w:val="00815480"/>
    <w:rsid w:val="008154F2"/>
    <w:rsid w:val="00817270"/>
    <w:rsid w:val="00820755"/>
    <w:rsid w:val="00827EBA"/>
    <w:rsid w:val="00833DFC"/>
    <w:rsid w:val="00845DD2"/>
    <w:rsid w:val="00846AF3"/>
    <w:rsid w:val="00847A44"/>
    <w:rsid w:val="0085145E"/>
    <w:rsid w:val="008536CB"/>
    <w:rsid w:val="00854C86"/>
    <w:rsid w:val="00860005"/>
    <w:rsid w:val="008606B1"/>
    <w:rsid w:val="008661C0"/>
    <w:rsid w:val="0086657E"/>
    <w:rsid w:val="008711E0"/>
    <w:rsid w:val="00873162"/>
    <w:rsid w:val="00877452"/>
    <w:rsid w:val="00881B8B"/>
    <w:rsid w:val="00882D3D"/>
    <w:rsid w:val="00884890"/>
    <w:rsid w:val="00884CB9"/>
    <w:rsid w:val="00885F83"/>
    <w:rsid w:val="00887CF4"/>
    <w:rsid w:val="00890865"/>
    <w:rsid w:val="008923B8"/>
    <w:rsid w:val="008A008C"/>
    <w:rsid w:val="008A216B"/>
    <w:rsid w:val="008A5D5A"/>
    <w:rsid w:val="008B10F6"/>
    <w:rsid w:val="008B2796"/>
    <w:rsid w:val="008B4287"/>
    <w:rsid w:val="008B7E1A"/>
    <w:rsid w:val="008C2A6D"/>
    <w:rsid w:val="008C5508"/>
    <w:rsid w:val="008D1F92"/>
    <w:rsid w:val="008D3539"/>
    <w:rsid w:val="008D46FC"/>
    <w:rsid w:val="008D6C6C"/>
    <w:rsid w:val="008E1907"/>
    <w:rsid w:val="008E43FA"/>
    <w:rsid w:val="008E6E48"/>
    <w:rsid w:val="008F062A"/>
    <w:rsid w:val="008F4BB4"/>
    <w:rsid w:val="008F4C7E"/>
    <w:rsid w:val="008F5B8A"/>
    <w:rsid w:val="00900015"/>
    <w:rsid w:val="009001D6"/>
    <w:rsid w:val="0090059E"/>
    <w:rsid w:val="0090530D"/>
    <w:rsid w:val="00905A96"/>
    <w:rsid w:val="00906C34"/>
    <w:rsid w:val="009159CC"/>
    <w:rsid w:val="0091646D"/>
    <w:rsid w:val="00920086"/>
    <w:rsid w:val="00927B31"/>
    <w:rsid w:val="00930AED"/>
    <w:rsid w:val="00930FA5"/>
    <w:rsid w:val="00933425"/>
    <w:rsid w:val="0093393B"/>
    <w:rsid w:val="00935347"/>
    <w:rsid w:val="00935A1A"/>
    <w:rsid w:val="0093667E"/>
    <w:rsid w:val="00937367"/>
    <w:rsid w:val="00937E53"/>
    <w:rsid w:val="0094158C"/>
    <w:rsid w:val="00943402"/>
    <w:rsid w:val="00944F1F"/>
    <w:rsid w:val="00945FE9"/>
    <w:rsid w:val="0095306C"/>
    <w:rsid w:val="009608EB"/>
    <w:rsid w:val="00966DEA"/>
    <w:rsid w:val="00972CA1"/>
    <w:rsid w:val="00973A2F"/>
    <w:rsid w:val="00985C72"/>
    <w:rsid w:val="00991BBA"/>
    <w:rsid w:val="00992544"/>
    <w:rsid w:val="00993217"/>
    <w:rsid w:val="00993316"/>
    <w:rsid w:val="009A3964"/>
    <w:rsid w:val="009B12AE"/>
    <w:rsid w:val="009B5E65"/>
    <w:rsid w:val="009C0630"/>
    <w:rsid w:val="009C0A4A"/>
    <w:rsid w:val="009C1DB9"/>
    <w:rsid w:val="009C3BAB"/>
    <w:rsid w:val="009C4BC0"/>
    <w:rsid w:val="009C5B15"/>
    <w:rsid w:val="009C66AA"/>
    <w:rsid w:val="009D115A"/>
    <w:rsid w:val="009D4EB5"/>
    <w:rsid w:val="009E6D04"/>
    <w:rsid w:val="009E7988"/>
    <w:rsid w:val="009F2BB0"/>
    <w:rsid w:val="009F613D"/>
    <w:rsid w:val="00A01808"/>
    <w:rsid w:val="00A0322B"/>
    <w:rsid w:val="00A065CD"/>
    <w:rsid w:val="00A15FAF"/>
    <w:rsid w:val="00A169FE"/>
    <w:rsid w:val="00A21C44"/>
    <w:rsid w:val="00A308FD"/>
    <w:rsid w:val="00A31517"/>
    <w:rsid w:val="00A31D28"/>
    <w:rsid w:val="00A345A9"/>
    <w:rsid w:val="00A34A73"/>
    <w:rsid w:val="00A3500A"/>
    <w:rsid w:val="00A360B0"/>
    <w:rsid w:val="00A42C04"/>
    <w:rsid w:val="00A43590"/>
    <w:rsid w:val="00A4583A"/>
    <w:rsid w:val="00A4790E"/>
    <w:rsid w:val="00A51AEA"/>
    <w:rsid w:val="00A53B28"/>
    <w:rsid w:val="00A557DA"/>
    <w:rsid w:val="00A55C1F"/>
    <w:rsid w:val="00A60462"/>
    <w:rsid w:val="00A60FF1"/>
    <w:rsid w:val="00A62868"/>
    <w:rsid w:val="00A635CB"/>
    <w:rsid w:val="00A636BB"/>
    <w:rsid w:val="00A6507D"/>
    <w:rsid w:val="00A670A5"/>
    <w:rsid w:val="00A75BDF"/>
    <w:rsid w:val="00A762EE"/>
    <w:rsid w:val="00A77B30"/>
    <w:rsid w:val="00A77E40"/>
    <w:rsid w:val="00A8203F"/>
    <w:rsid w:val="00A85263"/>
    <w:rsid w:val="00A87005"/>
    <w:rsid w:val="00A87679"/>
    <w:rsid w:val="00A87913"/>
    <w:rsid w:val="00A90CB4"/>
    <w:rsid w:val="00A958AD"/>
    <w:rsid w:val="00AA4F0C"/>
    <w:rsid w:val="00AA5A89"/>
    <w:rsid w:val="00AA5FBD"/>
    <w:rsid w:val="00AB3433"/>
    <w:rsid w:val="00AB646C"/>
    <w:rsid w:val="00AC36B5"/>
    <w:rsid w:val="00AC4DE4"/>
    <w:rsid w:val="00AD0AD5"/>
    <w:rsid w:val="00AD25D1"/>
    <w:rsid w:val="00AD3617"/>
    <w:rsid w:val="00AD432E"/>
    <w:rsid w:val="00AD6FFB"/>
    <w:rsid w:val="00AD7768"/>
    <w:rsid w:val="00AD7FBF"/>
    <w:rsid w:val="00AE1AEF"/>
    <w:rsid w:val="00AE26D3"/>
    <w:rsid w:val="00AE27A7"/>
    <w:rsid w:val="00AE343F"/>
    <w:rsid w:val="00AF6541"/>
    <w:rsid w:val="00B11C66"/>
    <w:rsid w:val="00B13CE9"/>
    <w:rsid w:val="00B22085"/>
    <w:rsid w:val="00B2434F"/>
    <w:rsid w:val="00B25380"/>
    <w:rsid w:val="00B3283F"/>
    <w:rsid w:val="00B3598D"/>
    <w:rsid w:val="00B35CBB"/>
    <w:rsid w:val="00B36A85"/>
    <w:rsid w:val="00B458D7"/>
    <w:rsid w:val="00B46112"/>
    <w:rsid w:val="00B526CA"/>
    <w:rsid w:val="00B57BE5"/>
    <w:rsid w:val="00B664AD"/>
    <w:rsid w:val="00B673F8"/>
    <w:rsid w:val="00B709CF"/>
    <w:rsid w:val="00B71B1E"/>
    <w:rsid w:val="00B7369F"/>
    <w:rsid w:val="00B77476"/>
    <w:rsid w:val="00B8176C"/>
    <w:rsid w:val="00B85080"/>
    <w:rsid w:val="00B857BD"/>
    <w:rsid w:val="00B869BA"/>
    <w:rsid w:val="00B86D2C"/>
    <w:rsid w:val="00B93B36"/>
    <w:rsid w:val="00B9436D"/>
    <w:rsid w:val="00B9534F"/>
    <w:rsid w:val="00BA0F0C"/>
    <w:rsid w:val="00BA107F"/>
    <w:rsid w:val="00BA21FA"/>
    <w:rsid w:val="00BA2BBF"/>
    <w:rsid w:val="00BA4A70"/>
    <w:rsid w:val="00BA744C"/>
    <w:rsid w:val="00BB2173"/>
    <w:rsid w:val="00BB343A"/>
    <w:rsid w:val="00BB5198"/>
    <w:rsid w:val="00BB5660"/>
    <w:rsid w:val="00BB71E1"/>
    <w:rsid w:val="00BB73CF"/>
    <w:rsid w:val="00BB7DF9"/>
    <w:rsid w:val="00BC19EF"/>
    <w:rsid w:val="00BC301A"/>
    <w:rsid w:val="00BC33B0"/>
    <w:rsid w:val="00BC42D6"/>
    <w:rsid w:val="00BC5F56"/>
    <w:rsid w:val="00BD037B"/>
    <w:rsid w:val="00BD135E"/>
    <w:rsid w:val="00BD29E3"/>
    <w:rsid w:val="00BD3FC8"/>
    <w:rsid w:val="00BD4557"/>
    <w:rsid w:val="00BD5551"/>
    <w:rsid w:val="00BD63A4"/>
    <w:rsid w:val="00BD744D"/>
    <w:rsid w:val="00BE0277"/>
    <w:rsid w:val="00BE18A4"/>
    <w:rsid w:val="00BE3E1A"/>
    <w:rsid w:val="00BE549D"/>
    <w:rsid w:val="00BF2D52"/>
    <w:rsid w:val="00BF2F18"/>
    <w:rsid w:val="00BF575D"/>
    <w:rsid w:val="00C00955"/>
    <w:rsid w:val="00C00A7C"/>
    <w:rsid w:val="00C02307"/>
    <w:rsid w:val="00C02967"/>
    <w:rsid w:val="00C06904"/>
    <w:rsid w:val="00C127CA"/>
    <w:rsid w:val="00C13508"/>
    <w:rsid w:val="00C231DB"/>
    <w:rsid w:val="00C269C8"/>
    <w:rsid w:val="00C26C0C"/>
    <w:rsid w:val="00C279DA"/>
    <w:rsid w:val="00C324F5"/>
    <w:rsid w:val="00C36FEB"/>
    <w:rsid w:val="00C4377C"/>
    <w:rsid w:val="00C466F4"/>
    <w:rsid w:val="00C46DD1"/>
    <w:rsid w:val="00C47FB5"/>
    <w:rsid w:val="00C508F5"/>
    <w:rsid w:val="00C57650"/>
    <w:rsid w:val="00C6497A"/>
    <w:rsid w:val="00C67ED4"/>
    <w:rsid w:val="00C710C0"/>
    <w:rsid w:val="00C71E66"/>
    <w:rsid w:val="00C761E9"/>
    <w:rsid w:val="00C7753E"/>
    <w:rsid w:val="00C8709A"/>
    <w:rsid w:val="00C906A4"/>
    <w:rsid w:val="00C906AF"/>
    <w:rsid w:val="00C91608"/>
    <w:rsid w:val="00C932A8"/>
    <w:rsid w:val="00C93823"/>
    <w:rsid w:val="00C97A73"/>
    <w:rsid w:val="00CA079D"/>
    <w:rsid w:val="00CA1187"/>
    <w:rsid w:val="00CB10BD"/>
    <w:rsid w:val="00CB1259"/>
    <w:rsid w:val="00CB40E8"/>
    <w:rsid w:val="00CB6089"/>
    <w:rsid w:val="00CC53B7"/>
    <w:rsid w:val="00CC6D35"/>
    <w:rsid w:val="00CC7FC5"/>
    <w:rsid w:val="00CD00E0"/>
    <w:rsid w:val="00CD026F"/>
    <w:rsid w:val="00CD20C6"/>
    <w:rsid w:val="00CD5B4F"/>
    <w:rsid w:val="00CE252A"/>
    <w:rsid w:val="00CE3A0B"/>
    <w:rsid w:val="00CE5A9A"/>
    <w:rsid w:val="00CF37F5"/>
    <w:rsid w:val="00D00112"/>
    <w:rsid w:val="00D029DE"/>
    <w:rsid w:val="00D03935"/>
    <w:rsid w:val="00D04A30"/>
    <w:rsid w:val="00D055B5"/>
    <w:rsid w:val="00D11C81"/>
    <w:rsid w:val="00D15F8E"/>
    <w:rsid w:val="00D176E9"/>
    <w:rsid w:val="00D177EC"/>
    <w:rsid w:val="00D23F03"/>
    <w:rsid w:val="00D24C21"/>
    <w:rsid w:val="00D2577B"/>
    <w:rsid w:val="00D31174"/>
    <w:rsid w:val="00D31643"/>
    <w:rsid w:val="00D31695"/>
    <w:rsid w:val="00D316A9"/>
    <w:rsid w:val="00D32393"/>
    <w:rsid w:val="00D33A6B"/>
    <w:rsid w:val="00D4252C"/>
    <w:rsid w:val="00D45E50"/>
    <w:rsid w:val="00D535F5"/>
    <w:rsid w:val="00D54A3D"/>
    <w:rsid w:val="00D571CC"/>
    <w:rsid w:val="00D5781E"/>
    <w:rsid w:val="00D60880"/>
    <w:rsid w:val="00D60A3C"/>
    <w:rsid w:val="00D63119"/>
    <w:rsid w:val="00D65775"/>
    <w:rsid w:val="00D710F5"/>
    <w:rsid w:val="00D76924"/>
    <w:rsid w:val="00D80084"/>
    <w:rsid w:val="00D810A4"/>
    <w:rsid w:val="00D87FF3"/>
    <w:rsid w:val="00D94599"/>
    <w:rsid w:val="00D97534"/>
    <w:rsid w:val="00DA334E"/>
    <w:rsid w:val="00DA3E1F"/>
    <w:rsid w:val="00DA4AFE"/>
    <w:rsid w:val="00DA67C6"/>
    <w:rsid w:val="00DA7112"/>
    <w:rsid w:val="00DB3701"/>
    <w:rsid w:val="00DB5F6A"/>
    <w:rsid w:val="00DB6A0D"/>
    <w:rsid w:val="00DC0AB5"/>
    <w:rsid w:val="00DC4421"/>
    <w:rsid w:val="00DC6DA1"/>
    <w:rsid w:val="00DD2B68"/>
    <w:rsid w:val="00DD47F2"/>
    <w:rsid w:val="00DE18EC"/>
    <w:rsid w:val="00DE2357"/>
    <w:rsid w:val="00DE5C68"/>
    <w:rsid w:val="00DE619F"/>
    <w:rsid w:val="00DF367E"/>
    <w:rsid w:val="00E01CD0"/>
    <w:rsid w:val="00E068F4"/>
    <w:rsid w:val="00E06A96"/>
    <w:rsid w:val="00E120A0"/>
    <w:rsid w:val="00E14D06"/>
    <w:rsid w:val="00E14DB3"/>
    <w:rsid w:val="00E156E1"/>
    <w:rsid w:val="00E2411A"/>
    <w:rsid w:val="00E24533"/>
    <w:rsid w:val="00E27760"/>
    <w:rsid w:val="00E325A2"/>
    <w:rsid w:val="00E33519"/>
    <w:rsid w:val="00E37698"/>
    <w:rsid w:val="00E416F7"/>
    <w:rsid w:val="00E42318"/>
    <w:rsid w:val="00E53762"/>
    <w:rsid w:val="00E55325"/>
    <w:rsid w:val="00E57088"/>
    <w:rsid w:val="00E65ABC"/>
    <w:rsid w:val="00E67BB2"/>
    <w:rsid w:val="00E7118F"/>
    <w:rsid w:val="00E71B2C"/>
    <w:rsid w:val="00E728E4"/>
    <w:rsid w:val="00E746C4"/>
    <w:rsid w:val="00E74940"/>
    <w:rsid w:val="00E7616A"/>
    <w:rsid w:val="00E82B28"/>
    <w:rsid w:val="00E8357D"/>
    <w:rsid w:val="00E8418A"/>
    <w:rsid w:val="00E8443D"/>
    <w:rsid w:val="00E86D5B"/>
    <w:rsid w:val="00E87FC6"/>
    <w:rsid w:val="00E9292E"/>
    <w:rsid w:val="00E92FBA"/>
    <w:rsid w:val="00EA2B27"/>
    <w:rsid w:val="00EA7F60"/>
    <w:rsid w:val="00EB01DD"/>
    <w:rsid w:val="00EB5ADE"/>
    <w:rsid w:val="00EC2EE5"/>
    <w:rsid w:val="00EC35B3"/>
    <w:rsid w:val="00EC4F02"/>
    <w:rsid w:val="00EC73FA"/>
    <w:rsid w:val="00ED352E"/>
    <w:rsid w:val="00EE00C9"/>
    <w:rsid w:val="00EE26EB"/>
    <w:rsid w:val="00EF1F37"/>
    <w:rsid w:val="00EF3AF2"/>
    <w:rsid w:val="00EF3CA6"/>
    <w:rsid w:val="00EF61A1"/>
    <w:rsid w:val="00EF741D"/>
    <w:rsid w:val="00F00BA1"/>
    <w:rsid w:val="00F02B22"/>
    <w:rsid w:val="00F10EF2"/>
    <w:rsid w:val="00F116A8"/>
    <w:rsid w:val="00F166B9"/>
    <w:rsid w:val="00F166D2"/>
    <w:rsid w:val="00F223EE"/>
    <w:rsid w:val="00F22F6D"/>
    <w:rsid w:val="00F256DE"/>
    <w:rsid w:val="00F27705"/>
    <w:rsid w:val="00F31B49"/>
    <w:rsid w:val="00F35DA5"/>
    <w:rsid w:val="00F37A6B"/>
    <w:rsid w:val="00F41E0B"/>
    <w:rsid w:val="00F431B5"/>
    <w:rsid w:val="00F472CE"/>
    <w:rsid w:val="00F474AD"/>
    <w:rsid w:val="00F4783C"/>
    <w:rsid w:val="00F51886"/>
    <w:rsid w:val="00F53867"/>
    <w:rsid w:val="00F6473F"/>
    <w:rsid w:val="00F6634E"/>
    <w:rsid w:val="00F67348"/>
    <w:rsid w:val="00F72AD3"/>
    <w:rsid w:val="00F7324C"/>
    <w:rsid w:val="00F74647"/>
    <w:rsid w:val="00F83173"/>
    <w:rsid w:val="00F85356"/>
    <w:rsid w:val="00F914E6"/>
    <w:rsid w:val="00F91923"/>
    <w:rsid w:val="00F92ABF"/>
    <w:rsid w:val="00FA0C86"/>
    <w:rsid w:val="00FA35BA"/>
    <w:rsid w:val="00FA4DC3"/>
    <w:rsid w:val="00FC3CF7"/>
    <w:rsid w:val="00FC560D"/>
    <w:rsid w:val="00FC7BBA"/>
    <w:rsid w:val="00FD250D"/>
    <w:rsid w:val="00FD4C74"/>
    <w:rsid w:val="00FD4CB4"/>
    <w:rsid w:val="00FD5560"/>
    <w:rsid w:val="00FE1AA4"/>
    <w:rsid w:val="00FE3FD0"/>
    <w:rsid w:val="00FF16A9"/>
    <w:rsid w:val="00FF1D72"/>
    <w:rsid w:val="00FF27D0"/>
    <w:rsid w:val="00FF5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C95F37"/>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AB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5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uiPriority w:val="99"/>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uiPriority w:val="99"/>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nhideWhenUsed/>
    <w:qFormat/>
    <w:rsid w:val="00FD4CB4"/>
    <w:rPr>
      <w:sz w:val="16"/>
      <w:szCs w:val="16"/>
    </w:rPr>
  </w:style>
  <w:style w:type="paragraph" w:styleId="CommentText">
    <w:name w:val="annotation text"/>
    <w:basedOn w:val="Normal"/>
    <w:link w:val="CommentTextChar"/>
    <w:unhideWhenUsed/>
    <w:qFormat/>
    <w:rsid w:val="00FD4CB4"/>
  </w:style>
  <w:style w:type="character" w:customStyle="1" w:styleId="CommentTextChar">
    <w:name w:val="Comment Text Char"/>
    <w:basedOn w:val="DefaultParagraphFont"/>
    <w:link w:val="CommentText"/>
    <w:qFormat/>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styleId="Revision">
    <w:name w:val="Revision"/>
    <w:hidden/>
    <w:uiPriority w:val="99"/>
    <w:semiHidden/>
    <w:rsid w:val="00355A9D"/>
    <w:pPr>
      <w:spacing w:after="0" w:line="240" w:lineRule="auto"/>
    </w:pPr>
    <w:rPr>
      <w:rFonts w:ascii="Times New Roman" w:eastAsia="Times New Roman" w:hAnsi="Times New Roman" w:cs="Times New Roman"/>
      <w:sz w:val="20"/>
      <w:szCs w:val="20"/>
      <w:lang w:val="en-GB" w:eastAsia="en-GB"/>
    </w:rPr>
  </w:style>
  <w:style w:type="character" w:customStyle="1" w:styleId="N1Char">
    <w:name w:val="N1 Char"/>
    <w:basedOn w:val="DefaultParagraphFont"/>
    <w:link w:val="N1"/>
    <w:locked/>
    <w:rsid w:val="00A87005"/>
    <w:rPr>
      <w:rFonts w:ascii="MS Mincho" w:eastAsiaTheme="minorEastAsia" w:hAnsi="MS Mincho" w:cstheme="minorHAnsi"/>
      <w:lang w:eastAsia="ko-KR" w:bidi="hi-IN"/>
    </w:rPr>
  </w:style>
  <w:style w:type="paragraph" w:customStyle="1" w:styleId="N1">
    <w:name w:val="N1"/>
    <w:basedOn w:val="Normal"/>
    <w:link w:val="N1Char"/>
    <w:qFormat/>
    <w:rsid w:val="00A87005"/>
    <w:pPr>
      <w:overflowPunct/>
      <w:autoSpaceDE/>
      <w:autoSpaceDN/>
      <w:adjustRightInd/>
      <w:spacing w:after="0"/>
      <w:ind w:left="634"/>
      <w:textAlignment w:val="auto"/>
    </w:pPr>
    <w:rPr>
      <w:rFonts w:ascii="MS Mincho" w:eastAsiaTheme="minorEastAsia" w:hAnsi="MS Mincho" w:cstheme="minorHAnsi"/>
      <w:sz w:val="22"/>
      <w:szCs w:val="22"/>
      <w:lang w:val="en-US" w:eastAsia="ko-KR" w:bidi="hi-IN"/>
    </w:rPr>
  </w:style>
  <w:style w:type="paragraph" w:customStyle="1" w:styleId="TAN">
    <w:name w:val="TAN"/>
    <w:basedOn w:val="Normal"/>
    <w:link w:val="TANChar"/>
    <w:qFormat/>
    <w:rsid w:val="0015139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TANChar">
    <w:name w:val="TAN Char"/>
    <w:link w:val="TAN"/>
    <w:qFormat/>
    <w:rsid w:val="00151392"/>
    <w:rPr>
      <w:rFonts w:ascii="Arial" w:eastAsia="SimSun" w:hAnsi="Arial" w:cs="Times New Roman"/>
      <w:sz w:val="18"/>
      <w:szCs w:val="20"/>
      <w:lang w:val="en-GB"/>
    </w:rPr>
  </w:style>
  <w:style w:type="paragraph" w:customStyle="1" w:styleId="TH">
    <w:name w:val="TH"/>
    <w:basedOn w:val="Normal"/>
    <w:link w:val="THChar"/>
    <w:qFormat/>
    <w:rsid w:val="00EE26EB"/>
    <w:pPr>
      <w:keepNext/>
      <w:keepLines/>
      <w:overflowPunct/>
      <w:autoSpaceDE/>
      <w:autoSpaceDN/>
      <w:adjustRightInd/>
      <w:spacing w:before="60"/>
      <w:jc w:val="center"/>
      <w:textAlignment w:val="auto"/>
    </w:pPr>
    <w:rPr>
      <w:rFonts w:ascii="Arial" w:hAnsi="Arial"/>
      <w:b/>
      <w:lang w:eastAsia="en-US"/>
    </w:rPr>
  </w:style>
  <w:style w:type="character" w:customStyle="1" w:styleId="THChar">
    <w:name w:val="TH Char"/>
    <w:link w:val="TH"/>
    <w:qFormat/>
    <w:rsid w:val="00EE26EB"/>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320695594">
          <w:marLeft w:val="547"/>
          <w:marRight w:val="0"/>
          <w:marTop w:val="134"/>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212084792">
          <w:marLeft w:val="1800"/>
          <w:marRight w:val="0"/>
          <w:marTop w:val="86"/>
          <w:marBottom w:val="0"/>
          <w:divBdr>
            <w:top w:val="none" w:sz="0" w:space="0" w:color="auto"/>
            <w:left w:val="none" w:sz="0" w:space="0" w:color="auto"/>
            <w:bottom w:val="none" w:sz="0" w:space="0" w:color="auto"/>
            <w:right w:val="none" w:sz="0" w:space="0" w:color="auto"/>
          </w:divBdr>
        </w:div>
      </w:divsChild>
    </w:div>
    <w:div w:id="95101862">
      <w:bodyDiv w:val="1"/>
      <w:marLeft w:val="0"/>
      <w:marRight w:val="0"/>
      <w:marTop w:val="0"/>
      <w:marBottom w:val="0"/>
      <w:divBdr>
        <w:top w:val="none" w:sz="0" w:space="0" w:color="auto"/>
        <w:left w:val="none" w:sz="0" w:space="0" w:color="auto"/>
        <w:bottom w:val="none" w:sz="0" w:space="0" w:color="auto"/>
        <w:right w:val="none" w:sz="0" w:space="0" w:color="auto"/>
      </w:divBdr>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515772832">
          <w:marLeft w:val="547"/>
          <w:marRight w:val="0"/>
          <w:marTop w:val="134"/>
          <w:marBottom w:val="0"/>
          <w:divBdr>
            <w:top w:val="none" w:sz="0" w:space="0" w:color="auto"/>
            <w:left w:val="none" w:sz="0" w:space="0" w:color="auto"/>
            <w:bottom w:val="none" w:sz="0" w:space="0" w:color="auto"/>
            <w:right w:val="none" w:sz="0" w:space="0" w:color="auto"/>
          </w:divBdr>
        </w:div>
        <w:div w:id="76512874">
          <w:marLeft w:val="1166"/>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772235017">
          <w:marLeft w:val="1080"/>
          <w:marRight w:val="0"/>
          <w:marTop w:val="100"/>
          <w:marBottom w:val="0"/>
          <w:divBdr>
            <w:top w:val="none" w:sz="0" w:space="0" w:color="auto"/>
            <w:left w:val="none" w:sz="0" w:space="0" w:color="auto"/>
            <w:bottom w:val="none" w:sz="0" w:space="0" w:color="auto"/>
            <w:right w:val="none" w:sz="0" w:space="0" w:color="auto"/>
          </w:divBdr>
        </w:div>
        <w:div w:id="1273397020">
          <w:marLeft w:val="1080"/>
          <w:marRight w:val="0"/>
          <w:marTop w:val="100"/>
          <w:marBottom w:val="0"/>
          <w:divBdr>
            <w:top w:val="none" w:sz="0" w:space="0" w:color="auto"/>
            <w:left w:val="none" w:sz="0" w:space="0" w:color="auto"/>
            <w:bottom w:val="none" w:sz="0" w:space="0" w:color="auto"/>
            <w:right w:val="none" w:sz="0" w:space="0" w:color="auto"/>
          </w:divBdr>
        </w:div>
      </w:divsChild>
    </w:div>
    <w:div w:id="235281427">
      <w:bodyDiv w:val="1"/>
      <w:marLeft w:val="0"/>
      <w:marRight w:val="0"/>
      <w:marTop w:val="0"/>
      <w:marBottom w:val="0"/>
      <w:divBdr>
        <w:top w:val="none" w:sz="0" w:space="0" w:color="auto"/>
        <w:left w:val="none" w:sz="0" w:space="0" w:color="auto"/>
        <w:bottom w:val="none" w:sz="0" w:space="0" w:color="auto"/>
        <w:right w:val="none" w:sz="0" w:space="0" w:color="auto"/>
      </w:divBdr>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42">
          <w:marLeft w:val="360"/>
          <w:marRight w:val="0"/>
          <w:marTop w:val="200"/>
          <w:marBottom w:val="0"/>
          <w:divBdr>
            <w:top w:val="none" w:sz="0" w:space="0" w:color="auto"/>
            <w:left w:val="none" w:sz="0" w:space="0" w:color="auto"/>
            <w:bottom w:val="none" w:sz="0" w:space="0" w:color="auto"/>
            <w:right w:val="none" w:sz="0" w:space="0" w:color="auto"/>
          </w:divBdr>
        </w:div>
        <w:div w:id="1212691170">
          <w:marLeft w:val="1080"/>
          <w:marRight w:val="0"/>
          <w:marTop w:val="1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116806124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274922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sChild>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1735084211">
          <w:marLeft w:val="0"/>
          <w:marRight w:val="0"/>
          <w:marTop w:val="0"/>
          <w:marBottom w:val="0"/>
          <w:divBdr>
            <w:top w:val="none" w:sz="0" w:space="0" w:color="auto"/>
            <w:left w:val="none" w:sz="0" w:space="0" w:color="auto"/>
            <w:bottom w:val="dotted" w:sz="6" w:space="0" w:color="000000"/>
            <w:right w:val="none" w:sz="0" w:space="0" w:color="auto"/>
          </w:divBdr>
        </w:div>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735056609">
          <w:marLeft w:val="547"/>
          <w:marRight w:val="0"/>
          <w:marTop w:val="134"/>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266739406">
          <w:marLeft w:val="1800"/>
          <w:marRight w:val="0"/>
          <w:marTop w:val="86"/>
          <w:marBottom w:val="0"/>
          <w:divBdr>
            <w:top w:val="none" w:sz="0" w:space="0" w:color="auto"/>
            <w:left w:val="none" w:sz="0" w:space="0" w:color="auto"/>
            <w:bottom w:val="none" w:sz="0" w:space="0" w:color="auto"/>
            <w:right w:val="none" w:sz="0" w:space="0" w:color="auto"/>
          </w:divBdr>
        </w:div>
      </w:divsChild>
    </w:div>
    <w:div w:id="1641226037">
      <w:bodyDiv w:val="1"/>
      <w:marLeft w:val="0"/>
      <w:marRight w:val="0"/>
      <w:marTop w:val="0"/>
      <w:marBottom w:val="0"/>
      <w:divBdr>
        <w:top w:val="none" w:sz="0" w:space="0" w:color="auto"/>
        <w:left w:val="none" w:sz="0" w:space="0" w:color="auto"/>
        <w:bottom w:val="none" w:sz="0" w:space="0" w:color="auto"/>
        <w:right w:val="none" w:sz="0" w:space="0" w:color="auto"/>
      </w:divBdr>
      <w:divsChild>
        <w:div w:id="1140656090">
          <w:marLeft w:val="360"/>
          <w:marRight w:val="0"/>
          <w:marTop w:val="200"/>
          <w:marBottom w:val="0"/>
          <w:divBdr>
            <w:top w:val="none" w:sz="0" w:space="0" w:color="auto"/>
            <w:left w:val="none" w:sz="0" w:space="0" w:color="auto"/>
            <w:bottom w:val="none" w:sz="0" w:space="0" w:color="auto"/>
            <w:right w:val="none" w:sz="0" w:space="0" w:color="auto"/>
          </w:divBdr>
        </w:div>
        <w:div w:id="66616459">
          <w:marLeft w:val="1080"/>
          <w:marRight w:val="0"/>
          <w:marTop w:val="100"/>
          <w:marBottom w:val="0"/>
          <w:divBdr>
            <w:top w:val="none" w:sz="0" w:space="0" w:color="auto"/>
            <w:left w:val="none" w:sz="0" w:space="0" w:color="auto"/>
            <w:bottom w:val="none" w:sz="0" w:space="0" w:color="auto"/>
            <w:right w:val="none" w:sz="0" w:space="0" w:color="auto"/>
          </w:divBdr>
        </w:div>
        <w:div w:id="1826432993">
          <w:marLeft w:val="1800"/>
          <w:marRight w:val="0"/>
          <w:marTop w:val="100"/>
          <w:marBottom w:val="0"/>
          <w:divBdr>
            <w:top w:val="none" w:sz="0" w:space="0" w:color="auto"/>
            <w:left w:val="none" w:sz="0" w:space="0" w:color="auto"/>
            <w:bottom w:val="none" w:sz="0" w:space="0" w:color="auto"/>
            <w:right w:val="none" w:sz="0" w:space="0" w:color="auto"/>
          </w:divBdr>
        </w:div>
        <w:div w:id="2108690366">
          <w:marLeft w:val="1080"/>
          <w:marRight w:val="0"/>
          <w:marTop w:val="100"/>
          <w:marBottom w:val="0"/>
          <w:divBdr>
            <w:top w:val="none" w:sz="0" w:space="0" w:color="auto"/>
            <w:left w:val="none" w:sz="0" w:space="0" w:color="auto"/>
            <w:bottom w:val="none" w:sz="0" w:space="0" w:color="auto"/>
            <w:right w:val="none" w:sz="0" w:space="0" w:color="auto"/>
          </w:divBdr>
        </w:div>
        <w:div w:id="1830706737">
          <w:marLeft w:val="1080"/>
          <w:marRight w:val="0"/>
          <w:marTop w:val="100"/>
          <w:marBottom w:val="0"/>
          <w:divBdr>
            <w:top w:val="none" w:sz="0" w:space="0" w:color="auto"/>
            <w:left w:val="none" w:sz="0" w:space="0" w:color="auto"/>
            <w:bottom w:val="none" w:sz="0" w:space="0" w:color="auto"/>
            <w:right w:val="none" w:sz="0" w:space="0" w:color="auto"/>
          </w:divBdr>
        </w:div>
        <w:div w:id="282081">
          <w:marLeft w:val="360"/>
          <w:marRight w:val="0"/>
          <w:marTop w:val="200"/>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2010596032">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79305949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128088797">
          <w:marLeft w:val="547"/>
          <w:marRight w:val="0"/>
          <w:marTop w:val="134"/>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62988425">
          <w:marLeft w:val="1800"/>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sChild>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Excel_Worksheet.xls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Rane, Prerana</DisplayName>
        <AccountId>87</AccountId>
        <AccountType/>
      </UserInfo>
      <UserInfo>
        <DisplayName>Vera Lopez, Aida L</DisplayName>
        <AccountId>19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A5FBBD-0BEB-42C5-B544-B9E8187BA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06DC2-5780-4811-9EEF-05D6262E03E7}">
  <ds:schemaRefs>
    <ds:schemaRef ds:uri="http://schemas.openxmlformats.org/officeDocument/2006/bibliography"/>
  </ds:schemaRefs>
</ds:datastoreItem>
</file>

<file path=customXml/itemProps3.xml><?xml version="1.0" encoding="utf-8"?>
<ds:datastoreItem xmlns:ds="http://schemas.openxmlformats.org/officeDocument/2006/customXml" ds:itemID="{1875DDB4-5CD9-4967-B1AB-FBE77F1D8190}">
  <ds:schemaRefs>
    <ds:schemaRef ds:uri="http://schemas.microsoft.com/office/2006/metadata/properties"/>
    <ds:schemaRef ds:uri="http://schemas.microsoft.com/office/infopath/2007/PartnerControls"/>
    <ds:schemaRef ds:uri="fec27805-09a8-40a2-bd80-053a1fed723f"/>
  </ds:schemaRefs>
</ds:datastoreItem>
</file>

<file path=customXml/itemProps4.xml><?xml version="1.0" encoding="utf-8"?>
<ds:datastoreItem xmlns:ds="http://schemas.openxmlformats.org/officeDocument/2006/customXml" ds:itemID="{8658114C-B545-476D-BFB9-E1741AEE32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2217</Words>
  <Characters>12641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cp:revision>
  <dcterms:created xsi:type="dcterms:W3CDTF">2022-01-10T23:56:00Z</dcterms:created>
  <dcterms:modified xsi:type="dcterms:W3CDTF">2022-01-10T23:56:00Z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