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0DB225CA"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E53C6" w:rsidRPr="002E53C6">
        <w:rPr>
          <w:rFonts w:cs="Arial"/>
          <w:sz w:val="24"/>
        </w:rPr>
        <w:t>101-bis-e</w:t>
      </w:r>
      <w:r>
        <w:rPr>
          <w:rFonts w:cs="Arial"/>
          <w:i/>
          <w:sz w:val="24"/>
        </w:rPr>
        <w:tab/>
      </w:r>
      <w:r w:rsidR="00DE6556" w:rsidRPr="00DE6556">
        <w:rPr>
          <w:rFonts w:cs="Arial"/>
          <w:iCs/>
          <w:sz w:val="24"/>
        </w:rPr>
        <w:t>R4-2</w:t>
      </w:r>
      <w:r w:rsidR="002E53C6">
        <w:rPr>
          <w:rFonts w:cs="Arial"/>
          <w:iCs/>
          <w:sz w:val="24"/>
        </w:rPr>
        <w:t>2</w:t>
      </w:r>
      <w:r w:rsidR="00A9198E">
        <w:rPr>
          <w:rFonts w:cs="Arial"/>
          <w:iCs/>
          <w:sz w:val="24"/>
        </w:rPr>
        <w:t>00039</w:t>
      </w:r>
    </w:p>
    <w:p w14:paraId="225BCA78" w14:textId="21EA2EDE" w:rsidR="00070795" w:rsidRDefault="00070795" w:rsidP="00070795">
      <w:pPr>
        <w:pStyle w:val="Header"/>
        <w:tabs>
          <w:tab w:val="right" w:pos="10206"/>
        </w:tabs>
        <w:spacing w:after="120"/>
        <w:rPr>
          <w:rFonts w:cs="Arial"/>
          <w:sz w:val="24"/>
        </w:rPr>
      </w:pPr>
      <w:r>
        <w:rPr>
          <w:rFonts w:cs="Arial"/>
          <w:sz w:val="24"/>
        </w:rPr>
        <w:t xml:space="preserve">Electronic Meeting, </w:t>
      </w:r>
      <w:r w:rsidR="00685A57">
        <w:rPr>
          <w:rFonts w:cs="Arial"/>
          <w:sz w:val="24"/>
        </w:rPr>
        <w:t>1</w:t>
      </w:r>
      <w:r w:rsidR="000A143D">
        <w:rPr>
          <w:rFonts w:cs="Arial"/>
          <w:sz w:val="24"/>
          <w:vertAlign w:val="superscript"/>
        </w:rPr>
        <w:t>st</w:t>
      </w:r>
      <w:r w:rsidR="00A360C8">
        <w:rPr>
          <w:rFonts w:cs="Arial"/>
          <w:sz w:val="24"/>
        </w:rPr>
        <w:t xml:space="preserve"> – </w:t>
      </w:r>
      <w:r w:rsidR="000A143D">
        <w:rPr>
          <w:rFonts w:cs="Arial"/>
          <w:sz w:val="24"/>
        </w:rPr>
        <w:t>12</w:t>
      </w:r>
      <w:r w:rsidR="00A360C8" w:rsidRPr="00A360C8">
        <w:rPr>
          <w:rFonts w:cs="Arial"/>
          <w:sz w:val="24"/>
          <w:vertAlign w:val="superscript"/>
        </w:rPr>
        <w:t>th</w:t>
      </w:r>
      <w:r w:rsidR="0002352D">
        <w:rPr>
          <w:rFonts w:cs="Arial"/>
          <w:sz w:val="24"/>
          <w:vertAlign w:val="superscript"/>
        </w:rPr>
        <w:t xml:space="preserve"> </w:t>
      </w:r>
      <w:r w:rsidR="000A143D">
        <w:rPr>
          <w:rFonts w:cs="Arial"/>
          <w:sz w:val="24"/>
        </w:rPr>
        <w:t>November</w:t>
      </w:r>
      <w:r w:rsidR="003A2576">
        <w:rPr>
          <w:rFonts w:cs="Arial"/>
          <w:sz w:val="24"/>
        </w:rPr>
        <w:t xml:space="preserve"> </w:t>
      </w:r>
      <w:r w:rsidR="00A360C8">
        <w:rPr>
          <w:rFonts w:cs="Arial"/>
          <w:sz w:val="24"/>
        </w:rPr>
        <w:t>2021</w:t>
      </w:r>
    </w:p>
    <w:p w14:paraId="5BE65FC9" w14:textId="77777777" w:rsidR="003B61A8" w:rsidRDefault="003B61A8" w:rsidP="003B61A8">
      <w:pPr>
        <w:spacing w:after="120"/>
        <w:ind w:left="1985" w:hanging="1985"/>
        <w:rPr>
          <w:rFonts w:ascii="Arial" w:hAnsi="Arial" w:cs="Arial"/>
          <w:b/>
        </w:rPr>
      </w:pPr>
    </w:p>
    <w:p w14:paraId="2FF594BC" w14:textId="7578F3FF" w:rsidR="003B61A8" w:rsidRPr="00FC52CF" w:rsidRDefault="003B61A8" w:rsidP="003B61A8">
      <w:pPr>
        <w:spacing w:after="120"/>
        <w:ind w:left="1985" w:hanging="1985"/>
        <w:rPr>
          <w:rFonts w:ascii="Arial" w:hAnsi="Arial" w:cs="Arial"/>
          <w:bCs/>
          <w:sz w:val="24"/>
          <w:szCs w:val="24"/>
        </w:rPr>
      </w:pPr>
      <w:r w:rsidRPr="00FC52CF">
        <w:rPr>
          <w:rFonts w:ascii="Arial" w:hAnsi="Arial" w:cs="Arial"/>
          <w:b/>
          <w:sz w:val="24"/>
          <w:szCs w:val="24"/>
        </w:rPr>
        <w:t>Source:</w:t>
      </w:r>
      <w:r w:rsidRPr="00FC52CF">
        <w:rPr>
          <w:rFonts w:ascii="Arial" w:hAnsi="Arial" w:cs="Arial"/>
          <w:b/>
          <w:sz w:val="24"/>
          <w:szCs w:val="24"/>
        </w:rPr>
        <w:tab/>
      </w:r>
      <w:r w:rsidR="00FC52CF" w:rsidRPr="00FC52CF">
        <w:rPr>
          <w:rFonts w:ascii="Arial" w:hAnsi="Arial"/>
          <w:sz w:val="24"/>
          <w:szCs w:val="24"/>
          <w:lang w:val="en-US"/>
        </w:rPr>
        <w:t xml:space="preserve">Qualcomm </w:t>
      </w:r>
    </w:p>
    <w:p w14:paraId="7B57CDA7" w14:textId="74774007" w:rsidR="003B61A8" w:rsidRPr="00B65300" w:rsidRDefault="003B61A8" w:rsidP="00B65300">
      <w:pPr>
        <w:tabs>
          <w:tab w:val="left" w:pos="1985"/>
        </w:tabs>
        <w:ind w:left="1980" w:hanging="1980"/>
        <w:jc w:val="both"/>
        <w:rPr>
          <w:rFonts w:ascii="Arial" w:hAnsi="Arial"/>
          <w:sz w:val="24"/>
          <w:lang w:val="en-US"/>
        </w:rPr>
      </w:pPr>
      <w:r w:rsidRPr="00FC52CF">
        <w:rPr>
          <w:rFonts w:ascii="Arial" w:hAnsi="Arial" w:cs="Arial"/>
          <w:b/>
          <w:sz w:val="24"/>
          <w:szCs w:val="24"/>
        </w:rPr>
        <w:t>Title:</w:t>
      </w:r>
      <w:r w:rsidRPr="00FC52CF">
        <w:rPr>
          <w:rFonts w:ascii="Arial" w:hAnsi="Arial" w:cs="Arial"/>
          <w:b/>
          <w:sz w:val="24"/>
          <w:szCs w:val="24"/>
        </w:rPr>
        <w:tab/>
      </w:r>
      <w:r w:rsidR="00702D88" w:rsidRPr="00702D88">
        <w:rPr>
          <w:rFonts w:ascii="Arial" w:hAnsi="Arial"/>
          <w:sz w:val="24"/>
          <w:lang w:val="en-US"/>
        </w:rPr>
        <w:t>Discussions on coexistence requirements for 60GHz</w:t>
      </w:r>
      <w:r w:rsidR="0001280F">
        <w:t xml:space="preserve"> </w:t>
      </w:r>
      <w:r w:rsidR="00B65300" w:rsidRPr="00B62C25">
        <w:rPr>
          <w:rFonts w:ascii="Arial" w:hAnsi="Arial"/>
          <w:sz w:val="24"/>
          <w:lang w:val="en-US"/>
        </w:rPr>
        <w:t xml:space="preserve"> </w:t>
      </w:r>
      <w:r w:rsidR="00B65300" w:rsidRPr="00996774">
        <w:rPr>
          <w:rFonts w:ascii="Arial" w:hAnsi="Arial"/>
          <w:sz w:val="24"/>
          <w:lang w:val="en-US"/>
        </w:rPr>
        <w:t xml:space="preserve"> </w:t>
      </w:r>
    </w:p>
    <w:p w14:paraId="72798C4E" w14:textId="4B07BED7" w:rsidR="003B61A8" w:rsidRPr="00FC52CF" w:rsidRDefault="003B61A8" w:rsidP="003B61A8">
      <w:pPr>
        <w:spacing w:after="120"/>
        <w:ind w:left="1985" w:hanging="1985"/>
        <w:rPr>
          <w:rFonts w:ascii="Arial" w:hAnsi="Arial" w:cs="Arial"/>
          <w:bCs/>
          <w:color w:val="FF0000"/>
          <w:sz w:val="24"/>
          <w:szCs w:val="24"/>
          <w:lang w:val="en-US"/>
        </w:rPr>
      </w:pPr>
      <w:r w:rsidRPr="00FC52CF">
        <w:rPr>
          <w:rFonts w:ascii="Arial" w:hAnsi="Arial" w:cs="Arial"/>
          <w:b/>
          <w:sz w:val="24"/>
          <w:szCs w:val="24"/>
          <w:lang w:val="en-US"/>
        </w:rPr>
        <w:t>Agenda item:</w:t>
      </w:r>
      <w:r w:rsidRPr="00FC52CF">
        <w:rPr>
          <w:rFonts w:ascii="Arial" w:hAnsi="Arial" w:cs="Arial"/>
          <w:b/>
          <w:sz w:val="24"/>
          <w:szCs w:val="24"/>
          <w:lang w:val="en-US"/>
        </w:rPr>
        <w:tab/>
      </w:r>
      <w:r w:rsidR="00C808C1">
        <w:rPr>
          <w:rFonts w:ascii="Arial" w:hAnsi="Arial" w:cs="Arial"/>
          <w:bCs/>
          <w:sz w:val="24"/>
          <w:szCs w:val="24"/>
          <w:lang w:val="en-US"/>
        </w:rPr>
        <w:t>6</w:t>
      </w:r>
      <w:r w:rsidR="00F34B67">
        <w:rPr>
          <w:rFonts w:ascii="Arial" w:hAnsi="Arial" w:cs="Arial"/>
          <w:bCs/>
          <w:sz w:val="24"/>
          <w:szCs w:val="24"/>
          <w:lang w:val="en-US"/>
        </w:rPr>
        <w:t>.</w:t>
      </w:r>
      <w:r w:rsidR="008619B9">
        <w:rPr>
          <w:rFonts w:ascii="Arial" w:hAnsi="Arial" w:cs="Arial"/>
          <w:bCs/>
          <w:sz w:val="24"/>
          <w:szCs w:val="24"/>
          <w:lang w:val="en-US"/>
        </w:rPr>
        <w:t>1</w:t>
      </w:r>
      <w:r w:rsidR="00C808C1">
        <w:rPr>
          <w:rFonts w:ascii="Arial" w:hAnsi="Arial" w:cs="Arial"/>
          <w:bCs/>
          <w:sz w:val="24"/>
          <w:szCs w:val="24"/>
          <w:lang w:val="en-US"/>
        </w:rPr>
        <w:t>6</w:t>
      </w:r>
      <w:r w:rsidR="00F34B67">
        <w:rPr>
          <w:rFonts w:ascii="Arial" w:hAnsi="Arial" w:cs="Arial"/>
          <w:bCs/>
          <w:sz w:val="24"/>
          <w:szCs w:val="24"/>
          <w:lang w:val="en-US"/>
        </w:rPr>
        <w:t>.</w:t>
      </w:r>
      <w:r w:rsidR="00C808C1">
        <w:rPr>
          <w:rFonts w:ascii="Arial" w:hAnsi="Arial" w:cs="Arial"/>
          <w:bCs/>
          <w:sz w:val="24"/>
          <w:szCs w:val="24"/>
          <w:lang w:val="en-US"/>
        </w:rPr>
        <w:t>5</w:t>
      </w:r>
    </w:p>
    <w:p w14:paraId="3C088A4A" w14:textId="5BF360A3" w:rsidR="003B61A8" w:rsidRPr="00FC52CF" w:rsidRDefault="003B61A8" w:rsidP="003B61A8">
      <w:pPr>
        <w:spacing w:after="120"/>
        <w:ind w:left="1985" w:hanging="1985"/>
        <w:rPr>
          <w:rFonts w:ascii="Arial" w:hAnsi="Arial" w:cs="Arial"/>
          <w:bCs/>
          <w:color w:val="FF0000"/>
          <w:sz w:val="24"/>
          <w:szCs w:val="24"/>
        </w:rPr>
      </w:pPr>
      <w:r w:rsidRPr="00FC52CF">
        <w:rPr>
          <w:rFonts w:ascii="Arial" w:hAnsi="Arial" w:cs="Arial"/>
          <w:b/>
          <w:sz w:val="24"/>
          <w:szCs w:val="24"/>
        </w:rPr>
        <w:t>Document for:</w:t>
      </w:r>
      <w:r w:rsidRPr="00FC52CF">
        <w:rPr>
          <w:rFonts w:ascii="Arial" w:hAnsi="Arial" w:cs="Arial"/>
          <w:b/>
          <w:sz w:val="24"/>
          <w:szCs w:val="24"/>
        </w:rPr>
        <w:tab/>
      </w:r>
      <w:r w:rsidR="00FC52CF">
        <w:rPr>
          <w:rFonts w:ascii="Arial" w:hAnsi="Arial" w:cs="Arial"/>
          <w:bCs/>
          <w:sz w:val="24"/>
          <w:szCs w:val="24"/>
        </w:rPr>
        <w:t>Discussion</w:t>
      </w:r>
    </w:p>
    <w:p w14:paraId="69053E60" w14:textId="77777777" w:rsidR="003B61A8" w:rsidRPr="00685A57" w:rsidRDefault="003B61A8" w:rsidP="00DE3DD7">
      <w:pPr>
        <w:pStyle w:val="Heading1"/>
        <w:numPr>
          <w:ilvl w:val="0"/>
          <w:numId w:val="14"/>
        </w:numPr>
        <w:ind w:left="270" w:firstLine="0"/>
      </w:pPr>
      <w:r w:rsidRPr="00685A57">
        <w:t>Introduction</w:t>
      </w:r>
    </w:p>
    <w:p w14:paraId="4A9E6ADE" w14:textId="77777777" w:rsidR="00B112F0" w:rsidRDefault="002F5667" w:rsidP="00B112F0">
      <w:pPr>
        <w:pStyle w:val="BodyText"/>
        <w:jc w:val="both"/>
      </w:pPr>
      <w:r>
        <w:t>I</w:t>
      </w:r>
      <w:r w:rsidR="00046D2B">
        <w:t>n</w:t>
      </w:r>
      <w:r w:rsidR="00046D2B" w:rsidRPr="00E202F0">
        <w:t xml:space="preserve"> RAN4#</w:t>
      </w:r>
      <w:r w:rsidR="0081173E">
        <w:t>100</w:t>
      </w:r>
      <w:r w:rsidR="00046D2B" w:rsidRPr="00E202F0">
        <w:t>-</w:t>
      </w:r>
      <w:r w:rsidR="00877C41">
        <w:t>e</w:t>
      </w:r>
      <w:r w:rsidR="00046D2B" w:rsidRPr="00E202F0">
        <w:t xml:space="preserve"> meeting</w:t>
      </w:r>
      <w:r w:rsidR="00317BAB">
        <w:t>,</w:t>
      </w:r>
      <w:r w:rsidR="00046D2B">
        <w:t xml:space="preserve"> </w:t>
      </w:r>
      <w:r w:rsidR="00317BAB">
        <w:t>c</w:t>
      </w:r>
      <w:r w:rsidR="00317BAB" w:rsidRPr="00317BAB">
        <w:t>oexistence simulation assumptions were</w:t>
      </w:r>
      <w:r w:rsidR="00317BAB">
        <w:t xml:space="preserve"> </w:t>
      </w:r>
      <w:r w:rsidR="000F3617">
        <w:t xml:space="preserve">discussed </w:t>
      </w:r>
      <w:r w:rsidRPr="00046D2B">
        <w:t>for 52.6-71</w:t>
      </w:r>
      <w:r w:rsidR="008622A6">
        <w:t xml:space="preserve"> </w:t>
      </w:r>
      <w:r w:rsidRPr="00046D2B">
        <w:t xml:space="preserve">GHz </w:t>
      </w:r>
      <w:r>
        <w:t>were discussed [1]</w:t>
      </w:r>
      <w:r w:rsidR="000F3617">
        <w:t>.</w:t>
      </w:r>
      <w:r>
        <w:t xml:space="preserve"> </w:t>
      </w:r>
      <w:r w:rsidR="00B254EC">
        <w:t>Based on the agreed parameters and assumptions, in RAN4#101-e</w:t>
      </w:r>
      <w:r w:rsidR="00577FD4">
        <w:t xml:space="preserve">, </w:t>
      </w:r>
      <w:r w:rsidR="00577FD4" w:rsidRPr="00577FD4">
        <w:t xml:space="preserve">the summary of the simulation results and ACIR proposals provided </w:t>
      </w:r>
      <w:r w:rsidR="00577FD4">
        <w:t>by different companies were discussed [2]</w:t>
      </w:r>
      <w:r w:rsidR="00577FD4" w:rsidRPr="00577FD4">
        <w:t>.</w:t>
      </w:r>
      <w:r w:rsidR="00577FD4">
        <w:t xml:space="preserve"> </w:t>
      </w:r>
      <w:r w:rsidR="00B112F0">
        <w:t xml:space="preserve">Moreover, it was agreed in [2] that the following </w:t>
      </w:r>
      <w:r w:rsidR="00B112F0" w:rsidRPr="00B112F0">
        <w:t xml:space="preserve">options </w:t>
      </w:r>
      <w:r w:rsidR="00B112F0">
        <w:t>should be discussed</w:t>
      </w:r>
      <w:r w:rsidR="00B112F0" w:rsidRPr="00B112F0">
        <w:t xml:space="preserve"> to decide the final ACIR/ACLR/ACS requirements for both DL and UL</w:t>
      </w:r>
      <w:r w:rsidR="00B112F0">
        <w:t xml:space="preserve">: </w:t>
      </w:r>
    </w:p>
    <w:p w14:paraId="24F8C20C" w14:textId="5CC5B760" w:rsidR="00B112F0" w:rsidRDefault="00B112F0" w:rsidP="00B112F0">
      <w:pPr>
        <w:pStyle w:val="BodyText"/>
        <w:numPr>
          <w:ilvl w:val="0"/>
          <w:numId w:val="29"/>
        </w:numPr>
        <w:jc w:val="both"/>
      </w:pPr>
      <w:r w:rsidRPr="00B112F0">
        <w:t>Option 1</w:t>
      </w:r>
      <w:r>
        <w:t>)</w:t>
      </w:r>
      <w:r w:rsidRPr="00B112F0">
        <w:t xml:space="preserve"> Reuse ACIR/ACLR/ACS in TR 38.803</w:t>
      </w:r>
      <w:r>
        <w:t>.</w:t>
      </w:r>
      <w:r w:rsidRPr="00B112F0">
        <w:t xml:space="preserve"> </w:t>
      </w:r>
    </w:p>
    <w:p w14:paraId="06CC0AC4" w14:textId="77777777" w:rsidR="00B112F0" w:rsidRDefault="00B112F0" w:rsidP="00B112F0">
      <w:pPr>
        <w:pStyle w:val="BodyText"/>
        <w:numPr>
          <w:ilvl w:val="0"/>
          <w:numId w:val="29"/>
        </w:numPr>
        <w:jc w:val="both"/>
      </w:pPr>
      <w:r w:rsidRPr="00B112F0">
        <w:t xml:space="preserve">Option 2: Derive requirements based on the simulation results provided in this WI. </w:t>
      </w:r>
    </w:p>
    <w:p w14:paraId="70099BDF" w14:textId="76391448" w:rsidR="00577FD4" w:rsidRDefault="00B112F0" w:rsidP="00B112F0">
      <w:pPr>
        <w:pStyle w:val="BodyText"/>
        <w:numPr>
          <w:ilvl w:val="0"/>
          <w:numId w:val="29"/>
        </w:numPr>
        <w:jc w:val="both"/>
      </w:pPr>
      <w:r w:rsidRPr="00B112F0">
        <w:t>Option 3: A compromised requirement considering the simulation results in this WI, the results in TR 38.803 and technology capabilities.</w:t>
      </w:r>
    </w:p>
    <w:p w14:paraId="510266C8" w14:textId="69B601CA" w:rsidR="00FC52CF" w:rsidRDefault="00B112F0" w:rsidP="008622A6">
      <w:pPr>
        <w:pStyle w:val="BodyText"/>
        <w:jc w:val="both"/>
      </w:pPr>
      <w:r>
        <w:t>T</w:t>
      </w:r>
      <w:r w:rsidR="0001280F">
        <w:t xml:space="preserve">hroughout this contribution we present </w:t>
      </w:r>
      <w:r w:rsidR="00711343">
        <w:t xml:space="preserve">our views regarding the coexistence </w:t>
      </w:r>
      <w:r w:rsidR="0001280F">
        <w:t xml:space="preserve">simulation results </w:t>
      </w:r>
      <w:r w:rsidR="00C20A0E">
        <w:t xml:space="preserve">and RF requirements for NR </w:t>
      </w:r>
      <w:r w:rsidR="00711343" w:rsidRPr="00046D2B">
        <w:t>52.6-71</w:t>
      </w:r>
      <w:r w:rsidR="00711343">
        <w:t xml:space="preserve"> </w:t>
      </w:r>
      <w:r w:rsidR="00805898">
        <w:t>indoor deployments</w:t>
      </w:r>
      <w:r w:rsidR="0001280F">
        <w:t xml:space="preserve">. The simulation </w:t>
      </w:r>
      <w:r w:rsidR="00F06E79">
        <w:t xml:space="preserve">assumptions and results are presented in detail in </w:t>
      </w:r>
      <w:r w:rsidR="00AC63B6">
        <w:t>[</w:t>
      </w:r>
      <w:r w:rsidR="00F06E79">
        <w:t>3</w:t>
      </w:r>
      <w:r w:rsidR="00AC63B6">
        <w:t>]</w:t>
      </w:r>
      <w:r w:rsidR="0001280F">
        <w:t xml:space="preserve">.  </w:t>
      </w:r>
    </w:p>
    <w:p w14:paraId="7CB65310" w14:textId="18BAD804" w:rsidR="00834864" w:rsidRDefault="002072E2" w:rsidP="002072E2">
      <w:pPr>
        <w:pStyle w:val="Heading1"/>
        <w:numPr>
          <w:ilvl w:val="0"/>
          <w:numId w:val="14"/>
        </w:numPr>
        <w:ind w:left="270" w:firstLine="0"/>
        <w:rPr>
          <w:lang w:eastAsia="zh-CN"/>
        </w:rPr>
      </w:pPr>
      <w:r w:rsidRPr="002072E2">
        <w:rPr>
          <w:lang w:eastAsia="zh-CN"/>
        </w:rPr>
        <w:t>Simulation Results</w:t>
      </w:r>
    </w:p>
    <w:p w14:paraId="04AF3598" w14:textId="4CFEA532" w:rsidR="00E37E57" w:rsidRPr="00E37E57" w:rsidRDefault="006252B6" w:rsidP="001B3A7B">
      <w:pPr>
        <w:jc w:val="both"/>
      </w:pPr>
      <w:r>
        <w:rPr>
          <w:lang w:eastAsia="zh-CN"/>
        </w:rPr>
        <w:t xml:space="preserve">In [3], we have presented </w:t>
      </w:r>
      <w:r w:rsidRPr="007E510B">
        <w:rPr>
          <w:lang w:eastAsia="zh-CN"/>
        </w:rPr>
        <w:t xml:space="preserve">the </w:t>
      </w:r>
      <w:r>
        <w:rPr>
          <w:lang w:eastAsia="zh-CN"/>
        </w:rPr>
        <w:t>simulation</w:t>
      </w:r>
      <w:r w:rsidRPr="007E510B">
        <w:rPr>
          <w:lang w:eastAsia="zh-CN"/>
        </w:rPr>
        <w:t xml:space="preserve"> results for the indoor</w:t>
      </w:r>
      <w:r>
        <w:rPr>
          <w:lang w:eastAsia="zh-CN"/>
        </w:rPr>
        <w:t xml:space="preserve"> </w:t>
      </w:r>
      <w:r>
        <w:rPr>
          <w:lang w:eastAsia="zh-CN"/>
        </w:rPr>
        <w:t>deployments</w:t>
      </w:r>
      <w:r w:rsidRPr="007E510B">
        <w:rPr>
          <w:lang w:eastAsia="zh-CN"/>
        </w:rPr>
        <w:t xml:space="preserve"> under the </w:t>
      </w:r>
      <w:r>
        <w:rPr>
          <w:lang w:eastAsia="zh-CN"/>
        </w:rPr>
        <w:t>1</w:t>
      </w:r>
      <w:r w:rsidRPr="007E510B">
        <w:rPr>
          <w:lang w:eastAsia="zh-CN"/>
        </w:rPr>
        <w:t xml:space="preserve">00 and </w:t>
      </w:r>
      <w:r>
        <w:rPr>
          <w:lang w:eastAsia="zh-CN"/>
        </w:rPr>
        <w:t>400</w:t>
      </w:r>
      <w:r w:rsidRPr="007E510B">
        <w:rPr>
          <w:lang w:eastAsia="zh-CN"/>
        </w:rPr>
        <w:t xml:space="preserve"> </w:t>
      </w:r>
      <w:r>
        <w:rPr>
          <w:lang w:eastAsia="zh-CN"/>
        </w:rPr>
        <w:t>M</w:t>
      </w:r>
      <w:r w:rsidRPr="007E510B">
        <w:rPr>
          <w:lang w:eastAsia="zh-CN"/>
        </w:rPr>
        <w:t>Hz channel bandwidth configurations</w:t>
      </w:r>
      <w:r>
        <w:rPr>
          <w:lang w:eastAsia="zh-CN"/>
        </w:rPr>
        <w:t xml:space="preserve"> for 60 GHz and 70 GHz carrier frequencies</w:t>
      </w:r>
      <w:r>
        <w:rPr>
          <w:lang w:eastAsia="zh-CN"/>
        </w:rPr>
        <w:t xml:space="preserve">. </w:t>
      </w:r>
      <w:r w:rsidR="001B3A7B">
        <w:rPr>
          <w:lang w:eastAsia="zh-CN"/>
        </w:rPr>
        <w:t xml:space="preserve">Based on our reported results, we have made the following proposals. </w:t>
      </w:r>
    </w:p>
    <w:p w14:paraId="0AD074C5" w14:textId="5BD75018" w:rsidR="00AD3394" w:rsidRDefault="00A41F21" w:rsidP="008622A6">
      <w:pPr>
        <w:rPr>
          <w:b/>
          <w:bCs/>
        </w:rPr>
      </w:pPr>
      <w:r>
        <w:rPr>
          <w:b/>
          <w:bCs/>
        </w:rPr>
        <w:t>Proposal</w:t>
      </w:r>
      <w:r w:rsidR="00DE6555" w:rsidRPr="0068619D">
        <w:rPr>
          <w:b/>
          <w:bCs/>
        </w:rPr>
        <w:t xml:space="preserve"> </w:t>
      </w:r>
      <w:r w:rsidR="00DE6555">
        <w:rPr>
          <w:b/>
          <w:bCs/>
        </w:rPr>
        <w:t>1</w:t>
      </w:r>
      <w:r w:rsidR="00DE6555" w:rsidRPr="0068619D">
        <w:rPr>
          <w:b/>
          <w:bCs/>
        </w:rPr>
        <w:t>:</w:t>
      </w:r>
      <w:r w:rsidR="00DE6555">
        <w:rPr>
          <w:b/>
          <w:bCs/>
        </w:rPr>
        <w:t xml:space="preserve"> For </w:t>
      </w:r>
      <w:r>
        <w:rPr>
          <w:b/>
          <w:bCs/>
        </w:rPr>
        <w:t>60</w:t>
      </w:r>
      <w:r w:rsidR="007A5347">
        <w:rPr>
          <w:b/>
          <w:bCs/>
        </w:rPr>
        <w:t xml:space="preserve"> and 70</w:t>
      </w:r>
      <w:r>
        <w:rPr>
          <w:b/>
          <w:bCs/>
        </w:rPr>
        <w:t xml:space="preserve"> GHz</w:t>
      </w:r>
      <w:r w:rsidR="00DE6555">
        <w:rPr>
          <w:b/>
          <w:bCs/>
        </w:rPr>
        <w:t>, an ACIR o</w:t>
      </w:r>
      <w:r w:rsidR="00DE6555" w:rsidRPr="0068619D">
        <w:rPr>
          <w:b/>
          <w:bCs/>
        </w:rPr>
        <w:t>f 15</w:t>
      </w:r>
      <w:r w:rsidR="00DE6555">
        <w:rPr>
          <w:b/>
          <w:bCs/>
        </w:rPr>
        <w:t xml:space="preserve"> and 13.</w:t>
      </w:r>
      <w:r w:rsidR="00D60EE2">
        <w:rPr>
          <w:b/>
          <w:bCs/>
        </w:rPr>
        <w:t>8</w:t>
      </w:r>
      <w:r w:rsidR="00DE6555">
        <w:rPr>
          <w:b/>
          <w:bCs/>
        </w:rPr>
        <w:t xml:space="preserve"> </w:t>
      </w:r>
      <w:r w:rsidR="00DE6555" w:rsidRPr="0068619D">
        <w:rPr>
          <w:b/>
          <w:bCs/>
        </w:rPr>
        <w:t>dB would be enough to keep degradation due to ACI within 5% loss</w:t>
      </w:r>
      <w:r w:rsidR="00DE6555">
        <w:rPr>
          <w:b/>
          <w:bCs/>
        </w:rPr>
        <w:t xml:space="preserve"> for DL and UL, respectively.</w:t>
      </w:r>
    </w:p>
    <w:p w14:paraId="6E289AD5" w14:textId="11652CCB" w:rsidR="00AD3394" w:rsidRPr="00AD3394" w:rsidRDefault="00AD3394" w:rsidP="008622A6">
      <w:pPr>
        <w:rPr>
          <w:b/>
          <w:bCs/>
        </w:rPr>
      </w:pPr>
      <w:r>
        <w:rPr>
          <w:b/>
          <w:bCs/>
        </w:rPr>
        <w:t xml:space="preserve">Proposal 2: For UL transmission in </w:t>
      </w:r>
      <w:r w:rsidR="005469AB" w:rsidRPr="00FD07EA">
        <w:rPr>
          <w:b/>
          <w:bCs/>
        </w:rPr>
        <w:t>52.6-71</w:t>
      </w:r>
      <w:r w:rsidR="005469AB">
        <w:rPr>
          <w:b/>
          <w:bCs/>
        </w:rPr>
        <w:t xml:space="preserve"> </w:t>
      </w:r>
      <w:r w:rsidR="005469AB" w:rsidRPr="00FD07EA">
        <w:rPr>
          <w:b/>
          <w:bCs/>
        </w:rPr>
        <w:t>GHz</w:t>
      </w:r>
      <w:r w:rsidR="005469AB">
        <w:rPr>
          <w:b/>
          <w:bCs/>
        </w:rPr>
        <w:t>, an EIRP = 20 dBm is sufficient to close the link budget and provide low degradation i</w:t>
      </w:r>
      <w:r w:rsidR="0042664E">
        <w:rPr>
          <w:b/>
          <w:bCs/>
        </w:rPr>
        <w:t>n</w:t>
      </w:r>
      <w:r w:rsidR="005469AB">
        <w:rPr>
          <w:b/>
          <w:bCs/>
        </w:rPr>
        <w:t xml:space="preserve"> </w:t>
      </w:r>
      <w:r w:rsidR="0042664E" w:rsidRPr="0042664E">
        <w:rPr>
          <w:b/>
          <w:bCs/>
        </w:rPr>
        <w:t>the degradation cause by adjacent channel interference</w:t>
      </w:r>
      <w:r w:rsidR="0042664E">
        <w:rPr>
          <w:b/>
          <w:bCs/>
        </w:rPr>
        <w:t>.</w:t>
      </w:r>
    </w:p>
    <w:p w14:paraId="7BEE0A49" w14:textId="5F5C70B4" w:rsidR="00A41F21" w:rsidRDefault="00E03C3F" w:rsidP="001B3A7B">
      <w:r>
        <w:t>I</w:t>
      </w:r>
      <w:r w:rsidR="000C63CD">
        <w:t xml:space="preserve">n Table </w:t>
      </w:r>
      <w:r w:rsidR="001B3A7B">
        <w:t>1</w:t>
      </w:r>
      <w:r w:rsidR="000C63CD">
        <w:t>, the ACIR requirements for the considered simulation scenarios are summarized and compared to those values reported in Section 5.4 in TR 38.803. It is worth mentioning that In TR 38.803, carrier frequency of 30, 45, and 70</w:t>
      </w:r>
      <w:r w:rsidR="00B41B97">
        <w:t xml:space="preserve"> </w:t>
      </w:r>
      <w:r w:rsidR="000C63CD">
        <w:t>GHz were considered with a fixed channel bandwidth of 200MHz [</w:t>
      </w:r>
      <w:r w:rsidR="00F95C0E">
        <w:t>4</w:t>
      </w:r>
      <w:r w:rsidR="000C63CD">
        <w:t xml:space="preserve">]. We compared our results with the </w:t>
      </w:r>
      <w:r w:rsidR="000C63CD" w:rsidRPr="007849B1">
        <w:rPr>
          <w:lang w:eastAsia="ja-JP"/>
        </w:rPr>
        <w:t xml:space="preserve">ACIR values </w:t>
      </w:r>
      <w:r w:rsidR="000C63CD" w:rsidRPr="007849B1">
        <w:rPr>
          <w:rFonts w:hint="eastAsia"/>
          <w:lang w:eastAsia="ja-JP"/>
        </w:rPr>
        <w:t>for</w:t>
      </w:r>
      <w:r w:rsidR="000C63CD">
        <w:rPr>
          <w:lang w:eastAsia="ja-JP"/>
        </w:rPr>
        <w:t xml:space="preserve"> DL and</w:t>
      </w:r>
      <w:r w:rsidR="000C63CD" w:rsidRPr="007849B1">
        <w:rPr>
          <w:rFonts w:hint="eastAsia"/>
          <w:lang w:eastAsia="ja-JP"/>
        </w:rPr>
        <w:t xml:space="preserve"> UL </w:t>
      </w:r>
      <w:r w:rsidR="000C63CD" w:rsidRPr="007849B1">
        <w:rPr>
          <w:lang w:eastAsia="ja-JP"/>
        </w:rPr>
        <w:t>in the worst case across all scenarios</w:t>
      </w:r>
      <w:r w:rsidR="000C63CD">
        <w:t xml:space="preserve"> considered in [</w:t>
      </w:r>
      <w:r w:rsidR="00F95C0E">
        <w:t>4</w:t>
      </w:r>
      <w:r w:rsidR="000C63CD">
        <w:t>].</w:t>
      </w:r>
      <w:r w:rsidR="001F09E6">
        <w:t xml:space="preserve"> </w:t>
      </w:r>
      <w:r w:rsidR="00AA4733">
        <w:t>A</w:t>
      </w:r>
      <w:r w:rsidR="001F09E6">
        <w:t xml:space="preserve">lthough there are some differences between the </w:t>
      </w:r>
      <w:r w:rsidR="00AA4733">
        <w:t xml:space="preserve">considered </w:t>
      </w:r>
      <w:r w:rsidR="00AA4733" w:rsidRPr="00AA4733">
        <w:t>52.6-71 GHz</w:t>
      </w:r>
      <w:r w:rsidR="00AA4733">
        <w:t xml:space="preserve"> simulation assumptions and those in TR 38.803 as highlighted in details in [5]</w:t>
      </w:r>
      <w:r w:rsidR="005C11B0">
        <w:t xml:space="preserve">, the ACIR requirements based on TR 38.803 are reasonable to be considered for </w:t>
      </w:r>
      <w:r w:rsidR="005C11B0" w:rsidRPr="00AA4733">
        <w:t>52.6-71 GHz</w:t>
      </w:r>
      <w:r w:rsidR="005C11B0">
        <w:t xml:space="preserve"> systems. </w:t>
      </w:r>
    </w:p>
    <w:p w14:paraId="619C53EB" w14:textId="3CAF8399" w:rsidR="000C63CD" w:rsidRDefault="000C63CD" w:rsidP="000C63CD">
      <w:pPr>
        <w:pStyle w:val="Caption"/>
        <w:keepNext/>
        <w:jc w:val="center"/>
      </w:pPr>
      <w:r>
        <w:t xml:space="preserve">Table </w:t>
      </w:r>
      <w:r w:rsidR="001B3A7B">
        <w:t>1</w:t>
      </w:r>
      <w:r>
        <w:t xml:space="preserve"> </w:t>
      </w:r>
      <w:r w:rsidRPr="00FA3A26">
        <w:t>ACIR requirement for 5% mean TP loss</w:t>
      </w:r>
    </w:p>
    <w:tbl>
      <w:tblPr>
        <w:tblStyle w:val="TableGrid"/>
        <w:tblW w:w="0" w:type="auto"/>
        <w:jc w:val="center"/>
        <w:tblInd w:w="0" w:type="dxa"/>
        <w:tblLook w:val="04A0" w:firstRow="1" w:lastRow="0" w:firstColumn="1" w:lastColumn="0" w:noHBand="0" w:noVBand="1"/>
      </w:tblPr>
      <w:tblGrid>
        <w:gridCol w:w="5035"/>
        <w:gridCol w:w="4050"/>
      </w:tblGrid>
      <w:tr w:rsidR="000C63CD" w14:paraId="31B06932" w14:textId="77777777" w:rsidTr="00DD3BDF">
        <w:trPr>
          <w:jc w:val="center"/>
        </w:trPr>
        <w:tc>
          <w:tcPr>
            <w:tcW w:w="5035" w:type="dxa"/>
          </w:tcPr>
          <w:p w14:paraId="454C39A2" w14:textId="77777777" w:rsidR="000C63CD" w:rsidRDefault="000C63CD" w:rsidP="00EA4431">
            <w:pPr>
              <w:rPr>
                <w:lang w:val="en-US"/>
              </w:rPr>
            </w:pPr>
            <w:r>
              <w:rPr>
                <w:lang w:val="en-US"/>
              </w:rPr>
              <w:t>Case</w:t>
            </w:r>
          </w:p>
        </w:tc>
        <w:tc>
          <w:tcPr>
            <w:tcW w:w="4050" w:type="dxa"/>
          </w:tcPr>
          <w:p w14:paraId="184BDED6" w14:textId="77777777" w:rsidR="000C63CD" w:rsidRDefault="000C63CD" w:rsidP="00EA4431">
            <w:pPr>
              <w:rPr>
                <w:lang w:val="en-US"/>
              </w:rPr>
            </w:pPr>
            <w:r>
              <w:rPr>
                <w:lang w:val="en-US"/>
              </w:rPr>
              <w:t>ACIR requirement for 5% throughput loss</w:t>
            </w:r>
          </w:p>
        </w:tc>
      </w:tr>
      <w:tr w:rsidR="000C63CD" w14:paraId="3C88A874" w14:textId="77777777" w:rsidTr="00DD3BDF">
        <w:trPr>
          <w:jc w:val="center"/>
        </w:trPr>
        <w:tc>
          <w:tcPr>
            <w:tcW w:w="5035" w:type="dxa"/>
          </w:tcPr>
          <w:p w14:paraId="57C07882" w14:textId="1F872857" w:rsidR="000C63CD" w:rsidRDefault="000C63CD" w:rsidP="00EA4431">
            <w:pPr>
              <w:rPr>
                <w:lang w:val="en-US"/>
              </w:rPr>
            </w:pPr>
            <w:r>
              <w:rPr>
                <w:lang w:val="en-US"/>
              </w:rPr>
              <w:t>60 GHz</w:t>
            </w:r>
            <w:r w:rsidR="00EB0FF0">
              <w:rPr>
                <w:lang w:val="en-US"/>
              </w:rPr>
              <w:t xml:space="preserve"> and 70 GHz</w:t>
            </w:r>
            <w:r>
              <w:rPr>
                <w:lang w:val="en-US"/>
              </w:rPr>
              <w:t xml:space="preserve"> </w:t>
            </w:r>
            <w:r w:rsidR="00EB0FF0">
              <w:rPr>
                <w:lang w:val="en-US"/>
              </w:rPr>
              <w:t>s</w:t>
            </w:r>
            <w:r>
              <w:rPr>
                <w:lang w:val="en-US"/>
              </w:rPr>
              <w:t>cenario</w:t>
            </w:r>
            <w:r w:rsidR="00EB0FF0">
              <w:rPr>
                <w:lang w:val="en-US"/>
              </w:rPr>
              <w:t xml:space="preserve"> </w:t>
            </w:r>
            <w:r>
              <w:rPr>
                <w:lang w:val="en-US"/>
              </w:rPr>
              <w:t>C with channel bandwidth = 100/400MHz</w:t>
            </w:r>
          </w:p>
        </w:tc>
        <w:tc>
          <w:tcPr>
            <w:tcW w:w="4050" w:type="dxa"/>
          </w:tcPr>
          <w:p w14:paraId="0DDBE8CC" w14:textId="77777777" w:rsidR="000C63CD" w:rsidRDefault="000C63CD" w:rsidP="00EA4431">
            <w:pPr>
              <w:rPr>
                <w:lang w:val="en-US"/>
              </w:rPr>
            </w:pPr>
            <w:r>
              <w:rPr>
                <w:lang w:val="en-US"/>
              </w:rPr>
              <w:t xml:space="preserve">15 dB for DL </w:t>
            </w:r>
          </w:p>
          <w:p w14:paraId="487E9E38" w14:textId="4A9BD284" w:rsidR="000C63CD" w:rsidRDefault="000C63CD" w:rsidP="00EA4431">
            <w:pPr>
              <w:rPr>
                <w:lang w:val="en-US"/>
              </w:rPr>
            </w:pPr>
            <w:r>
              <w:rPr>
                <w:lang w:val="en-US"/>
              </w:rPr>
              <w:t>13.</w:t>
            </w:r>
            <w:r w:rsidR="00D60EE2">
              <w:rPr>
                <w:lang w:val="en-US"/>
              </w:rPr>
              <w:t>8</w:t>
            </w:r>
            <w:r>
              <w:rPr>
                <w:lang w:val="en-US"/>
              </w:rPr>
              <w:t xml:space="preserve"> dB for UL</w:t>
            </w:r>
          </w:p>
        </w:tc>
      </w:tr>
      <w:tr w:rsidR="000C63CD" w14:paraId="0521361B" w14:textId="77777777" w:rsidTr="00DD3BDF">
        <w:trPr>
          <w:jc w:val="center"/>
        </w:trPr>
        <w:tc>
          <w:tcPr>
            <w:tcW w:w="5035" w:type="dxa"/>
          </w:tcPr>
          <w:p w14:paraId="61B3495F" w14:textId="5D8D1185" w:rsidR="000C63CD" w:rsidRDefault="000C63CD" w:rsidP="00EA4431">
            <w:pPr>
              <w:rPr>
                <w:lang w:val="en-US"/>
              </w:rPr>
            </w:pPr>
            <w:r>
              <w:rPr>
                <w:lang w:val="en-US"/>
              </w:rPr>
              <w:t>70 GHz</w:t>
            </w:r>
            <w:r w:rsidR="00EB0FF0">
              <w:rPr>
                <w:lang w:val="en-US"/>
              </w:rPr>
              <w:t xml:space="preserve"> scenario C</w:t>
            </w:r>
            <w:r>
              <w:rPr>
                <w:lang w:val="en-US"/>
              </w:rPr>
              <w:t xml:space="preserve"> reported results in Section 5.4, TR 38.803 [</w:t>
            </w:r>
            <w:r w:rsidR="00A41F21">
              <w:rPr>
                <w:lang w:val="en-US"/>
              </w:rPr>
              <w:t>4</w:t>
            </w:r>
            <w:r>
              <w:rPr>
                <w:lang w:val="en-US"/>
              </w:rPr>
              <w:t>]</w:t>
            </w:r>
          </w:p>
        </w:tc>
        <w:tc>
          <w:tcPr>
            <w:tcW w:w="4050" w:type="dxa"/>
          </w:tcPr>
          <w:p w14:paraId="3612BC8B" w14:textId="70EB6A88" w:rsidR="000C63CD" w:rsidRDefault="000C63CD" w:rsidP="00EA4431">
            <w:pPr>
              <w:rPr>
                <w:lang w:val="en-US"/>
              </w:rPr>
            </w:pPr>
            <w:r>
              <w:rPr>
                <w:lang w:val="en-US"/>
              </w:rPr>
              <w:t>18</w:t>
            </w:r>
            <w:r w:rsidR="00317961">
              <w:rPr>
                <w:lang w:val="en-US"/>
              </w:rPr>
              <w:t>.7</w:t>
            </w:r>
            <w:r>
              <w:rPr>
                <w:lang w:val="en-US"/>
              </w:rPr>
              <w:t xml:space="preserve"> dB for DL </w:t>
            </w:r>
          </w:p>
          <w:p w14:paraId="07D80414" w14:textId="77777777" w:rsidR="000C63CD" w:rsidRDefault="000C63CD" w:rsidP="00EA4431">
            <w:pPr>
              <w:rPr>
                <w:lang w:val="en-US"/>
              </w:rPr>
            </w:pPr>
            <w:r>
              <w:rPr>
                <w:lang w:val="en-US"/>
              </w:rPr>
              <w:t>13.8 dB for UL</w:t>
            </w:r>
          </w:p>
        </w:tc>
      </w:tr>
    </w:tbl>
    <w:p w14:paraId="66255E2E" w14:textId="77777777" w:rsidR="000C63CD" w:rsidRDefault="000C63CD" w:rsidP="000C63CD">
      <w:pPr>
        <w:jc w:val="both"/>
        <w:rPr>
          <w:b/>
          <w:bCs/>
        </w:rPr>
      </w:pPr>
    </w:p>
    <w:p w14:paraId="41428915" w14:textId="390110E0" w:rsidR="00452345" w:rsidRPr="00E03C3F" w:rsidRDefault="00A41F21" w:rsidP="00E03C3F">
      <w:pPr>
        <w:jc w:val="both"/>
        <w:rPr>
          <w:b/>
          <w:bCs/>
        </w:rPr>
      </w:pPr>
      <w:r>
        <w:rPr>
          <w:b/>
          <w:bCs/>
        </w:rPr>
        <w:lastRenderedPageBreak/>
        <w:t>Proposal</w:t>
      </w:r>
      <w:r w:rsidR="000C63CD" w:rsidRPr="0068619D">
        <w:rPr>
          <w:b/>
          <w:bCs/>
        </w:rPr>
        <w:t xml:space="preserve"> </w:t>
      </w:r>
      <w:r w:rsidR="0042664E">
        <w:rPr>
          <w:b/>
          <w:bCs/>
        </w:rPr>
        <w:t>3</w:t>
      </w:r>
      <w:r w:rsidR="000C63CD" w:rsidRPr="0068619D">
        <w:rPr>
          <w:b/>
          <w:bCs/>
        </w:rPr>
        <w:t>:</w:t>
      </w:r>
      <w:r w:rsidR="000C63CD">
        <w:rPr>
          <w:b/>
          <w:bCs/>
        </w:rPr>
        <w:t xml:space="preserve"> </w:t>
      </w:r>
      <w:r w:rsidR="008E5D47">
        <w:rPr>
          <w:b/>
          <w:bCs/>
        </w:rPr>
        <w:t xml:space="preserve">We can consider the ACIR limits considered in TR 38.803 </w:t>
      </w:r>
      <w:r w:rsidR="00FD07EA">
        <w:rPr>
          <w:b/>
          <w:bCs/>
        </w:rPr>
        <w:t>for 70</w:t>
      </w:r>
      <w:r w:rsidR="00EE7BCF">
        <w:rPr>
          <w:b/>
          <w:bCs/>
        </w:rPr>
        <w:t xml:space="preserve"> </w:t>
      </w:r>
      <w:r w:rsidR="00FD07EA">
        <w:rPr>
          <w:b/>
          <w:bCs/>
        </w:rPr>
        <w:t xml:space="preserve">GHz as a basis for </w:t>
      </w:r>
      <w:r w:rsidR="00FD07EA" w:rsidRPr="00FD07EA">
        <w:rPr>
          <w:b/>
          <w:bCs/>
        </w:rPr>
        <w:t>52.6-71</w:t>
      </w:r>
      <w:r w:rsidR="00EE7BCF">
        <w:rPr>
          <w:b/>
          <w:bCs/>
        </w:rPr>
        <w:t xml:space="preserve">. The ACIR limit is driven by indoor deployment scenario (while </w:t>
      </w:r>
      <w:r w:rsidR="001E0CAE">
        <w:rPr>
          <w:b/>
          <w:bCs/>
        </w:rPr>
        <w:t>dense urban</w:t>
      </w:r>
      <w:r w:rsidR="00EE7BCF">
        <w:rPr>
          <w:b/>
          <w:bCs/>
        </w:rPr>
        <w:t xml:space="preserve"> scenario is highly noise limited).</w:t>
      </w:r>
      <w:r w:rsidR="00692DA2">
        <w:rPr>
          <w:b/>
          <w:bCs/>
        </w:rPr>
        <w:t xml:space="preserve"> </w:t>
      </w:r>
    </w:p>
    <w:p w14:paraId="3DD29FF5" w14:textId="6AE6134D" w:rsidR="00291638" w:rsidRDefault="00291638" w:rsidP="007E6F10">
      <w:pPr>
        <w:pStyle w:val="Heading1"/>
        <w:numPr>
          <w:ilvl w:val="0"/>
          <w:numId w:val="14"/>
        </w:numPr>
        <w:ind w:left="270" w:firstLine="0"/>
      </w:pPr>
      <w:r>
        <w:t>Conclusion</w:t>
      </w:r>
    </w:p>
    <w:p w14:paraId="05ADFE5D" w14:textId="30A93C14" w:rsidR="00B42240" w:rsidRDefault="00220FAA" w:rsidP="00B42240">
      <w:pPr>
        <w:jc w:val="both"/>
      </w:pPr>
      <w:r>
        <w:t xml:space="preserve">Throughout this contribution, </w:t>
      </w:r>
      <w:r w:rsidR="00EB7768">
        <w:t xml:space="preserve">we provided </w:t>
      </w:r>
      <w:r w:rsidR="005C11B0">
        <w:t xml:space="preserve">our views on the RF (i.e., ACIR) requirements for indoor NR </w:t>
      </w:r>
      <w:r w:rsidR="00E13409" w:rsidRPr="004559BC">
        <w:rPr>
          <w:rFonts w:hint="eastAsia"/>
        </w:rPr>
        <w:t>52.6-71 GHz</w:t>
      </w:r>
      <w:r w:rsidR="00E13409">
        <w:t xml:space="preserve">. </w:t>
      </w:r>
      <w:r w:rsidR="00B42240">
        <w:t xml:space="preserve">Based on the </w:t>
      </w:r>
      <w:r w:rsidR="00347461">
        <w:t>reported results</w:t>
      </w:r>
      <w:r w:rsidR="00B42240">
        <w:t xml:space="preserve">, we have the following observation: </w:t>
      </w:r>
    </w:p>
    <w:p w14:paraId="75FFDDDE" w14:textId="2908A867" w:rsidR="00A41F21" w:rsidRDefault="00A41F21" w:rsidP="00A41F21">
      <w:pPr>
        <w:rPr>
          <w:b/>
          <w:bCs/>
        </w:rPr>
      </w:pPr>
      <w:r w:rsidRPr="00A41F21">
        <w:rPr>
          <w:b/>
          <w:bCs/>
        </w:rPr>
        <w:t xml:space="preserve">Proposal 1: </w:t>
      </w:r>
      <w:r w:rsidR="00A54B5A">
        <w:rPr>
          <w:b/>
          <w:bCs/>
        </w:rPr>
        <w:t>For 60 and 70 GHz</w:t>
      </w:r>
      <w:r w:rsidRPr="00A41F21">
        <w:rPr>
          <w:b/>
          <w:bCs/>
        </w:rPr>
        <w:t>, an ACIR of 15 and 13.</w:t>
      </w:r>
      <w:r w:rsidR="00AE050C">
        <w:rPr>
          <w:b/>
          <w:bCs/>
        </w:rPr>
        <w:t>8</w:t>
      </w:r>
      <w:r w:rsidRPr="00A41F21">
        <w:rPr>
          <w:b/>
          <w:bCs/>
        </w:rPr>
        <w:t xml:space="preserve"> dB would be enough to keep degradation due to ACI within 5% loss for DL and UL, respectively.</w:t>
      </w:r>
    </w:p>
    <w:p w14:paraId="4C312FEA" w14:textId="538C113E" w:rsidR="0042664E" w:rsidRPr="00A41F21" w:rsidRDefault="0042664E" w:rsidP="00A41F21">
      <w:pPr>
        <w:rPr>
          <w:b/>
          <w:bCs/>
        </w:rPr>
      </w:pPr>
      <w:r>
        <w:rPr>
          <w:b/>
          <w:bCs/>
        </w:rPr>
        <w:t xml:space="preserve">Proposal 2: For UL transmission in </w:t>
      </w:r>
      <w:r w:rsidRPr="00FD07EA">
        <w:rPr>
          <w:b/>
          <w:bCs/>
        </w:rPr>
        <w:t>52.6-71</w:t>
      </w:r>
      <w:r>
        <w:rPr>
          <w:b/>
          <w:bCs/>
        </w:rPr>
        <w:t xml:space="preserve"> </w:t>
      </w:r>
      <w:r w:rsidRPr="00FD07EA">
        <w:rPr>
          <w:b/>
          <w:bCs/>
        </w:rPr>
        <w:t>GHz</w:t>
      </w:r>
      <w:r>
        <w:rPr>
          <w:b/>
          <w:bCs/>
        </w:rPr>
        <w:t xml:space="preserve">, an EIRP = 20 dBm is sufficient to close the link budget and provide low degradation in </w:t>
      </w:r>
      <w:r w:rsidRPr="0042664E">
        <w:rPr>
          <w:b/>
          <w:bCs/>
        </w:rPr>
        <w:t>the degradation cause by adjacent channel interference</w:t>
      </w:r>
      <w:r>
        <w:rPr>
          <w:b/>
          <w:bCs/>
        </w:rPr>
        <w:t>.</w:t>
      </w:r>
    </w:p>
    <w:p w14:paraId="2316D466" w14:textId="58D2C627" w:rsidR="00A41F21" w:rsidRPr="00DE6555" w:rsidRDefault="00A41F21" w:rsidP="00A41F21">
      <w:r>
        <w:rPr>
          <w:b/>
          <w:bCs/>
        </w:rPr>
        <w:t>Proposal</w:t>
      </w:r>
      <w:r w:rsidRPr="0068619D">
        <w:rPr>
          <w:b/>
          <w:bCs/>
        </w:rPr>
        <w:t xml:space="preserve"> </w:t>
      </w:r>
      <w:r w:rsidR="0042664E">
        <w:rPr>
          <w:b/>
          <w:bCs/>
        </w:rPr>
        <w:t>3</w:t>
      </w:r>
      <w:r w:rsidRPr="0068619D">
        <w:rPr>
          <w:b/>
          <w:bCs/>
        </w:rPr>
        <w:t>:</w:t>
      </w:r>
      <w:r>
        <w:rPr>
          <w:b/>
          <w:bCs/>
        </w:rPr>
        <w:t xml:space="preserve"> We can consider the ACIR limits considered in TR 38.803 for 70 GHz as a basis for </w:t>
      </w:r>
      <w:r w:rsidRPr="00FD07EA">
        <w:rPr>
          <w:b/>
          <w:bCs/>
        </w:rPr>
        <w:t>52.6-71</w:t>
      </w:r>
      <w:r>
        <w:rPr>
          <w:b/>
          <w:bCs/>
        </w:rPr>
        <w:t xml:space="preserve"> </w:t>
      </w:r>
      <w:r w:rsidRPr="00FD07EA">
        <w:rPr>
          <w:b/>
          <w:bCs/>
        </w:rPr>
        <w:t>GHz</w:t>
      </w:r>
      <w:r>
        <w:rPr>
          <w:b/>
          <w:bCs/>
        </w:rPr>
        <w:t>. The ACIR limit is driven by indoor deployment scenario (while dense urban scenario is highly noise limited).</w:t>
      </w:r>
    </w:p>
    <w:p w14:paraId="549DDF85" w14:textId="77777777" w:rsidR="003B61A8" w:rsidRPr="00291638" w:rsidRDefault="003B61A8" w:rsidP="007E6F10">
      <w:pPr>
        <w:pStyle w:val="Heading1"/>
        <w:numPr>
          <w:ilvl w:val="0"/>
          <w:numId w:val="14"/>
        </w:numPr>
        <w:ind w:left="270" w:firstLine="0"/>
        <w:rPr>
          <w:rStyle w:val="Emphasis"/>
          <w:i w:val="0"/>
          <w:iCs w:val="0"/>
        </w:rPr>
      </w:pPr>
      <w:r w:rsidRPr="00291638">
        <w:rPr>
          <w:rStyle w:val="Emphasis"/>
          <w:i w:val="0"/>
          <w:iCs w:val="0"/>
        </w:rPr>
        <w:t>References</w:t>
      </w:r>
    </w:p>
    <w:p w14:paraId="53995CD0" w14:textId="4B7A3647" w:rsidR="00A865FB" w:rsidRDefault="00A865FB" w:rsidP="00667F05">
      <w:pPr>
        <w:ind w:left="709" w:hanging="709"/>
      </w:pPr>
      <w:r>
        <w:t>[1]</w:t>
      </w:r>
      <w:r>
        <w:tab/>
      </w:r>
      <w:r w:rsidR="0081173E" w:rsidRPr="0081173E">
        <w:t>R4-2114993</w:t>
      </w:r>
      <w:r>
        <w:t>, “</w:t>
      </w:r>
      <w:r w:rsidR="0081173E" w:rsidRPr="0081173E">
        <w:t>WF on co-existence simulation for NR_ext_to_71GHz</w:t>
      </w:r>
      <w:r>
        <w:t>”</w:t>
      </w:r>
      <w:r w:rsidR="0081173E">
        <w:t>, Qualcomm</w:t>
      </w:r>
      <w:r w:rsidR="0035760F">
        <w:t>.</w:t>
      </w:r>
    </w:p>
    <w:p w14:paraId="2A813123" w14:textId="0D9485F5" w:rsidR="00075954" w:rsidRDefault="00075954" w:rsidP="00075954">
      <w:pPr>
        <w:ind w:left="709" w:hanging="709"/>
      </w:pPr>
      <w:r>
        <w:t>[</w:t>
      </w:r>
      <w:r>
        <w:t>2</w:t>
      </w:r>
      <w:r>
        <w:t>]</w:t>
      </w:r>
      <w:r>
        <w:tab/>
      </w:r>
      <w:r w:rsidR="00DC4FF3" w:rsidRPr="00DC4FF3">
        <w:t>R4-2120001</w:t>
      </w:r>
      <w:r>
        <w:t>, “</w:t>
      </w:r>
      <w:r w:rsidR="00AA06E3" w:rsidRPr="00AA06E3">
        <w:t xml:space="preserve">WF on </w:t>
      </w:r>
      <w:r w:rsidR="00AA06E3" w:rsidRPr="00AA06E3">
        <w:rPr>
          <w:rFonts w:hint="eastAsia"/>
        </w:rPr>
        <w:t>DL/UL ACIR and BS/UE ACLR/ACS for FR2-2</w:t>
      </w:r>
      <w:r>
        <w:t xml:space="preserve">”, </w:t>
      </w:r>
      <w:r w:rsidR="00D5009B" w:rsidRPr="00D5009B">
        <w:t>CATT, vivo, Nokia, Qualcomm, KTL, ZTE</w:t>
      </w:r>
      <w:r>
        <w:t>.</w:t>
      </w:r>
    </w:p>
    <w:p w14:paraId="792FFAF9" w14:textId="743B8444" w:rsidR="009F49C0" w:rsidRDefault="009F49C0" w:rsidP="00667F05">
      <w:pPr>
        <w:ind w:left="709" w:hanging="709"/>
      </w:pPr>
      <w:r>
        <w:t>[3]</w:t>
      </w:r>
      <w:r>
        <w:tab/>
      </w:r>
      <w:r w:rsidRPr="009F49C0">
        <w:t>R4-2117031</w:t>
      </w:r>
      <w:r w:rsidR="00B831C8">
        <w:t>,</w:t>
      </w:r>
      <w:r w:rsidR="00D8027A">
        <w:t xml:space="preserve"> </w:t>
      </w:r>
      <w:r>
        <w:t>“</w:t>
      </w:r>
      <w:r w:rsidR="00B831C8" w:rsidRPr="00B831C8">
        <w:t>NR coexistence simulation results for 60 GHz</w:t>
      </w:r>
      <w:r>
        <w:t>”</w:t>
      </w:r>
      <w:r w:rsidR="00B831C8">
        <w:t>, Qualcomm</w:t>
      </w:r>
      <w:r w:rsidR="00F95C0E">
        <w:t>.</w:t>
      </w:r>
    </w:p>
    <w:p w14:paraId="2A4E0DC1" w14:textId="46B256AE" w:rsidR="00F95C0E" w:rsidRDefault="00F95C0E" w:rsidP="00F95C0E">
      <w:pPr>
        <w:ind w:left="709" w:hanging="709"/>
        <w:rPr>
          <w:sz w:val="21"/>
          <w:szCs w:val="21"/>
          <w:lang w:eastAsia="zh-CN"/>
        </w:rPr>
      </w:pPr>
      <w:r>
        <w:t xml:space="preserve">[4] </w:t>
      </w:r>
      <w:r>
        <w:tab/>
      </w:r>
      <w:r w:rsidRPr="00281BF4">
        <w:rPr>
          <w:sz w:val="21"/>
          <w:szCs w:val="21"/>
          <w:lang w:eastAsia="zh-CN"/>
        </w:rPr>
        <w:t>TR 38.803</w:t>
      </w:r>
      <w:r>
        <w:rPr>
          <w:sz w:val="21"/>
          <w:szCs w:val="21"/>
          <w:lang w:eastAsia="zh-CN"/>
        </w:rPr>
        <w:t>, “</w:t>
      </w:r>
      <w:r w:rsidRPr="00281BF4">
        <w:rPr>
          <w:sz w:val="21"/>
          <w:szCs w:val="21"/>
          <w:lang w:eastAsia="zh-CN"/>
        </w:rPr>
        <w:t>Study on new radio access technology:</w:t>
      </w:r>
      <w:r>
        <w:rPr>
          <w:rFonts w:hint="eastAsia"/>
          <w:sz w:val="21"/>
          <w:szCs w:val="21"/>
          <w:lang w:eastAsia="zh-CN"/>
        </w:rPr>
        <w:t xml:space="preserve"> </w:t>
      </w:r>
      <w:r w:rsidRPr="00281BF4">
        <w:rPr>
          <w:sz w:val="21"/>
          <w:szCs w:val="21"/>
          <w:lang w:eastAsia="zh-CN"/>
        </w:rPr>
        <w:t>Radio Frequency (RF) and co-existence aspects</w:t>
      </w:r>
      <w:r>
        <w:rPr>
          <w:sz w:val="21"/>
          <w:szCs w:val="21"/>
          <w:lang w:eastAsia="zh-CN"/>
        </w:rPr>
        <w:t>”, 3GPP.</w:t>
      </w:r>
    </w:p>
    <w:p w14:paraId="42B43398" w14:textId="7A1B8739" w:rsidR="0056658D" w:rsidRPr="00F95C0E" w:rsidRDefault="0056658D" w:rsidP="00F95C0E">
      <w:pPr>
        <w:ind w:left="709" w:hanging="709"/>
        <w:rPr>
          <w:sz w:val="21"/>
          <w:szCs w:val="21"/>
          <w:lang w:eastAsia="zh-CN"/>
        </w:rPr>
      </w:pPr>
      <w:r>
        <w:rPr>
          <w:sz w:val="21"/>
          <w:szCs w:val="21"/>
          <w:lang w:eastAsia="zh-CN"/>
        </w:rPr>
        <w:t>[5]</w:t>
      </w:r>
      <w:r>
        <w:rPr>
          <w:sz w:val="21"/>
          <w:szCs w:val="21"/>
          <w:lang w:eastAsia="zh-CN"/>
        </w:rPr>
        <w:tab/>
      </w:r>
      <w:r w:rsidRPr="0056658D">
        <w:rPr>
          <w:sz w:val="21"/>
          <w:szCs w:val="21"/>
          <w:lang w:eastAsia="zh-CN"/>
        </w:rPr>
        <w:t>R4-2108786</w:t>
      </w:r>
      <w:r>
        <w:rPr>
          <w:sz w:val="21"/>
          <w:szCs w:val="21"/>
          <w:lang w:eastAsia="zh-CN"/>
        </w:rPr>
        <w:t>, “</w:t>
      </w:r>
      <w:r w:rsidR="004D361E" w:rsidRPr="004D361E">
        <w:rPr>
          <w:sz w:val="21"/>
          <w:szCs w:val="21"/>
          <w:lang w:eastAsia="zh-CN"/>
        </w:rPr>
        <w:t>Discussions on system simulations and results for 60GHz</w:t>
      </w:r>
      <w:r>
        <w:rPr>
          <w:sz w:val="21"/>
          <w:szCs w:val="21"/>
          <w:lang w:eastAsia="zh-CN"/>
        </w:rPr>
        <w:t>”</w:t>
      </w:r>
      <w:r w:rsidR="004D361E">
        <w:rPr>
          <w:sz w:val="21"/>
          <w:szCs w:val="21"/>
          <w:lang w:eastAsia="zh-CN"/>
        </w:rPr>
        <w:t xml:space="preserve">, Qualcomm. </w:t>
      </w:r>
    </w:p>
    <w:bookmarkEnd w:id="0"/>
    <w:p w14:paraId="153D6EAC" w14:textId="3F9947E2" w:rsidR="00CB444A" w:rsidRDefault="00CB444A" w:rsidP="0035760F">
      <w:r>
        <w:rPr>
          <w:sz w:val="21"/>
          <w:szCs w:val="21"/>
          <w:lang w:eastAsia="zh-CN"/>
        </w:rPr>
        <w:tab/>
      </w:r>
    </w:p>
    <w:p w14:paraId="76A95210" w14:textId="77777777" w:rsidR="00CB444A" w:rsidRDefault="00CB444A" w:rsidP="00E3394F">
      <w:pPr>
        <w:ind w:left="709" w:hanging="709"/>
      </w:pPr>
    </w:p>
    <w:sectPr w:rsidR="00CB444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EB5A8" w14:textId="77777777" w:rsidR="007278F7" w:rsidRDefault="007278F7">
      <w:r>
        <w:separator/>
      </w:r>
    </w:p>
  </w:endnote>
  <w:endnote w:type="continuationSeparator" w:id="0">
    <w:p w14:paraId="3F1620FA" w14:textId="77777777" w:rsidR="007278F7" w:rsidRDefault="0072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Ericsson Hild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831783" w:rsidRDefault="00831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39D0B" w14:textId="77777777" w:rsidR="007278F7" w:rsidRDefault="007278F7">
      <w:r>
        <w:separator/>
      </w:r>
    </w:p>
  </w:footnote>
  <w:footnote w:type="continuationSeparator" w:id="0">
    <w:p w14:paraId="64668183" w14:textId="77777777" w:rsidR="007278F7" w:rsidRDefault="00727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831783" w:rsidRDefault="00831783">
    <w:pPr>
      <w:framePr w:h="284" w:hRule="exact" w:wrap="around" w:vAnchor="text" w:hAnchor="margin" w:xAlign="right" w:y="1"/>
      <w:rPr>
        <w:rFonts w:ascii="Arial" w:hAnsi="Arial" w:cs="Arial"/>
        <w:b/>
        <w:sz w:val="18"/>
        <w:szCs w:val="18"/>
      </w:rPr>
    </w:pPr>
  </w:p>
  <w:p w14:paraId="43AEEDAB" w14:textId="77777777" w:rsidR="00831783" w:rsidRDefault="00831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831783" w:rsidRDefault="00831783">
    <w:pPr>
      <w:framePr w:h="284" w:hRule="exact" w:wrap="around" w:vAnchor="text" w:hAnchor="margin" w:y="7"/>
      <w:rPr>
        <w:rFonts w:ascii="Arial" w:hAnsi="Arial" w:cs="Arial"/>
        <w:b/>
        <w:sz w:val="18"/>
        <w:szCs w:val="18"/>
      </w:rPr>
    </w:pPr>
  </w:p>
  <w:p w14:paraId="49C360ED" w14:textId="77777777" w:rsidR="00831783" w:rsidRDefault="008317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23CF3"/>
    <w:multiLevelType w:val="hybridMultilevel"/>
    <w:tmpl w:val="3B302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5141D4"/>
    <w:multiLevelType w:val="hybridMultilevel"/>
    <w:tmpl w:val="5AE47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3177F"/>
    <w:multiLevelType w:val="hybridMultilevel"/>
    <w:tmpl w:val="F9D4EDB2"/>
    <w:lvl w:ilvl="0" w:tplc="0E42743E">
      <w:start w:val="1"/>
      <w:numFmt w:val="lowerLetter"/>
      <w:lvlText w:val="%1)"/>
      <w:lvlJc w:val="left"/>
      <w:pPr>
        <w:ind w:left="720" w:hanging="360"/>
      </w:pPr>
      <w:rPr>
        <w:rFonts w:hint="default"/>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0680A"/>
    <w:multiLevelType w:val="hybridMultilevel"/>
    <w:tmpl w:val="4BBCE8A6"/>
    <w:lvl w:ilvl="0" w:tplc="041D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9707D0"/>
    <w:multiLevelType w:val="hybridMultilevel"/>
    <w:tmpl w:val="194267B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7207CA"/>
    <w:multiLevelType w:val="hybridMultilevel"/>
    <w:tmpl w:val="F4AAE95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2121BED"/>
    <w:multiLevelType w:val="hybridMultilevel"/>
    <w:tmpl w:val="D17E5AA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7672EB"/>
    <w:multiLevelType w:val="hybridMultilevel"/>
    <w:tmpl w:val="E044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A114C"/>
    <w:multiLevelType w:val="hybridMultilevel"/>
    <w:tmpl w:val="876A65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EF5C0B"/>
    <w:multiLevelType w:val="hybridMultilevel"/>
    <w:tmpl w:val="9D2AC35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FA6C7B"/>
    <w:multiLevelType w:val="hybridMultilevel"/>
    <w:tmpl w:val="DDFEDE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EC2BBB"/>
    <w:multiLevelType w:val="hybridMultilevel"/>
    <w:tmpl w:val="9E86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B209C6"/>
    <w:multiLevelType w:val="hybridMultilevel"/>
    <w:tmpl w:val="FA7AA8D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09360EB"/>
    <w:multiLevelType w:val="hybridMultilevel"/>
    <w:tmpl w:val="D6041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CF688F"/>
    <w:multiLevelType w:val="hybridMultilevel"/>
    <w:tmpl w:val="F020BB4A"/>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813322"/>
    <w:multiLevelType w:val="hybridMultilevel"/>
    <w:tmpl w:val="A3E28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80C52"/>
    <w:multiLevelType w:val="hybridMultilevel"/>
    <w:tmpl w:val="382072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806CDC"/>
    <w:multiLevelType w:val="hybridMultilevel"/>
    <w:tmpl w:val="0420BE5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D05BE3"/>
    <w:multiLevelType w:val="hybridMultilevel"/>
    <w:tmpl w:val="9E000DF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1F4B26"/>
    <w:multiLevelType w:val="hybridMultilevel"/>
    <w:tmpl w:val="8A101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65265F"/>
    <w:multiLevelType w:val="hybridMultilevel"/>
    <w:tmpl w:val="A80C7D98"/>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4D3345"/>
    <w:multiLevelType w:val="hybridMultilevel"/>
    <w:tmpl w:val="203A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D50845"/>
    <w:multiLevelType w:val="hybridMultilevel"/>
    <w:tmpl w:val="EB54AF18"/>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6043F34"/>
    <w:multiLevelType w:val="hybridMultilevel"/>
    <w:tmpl w:val="C130FBF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73B6714"/>
    <w:multiLevelType w:val="hybridMultilevel"/>
    <w:tmpl w:val="6100AA60"/>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F455DB"/>
    <w:multiLevelType w:val="hybridMultilevel"/>
    <w:tmpl w:val="F0DCB580"/>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5"/>
  </w:num>
  <w:num w:numId="6">
    <w:abstractNumId w:val="20"/>
  </w:num>
  <w:num w:numId="7">
    <w:abstractNumId w:val="16"/>
  </w:num>
  <w:num w:numId="8">
    <w:abstractNumId w:val="2"/>
  </w:num>
  <w:num w:numId="9">
    <w:abstractNumId w:val="13"/>
  </w:num>
  <w:num w:numId="10">
    <w:abstractNumId w:val="24"/>
  </w:num>
  <w:num w:numId="11">
    <w:abstractNumId w:val="5"/>
  </w:num>
  <w:num w:numId="12">
    <w:abstractNumId w:val="22"/>
  </w:num>
  <w:num w:numId="13">
    <w:abstractNumId w:val="7"/>
  </w:num>
  <w:num w:numId="14">
    <w:abstractNumId w:val="6"/>
  </w:num>
  <w:num w:numId="15">
    <w:abstractNumId w:val="29"/>
  </w:num>
  <w:num w:numId="16">
    <w:abstractNumId w:val="28"/>
  </w:num>
  <w:num w:numId="17">
    <w:abstractNumId w:val="26"/>
  </w:num>
  <w:num w:numId="18">
    <w:abstractNumId w:val="17"/>
  </w:num>
  <w:num w:numId="19">
    <w:abstractNumId w:val="11"/>
  </w:num>
  <w:num w:numId="20">
    <w:abstractNumId w:val="18"/>
  </w:num>
  <w:num w:numId="21">
    <w:abstractNumId w:val="3"/>
  </w:num>
  <w:num w:numId="22">
    <w:abstractNumId w:val="27"/>
  </w:num>
  <w:num w:numId="23">
    <w:abstractNumId w:val="9"/>
  </w:num>
  <w:num w:numId="24">
    <w:abstractNumId w:val="12"/>
  </w:num>
  <w:num w:numId="25">
    <w:abstractNumId w:val="19"/>
  </w:num>
  <w:num w:numId="26">
    <w:abstractNumId w:val="4"/>
  </w:num>
  <w:num w:numId="27">
    <w:abstractNumId w:val="14"/>
  </w:num>
  <w:num w:numId="28">
    <w:abstractNumId w:val="25"/>
  </w:num>
  <w:num w:numId="29">
    <w:abstractNumId w:val="10"/>
  </w:num>
  <w:num w:numId="30">
    <w:abstractNumId w:val="23"/>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60"/>
    <w:rsid w:val="00001C63"/>
    <w:rsid w:val="00003913"/>
    <w:rsid w:val="0000465F"/>
    <w:rsid w:val="00011C1E"/>
    <w:rsid w:val="0001280F"/>
    <w:rsid w:val="00017A1F"/>
    <w:rsid w:val="00020534"/>
    <w:rsid w:val="0002352D"/>
    <w:rsid w:val="00026656"/>
    <w:rsid w:val="00027796"/>
    <w:rsid w:val="00030423"/>
    <w:rsid w:val="00030B7D"/>
    <w:rsid w:val="00031924"/>
    <w:rsid w:val="0003241C"/>
    <w:rsid w:val="00033397"/>
    <w:rsid w:val="00040095"/>
    <w:rsid w:val="00041F6C"/>
    <w:rsid w:val="000433BE"/>
    <w:rsid w:val="00045D7C"/>
    <w:rsid w:val="00045F50"/>
    <w:rsid w:val="00046D2B"/>
    <w:rsid w:val="00050277"/>
    <w:rsid w:val="000508CC"/>
    <w:rsid w:val="00051834"/>
    <w:rsid w:val="000520F8"/>
    <w:rsid w:val="00052A79"/>
    <w:rsid w:val="00054A22"/>
    <w:rsid w:val="000560CC"/>
    <w:rsid w:val="0006303A"/>
    <w:rsid w:val="00063BA4"/>
    <w:rsid w:val="000655A6"/>
    <w:rsid w:val="00070795"/>
    <w:rsid w:val="00072F83"/>
    <w:rsid w:val="00073ACE"/>
    <w:rsid w:val="00075954"/>
    <w:rsid w:val="00076EBB"/>
    <w:rsid w:val="00080512"/>
    <w:rsid w:val="00081D8C"/>
    <w:rsid w:val="00086587"/>
    <w:rsid w:val="000876D2"/>
    <w:rsid w:val="00094D53"/>
    <w:rsid w:val="00096009"/>
    <w:rsid w:val="000966FB"/>
    <w:rsid w:val="000975EF"/>
    <w:rsid w:val="000977AE"/>
    <w:rsid w:val="000A03E0"/>
    <w:rsid w:val="000A0886"/>
    <w:rsid w:val="000A143D"/>
    <w:rsid w:val="000A2E01"/>
    <w:rsid w:val="000A5E15"/>
    <w:rsid w:val="000A69A9"/>
    <w:rsid w:val="000A6CCC"/>
    <w:rsid w:val="000B1671"/>
    <w:rsid w:val="000B19D1"/>
    <w:rsid w:val="000B3119"/>
    <w:rsid w:val="000B3A3A"/>
    <w:rsid w:val="000C2619"/>
    <w:rsid w:val="000C296C"/>
    <w:rsid w:val="000C2CD8"/>
    <w:rsid w:val="000C378B"/>
    <w:rsid w:val="000C63CD"/>
    <w:rsid w:val="000D060A"/>
    <w:rsid w:val="000D15EA"/>
    <w:rsid w:val="000D184F"/>
    <w:rsid w:val="000D2BBC"/>
    <w:rsid w:val="000D3639"/>
    <w:rsid w:val="000D58AB"/>
    <w:rsid w:val="000D5933"/>
    <w:rsid w:val="000D696C"/>
    <w:rsid w:val="000D703E"/>
    <w:rsid w:val="000D7098"/>
    <w:rsid w:val="000D7605"/>
    <w:rsid w:val="000E039E"/>
    <w:rsid w:val="000E1DEA"/>
    <w:rsid w:val="000E23B3"/>
    <w:rsid w:val="000E5E90"/>
    <w:rsid w:val="000E632F"/>
    <w:rsid w:val="000F0805"/>
    <w:rsid w:val="000F0A61"/>
    <w:rsid w:val="000F15BA"/>
    <w:rsid w:val="000F3617"/>
    <w:rsid w:val="000F5534"/>
    <w:rsid w:val="000F5A44"/>
    <w:rsid w:val="001058EB"/>
    <w:rsid w:val="00106F91"/>
    <w:rsid w:val="00107DF7"/>
    <w:rsid w:val="001111E5"/>
    <w:rsid w:val="00112759"/>
    <w:rsid w:val="00115F3B"/>
    <w:rsid w:val="0011787B"/>
    <w:rsid w:val="00120CD8"/>
    <w:rsid w:val="001271CA"/>
    <w:rsid w:val="00127DDE"/>
    <w:rsid w:val="00135E5C"/>
    <w:rsid w:val="00136F37"/>
    <w:rsid w:val="00141812"/>
    <w:rsid w:val="00145F02"/>
    <w:rsid w:val="00153070"/>
    <w:rsid w:val="00155B44"/>
    <w:rsid w:val="00160614"/>
    <w:rsid w:val="0016387C"/>
    <w:rsid w:val="001648DE"/>
    <w:rsid w:val="0016759B"/>
    <w:rsid w:val="00170FE3"/>
    <w:rsid w:val="00171A63"/>
    <w:rsid w:val="00174466"/>
    <w:rsid w:val="00176C71"/>
    <w:rsid w:val="001816E0"/>
    <w:rsid w:val="001862BC"/>
    <w:rsid w:val="00186ACE"/>
    <w:rsid w:val="001931C3"/>
    <w:rsid w:val="00196273"/>
    <w:rsid w:val="0019680E"/>
    <w:rsid w:val="001A13C3"/>
    <w:rsid w:val="001A21BA"/>
    <w:rsid w:val="001A303E"/>
    <w:rsid w:val="001A5C43"/>
    <w:rsid w:val="001B02D7"/>
    <w:rsid w:val="001B0597"/>
    <w:rsid w:val="001B3A7B"/>
    <w:rsid w:val="001B5695"/>
    <w:rsid w:val="001C1777"/>
    <w:rsid w:val="001C1DF4"/>
    <w:rsid w:val="001C2FF9"/>
    <w:rsid w:val="001C3516"/>
    <w:rsid w:val="001C6AA2"/>
    <w:rsid w:val="001D02C2"/>
    <w:rsid w:val="001D0B86"/>
    <w:rsid w:val="001D5394"/>
    <w:rsid w:val="001D620E"/>
    <w:rsid w:val="001D700A"/>
    <w:rsid w:val="001E0CAE"/>
    <w:rsid w:val="001E3C7D"/>
    <w:rsid w:val="001E62AA"/>
    <w:rsid w:val="001E6D2A"/>
    <w:rsid w:val="001F09E6"/>
    <w:rsid w:val="001F168B"/>
    <w:rsid w:val="001F1802"/>
    <w:rsid w:val="001F33FD"/>
    <w:rsid w:val="001F3D7D"/>
    <w:rsid w:val="001F55DB"/>
    <w:rsid w:val="002033E6"/>
    <w:rsid w:val="00203E44"/>
    <w:rsid w:val="002072E2"/>
    <w:rsid w:val="00207C54"/>
    <w:rsid w:val="0021196C"/>
    <w:rsid w:val="0021430B"/>
    <w:rsid w:val="00214CF0"/>
    <w:rsid w:val="002178EB"/>
    <w:rsid w:val="00220254"/>
    <w:rsid w:val="00220F6A"/>
    <w:rsid w:val="00220FAA"/>
    <w:rsid w:val="00227C9F"/>
    <w:rsid w:val="00230143"/>
    <w:rsid w:val="00231C5A"/>
    <w:rsid w:val="00231DE5"/>
    <w:rsid w:val="00232539"/>
    <w:rsid w:val="0023254C"/>
    <w:rsid w:val="002347A2"/>
    <w:rsid w:val="00241AD4"/>
    <w:rsid w:val="00241D8F"/>
    <w:rsid w:val="0024229D"/>
    <w:rsid w:val="00243290"/>
    <w:rsid w:val="00244DE7"/>
    <w:rsid w:val="00245847"/>
    <w:rsid w:val="002505B2"/>
    <w:rsid w:val="00250842"/>
    <w:rsid w:val="00250901"/>
    <w:rsid w:val="00260544"/>
    <w:rsid w:val="00270227"/>
    <w:rsid w:val="002717CE"/>
    <w:rsid w:val="002741FE"/>
    <w:rsid w:val="00277506"/>
    <w:rsid w:val="0027787D"/>
    <w:rsid w:val="00277E0B"/>
    <w:rsid w:val="00280CDB"/>
    <w:rsid w:val="00281C15"/>
    <w:rsid w:val="00282AAF"/>
    <w:rsid w:val="00290529"/>
    <w:rsid w:val="00291638"/>
    <w:rsid w:val="0029211B"/>
    <w:rsid w:val="00292B60"/>
    <w:rsid w:val="00293FD5"/>
    <w:rsid w:val="0029459D"/>
    <w:rsid w:val="00295397"/>
    <w:rsid w:val="00296BB8"/>
    <w:rsid w:val="00297F54"/>
    <w:rsid w:val="002A0978"/>
    <w:rsid w:val="002A233B"/>
    <w:rsid w:val="002A6103"/>
    <w:rsid w:val="002A682D"/>
    <w:rsid w:val="002B067D"/>
    <w:rsid w:val="002B0AA9"/>
    <w:rsid w:val="002B0B48"/>
    <w:rsid w:val="002B1050"/>
    <w:rsid w:val="002B2769"/>
    <w:rsid w:val="002B650B"/>
    <w:rsid w:val="002C1011"/>
    <w:rsid w:val="002C1CE2"/>
    <w:rsid w:val="002C290B"/>
    <w:rsid w:val="002C6622"/>
    <w:rsid w:val="002D053D"/>
    <w:rsid w:val="002D3521"/>
    <w:rsid w:val="002D4F7F"/>
    <w:rsid w:val="002D691F"/>
    <w:rsid w:val="002D6E08"/>
    <w:rsid w:val="002D7C60"/>
    <w:rsid w:val="002E2D39"/>
    <w:rsid w:val="002E3006"/>
    <w:rsid w:val="002E53C6"/>
    <w:rsid w:val="002E6AFE"/>
    <w:rsid w:val="002E6C62"/>
    <w:rsid w:val="002F1942"/>
    <w:rsid w:val="002F1E03"/>
    <w:rsid w:val="002F3691"/>
    <w:rsid w:val="002F5667"/>
    <w:rsid w:val="002F60AD"/>
    <w:rsid w:val="003016F5"/>
    <w:rsid w:val="00307088"/>
    <w:rsid w:val="00313E6F"/>
    <w:rsid w:val="00315ED9"/>
    <w:rsid w:val="003172DC"/>
    <w:rsid w:val="00317961"/>
    <w:rsid w:val="00317BAB"/>
    <w:rsid w:val="003217C5"/>
    <w:rsid w:val="00322F73"/>
    <w:rsid w:val="00323FA5"/>
    <w:rsid w:val="00327030"/>
    <w:rsid w:val="003279CB"/>
    <w:rsid w:val="00331D4C"/>
    <w:rsid w:val="00333022"/>
    <w:rsid w:val="00334383"/>
    <w:rsid w:val="003348D7"/>
    <w:rsid w:val="00335D94"/>
    <w:rsid w:val="0033681F"/>
    <w:rsid w:val="00337B26"/>
    <w:rsid w:val="00340434"/>
    <w:rsid w:val="00342499"/>
    <w:rsid w:val="0034292B"/>
    <w:rsid w:val="00342975"/>
    <w:rsid w:val="00343466"/>
    <w:rsid w:val="003461B9"/>
    <w:rsid w:val="00347461"/>
    <w:rsid w:val="00350310"/>
    <w:rsid w:val="00350459"/>
    <w:rsid w:val="00350A3F"/>
    <w:rsid w:val="0035125C"/>
    <w:rsid w:val="003514A4"/>
    <w:rsid w:val="003520FB"/>
    <w:rsid w:val="003545B3"/>
    <w:rsid w:val="0035462D"/>
    <w:rsid w:val="0035760F"/>
    <w:rsid w:val="003609E0"/>
    <w:rsid w:val="003613C8"/>
    <w:rsid w:val="00361E87"/>
    <w:rsid w:val="00363249"/>
    <w:rsid w:val="00364D0F"/>
    <w:rsid w:val="003662C2"/>
    <w:rsid w:val="003708AB"/>
    <w:rsid w:val="003743A7"/>
    <w:rsid w:val="00374491"/>
    <w:rsid w:val="003749B1"/>
    <w:rsid w:val="00375436"/>
    <w:rsid w:val="00375534"/>
    <w:rsid w:val="00375F0C"/>
    <w:rsid w:val="00380A64"/>
    <w:rsid w:val="00381154"/>
    <w:rsid w:val="003871CA"/>
    <w:rsid w:val="0039083D"/>
    <w:rsid w:val="00393EC3"/>
    <w:rsid w:val="00394193"/>
    <w:rsid w:val="003951B3"/>
    <w:rsid w:val="00395CEC"/>
    <w:rsid w:val="00395CF8"/>
    <w:rsid w:val="003A06E5"/>
    <w:rsid w:val="003A1CAD"/>
    <w:rsid w:val="003A2576"/>
    <w:rsid w:val="003A3FBD"/>
    <w:rsid w:val="003A46BF"/>
    <w:rsid w:val="003A4756"/>
    <w:rsid w:val="003A4B4E"/>
    <w:rsid w:val="003A5D9E"/>
    <w:rsid w:val="003B181E"/>
    <w:rsid w:val="003B1D4A"/>
    <w:rsid w:val="003B61A8"/>
    <w:rsid w:val="003C0A2A"/>
    <w:rsid w:val="003C0B2F"/>
    <w:rsid w:val="003C122B"/>
    <w:rsid w:val="003C3971"/>
    <w:rsid w:val="003D0A8C"/>
    <w:rsid w:val="003D12DE"/>
    <w:rsid w:val="003D63DB"/>
    <w:rsid w:val="003E0865"/>
    <w:rsid w:val="003E36BC"/>
    <w:rsid w:val="003E5EEB"/>
    <w:rsid w:val="003E6435"/>
    <w:rsid w:val="003F10E5"/>
    <w:rsid w:val="003F17A2"/>
    <w:rsid w:val="003F374F"/>
    <w:rsid w:val="003F7FCE"/>
    <w:rsid w:val="00400586"/>
    <w:rsid w:val="00401F3F"/>
    <w:rsid w:val="00406540"/>
    <w:rsid w:val="00406A94"/>
    <w:rsid w:val="00412389"/>
    <w:rsid w:val="00412952"/>
    <w:rsid w:val="004129B1"/>
    <w:rsid w:val="00414BBB"/>
    <w:rsid w:val="00417808"/>
    <w:rsid w:val="00417DF6"/>
    <w:rsid w:val="0042334A"/>
    <w:rsid w:val="004239C7"/>
    <w:rsid w:val="00424BFB"/>
    <w:rsid w:val="0042647C"/>
    <w:rsid w:val="0042664E"/>
    <w:rsid w:val="004314DF"/>
    <w:rsid w:val="00431C39"/>
    <w:rsid w:val="00442466"/>
    <w:rsid w:val="004447AC"/>
    <w:rsid w:val="00446684"/>
    <w:rsid w:val="00452345"/>
    <w:rsid w:val="004532D1"/>
    <w:rsid w:val="004559BC"/>
    <w:rsid w:val="00460E9A"/>
    <w:rsid w:val="00461AB5"/>
    <w:rsid w:val="004648AC"/>
    <w:rsid w:val="00472CA4"/>
    <w:rsid w:val="004757A4"/>
    <w:rsid w:val="00475879"/>
    <w:rsid w:val="00476B2D"/>
    <w:rsid w:val="004829D9"/>
    <w:rsid w:val="00494B28"/>
    <w:rsid w:val="00495189"/>
    <w:rsid w:val="00496448"/>
    <w:rsid w:val="0049744E"/>
    <w:rsid w:val="004976AC"/>
    <w:rsid w:val="00497BB4"/>
    <w:rsid w:val="00497D79"/>
    <w:rsid w:val="004A395A"/>
    <w:rsid w:val="004A4210"/>
    <w:rsid w:val="004A513D"/>
    <w:rsid w:val="004A5589"/>
    <w:rsid w:val="004A6AAA"/>
    <w:rsid w:val="004B0E57"/>
    <w:rsid w:val="004B18A6"/>
    <w:rsid w:val="004B2D69"/>
    <w:rsid w:val="004B372C"/>
    <w:rsid w:val="004B387F"/>
    <w:rsid w:val="004B5078"/>
    <w:rsid w:val="004B5183"/>
    <w:rsid w:val="004B5EFC"/>
    <w:rsid w:val="004B62D6"/>
    <w:rsid w:val="004B72F2"/>
    <w:rsid w:val="004B7E92"/>
    <w:rsid w:val="004C0746"/>
    <w:rsid w:val="004C3202"/>
    <w:rsid w:val="004C43A9"/>
    <w:rsid w:val="004D1AFA"/>
    <w:rsid w:val="004D2564"/>
    <w:rsid w:val="004D3552"/>
    <w:rsid w:val="004D3578"/>
    <w:rsid w:val="004D361E"/>
    <w:rsid w:val="004D3986"/>
    <w:rsid w:val="004D3ADA"/>
    <w:rsid w:val="004D5C1B"/>
    <w:rsid w:val="004E0632"/>
    <w:rsid w:val="004E0C1D"/>
    <w:rsid w:val="004E0E6E"/>
    <w:rsid w:val="004E1996"/>
    <w:rsid w:val="004E213A"/>
    <w:rsid w:val="004E29CC"/>
    <w:rsid w:val="004E2ACF"/>
    <w:rsid w:val="004E322D"/>
    <w:rsid w:val="004F0391"/>
    <w:rsid w:val="004F064B"/>
    <w:rsid w:val="004F0F6C"/>
    <w:rsid w:val="004F203B"/>
    <w:rsid w:val="004F23F2"/>
    <w:rsid w:val="004F309B"/>
    <w:rsid w:val="004F3840"/>
    <w:rsid w:val="004F3AF3"/>
    <w:rsid w:val="004F4D5A"/>
    <w:rsid w:val="004F4F7E"/>
    <w:rsid w:val="004F6F0F"/>
    <w:rsid w:val="00502B2C"/>
    <w:rsid w:val="00503846"/>
    <w:rsid w:val="0050433A"/>
    <w:rsid w:val="00504464"/>
    <w:rsid w:val="005045A8"/>
    <w:rsid w:val="00507E58"/>
    <w:rsid w:val="00513593"/>
    <w:rsid w:val="00516135"/>
    <w:rsid w:val="0051697B"/>
    <w:rsid w:val="00517116"/>
    <w:rsid w:val="0052191E"/>
    <w:rsid w:val="005252AA"/>
    <w:rsid w:val="0052662F"/>
    <w:rsid w:val="00526D69"/>
    <w:rsid w:val="005278E2"/>
    <w:rsid w:val="0053008A"/>
    <w:rsid w:val="00530C50"/>
    <w:rsid w:val="00531873"/>
    <w:rsid w:val="00533BD1"/>
    <w:rsid w:val="0053693D"/>
    <w:rsid w:val="00541EC6"/>
    <w:rsid w:val="00543E6C"/>
    <w:rsid w:val="00544E2E"/>
    <w:rsid w:val="005461D3"/>
    <w:rsid w:val="005469AB"/>
    <w:rsid w:val="00546A88"/>
    <w:rsid w:val="005501F8"/>
    <w:rsid w:val="00551AAE"/>
    <w:rsid w:val="0055250F"/>
    <w:rsid w:val="00553D63"/>
    <w:rsid w:val="00555362"/>
    <w:rsid w:val="005601C4"/>
    <w:rsid w:val="00560909"/>
    <w:rsid w:val="00562810"/>
    <w:rsid w:val="00565087"/>
    <w:rsid w:val="0056658D"/>
    <w:rsid w:val="0056672A"/>
    <w:rsid w:val="00567ADC"/>
    <w:rsid w:val="00567D27"/>
    <w:rsid w:val="00572A4B"/>
    <w:rsid w:val="00574375"/>
    <w:rsid w:val="00577B47"/>
    <w:rsid w:val="00577FD4"/>
    <w:rsid w:val="005819F9"/>
    <w:rsid w:val="00585965"/>
    <w:rsid w:val="0058623C"/>
    <w:rsid w:val="0058765B"/>
    <w:rsid w:val="00592A9D"/>
    <w:rsid w:val="00594E26"/>
    <w:rsid w:val="005A082C"/>
    <w:rsid w:val="005A3CA3"/>
    <w:rsid w:val="005A4374"/>
    <w:rsid w:val="005A4792"/>
    <w:rsid w:val="005A7939"/>
    <w:rsid w:val="005B3C73"/>
    <w:rsid w:val="005B4A0A"/>
    <w:rsid w:val="005C11B0"/>
    <w:rsid w:val="005C1B22"/>
    <w:rsid w:val="005C2897"/>
    <w:rsid w:val="005C2E98"/>
    <w:rsid w:val="005C487F"/>
    <w:rsid w:val="005C50C2"/>
    <w:rsid w:val="005C6DAF"/>
    <w:rsid w:val="005C7173"/>
    <w:rsid w:val="005C7BC8"/>
    <w:rsid w:val="005D2E01"/>
    <w:rsid w:val="005D3EE8"/>
    <w:rsid w:val="005D72AA"/>
    <w:rsid w:val="005D7925"/>
    <w:rsid w:val="005E267E"/>
    <w:rsid w:val="005E3BA3"/>
    <w:rsid w:val="005E4B66"/>
    <w:rsid w:val="005E762B"/>
    <w:rsid w:val="005F2C9D"/>
    <w:rsid w:val="005F32B5"/>
    <w:rsid w:val="005F3D95"/>
    <w:rsid w:val="005F5FF5"/>
    <w:rsid w:val="005F6539"/>
    <w:rsid w:val="005F6794"/>
    <w:rsid w:val="005F73E3"/>
    <w:rsid w:val="00605244"/>
    <w:rsid w:val="00606237"/>
    <w:rsid w:val="0061042D"/>
    <w:rsid w:val="00612061"/>
    <w:rsid w:val="00613BA7"/>
    <w:rsid w:val="00614A8C"/>
    <w:rsid w:val="00614FDF"/>
    <w:rsid w:val="00615481"/>
    <w:rsid w:val="00621E6C"/>
    <w:rsid w:val="006232A9"/>
    <w:rsid w:val="00624929"/>
    <w:rsid w:val="006252B6"/>
    <w:rsid w:val="00625621"/>
    <w:rsid w:val="0062745C"/>
    <w:rsid w:val="006320B9"/>
    <w:rsid w:val="0063384D"/>
    <w:rsid w:val="00635F0D"/>
    <w:rsid w:val="0063674C"/>
    <w:rsid w:val="006415EA"/>
    <w:rsid w:val="006425B1"/>
    <w:rsid w:val="006437A9"/>
    <w:rsid w:val="00646810"/>
    <w:rsid w:val="0064783C"/>
    <w:rsid w:val="00650E43"/>
    <w:rsid w:val="00652641"/>
    <w:rsid w:val="00654FF6"/>
    <w:rsid w:val="0065541E"/>
    <w:rsid w:val="00656C49"/>
    <w:rsid w:val="00656D84"/>
    <w:rsid w:val="006639DB"/>
    <w:rsid w:val="00663A1F"/>
    <w:rsid w:val="00664AED"/>
    <w:rsid w:val="006678CB"/>
    <w:rsid w:val="00667F05"/>
    <w:rsid w:val="00672D78"/>
    <w:rsid w:val="00674E7D"/>
    <w:rsid w:val="00674F08"/>
    <w:rsid w:val="006752B8"/>
    <w:rsid w:val="006776B1"/>
    <w:rsid w:val="00681ECC"/>
    <w:rsid w:val="00682154"/>
    <w:rsid w:val="00682747"/>
    <w:rsid w:val="00683018"/>
    <w:rsid w:val="006839F8"/>
    <w:rsid w:val="00685A57"/>
    <w:rsid w:val="00692DA2"/>
    <w:rsid w:val="0069599D"/>
    <w:rsid w:val="00695AC6"/>
    <w:rsid w:val="006972AF"/>
    <w:rsid w:val="00697308"/>
    <w:rsid w:val="006A7D74"/>
    <w:rsid w:val="006B0884"/>
    <w:rsid w:val="006B2F29"/>
    <w:rsid w:val="006B3A33"/>
    <w:rsid w:val="006B4D85"/>
    <w:rsid w:val="006B6770"/>
    <w:rsid w:val="006C1B59"/>
    <w:rsid w:val="006C496E"/>
    <w:rsid w:val="006C5C50"/>
    <w:rsid w:val="006D1100"/>
    <w:rsid w:val="006D145D"/>
    <w:rsid w:val="006D15F0"/>
    <w:rsid w:val="006D2579"/>
    <w:rsid w:val="006D4CF7"/>
    <w:rsid w:val="006D5630"/>
    <w:rsid w:val="006D5BD5"/>
    <w:rsid w:val="006E1500"/>
    <w:rsid w:val="006E25B6"/>
    <w:rsid w:val="006E4EB0"/>
    <w:rsid w:val="006E5C86"/>
    <w:rsid w:val="006E758F"/>
    <w:rsid w:val="006F0721"/>
    <w:rsid w:val="006F0B20"/>
    <w:rsid w:val="006F1765"/>
    <w:rsid w:val="006F5510"/>
    <w:rsid w:val="006F56B9"/>
    <w:rsid w:val="006F5BB6"/>
    <w:rsid w:val="00700D49"/>
    <w:rsid w:val="00702D88"/>
    <w:rsid w:val="00711343"/>
    <w:rsid w:val="007121E2"/>
    <w:rsid w:val="00712421"/>
    <w:rsid w:val="00712873"/>
    <w:rsid w:val="00714204"/>
    <w:rsid w:val="007148E4"/>
    <w:rsid w:val="00714AEA"/>
    <w:rsid w:val="00715871"/>
    <w:rsid w:val="00715DB2"/>
    <w:rsid w:val="007167F3"/>
    <w:rsid w:val="007170B2"/>
    <w:rsid w:val="0072332A"/>
    <w:rsid w:val="00723A95"/>
    <w:rsid w:val="0072407D"/>
    <w:rsid w:val="00726FD5"/>
    <w:rsid w:val="007278F7"/>
    <w:rsid w:val="00730BD0"/>
    <w:rsid w:val="00732646"/>
    <w:rsid w:val="00733B44"/>
    <w:rsid w:val="00734A5B"/>
    <w:rsid w:val="00735752"/>
    <w:rsid w:val="00737F15"/>
    <w:rsid w:val="00740911"/>
    <w:rsid w:val="00741346"/>
    <w:rsid w:val="00744E76"/>
    <w:rsid w:val="00751B12"/>
    <w:rsid w:val="00752095"/>
    <w:rsid w:val="0075236F"/>
    <w:rsid w:val="00757784"/>
    <w:rsid w:val="007577CB"/>
    <w:rsid w:val="007631B0"/>
    <w:rsid w:val="00771315"/>
    <w:rsid w:val="00772B63"/>
    <w:rsid w:val="007731B2"/>
    <w:rsid w:val="00776EA8"/>
    <w:rsid w:val="00781F0F"/>
    <w:rsid w:val="0078364C"/>
    <w:rsid w:val="00784DD7"/>
    <w:rsid w:val="00786BB8"/>
    <w:rsid w:val="00787D15"/>
    <w:rsid w:val="0079147D"/>
    <w:rsid w:val="00791C52"/>
    <w:rsid w:val="0079200D"/>
    <w:rsid w:val="007950B5"/>
    <w:rsid w:val="00796AFE"/>
    <w:rsid w:val="007A0F21"/>
    <w:rsid w:val="007A12A6"/>
    <w:rsid w:val="007A2E78"/>
    <w:rsid w:val="007A5347"/>
    <w:rsid w:val="007A55D3"/>
    <w:rsid w:val="007B015D"/>
    <w:rsid w:val="007B0C1A"/>
    <w:rsid w:val="007B1009"/>
    <w:rsid w:val="007B181A"/>
    <w:rsid w:val="007B2995"/>
    <w:rsid w:val="007B4A73"/>
    <w:rsid w:val="007C4C45"/>
    <w:rsid w:val="007C5C60"/>
    <w:rsid w:val="007C7388"/>
    <w:rsid w:val="007C7813"/>
    <w:rsid w:val="007D1544"/>
    <w:rsid w:val="007D2985"/>
    <w:rsid w:val="007D6635"/>
    <w:rsid w:val="007E18CF"/>
    <w:rsid w:val="007E510B"/>
    <w:rsid w:val="007E6EBC"/>
    <w:rsid w:val="007E6F10"/>
    <w:rsid w:val="007F0520"/>
    <w:rsid w:val="007F3BB1"/>
    <w:rsid w:val="007F3EFB"/>
    <w:rsid w:val="007F52D4"/>
    <w:rsid w:val="007F6529"/>
    <w:rsid w:val="008028A4"/>
    <w:rsid w:val="00802FAF"/>
    <w:rsid w:val="00805813"/>
    <w:rsid w:val="00805820"/>
    <w:rsid w:val="00805898"/>
    <w:rsid w:val="00805C59"/>
    <w:rsid w:val="00806A8D"/>
    <w:rsid w:val="00807069"/>
    <w:rsid w:val="00807CE2"/>
    <w:rsid w:val="0081173E"/>
    <w:rsid w:val="008126EC"/>
    <w:rsid w:val="00812BC2"/>
    <w:rsid w:val="0081477B"/>
    <w:rsid w:val="00814866"/>
    <w:rsid w:val="00820BC4"/>
    <w:rsid w:val="00826653"/>
    <w:rsid w:val="00826F97"/>
    <w:rsid w:val="00831783"/>
    <w:rsid w:val="00832796"/>
    <w:rsid w:val="00833805"/>
    <w:rsid w:val="00833DD9"/>
    <w:rsid w:val="00834864"/>
    <w:rsid w:val="00834867"/>
    <w:rsid w:val="00836912"/>
    <w:rsid w:val="00837D49"/>
    <w:rsid w:val="008400D6"/>
    <w:rsid w:val="00843454"/>
    <w:rsid w:val="0084592C"/>
    <w:rsid w:val="00855A05"/>
    <w:rsid w:val="00855E2F"/>
    <w:rsid w:val="00860445"/>
    <w:rsid w:val="008619B9"/>
    <w:rsid w:val="008622A6"/>
    <w:rsid w:val="008652C9"/>
    <w:rsid w:val="00870AE6"/>
    <w:rsid w:val="00870DD0"/>
    <w:rsid w:val="00872E34"/>
    <w:rsid w:val="008754BF"/>
    <w:rsid w:val="008768CA"/>
    <w:rsid w:val="00877C41"/>
    <w:rsid w:val="00877E13"/>
    <w:rsid w:val="00881FD1"/>
    <w:rsid w:val="008829DD"/>
    <w:rsid w:val="00884F5C"/>
    <w:rsid w:val="00886C85"/>
    <w:rsid w:val="008877E6"/>
    <w:rsid w:val="00891208"/>
    <w:rsid w:val="008913A7"/>
    <w:rsid w:val="00891E70"/>
    <w:rsid w:val="00892D02"/>
    <w:rsid w:val="00896EFD"/>
    <w:rsid w:val="008A37E8"/>
    <w:rsid w:val="008B1591"/>
    <w:rsid w:val="008B29A4"/>
    <w:rsid w:val="008B5645"/>
    <w:rsid w:val="008B6E8B"/>
    <w:rsid w:val="008B735F"/>
    <w:rsid w:val="008C0085"/>
    <w:rsid w:val="008C1072"/>
    <w:rsid w:val="008C2529"/>
    <w:rsid w:val="008C2731"/>
    <w:rsid w:val="008D08B9"/>
    <w:rsid w:val="008D7110"/>
    <w:rsid w:val="008E2DFC"/>
    <w:rsid w:val="008E5D47"/>
    <w:rsid w:val="008F0889"/>
    <w:rsid w:val="008F0E1C"/>
    <w:rsid w:val="008F6912"/>
    <w:rsid w:val="008F748F"/>
    <w:rsid w:val="0090271F"/>
    <w:rsid w:val="00902E23"/>
    <w:rsid w:val="009042D9"/>
    <w:rsid w:val="00904AF9"/>
    <w:rsid w:val="009053C2"/>
    <w:rsid w:val="0090598A"/>
    <w:rsid w:val="00905DA7"/>
    <w:rsid w:val="00906341"/>
    <w:rsid w:val="00907978"/>
    <w:rsid w:val="0091348E"/>
    <w:rsid w:val="00915033"/>
    <w:rsid w:val="00917CCB"/>
    <w:rsid w:val="00920D6E"/>
    <w:rsid w:val="009228DF"/>
    <w:rsid w:val="00924E98"/>
    <w:rsid w:val="00924F70"/>
    <w:rsid w:val="00925705"/>
    <w:rsid w:val="0092774C"/>
    <w:rsid w:val="00930F15"/>
    <w:rsid w:val="009314DB"/>
    <w:rsid w:val="00940CF9"/>
    <w:rsid w:val="00942EC2"/>
    <w:rsid w:val="00944C13"/>
    <w:rsid w:val="009460AE"/>
    <w:rsid w:val="009462FA"/>
    <w:rsid w:val="00951F5F"/>
    <w:rsid w:val="009564C5"/>
    <w:rsid w:val="00964494"/>
    <w:rsid w:val="00967A29"/>
    <w:rsid w:val="00967EAA"/>
    <w:rsid w:val="0097148E"/>
    <w:rsid w:val="009729E0"/>
    <w:rsid w:val="00974355"/>
    <w:rsid w:val="00980CAD"/>
    <w:rsid w:val="0098272E"/>
    <w:rsid w:val="00982D06"/>
    <w:rsid w:val="009831DE"/>
    <w:rsid w:val="0098762F"/>
    <w:rsid w:val="00990CFE"/>
    <w:rsid w:val="00991A6B"/>
    <w:rsid w:val="00994FFC"/>
    <w:rsid w:val="00996F88"/>
    <w:rsid w:val="00997E77"/>
    <w:rsid w:val="009A0211"/>
    <w:rsid w:val="009A0CF8"/>
    <w:rsid w:val="009A1427"/>
    <w:rsid w:val="009A1A97"/>
    <w:rsid w:val="009A1E34"/>
    <w:rsid w:val="009A2D2D"/>
    <w:rsid w:val="009A4A80"/>
    <w:rsid w:val="009B00AB"/>
    <w:rsid w:val="009B036E"/>
    <w:rsid w:val="009B13F6"/>
    <w:rsid w:val="009B376D"/>
    <w:rsid w:val="009B3FDC"/>
    <w:rsid w:val="009B5100"/>
    <w:rsid w:val="009B642C"/>
    <w:rsid w:val="009C0207"/>
    <w:rsid w:val="009C04FC"/>
    <w:rsid w:val="009C0885"/>
    <w:rsid w:val="009C1D67"/>
    <w:rsid w:val="009C52C2"/>
    <w:rsid w:val="009C6CE4"/>
    <w:rsid w:val="009C79D6"/>
    <w:rsid w:val="009D2E53"/>
    <w:rsid w:val="009D3287"/>
    <w:rsid w:val="009D5C8D"/>
    <w:rsid w:val="009D68B3"/>
    <w:rsid w:val="009D7057"/>
    <w:rsid w:val="009E65FA"/>
    <w:rsid w:val="009E6ACE"/>
    <w:rsid w:val="009F092F"/>
    <w:rsid w:val="009F1EF9"/>
    <w:rsid w:val="009F24EF"/>
    <w:rsid w:val="009F344E"/>
    <w:rsid w:val="009F37B7"/>
    <w:rsid w:val="009F49C0"/>
    <w:rsid w:val="00A02454"/>
    <w:rsid w:val="00A03975"/>
    <w:rsid w:val="00A044FF"/>
    <w:rsid w:val="00A077D7"/>
    <w:rsid w:val="00A07D14"/>
    <w:rsid w:val="00A10F02"/>
    <w:rsid w:val="00A123B5"/>
    <w:rsid w:val="00A15547"/>
    <w:rsid w:val="00A157F0"/>
    <w:rsid w:val="00A164B4"/>
    <w:rsid w:val="00A1720D"/>
    <w:rsid w:val="00A30D7E"/>
    <w:rsid w:val="00A31B60"/>
    <w:rsid w:val="00A31C62"/>
    <w:rsid w:val="00A360C8"/>
    <w:rsid w:val="00A368AB"/>
    <w:rsid w:val="00A37874"/>
    <w:rsid w:val="00A41F21"/>
    <w:rsid w:val="00A44153"/>
    <w:rsid w:val="00A47BC3"/>
    <w:rsid w:val="00A502C2"/>
    <w:rsid w:val="00A5333F"/>
    <w:rsid w:val="00A53724"/>
    <w:rsid w:val="00A54B5A"/>
    <w:rsid w:val="00A568E5"/>
    <w:rsid w:val="00A570D2"/>
    <w:rsid w:val="00A57FA0"/>
    <w:rsid w:val="00A601A8"/>
    <w:rsid w:val="00A6396C"/>
    <w:rsid w:val="00A6421D"/>
    <w:rsid w:val="00A64B67"/>
    <w:rsid w:val="00A64DE5"/>
    <w:rsid w:val="00A66D2E"/>
    <w:rsid w:val="00A67B3F"/>
    <w:rsid w:val="00A70E41"/>
    <w:rsid w:val="00A71C47"/>
    <w:rsid w:val="00A758A8"/>
    <w:rsid w:val="00A77EB6"/>
    <w:rsid w:val="00A82323"/>
    <w:rsid w:val="00A82346"/>
    <w:rsid w:val="00A842CD"/>
    <w:rsid w:val="00A865FB"/>
    <w:rsid w:val="00A87586"/>
    <w:rsid w:val="00A91068"/>
    <w:rsid w:val="00A9127A"/>
    <w:rsid w:val="00A9198E"/>
    <w:rsid w:val="00A94C61"/>
    <w:rsid w:val="00A9690F"/>
    <w:rsid w:val="00AA02F0"/>
    <w:rsid w:val="00AA06E3"/>
    <w:rsid w:val="00AA0A4D"/>
    <w:rsid w:val="00AA2C79"/>
    <w:rsid w:val="00AA4733"/>
    <w:rsid w:val="00AB0500"/>
    <w:rsid w:val="00AB0B6C"/>
    <w:rsid w:val="00AB107E"/>
    <w:rsid w:val="00AB41F8"/>
    <w:rsid w:val="00AB462A"/>
    <w:rsid w:val="00AC03C8"/>
    <w:rsid w:val="00AC0FB9"/>
    <w:rsid w:val="00AC114C"/>
    <w:rsid w:val="00AC17A1"/>
    <w:rsid w:val="00AC205A"/>
    <w:rsid w:val="00AC308D"/>
    <w:rsid w:val="00AC4941"/>
    <w:rsid w:val="00AC4A41"/>
    <w:rsid w:val="00AC5856"/>
    <w:rsid w:val="00AC61A7"/>
    <w:rsid w:val="00AC63B6"/>
    <w:rsid w:val="00AC7113"/>
    <w:rsid w:val="00AD2138"/>
    <w:rsid w:val="00AD2283"/>
    <w:rsid w:val="00AD3394"/>
    <w:rsid w:val="00AD4F10"/>
    <w:rsid w:val="00AD4FD9"/>
    <w:rsid w:val="00AD5FC8"/>
    <w:rsid w:val="00AD6976"/>
    <w:rsid w:val="00AD6D35"/>
    <w:rsid w:val="00AE050C"/>
    <w:rsid w:val="00AE3926"/>
    <w:rsid w:val="00AE3AD5"/>
    <w:rsid w:val="00AE4C22"/>
    <w:rsid w:val="00AF09C5"/>
    <w:rsid w:val="00AF44A8"/>
    <w:rsid w:val="00AF76E5"/>
    <w:rsid w:val="00B02429"/>
    <w:rsid w:val="00B041D2"/>
    <w:rsid w:val="00B05801"/>
    <w:rsid w:val="00B06308"/>
    <w:rsid w:val="00B06CF4"/>
    <w:rsid w:val="00B075CD"/>
    <w:rsid w:val="00B112F0"/>
    <w:rsid w:val="00B11ADD"/>
    <w:rsid w:val="00B1355D"/>
    <w:rsid w:val="00B14246"/>
    <w:rsid w:val="00B15449"/>
    <w:rsid w:val="00B16F33"/>
    <w:rsid w:val="00B21324"/>
    <w:rsid w:val="00B21B04"/>
    <w:rsid w:val="00B22962"/>
    <w:rsid w:val="00B254EC"/>
    <w:rsid w:val="00B26807"/>
    <w:rsid w:val="00B332A7"/>
    <w:rsid w:val="00B3359A"/>
    <w:rsid w:val="00B3465B"/>
    <w:rsid w:val="00B36841"/>
    <w:rsid w:val="00B37A12"/>
    <w:rsid w:val="00B4148D"/>
    <w:rsid w:val="00B41B97"/>
    <w:rsid w:val="00B42240"/>
    <w:rsid w:val="00B42D89"/>
    <w:rsid w:val="00B45C3B"/>
    <w:rsid w:val="00B463AB"/>
    <w:rsid w:val="00B46594"/>
    <w:rsid w:val="00B476B7"/>
    <w:rsid w:val="00B564FE"/>
    <w:rsid w:val="00B571EC"/>
    <w:rsid w:val="00B572EA"/>
    <w:rsid w:val="00B57386"/>
    <w:rsid w:val="00B61488"/>
    <w:rsid w:val="00B63736"/>
    <w:rsid w:val="00B65300"/>
    <w:rsid w:val="00B67477"/>
    <w:rsid w:val="00B702C2"/>
    <w:rsid w:val="00B73339"/>
    <w:rsid w:val="00B739F4"/>
    <w:rsid w:val="00B75C91"/>
    <w:rsid w:val="00B75F05"/>
    <w:rsid w:val="00B76B61"/>
    <w:rsid w:val="00B80904"/>
    <w:rsid w:val="00B80C4E"/>
    <w:rsid w:val="00B81BC2"/>
    <w:rsid w:val="00B81C78"/>
    <w:rsid w:val="00B8242F"/>
    <w:rsid w:val="00B825E9"/>
    <w:rsid w:val="00B82E53"/>
    <w:rsid w:val="00B831C8"/>
    <w:rsid w:val="00B83ACD"/>
    <w:rsid w:val="00B83E7B"/>
    <w:rsid w:val="00B84988"/>
    <w:rsid w:val="00B87C8B"/>
    <w:rsid w:val="00B87E7D"/>
    <w:rsid w:val="00B92D36"/>
    <w:rsid w:val="00B935A9"/>
    <w:rsid w:val="00B96C0C"/>
    <w:rsid w:val="00BA28E9"/>
    <w:rsid w:val="00BA73EC"/>
    <w:rsid w:val="00BB19B9"/>
    <w:rsid w:val="00BB1D97"/>
    <w:rsid w:val="00BC0F7D"/>
    <w:rsid w:val="00BD02C2"/>
    <w:rsid w:val="00BD2CF3"/>
    <w:rsid w:val="00BD361B"/>
    <w:rsid w:val="00BD4FB2"/>
    <w:rsid w:val="00BD5C61"/>
    <w:rsid w:val="00BD6F5E"/>
    <w:rsid w:val="00BE2631"/>
    <w:rsid w:val="00BF0363"/>
    <w:rsid w:val="00BF1095"/>
    <w:rsid w:val="00BF1C81"/>
    <w:rsid w:val="00BF4091"/>
    <w:rsid w:val="00C0065F"/>
    <w:rsid w:val="00C00AB9"/>
    <w:rsid w:val="00C01EC1"/>
    <w:rsid w:val="00C03240"/>
    <w:rsid w:val="00C05069"/>
    <w:rsid w:val="00C06D46"/>
    <w:rsid w:val="00C07DC4"/>
    <w:rsid w:val="00C11584"/>
    <w:rsid w:val="00C17A60"/>
    <w:rsid w:val="00C20A0E"/>
    <w:rsid w:val="00C233FD"/>
    <w:rsid w:val="00C25640"/>
    <w:rsid w:val="00C30A5B"/>
    <w:rsid w:val="00C30EC1"/>
    <w:rsid w:val="00C311D6"/>
    <w:rsid w:val="00C316CA"/>
    <w:rsid w:val="00C33079"/>
    <w:rsid w:val="00C340FB"/>
    <w:rsid w:val="00C369DD"/>
    <w:rsid w:val="00C36ED7"/>
    <w:rsid w:val="00C371B3"/>
    <w:rsid w:val="00C40EFE"/>
    <w:rsid w:val="00C45231"/>
    <w:rsid w:val="00C539A2"/>
    <w:rsid w:val="00C6035E"/>
    <w:rsid w:val="00C628DE"/>
    <w:rsid w:val="00C676D4"/>
    <w:rsid w:val="00C72833"/>
    <w:rsid w:val="00C74400"/>
    <w:rsid w:val="00C74655"/>
    <w:rsid w:val="00C76823"/>
    <w:rsid w:val="00C808C1"/>
    <w:rsid w:val="00C82347"/>
    <w:rsid w:val="00C8675B"/>
    <w:rsid w:val="00C8686D"/>
    <w:rsid w:val="00C86A2A"/>
    <w:rsid w:val="00C86E12"/>
    <w:rsid w:val="00C90BD2"/>
    <w:rsid w:val="00C92C8B"/>
    <w:rsid w:val="00C93F40"/>
    <w:rsid w:val="00C9541A"/>
    <w:rsid w:val="00C9737A"/>
    <w:rsid w:val="00C97728"/>
    <w:rsid w:val="00C97ACC"/>
    <w:rsid w:val="00CA3B1D"/>
    <w:rsid w:val="00CA3D0C"/>
    <w:rsid w:val="00CA3D41"/>
    <w:rsid w:val="00CA47BF"/>
    <w:rsid w:val="00CA507F"/>
    <w:rsid w:val="00CA5BF3"/>
    <w:rsid w:val="00CB1E3B"/>
    <w:rsid w:val="00CB2994"/>
    <w:rsid w:val="00CB30FD"/>
    <w:rsid w:val="00CB380A"/>
    <w:rsid w:val="00CB444A"/>
    <w:rsid w:val="00CB4830"/>
    <w:rsid w:val="00CB584A"/>
    <w:rsid w:val="00CB65A0"/>
    <w:rsid w:val="00CB7D4B"/>
    <w:rsid w:val="00CC0984"/>
    <w:rsid w:val="00CC35C5"/>
    <w:rsid w:val="00CC3F7F"/>
    <w:rsid w:val="00CC7FE5"/>
    <w:rsid w:val="00CD0CD8"/>
    <w:rsid w:val="00CD110C"/>
    <w:rsid w:val="00CD2E52"/>
    <w:rsid w:val="00CD6CCF"/>
    <w:rsid w:val="00CE1196"/>
    <w:rsid w:val="00CE2044"/>
    <w:rsid w:val="00CE693B"/>
    <w:rsid w:val="00CF1EAA"/>
    <w:rsid w:val="00CF40C2"/>
    <w:rsid w:val="00CF4DB8"/>
    <w:rsid w:val="00D005F9"/>
    <w:rsid w:val="00D01348"/>
    <w:rsid w:val="00D01E82"/>
    <w:rsid w:val="00D04D3C"/>
    <w:rsid w:val="00D05D28"/>
    <w:rsid w:val="00D07756"/>
    <w:rsid w:val="00D100B0"/>
    <w:rsid w:val="00D11B3A"/>
    <w:rsid w:val="00D15384"/>
    <w:rsid w:val="00D16D66"/>
    <w:rsid w:val="00D16D7B"/>
    <w:rsid w:val="00D20B88"/>
    <w:rsid w:val="00D23157"/>
    <w:rsid w:val="00D2544C"/>
    <w:rsid w:val="00D30EB5"/>
    <w:rsid w:val="00D33FAF"/>
    <w:rsid w:val="00D354EB"/>
    <w:rsid w:val="00D40DF3"/>
    <w:rsid w:val="00D4252D"/>
    <w:rsid w:val="00D4356B"/>
    <w:rsid w:val="00D459B2"/>
    <w:rsid w:val="00D4682F"/>
    <w:rsid w:val="00D5009B"/>
    <w:rsid w:val="00D522F8"/>
    <w:rsid w:val="00D535D8"/>
    <w:rsid w:val="00D535E8"/>
    <w:rsid w:val="00D54ABC"/>
    <w:rsid w:val="00D557A2"/>
    <w:rsid w:val="00D56778"/>
    <w:rsid w:val="00D56954"/>
    <w:rsid w:val="00D60658"/>
    <w:rsid w:val="00D606D7"/>
    <w:rsid w:val="00D60EE2"/>
    <w:rsid w:val="00D62652"/>
    <w:rsid w:val="00D63EB6"/>
    <w:rsid w:val="00D64908"/>
    <w:rsid w:val="00D717CB"/>
    <w:rsid w:val="00D71867"/>
    <w:rsid w:val="00D71AD1"/>
    <w:rsid w:val="00D738D6"/>
    <w:rsid w:val="00D755EB"/>
    <w:rsid w:val="00D75F36"/>
    <w:rsid w:val="00D8027A"/>
    <w:rsid w:val="00D82E07"/>
    <w:rsid w:val="00D86457"/>
    <w:rsid w:val="00D878CB"/>
    <w:rsid w:val="00D87E00"/>
    <w:rsid w:val="00D9134D"/>
    <w:rsid w:val="00D91E69"/>
    <w:rsid w:val="00D92209"/>
    <w:rsid w:val="00D93A4E"/>
    <w:rsid w:val="00D94F0B"/>
    <w:rsid w:val="00D9546E"/>
    <w:rsid w:val="00D96451"/>
    <w:rsid w:val="00D96F96"/>
    <w:rsid w:val="00D976E1"/>
    <w:rsid w:val="00D97E8C"/>
    <w:rsid w:val="00DA29FF"/>
    <w:rsid w:val="00DA2DBA"/>
    <w:rsid w:val="00DA7A03"/>
    <w:rsid w:val="00DB06D5"/>
    <w:rsid w:val="00DB1818"/>
    <w:rsid w:val="00DB1EA0"/>
    <w:rsid w:val="00DB1ED5"/>
    <w:rsid w:val="00DB2B9D"/>
    <w:rsid w:val="00DB6ACA"/>
    <w:rsid w:val="00DC273A"/>
    <w:rsid w:val="00DC309B"/>
    <w:rsid w:val="00DC31B4"/>
    <w:rsid w:val="00DC37F1"/>
    <w:rsid w:val="00DC3FA3"/>
    <w:rsid w:val="00DC43F3"/>
    <w:rsid w:val="00DC4DA2"/>
    <w:rsid w:val="00DC4FF3"/>
    <w:rsid w:val="00DC5EB8"/>
    <w:rsid w:val="00DC7C48"/>
    <w:rsid w:val="00DD08BC"/>
    <w:rsid w:val="00DD3BDF"/>
    <w:rsid w:val="00DD594B"/>
    <w:rsid w:val="00DD7A6E"/>
    <w:rsid w:val="00DE0E83"/>
    <w:rsid w:val="00DE207E"/>
    <w:rsid w:val="00DE2C0B"/>
    <w:rsid w:val="00DE389C"/>
    <w:rsid w:val="00DE3DD7"/>
    <w:rsid w:val="00DE6555"/>
    <w:rsid w:val="00DE6556"/>
    <w:rsid w:val="00DF01BF"/>
    <w:rsid w:val="00DF1DB5"/>
    <w:rsid w:val="00DF26BB"/>
    <w:rsid w:val="00DF2B1F"/>
    <w:rsid w:val="00DF4574"/>
    <w:rsid w:val="00DF4AD9"/>
    <w:rsid w:val="00DF5D16"/>
    <w:rsid w:val="00DF62CD"/>
    <w:rsid w:val="00DF6937"/>
    <w:rsid w:val="00E006BA"/>
    <w:rsid w:val="00E03C3F"/>
    <w:rsid w:val="00E06387"/>
    <w:rsid w:val="00E06C3D"/>
    <w:rsid w:val="00E07E70"/>
    <w:rsid w:val="00E11DFC"/>
    <w:rsid w:val="00E13370"/>
    <w:rsid w:val="00E13409"/>
    <w:rsid w:val="00E14461"/>
    <w:rsid w:val="00E1479E"/>
    <w:rsid w:val="00E154A0"/>
    <w:rsid w:val="00E15B59"/>
    <w:rsid w:val="00E16CAD"/>
    <w:rsid w:val="00E1702C"/>
    <w:rsid w:val="00E20B05"/>
    <w:rsid w:val="00E21AB2"/>
    <w:rsid w:val="00E254E1"/>
    <w:rsid w:val="00E26F9C"/>
    <w:rsid w:val="00E3394F"/>
    <w:rsid w:val="00E33DAE"/>
    <w:rsid w:val="00E34546"/>
    <w:rsid w:val="00E34DFB"/>
    <w:rsid w:val="00E36DED"/>
    <w:rsid w:val="00E36F4B"/>
    <w:rsid w:val="00E37E57"/>
    <w:rsid w:val="00E40B6D"/>
    <w:rsid w:val="00E41C4A"/>
    <w:rsid w:val="00E41D5E"/>
    <w:rsid w:val="00E4234B"/>
    <w:rsid w:val="00E448DE"/>
    <w:rsid w:val="00E46B9F"/>
    <w:rsid w:val="00E47228"/>
    <w:rsid w:val="00E478E7"/>
    <w:rsid w:val="00E5059C"/>
    <w:rsid w:val="00E552B6"/>
    <w:rsid w:val="00E668D6"/>
    <w:rsid w:val="00E72121"/>
    <w:rsid w:val="00E728B7"/>
    <w:rsid w:val="00E73B83"/>
    <w:rsid w:val="00E77215"/>
    <w:rsid w:val="00E77645"/>
    <w:rsid w:val="00E80545"/>
    <w:rsid w:val="00E8315F"/>
    <w:rsid w:val="00E85A1D"/>
    <w:rsid w:val="00E86C70"/>
    <w:rsid w:val="00E925F6"/>
    <w:rsid w:val="00E95128"/>
    <w:rsid w:val="00E9546D"/>
    <w:rsid w:val="00E95C67"/>
    <w:rsid w:val="00E97996"/>
    <w:rsid w:val="00EA2F83"/>
    <w:rsid w:val="00EA38F2"/>
    <w:rsid w:val="00EA4DD5"/>
    <w:rsid w:val="00EA7C61"/>
    <w:rsid w:val="00EB0FF0"/>
    <w:rsid w:val="00EB57D5"/>
    <w:rsid w:val="00EB7768"/>
    <w:rsid w:val="00EC0635"/>
    <w:rsid w:val="00EC0744"/>
    <w:rsid w:val="00EC0E63"/>
    <w:rsid w:val="00EC1C58"/>
    <w:rsid w:val="00EC2506"/>
    <w:rsid w:val="00EC46C2"/>
    <w:rsid w:val="00EC4A25"/>
    <w:rsid w:val="00EC5EE5"/>
    <w:rsid w:val="00EC62C7"/>
    <w:rsid w:val="00EC7FA9"/>
    <w:rsid w:val="00ED4198"/>
    <w:rsid w:val="00ED5525"/>
    <w:rsid w:val="00EE09DC"/>
    <w:rsid w:val="00EE279D"/>
    <w:rsid w:val="00EE3A05"/>
    <w:rsid w:val="00EE3BFC"/>
    <w:rsid w:val="00EE4556"/>
    <w:rsid w:val="00EE6932"/>
    <w:rsid w:val="00EE7BCF"/>
    <w:rsid w:val="00EF09EE"/>
    <w:rsid w:val="00EF18CF"/>
    <w:rsid w:val="00EF1994"/>
    <w:rsid w:val="00EF1FC5"/>
    <w:rsid w:val="00EF42B3"/>
    <w:rsid w:val="00EF4623"/>
    <w:rsid w:val="00F00203"/>
    <w:rsid w:val="00F022CF"/>
    <w:rsid w:val="00F025A2"/>
    <w:rsid w:val="00F02D3F"/>
    <w:rsid w:val="00F03195"/>
    <w:rsid w:val="00F04712"/>
    <w:rsid w:val="00F04C7A"/>
    <w:rsid w:val="00F05D3E"/>
    <w:rsid w:val="00F06E79"/>
    <w:rsid w:val="00F10AA5"/>
    <w:rsid w:val="00F116A5"/>
    <w:rsid w:val="00F139E3"/>
    <w:rsid w:val="00F177A2"/>
    <w:rsid w:val="00F2130C"/>
    <w:rsid w:val="00F213B9"/>
    <w:rsid w:val="00F21774"/>
    <w:rsid w:val="00F22448"/>
    <w:rsid w:val="00F22EC7"/>
    <w:rsid w:val="00F23343"/>
    <w:rsid w:val="00F23778"/>
    <w:rsid w:val="00F24950"/>
    <w:rsid w:val="00F264EF"/>
    <w:rsid w:val="00F26CEE"/>
    <w:rsid w:val="00F31EC8"/>
    <w:rsid w:val="00F34B67"/>
    <w:rsid w:val="00F35B86"/>
    <w:rsid w:val="00F35F60"/>
    <w:rsid w:val="00F36DC8"/>
    <w:rsid w:val="00F42105"/>
    <w:rsid w:val="00F44555"/>
    <w:rsid w:val="00F4460D"/>
    <w:rsid w:val="00F46624"/>
    <w:rsid w:val="00F466CB"/>
    <w:rsid w:val="00F55A2C"/>
    <w:rsid w:val="00F57059"/>
    <w:rsid w:val="00F6323A"/>
    <w:rsid w:val="00F6393B"/>
    <w:rsid w:val="00F64848"/>
    <w:rsid w:val="00F653B8"/>
    <w:rsid w:val="00F663D6"/>
    <w:rsid w:val="00F72BE3"/>
    <w:rsid w:val="00F72C6C"/>
    <w:rsid w:val="00F73129"/>
    <w:rsid w:val="00F73276"/>
    <w:rsid w:val="00F81527"/>
    <w:rsid w:val="00F82690"/>
    <w:rsid w:val="00F841C4"/>
    <w:rsid w:val="00F877D3"/>
    <w:rsid w:val="00F923E8"/>
    <w:rsid w:val="00F9580F"/>
    <w:rsid w:val="00F95C0E"/>
    <w:rsid w:val="00FA1266"/>
    <w:rsid w:val="00FA1E09"/>
    <w:rsid w:val="00FA5947"/>
    <w:rsid w:val="00FA7046"/>
    <w:rsid w:val="00FA77DA"/>
    <w:rsid w:val="00FB1678"/>
    <w:rsid w:val="00FB168C"/>
    <w:rsid w:val="00FB3D94"/>
    <w:rsid w:val="00FB4598"/>
    <w:rsid w:val="00FB6A0D"/>
    <w:rsid w:val="00FC1192"/>
    <w:rsid w:val="00FC1CE5"/>
    <w:rsid w:val="00FC26E3"/>
    <w:rsid w:val="00FC4ACE"/>
    <w:rsid w:val="00FC5215"/>
    <w:rsid w:val="00FC52CF"/>
    <w:rsid w:val="00FC67C0"/>
    <w:rsid w:val="00FC6ADB"/>
    <w:rsid w:val="00FD07EA"/>
    <w:rsid w:val="00FD296E"/>
    <w:rsid w:val="00FD4BA5"/>
    <w:rsid w:val="00FD5F86"/>
    <w:rsid w:val="00FD67DC"/>
    <w:rsid w:val="00FD7481"/>
    <w:rsid w:val="00FE0DCC"/>
    <w:rsid w:val="00FE11B9"/>
    <w:rsid w:val="00FE181B"/>
    <w:rsid w:val="00FE3285"/>
    <w:rsid w:val="00FF1F52"/>
    <w:rsid w:val="00FF2D43"/>
    <w:rsid w:val="00FF47B2"/>
    <w:rsid w:val="00FF5F3A"/>
    <w:rsid w:val="00FF6A5D"/>
    <w:rsid w:val="0EDDD888"/>
    <w:rsid w:val="381E2BDA"/>
    <w:rsid w:val="3D03B353"/>
    <w:rsid w:val="4AF7076C"/>
    <w:rsid w:val="4D3A4DEF"/>
    <w:rsid w:val="54DAC145"/>
    <w:rsid w:val="599AD482"/>
    <w:rsid w:val="5C90053C"/>
    <w:rsid w:val="6BAA47B2"/>
    <w:rsid w:val="796103EF"/>
    <w:rsid w:val="7B2B6F1E"/>
    <w:rsid w:val="7C573E1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Caption Char1 Char,cap Char Char1,Caption Char Char1 Char,cap Char2 Char"/>
    <w:basedOn w:val="Normal"/>
    <w:next w:val="Normal"/>
    <w:link w:val="CaptionChar1"/>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EF09EE"/>
    <w:rPr>
      <w:rFonts w:ascii="Arial" w:hAnsi="Arial"/>
      <w:sz w:val="36"/>
      <w:lang w:val="en-GB" w:eastAsia="en-US"/>
    </w:rPr>
  </w:style>
  <w:style w:type="character" w:styleId="Hyperlink">
    <w:name w:val="Hyperlink"/>
    <w:uiPriority w:val="99"/>
    <w:unhideWhenUsed/>
    <w:rsid w:val="00EF09EE"/>
    <w:rPr>
      <w:color w:val="0000FF"/>
      <w:u w:val="single"/>
    </w:rPr>
  </w:style>
  <w:style w:type="character" w:styleId="CommentReference">
    <w:name w:val="annotation reference"/>
    <w:basedOn w:val="DefaultParagraphFont"/>
    <w:rsid w:val="000D703E"/>
    <w:rPr>
      <w:sz w:val="16"/>
      <w:szCs w:val="16"/>
    </w:rPr>
  </w:style>
  <w:style w:type="paragraph" w:styleId="CommentText">
    <w:name w:val="annotation text"/>
    <w:basedOn w:val="Normal"/>
    <w:link w:val="CommentTextChar"/>
    <w:rsid w:val="000D703E"/>
  </w:style>
  <w:style w:type="character" w:customStyle="1" w:styleId="CommentTextChar">
    <w:name w:val="Comment Text Char"/>
    <w:basedOn w:val="DefaultParagraphFont"/>
    <w:link w:val="CommentText"/>
    <w:rsid w:val="000D703E"/>
    <w:rPr>
      <w:lang w:val="en-GB" w:eastAsia="en-US"/>
    </w:rPr>
  </w:style>
  <w:style w:type="paragraph" w:styleId="CommentSubject">
    <w:name w:val="annotation subject"/>
    <w:basedOn w:val="CommentText"/>
    <w:next w:val="CommentText"/>
    <w:link w:val="CommentSubjectChar"/>
    <w:rsid w:val="000D703E"/>
    <w:rPr>
      <w:b/>
      <w:bCs/>
    </w:rPr>
  </w:style>
  <w:style w:type="character" w:customStyle="1" w:styleId="CommentSubjectChar">
    <w:name w:val="Comment Subject Char"/>
    <w:basedOn w:val="CommentTextChar"/>
    <w:link w:val="CommentSubject"/>
    <w:rsid w:val="000D703E"/>
    <w:rPr>
      <w:b/>
      <w:bCs/>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locked/>
    <w:rsid w:val="0053008A"/>
    <w:rPr>
      <w:b/>
      <w:bCs/>
      <w:lang w:val="en-GB" w:eastAsia="en-US"/>
    </w:rPr>
  </w:style>
  <w:style w:type="table" w:styleId="TableGrid">
    <w:name w:val="Table Grid"/>
    <w:basedOn w:val="TableNormal"/>
    <w:uiPriority w:val="39"/>
    <w:qFormat/>
    <w:rsid w:val="0053008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Normal"/>
    <w:link w:val="TableheadChar"/>
    <w:qFormat/>
    <w:rsid w:val="001931C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locked/>
    <w:rsid w:val="001931C3"/>
    <w:rPr>
      <w:rFonts w:ascii="Times New Roman Bold" w:hAnsi="Times New Roman Bold" w:cs="Times New Roman Bold"/>
      <w:b/>
      <w:lang w:val="en-GB" w:eastAsia="en-US"/>
    </w:rPr>
  </w:style>
  <w:style w:type="paragraph" w:styleId="ListParagraph">
    <w:name w:val="List Paragraph"/>
    <w:basedOn w:val="Normal"/>
    <w:uiPriority w:val="34"/>
    <w:qFormat/>
    <w:rsid w:val="00685A57"/>
    <w:pPr>
      <w:ind w:left="720"/>
      <w:contextualSpacing/>
    </w:pPr>
  </w:style>
  <w:style w:type="character" w:styleId="Emphasis">
    <w:name w:val="Emphasis"/>
    <w:basedOn w:val="DefaultParagraphFont"/>
    <w:qFormat/>
    <w:rsid w:val="00685A57"/>
    <w:rPr>
      <w:i/>
      <w:iCs/>
    </w:rPr>
  </w:style>
  <w:style w:type="paragraph" w:customStyle="1" w:styleId="Default">
    <w:name w:val="Default"/>
    <w:rsid w:val="00214CF0"/>
    <w:pPr>
      <w:autoSpaceDE w:val="0"/>
      <w:autoSpaceDN w:val="0"/>
      <w:adjustRightInd w:val="0"/>
    </w:pPr>
    <w:rPr>
      <w:rFonts w:ascii="Ericsson Hilda" w:hAnsi="Ericsson Hilda" w:cs="Ericsson Hilda"/>
      <w:color w:val="000000"/>
      <w:sz w:val="24"/>
      <w:szCs w:val="24"/>
      <w:lang w:val="en-US"/>
    </w:rPr>
  </w:style>
  <w:style w:type="character" w:styleId="PlaceholderText">
    <w:name w:val="Placeholder Text"/>
    <w:basedOn w:val="DefaultParagraphFont"/>
    <w:uiPriority w:val="99"/>
    <w:semiHidden/>
    <w:rsid w:val="000F5A44"/>
    <w:rPr>
      <w:color w:val="808080"/>
    </w:rPr>
  </w:style>
  <w:style w:type="character" w:customStyle="1" w:styleId="B1Char">
    <w:name w:val="B1 Char"/>
    <w:link w:val="B1"/>
    <w:qFormat/>
    <w:rsid w:val="002E6A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534887">
      <w:bodyDiv w:val="1"/>
      <w:marLeft w:val="0"/>
      <w:marRight w:val="0"/>
      <w:marTop w:val="0"/>
      <w:marBottom w:val="0"/>
      <w:divBdr>
        <w:top w:val="none" w:sz="0" w:space="0" w:color="auto"/>
        <w:left w:val="none" w:sz="0" w:space="0" w:color="auto"/>
        <w:bottom w:val="none" w:sz="0" w:space="0" w:color="auto"/>
        <w:right w:val="none" w:sz="0" w:space="0" w:color="auto"/>
      </w:divBdr>
    </w:div>
    <w:div w:id="584997497">
      <w:bodyDiv w:val="1"/>
      <w:marLeft w:val="0"/>
      <w:marRight w:val="0"/>
      <w:marTop w:val="0"/>
      <w:marBottom w:val="0"/>
      <w:divBdr>
        <w:top w:val="none" w:sz="0" w:space="0" w:color="auto"/>
        <w:left w:val="none" w:sz="0" w:space="0" w:color="auto"/>
        <w:bottom w:val="none" w:sz="0" w:space="0" w:color="auto"/>
        <w:right w:val="none" w:sz="0" w:space="0" w:color="auto"/>
      </w:divBdr>
    </w:div>
    <w:div w:id="1290429780">
      <w:bodyDiv w:val="1"/>
      <w:marLeft w:val="0"/>
      <w:marRight w:val="0"/>
      <w:marTop w:val="0"/>
      <w:marBottom w:val="0"/>
      <w:divBdr>
        <w:top w:val="none" w:sz="0" w:space="0" w:color="auto"/>
        <w:left w:val="none" w:sz="0" w:space="0" w:color="auto"/>
        <w:bottom w:val="none" w:sz="0" w:space="0" w:color="auto"/>
        <w:right w:val="none" w:sz="0" w:space="0" w:color="auto"/>
      </w:divBdr>
    </w:div>
    <w:div w:id="1546256768">
      <w:bodyDiv w:val="1"/>
      <w:marLeft w:val="0"/>
      <w:marRight w:val="0"/>
      <w:marTop w:val="0"/>
      <w:marBottom w:val="0"/>
      <w:divBdr>
        <w:top w:val="none" w:sz="0" w:space="0" w:color="auto"/>
        <w:left w:val="none" w:sz="0" w:space="0" w:color="auto"/>
        <w:bottom w:val="none" w:sz="0" w:space="0" w:color="auto"/>
        <w:right w:val="none" w:sz="0" w:space="0" w:color="auto"/>
      </w:divBdr>
      <w:divsChild>
        <w:div w:id="1249004225">
          <w:marLeft w:val="533"/>
          <w:marRight w:val="0"/>
          <w:marTop w:val="0"/>
          <w:marBottom w:val="0"/>
          <w:divBdr>
            <w:top w:val="none" w:sz="0" w:space="0" w:color="auto"/>
            <w:left w:val="none" w:sz="0" w:space="0" w:color="auto"/>
            <w:bottom w:val="none" w:sz="0" w:space="0" w:color="auto"/>
            <w:right w:val="none" w:sz="0" w:space="0" w:color="auto"/>
          </w:divBdr>
        </w:div>
      </w:divsChild>
    </w:div>
    <w:div w:id="1843008951">
      <w:bodyDiv w:val="1"/>
      <w:marLeft w:val="0"/>
      <w:marRight w:val="0"/>
      <w:marTop w:val="0"/>
      <w:marBottom w:val="0"/>
      <w:divBdr>
        <w:top w:val="none" w:sz="0" w:space="0" w:color="auto"/>
        <w:left w:val="none" w:sz="0" w:space="0" w:color="auto"/>
        <w:bottom w:val="none" w:sz="0" w:space="0" w:color="auto"/>
        <w:right w:val="none" w:sz="0" w:space="0" w:color="auto"/>
      </w:divBdr>
    </w:div>
    <w:div w:id="1846312607">
      <w:bodyDiv w:val="1"/>
      <w:marLeft w:val="0"/>
      <w:marRight w:val="0"/>
      <w:marTop w:val="0"/>
      <w:marBottom w:val="0"/>
      <w:divBdr>
        <w:top w:val="none" w:sz="0" w:space="0" w:color="auto"/>
        <w:left w:val="none" w:sz="0" w:space="0" w:color="auto"/>
        <w:bottom w:val="none" w:sz="0" w:space="0" w:color="auto"/>
        <w:right w:val="none" w:sz="0" w:space="0" w:color="auto"/>
      </w:divBdr>
    </w:div>
    <w:div w:id="206362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Torbjörn Elfström</DisplayName>
        <AccountId>133</AccountId>
        <AccountType/>
      </UserInfo>
      <UserInfo>
        <DisplayName>Henrik Jidhage</DisplayName>
        <AccountId>3066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C61B8-73CA-4DC2-ADCC-33DDA05358AB}">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D558B314-06DF-4C1D-9547-821214CC8DC6}">
  <ds:schemaRefs>
    <ds:schemaRef ds:uri="http://schemas.microsoft.com/sharepoint/v3/contenttype/forms"/>
  </ds:schemaRefs>
</ds:datastoreItem>
</file>

<file path=customXml/itemProps3.xml><?xml version="1.0" encoding="utf-8"?>
<ds:datastoreItem xmlns:ds="http://schemas.openxmlformats.org/officeDocument/2006/customXml" ds:itemID="{94D31B23-7E86-4875-8ACD-E44ECC923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38CC13-4712-4A6D-A770-483F74C28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Pages>
  <Words>672</Words>
  <Characters>3472</Characters>
  <Application>Microsoft Office Word</Application>
  <DocSecurity>0</DocSecurity>
  <Lines>28</Lines>
  <Paragraphs>8</Paragraphs>
  <ScaleCrop>false</ScaleCrop>
  <Company>ETSI</Company>
  <LinksUpToDate>false</LinksUpToDate>
  <CharactersWithSpaces>4136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Mustafa Emara</cp:lastModifiedBy>
  <cp:revision>110</cp:revision>
  <dcterms:created xsi:type="dcterms:W3CDTF">2021-07-30T09:15:00Z</dcterms:created>
  <dcterms:modified xsi:type="dcterms:W3CDTF">2022-01-05T12:05:00Z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