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479F54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2D61DA">
        <w:rPr>
          <w:rFonts w:ascii="Arial" w:eastAsia="SimSun" w:hAnsi="Arial" w:cs="Times New Roman"/>
          <w:b/>
          <w:bCs/>
          <w:sz w:val="24"/>
          <w:szCs w:val="20"/>
          <w:lang w:val="en-GB" w:eastAsia="zh-CN"/>
        </w:rPr>
        <w:t>1</w:t>
      </w:r>
      <w:r w:rsidR="008034B4" w:rsidRPr="00837A5E">
        <w:rPr>
          <w:rFonts w:ascii="Arial" w:eastAsia="SimSun" w:hAnsi="Arial" w:cs="Times New Roman"/>
          <w:b/>
          <w:bCs/>
          <w:sz w:val="24"/>
          <w:szCs w:val="20"/>
          <w:lang w:val="en-GB" w:eastAsia="zh-CN"/>
        </w:rPr>
        <w:t>4020</w:t>
      </w:r>
    </w:p>
    <w:p w14:paraId="3DEDC117" w14:textId="1F36FA9B"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16</w:t>
      </w:r>
      <w:r w:rsidR="006E0909" w:rsidRPr="006E0909">
        <w:rPr>
          <w:rFonts w:ascii="Arial" w:eastAsia="SimSun" w:hAnsi="Arial" w:cs="Times New Roman"/>
          <w:b/>
          <w:sz w:val="24"/>
          <w:szCs w:val="20"/>
          <w:vertAlign w:val="superscript"/>
          <w:lang w:val="en-GB"/>
        </w:rPr>
        <w:t>th</w:t>
      </w:r>
      <w:r w:rsidR="006E0909">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27</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391B7DE"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w:t>
      </w:r>
      <w:r w:rsidR="000C6D6F">
        <w:rPr>
          <w:rFonts w:ascii="Arial" w:eastAsia="Calibri" w:hAnsi="Arial" w:cs="Arial"/>
          <w:b/>
          <w:bCs/>
          <w:sz w:val="24"/>
        </w:rPr>
        <w:t xml:space="preserve">on </w:t>
      </w:r>
      <w:r w:rsidR="000C6D6F">
        <w:rPr>
          <w:rFonts w:ascii="Arial" w:eastAsia="Calibri" w:hAnsi="Arial" w:cs="Arial"/>
          <w:b/>
          <w:bCs/>
          <w:sz w:val="24"/>
          <w:lang w:val="en-GB"/>
        </w:rPr>
        <w:t>e</w:t>
      </w:r>
      <w:r w:rsidR="000C6D6F" w:rsidRPr="000C6D6F">
        <w:rPr>
          <w:rFonts w:ascii="Arial" w:eastAsia="Calibri" w:hAnsi="Arial" w:cs="Arial"/>
          <w:b/>
          <w:bCs/>
          <w:sz w:val="24"/>
          <w:lang w:val="en-GB"/>
        </w:rPr>
        <w:t xml:space="preserve">fficient activation/de-activation mechanism for </w:t>
      </w:r>
      <w:proofErr w:type="spellStart"/>
      <w:r w:rsidR="000C6D6F" w:rsidRPr="000C6D6F">
        <w:rPr>
          <w:rFonts w:ascii="Arial" w:eastAsia="Calibri" w:hAnsi="Arial" w:cs="Arial"/>
          <w:b/>
          <w:bCs/>
          <w:sz w:val="24"/>
          <w:lang w:val="en-GB"/>
        </w:rPr>
        <w:t>SCells</w:t>
      </w:r>
      <w:proofErr w:type="spellEnd"/>
    </w:p>
    <w:p w14:paraId="53921647" w14:textId="662D7E31" w:rsidR="00841BCD" w:rsidRPr="002C654A"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C654A" w:rsidRPr="002C654A">
        <w:rPr>
          <w:rFonts w:ascii="Arial" w:eastAsia="MS Mincho" w:hAnsi="Arial" w:cs="Arial"/>
          <w:b/>
          <w:bCs/>
          <w:sz w:val="24"/>
          <w:szCs w:val="20"/>
          <w:lang w:val="en-GB"/>
        </w:rPr>
        <w:t>9.22</w:t>
      </w:r>
      <w:r w:rsidRPr="002C654A">
        <w:rPr>
          <w:rFonts w:ascii="Arial" w:eastAsia="MS Mincho" w:hAnsi="Arial" w:cs="Arial"/>
          <w:b/>
          <w:bCs/>
          <w:sz w:val="24"/>
          <w:szCs w:val="20"/>
          <w:lang w:val="en-GB"/>
        </w:rPr>
        <w:t>.</w:t>
      </w:r>
      <w:r w:rsidR="006B7010" w:rsidRPr="002C654A">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2C654A">
        <w:rPr>
          <w:rFonts w:ascii="Arial" w:eastAsia="Calibri" w:hAnsi="Arial" w:cs="Arial"/>
          <w:b/>
          <w:bCs/>
          <w:sz w:val="24"/>
          <w:lang w:val="en-GB"/>
        </w:rPr>
        <w:t>Document for:</w:t>
      </w:r>
      <w:r w:rsidRPr="002C654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9CC08E" w14:textId="78EE439D" w:rsidR="006D5EA5" w:rsidRDefault="006D5EA5" w:rsidP="00535856">
      <w:pPr>
        <w:ind w:right="-22"/>
        <w:rPr>
          <w:rFonts w:eastAsia="Calibri" w:cs="Times New Roman"/>
          <w:szCs w:val="20"/>
          <w:lang w:val="en-GB"/>
        </w:rPr>
      </w:pPr>
      <w:r>
        <w:rPr>
          <w:rFonts w:eastAsia="Calibri" w:cs="Times New Roman"/>
          <w:szCs w:val="20"/>
          <w:lang w:val="en-GB"/>
        </w:rPr>
        <w:t xml:space="preserve">RAN4 has been discussing the aspect of the temporary RS for enabling more efficient activation mechanism for </w:t>
      </w:r>
      <w:proofErr w:type="spellStart"/>
      <w:r>
        <w:rPr>
          <w:rFonts w:eastAsia="Calibri" w:cs="Times New Roman"/>
          <w:szCs w:val="20"/>
          <w:lang w:val="en-GB"/>
        </w:rPr>
        <w:t>SCells</w:t>
      </w:r>
      <w:proofErr w:type="spellEnd"/>
      <w:r>
        <w:rPr>
          <w:rFonts w:eastAsia="Calibri" w:cs="Times New Roman"/>
          <w:szCs w:val="20"/>
          <w:lang w:val="en-GB"/>
        </w:rPr>
        <w:t xml:space="preserve">. RAN1 and RAN4 has been discussing the issue and exchanged </w:t>
      </w:r>
      <w:proofErr w:type="gramStart"/>
      <w:r>
        <w:rPr>
          <w:rFonts w:eastAsia="Calibri" w:cs="Times New Roman"/>
          <w:szCs w:val="20"/>
          <w:lang w:val="en-GB"/>
        </w:rPr>
        <w:t>a number of</w:t>
      </w:r>
      <w:proofErr w:type="gramEnd"/>
      <w:r>
        <w:rPr>
          <w:rFonts w:eastAsia="Calibri" w:cs="Times New Roman"/>
          <w:szCs w:val="20"/>
          <w:lang w:val="en-GB"/>
        </w:rPr>
        <w:t xml:space="preserve"> LSs.</w:t>
      </w:r>
    </w:p>
    <w:p w14:paraId="7E2B0EDE" w14:textId="1445115F" w:rsidR="006D5EA5" w:rsidRDefault="006D5EA5" w:rsidP="00535856">
      <w:pPr>
        <w:ind w:right="-22"/>
        <w:rPr>
          <w:rFonts w:eastAsia="Calibri" w:cs="Times New Roman"/>
          <w:szCs w:val="20"/>
          <w:lang w:val="en-GB"/>
        </w:rPr>
      </w:pPr>
      <w:r>
        <w:rPr>
          <w:rFonts w:eastAsia="Calibri" w:cs="Times New Roman"/>
          <w:szCs w:val="20"/>
          <w:lang w:val="en-GB"/>
        </w:rPr>
        <w:t>In this paper we take a short look at the agreements and status and give a short view on the aspect from network point of view.</w:t>
      </w:r>
    </w:p>
    <w:p w14:paraId="2540A30C" w14:textId="35B842FA" w:rsidR="006D5EA5" w:rsidRDefault="006D5EA5" w:rsidP="00535856">
      <w:pPr>
        <w:ind w:right="-22"/>
        <w:rPr>
          <w:rFonts w:eastAsia="Calibri" w:cs="Times New Roman"/>
          <w:szCs w:val="20"/>
          <w:lang w:val="en-GB"/>
        </w:rPr>
      </w:pPr>
      <w:r>
        <w:rPr>
          <w:rFonts w:eastAsia="Calibri" w:cs="Times New Roman"/>
          <w:szCs w:val="20"/>
          <w:lang w:val="en-GB"/>
        </w:rPr>
        <w:t>Currently there is at least still one open aspect which RAN4 has not been able to agree on and provide RAN1 with an answer.</w:t>
      </w:r>
    </w:p>
    <w:p w14:paraId="51A42C08" w14:textId="77777777" w:rsidR="00CD5A78" w:rsidRPr="000132EC" w:rsidRDefault="00CD5A78" w:rsidP="00841BCD">
      <w:pPr>
        <w:ind w:right="-22"/>
        <w:rPr>
          <w:rFonts w:eastAsia="Calibri" w:cs="Times New Roman"/>
          <w:szCs w:val="20"/>
          <w:lang w:val="en-GB"/>
        </w:rPr>
      </w:pPr>
    </w:p>
    <w:p w14:paraId="2FF6A72B" w14:textId="38B835F0" w:rsidR="003B659E" w:rsidRDefault="003B659E" w:rsidP="00AE56B1">
      <w:pPr>
        <w:pStyle w:val="RAN4H1"/>
      </w:pPr>
      <w:r w:rsidRPr="00AE56B1">
        <w:t>Discussion</w:t>
      </w:r>
    </w:p>
    <w:p w14:paraId="0DFA1C85" w14:textId="586588ED" w:rsidR="006D5EA5" w:rsidRDefault="006D5EA5" w:rsidP="006D5EA5">
      <w:pPr>
        <w:rPr>
          <w:lang w:val="en-GB"/>
        </w:rPr>
      </w:pPr>
      <w:r>
        <w:rPr>
          <w:lang w:val="en-GB"/>
        </w:rPr>
        <w:t xml:space="preserve">The discussion started in RAN#98 with an incoming LS from RAN1. Based on the meeting discussion the first reply LS was sent to RAN1 in [2]. Additional discussions continued in RAN4#98bis and RAN4#99 where further agreements were made and </w:t>
      </w:r>
      <w:proofErr w:type="spellStart"/>
      <w:r>
        <w:rPr>
          <w:lang w:val="en-GB"/>
        </w:rPr>
        <w:t>LS’ed</w:t>
      </w:r>
      <w:proofErr w:type="spellEnd"/>
      <w:r>
        <w:rPr>
          <w:lang w:val="en-GB"/>
        </w:rPr>
        <w:t xml:space="preserve"> to RAN1 in [3] and [4].</w:t>
      </w:r>
    </w:p>
    <w:p w14:paraId="6D7D207B" w14:textId="168D5EC9" w:rsidR="006D5EA5" w:rsidRDefault="009F2EBB" w:rsidP="006D5EA5">
      <w:pPr>
        <w:rPr>
          <w:lang w:val="en-GB"/>
        </w:rPr>
      </w:pPr>
      <w:r>
        <w:rPr>
          <w:lang w:val="en-GB"/>
        </w:rPr>
        <w:t>A short summary of the RAN4 agreements is captured next</w:t>
      </w:r>
    </w:p>
    <w:p w14:paraId="5BDA6E48" w14:textId="77777777" w:rsidR="009F2EBB" w:rsidRPr="006D5EA5" w:rsidRDefault="009F2EBB" w:rsidP="006D5EA5">
      <w:pPr>
        <w:rPr>
          <w:lang w:val="en-GB"/>
        </w:rPr>
      </w:pPr>
    </w:p>
    <w:p w14:paraId="3252582C" w14:textId="7A41415A" w:rsidR="007937F8" w:rsidRDefault="009F2EBB" w:rsidP="007937F8">
      <w:pPr>
        <w:pStyle w:val="RAN4H2"/>
        <w:rPr>
          <w:rFonts w:eastAsia="Calibri"/>
          <w:lang w:val="en-GB"/>
        </w:rPr>
      </w:pPr>
      <w:r>
        <w:rPr>
          <w:rFonts w:eastAsia="Calibri"/>
          <w:lang w:val="en-GB"/>
        </w:rPr>
        <w:t>Summary of RAN4 agreements</w:t>
      </w:r>
    </w:p>
    <w:p w14:paraId="6304E079" w14:textId="58B94F7A" w:rsidR="005754B5" w:rsidRPr="009F2EBB" w:rsidRDefault="009F2EBB" w:rsidP="006F52F0">
      <w:pPr>
        <w:ind w:right="-22"/>
        <w:rPr>
          <w:rFonts w:eastAsia="Calibri" w:cs="Times New Roman"/>
          <w:szCs w:val="20"/>
          <w:u w:val="single"/>
          <w:lang w:val="en-GB"/>
        </w:rPr>
      </w:pPr>
      <w:r w:rsidRPr="009F2EBB">
        <w:rPr>
          <w:rFonts w:eastAsia="Calibri" w:cs="Times New Roman"/>
          <w:szCs w:val="20"/>
          <w:u w:val="single"/>
          <w:lang w:val="en-GB"/>
        </w:rPr>
        <w:t>In RAN4#98 it was agreed:</w:t>
      </w:r>
    </w:p>
    <w:p w14:paraId="7BAD1BBD" w14:textId="5FB64EA7" w:rsidR="009F2EBB" w:rsidRPr="00E8129E" w:rsidRDefault="009F2EBB" w:rsidP="006F52F0">
      <w:pPr>
        <w:ind w:right="-22"/>
        <w:rPr>
          <w:rFonts w:eastAsia="Calibri" w:cs="Times New Roman"/>
          <w:szCs w:val="20"/>
          <w:lang w:val="en-GB"/>
        </w:rPr>
      </w:pPr>
      <w:r>
        <w:rPr>
          <w:rFonts w:eastAsia="Calibri" w:cs="Times New Roman"/>
          <w:szCs w:val="20"/>
          <w:lang w:val="en-GB"/>
        </w:rPr>
        <w:t xml:space="preserve">For </w:t>
      </w:r>
      <w:r w:rsidRPr="00E8129E">
        <w:rPr>
          <w:rFonts w:eastAsia="Calibri" w:cs="Times New Roman"/>
          <w:szCs w:val="20"/>
          <w:lang w:val="en-GB"/>
        </w:rPr>
        <w:t>a known SCell in FR1:</w:t>
      </w:r>
    </w:p>
    <w:p w14:paraId="582AF18E" w14:textId="614B7BBA" w:rsidR="009F2EBB" w:rsidRPr="00E8129E" w:rsidRDefault="009F2EBB" w:rsidP="009F2EBB">
      <w:pPr>
        <w:pStyle w:val="ListParagraph"/>
        <w:numPr>
          <w:ilvl w:val="0"/>
          <w:numId w:val="30"/>
        </w:numPr>
        <w:ind w:right="-22"/>
        <w:rPr>
          <w:rFonts w:eastAsia="Calibri" w:cs="Times New Roman"/>
          <w:szCs w:val="20"/>
          <w:lang w:val="en-GB"/>
        </w:rPr>
      </w:pPr>
      <w:r w:rsidRPr="00E8129E">
        <w:rPr>
          <w:rFonts w:eastAsia="Calibri" w:cs="Times New Roman"/>
          <w:szCs w:val="20"/>
          <w:lang w:val="en-GB"/>
        </w:rPr>
        <w:t xml:space="preserve">If </w:t>
      </w:r>
      <w:proofErr w:type="spellStart"/>
      <w:r w:rsidRPr="00E8129E">
        <w:rPr>
          <w:rFonts w:eastAsia="Calibri" w:cs="Times New Roman"/>
          <w:szCs w:val="20"/>
          <w:lang w:val="en-GB"/>
        </w:rPr>
        <w:t>MeasCycleSCell</w:t>
      </w:r>
      <w:proofErr w:type="spellEnd"/>
      <w:r w:rsidRPr="00E8129E">
        <w:rPr>
          <w:rFonts w:eastAsia="Calibri" w:cs="Times New Roman"/>
          <w:szCs w:val="20"/>
          <w:lang w:val="en-GB"/>
        </w:rPr>
        <w:t xml:space="preserve"> is equal to 160ms (or less):</w:t>
      </w:r>
    </w:p>
    <w:p w14:paraId="1B9A2E19" w14:textId="77777777" w:rsidR="009F2EBB" w:rsidRPr="009F2EBB" w:rsidRDefault="009F2EBB" w:rsidP="009F2EBB">
      <w:pPr>
        <w:pStyle w:val="ListParagraph"/>
        <w:numPr>
          <w:ilvl w:val="0"/>
          <w:numId w:val="29"/>
        </w:numPr>
        <w:ind w:right="-22"/>
        <w:rPr>
          <w:rFonts w:eastAsia="Calibri" w:cs="Times New Roman"/>
          <w:szCs w:val="20"/>
          <w:lang w:val="en-GB"/>
        </w:rPr>
      </w:pPr>
      <w:r w:rsidRPr="00E8129E">
        <w:rPr>
          <w:rFonts w:eastAsia="Calibri" w:cs="Times New Roman"/>
          <w:szCs w:val="20"/>
          <w:lang w:val="en-GB"/>
        </w:rPr>
        <w:t>Temporary RS</w:t>
      </w:r>
      <w:r w:rsidRPr="009F2EBB">
        <w:rPr>
          <w:rFonts w:eastAsia="Calibri" w:cs="Times New Roman"/>
          <w:szCs w:val="20"/>
          <w:lang w:val="en-GB"/>
        </w:rPr>
        <w:t xml:space="preserve"> can be used for time/frequency tracking</w:t>
      </w:r>
    </w:p>
    <w:p w14:paraId="75F388C3" w14:textId="1790DE34" w:rsidR="009F2EBB" w:rsidRDefault="009F2EBB" w:rsidP="009F2EBB">
      <w:pPr>
        <w:pStyle w:val="ListParagraph"/>
        <w:numPr>
          <w:ilvl w:val="1"/>
          <w:numId w:val="29"/>
        </w:numPr>
        <w:ind w:right="-22"/>
        <w:rPr>
          <w:rFonts w:eastAsia="Calibri" w:cs="Times New Roman"/>
          <w:szCs w:val="20"/>
          <w:lang w:val="en-GB"/>
        </w:rPr>
      </w:pPr>
      <w:r w:rsidRPr="009F2EBB">
        <w:rPr>
          <w:rFonts w:eastAsia="Calibri" w:cs="Times New Roman"/>
          <w:szCs w:val="20"/>
          <w:lang w:val="en-GB"/>
        </w:rPr>
        <w:t xml:space="preserve">1 burst (2-slot with four CSI-RSs resources) is required </w:t>
      </w:r>
    </w:p>
    <w:p w14:paraId="62579B44" w14:textId="0FA2EAE7" w:rsidR="009F2EBB" w:rsidRDefault="009F2EBB" w:rsidP="009F2EBB">
      <w:pPr>
        <w:pStyle w:val="ListParagraph"/>
        <w:numPr>
          <w:ilvl w:val="0"/>
          <w:numId w:val="30"/>
        </w:numPr>
        <w:ind w:right="-22"/>
        <w:rPr>
          <w:rFonts w:eastAsia="Calibri" w:cs="Times New Roman"/>
          <w:szCs w:val="20"/>
          <w:lang w:val="en-GB"/>
        </w:rPr>
      </w:pPr>
      <w:r>
        <w:rPr>
          <w:rFonts w:eastAsia="Calibri" w:cs="Times New Roman"/>
          <w:szCs w:val="20"/>
          <w:lang w:val="en-GB"/>
        </w:rPr>
        <w:t>Otherwise:</w:t>
      </w:r>
    </w:p>
    <w:p w14:paraId="1BA8DCDD" w14:textId="5E95B451" w:rsidR="009F2EBB" w:rsidRPr="009F2EBB" w:rsidRDefault="009F2EBB" w:rsidP="009F2EBB">
      <w:pPr>
        <w:pStyle w:val="ListParagraph"/>
        <w:numPr>
          <w:ilvl w:val="0"/>
          <w:numId w:val="29"/>
        </w:numPr>
        <w:ind w:right="-22"/>
        <w:rPr>
          <w:rFonts w:eastAsia="Calibri" w:cs="Times New Roman"/>
          <w:szCs w:val="20"/>
          <w:lang w:val="en-GB"/>
        </w:rPr>
      </w:pPr>
      <w:r>
        <w:rPr>
          <w:rFonts w:eastAsia="Calibri" w:cs="Times New Roman"/>
          <w:szCs w:val="20"/>
          <w:lang w:val="en-GB"/>
        </w:rPr>
        <w:t>T</w:t>
      </w:r>
      <w:r w:rsidRPr="009F2EBB">
        <w:rPr>
          <w:rFonts w:eastAsia="Calibri" w:cs="Times New Roman"/>
          <w:szCs w:val="20"/>
          <w:lang w:val="en-GB"/>
        </w:rPr>
        <w:t>emporary RS can be used for AGC</w:t>
      </w:r>
    </w:p>
    <w:p w14:paraId="382DCCE6" w14:textId="77777777" w:rsidR="009F2EBB" w:rsidRPr="009F2EBB" w:rsidRDefault="009F2EBB" w:rsidP="009F2EBB">
      <w:pPr>
        <w:pStyle w:val="ListParagraph"/>
        <w:numPr>
          <w:ilvl w:val="1"/>
          <w:numId w:val="29"/>
        </w:numPr>
        <w:ind w:right="-22"/>
        <w:rPr>
          <w:rFonts w:eastAsia="Calibri" w:cs="Times New Roman"/>
          <w:szCs w:val="20"/>
          <w:lang w:val="en-GB"/>
        </w:rPr>
      </w:pPr>
      <w:r w:rsidRPr="009F2EBB">
        <w:rPr>
          <w:rFonts w:eastAsia="Calibri" w:cs="Times New Roman"/>
          <w:szCs w:val="20"/>
          <w:lang w:val="en-GB"/>
        </w:rPr>
        <w:t>1 burst (2-slot with four CSI-RSs resources) is required</w:t>
      </w:r>
    </w:p>
    <w:p w14:paraId="501A5963" w14:textId="3E71FC03" w:rsidR="009F2EBB" w:rsidRPr="009F2EBB" w:rsidRDefault="009F2EBB" w:rsidP="009F2EBB">
      <w:pPr>
        <w:pStyle w:val="ListParagraph"/>
        <w:numPr>
          <w:ilvl w:val="0"/>
          <w:numId w:val="29"/>
        </w:numPr>
        <w:ind w:right="-22"/>
        <w:rPr>
          <w:rFonts w:eastAsia="Calibri" w:cs="Times New Roman"/>
          <w:szCs w:val="20"/>
          <w:lang w:val="en-GB"/>
        </w:rPr>
      </w:pPr>
      <w:r>
        <w:rPr>
          <w:rFonts w:eastAsia="Calibri" w:cs="Times New Roman"/>
          <w:szCs w:val="20"/>
          <w:lang w:val="en-GB"/>
        </w:rPr>
        <w:t>T</w:t>
      </w:r>
      <w:r w:rsidRPr="009F2EBB">
        <w:rPr>
          <w:rFonts w:eastAsia="Calibri" w:cs="Times New Roman"/>
          <w:szCs w:val="20"/>
          <w:lang w:val="en-GB"/>
        </w:rPr>
        <w:t>emporary RS can be used for time/frequency tracking</w:t>
      </w:r>
    </w:p>
    <w:p w14:paraId="781A61ED" w14:textId="70D00A42" w:rsidR="009F2EBB" w:rsidRDefault="009F2EBB" w:rsidP="009F2EBB">
      <w:pPr>
        <w:pStyle w:val="ListParagraph"/>
        <w:numPr>
          <w:ilvl w:val="1"/>
          <w:numId w:val="29"/>
        </w:numPr>
        <w:ind w:right="-22"/>
        <w:rPr>
          <w:rFonts w:eastAsia="Calibri" w:cs="Times New Roman"/>
          <w:szCs w:val="20"/>
          <w:lang w:val="en-GB"/>
        </w:rPr>
      </w:pPr>
      <w:r w:rsidRPr="009F2EBB">
        <w:rPr>
          <w:rFonts w:eastAsia="Calibri" w:cs="Times New Roman"/>
          <w:szCs w:val="20"/>
          <w:lang w:val="en-GB"/>
        </w:rPr>
        <w:t xml:space="preserve">1 separate burst (2-slot with four CSI-RSs resources) is required in addition to the one burst required for AGC </w:t>
      </w:r>
    </w:p>
    <w:p w14:paraId="78267252" w14:textId="49EA3A81" w:rsidR="009F2EBB" w:rsidRPr="009F2EBB" w:rsidRDefault="009F2EBB" w:rsidP="009F2EBB">
      <w:pPr>
        <w:ind w:right="-22"/>
        <w:rPr>
          <w:rFonts w:eastAsia="Calibri" w:cs="Times New Roman"/>
          <w:szCs w:val="20"/>
          <w:lang w:val="en-GB"/>
        </w:rPr>
      </w:pPr>
      <w:r>
        <w:rPr>
          <w:rFonts w:eastAsia="Calibri" w:cs="Times New Roman"/>
          <w:szCs w:val="20"/>
          <w:lang w:val="en-GB"/>
        </w:rPr>
        <w:t xml:space="preserve">Additionally, RAN4 agreed that the </w:t>
      </w:r>
      <w:r w:rsidRPr="009F2EBB">
        <w:rPr>
          <w:rFonts w:eastAsia="Calibri" w:cs="Times New Roman"/>
          <w:szCs w:val="20"/>
          <w:lang w:val="en-GB"/>
        </w:rPr>
        <w:t>RAN1 working assumption for temporary RS (i.e., reuse existing Rel-15/16 TRS structure) can provide reduction in maximum allowed activation delay at least for some cases as listed above.</w:t>
      </w:r>
    </w:p>
    <w:p w14:paraId="74036AB0" w14:textId="7E5B8F55" w:rsidR="00535856" w:rsidRDefault="009F2EBB" w:rsidP="006F52F0">
      <w:pPr>
        <w:ind w:right="-22"/>
        <w:rPr>
          <w:rFonts w:eastAsia="Calibri" w:cs="Times New Roman"/>
          <w:szCs w:val="20"/>
          <w:lang w:val="en-GB"/>
        </w:rPr>
      </w:pPr>
      <w:r>
        <w:rPr>
          <w:rFonts w:eastAsia="Calibri" w:cs="Times New Roman"/>
          <w:szCs w:val="20"/>
          <w:lang w:val="en-GB"/>
        </w:rPr>
        <w:t xml:space="preserve">These agreements are </w:t>
      </w:r>
      <w:r w:rsidRPr="009F2EBB">
        <w:rPr>
          <w:rFonts w:eastAsia="Calibri" w:cs="Times New Roman"/>
          <w:szCs w:val="20"/>
          <w:lang w:val="en-GB"/>
        </w:rPr>
        <w:t>based on RAN1</w:t>
      </w:r>
      <w:r>
        <w:rPr>
          <w:rFonts w:eastAsia="Calibri" w:cs="Times New Roman"/>
          <w:szCs w:val="20"/>
          <w:lang w:val="en-GB"/>
        </w:rPr>
        <w:t xml:space="preserve"> </w:t>
      </w:r>
      <w:r w:rsidRPr="009F2EBB">
        <w:rPr>
          <w:rFonts w:eastAsia="Calibri" w:cs="Times New Roman"/>
          <w:szCs w:val="20"/>
          <w:lang w:val="en-GB"/>
        </w:rPr>
        <w:t>working assumptions on temporary RS design</w:t>
      </w:r>
      <w:r>
        <w:rPr>
          <w:rFonts w:eastAsia="Calibri" w:cs="Times New Roman"/>
          <w:szCs w:val="20"/>
          <w:lang w:val="en-GB"/>
        </w:rPr>
        <w:t xml:space="preserve"> as</w:t>
      </w:r>
      <w:r w:rsidRPr="009F2EBB">
        <w:rPr>
          <w:rFonts w:eastAsia="Calibri" w:cs="Times New Roman"/>
          <w:szCs w:val="20"/>
          <w:lang w:val="en-GB"/>
        </w:rPr>
        <w:t xml:space="preserve"> provided in the LS R1-2009798</w:t>
      </w:r>
      <w:r>
        <w:rPr>
          <w:rFonts w:eastAsia="Calibri" w:cs="Times New Roman"/>
          <w:szCs w:val="20"/>
          <w:lang w:val="en-GB"/>
        </w:rPr>
        <w:t>.</w:t>
      </w:r>
    </w:p>
    <w:p w14:paraId="1996B7CD" w14:textId="4EBCBEFD" w:rsidR="009F2EBB" w:rsidRPr="009F2EBB" w:rsidRDefault="009F2EBB" w:rsidP="006F52F0">
      <w:pPr>
        <w:ind w:right="-22"/>
        <w:rPr>
          <w:rFonts w:eastAsia="Calibri" w:cs="Times New Roman"/>
          <w:szCs w:val="20"/>
          <w:u w:val="single"/>
          <w:lang w:val="en-GB"/>
        </w:rPr>
      </w:pPr>
      <w:r w:rsidRPr="009F2EBB">
        <w:rPr>
          <w:rFonts w:eastAsia="Calibri" w:cs="Times New Roman"/>
          <w:szCs w:val="20"/>
          <w:u w:val="single"/>
          <w:lang w:val="en-GB"/>
        </w:rPr>
        <w:t>In RAN4#98bis it was agreed:</w:t>
      </w:r>
    </w:p>
    <w:p w14:paraId="64B44948" w14:textId="5B4498BF" w:rsidR="0018429A" w:rsidRPr="00E8129E" w:rsidRDefault="0018429A" w:rsidP="006F52F0">
      <w:pPr>
        <w:ind w:right="-22"/>
        <w:rPr>
          <w:rFonts w:eastAsia="Calibri" w:cs="Times New Roman"/>
          <w:szCs w:val="20"/>
          <w:lang w:val="en-GB"/>
        </w:rPr>
      </w:pPr>
      <w:r>
        <w:rPr>
          <w:rFonts w:eastAsia="Calibri" w:cs="Times New Roman"/>
          <w:szCs w:val="20"/>
          <w:lang w:val="en-GB"/>
        </w:rPr>
        <w:lastRenderedPageBreak/>
        <w:t xml:space="preserve">If the </w:t>
      </w:r>
      <w:r w:rsidRPr="0018429A">
        <w:rPr>
          <w:rFonts w:eastAsia="Calibri" w:cs="Times New Roman"/>
          <w:szCs w:val="20"/>
          <w:lang w:val="en-GB"/>
        </w:rPr>
        <w:t xml:space="preserve">SCell being </w:t>
      </w:r>
      <w:r w:rsidRPr="00E8129E">
        <w:rPr>
          <w:rFonts w:eastAsia="Calibri" w:cs="Times New Roman"/>
          <w:szCs w:val="20"/>
          <w:lang w:val="en-GB"/>
        </w:rPr>
        <w:t>activated is unknown and belongs to FR1</w:t>
      </w:r>
    </w:p>
    <w:p w14:paraId="1C5897AB" w14:textId="2563511B" w:rsidR="0018429A" w:rsidRPr="0018429A" w:rsidRDefault="0018429A" w:rsidP="0018429A">
      <w:pPr>
        <w:pStyle w:val="ListParagraph"/>
        <w:numPr>
          <w:ilvl w:val="0"/>
          <w:numId w:val="29"/>
        </w:numPr>
        <w:ind w:right="-22"/>
        <w:rPr>
          <w:rFonts w:eastAsia="Calibri" w:cs="Times New Roman"/>
          <w:szCs w:val="20"/>
          <w:lang w:val="en-GB"/>
        </w:rPr>
      </w:pPr>
      <w:r w:rsidRPr="00E8129E">
        <w:rPr>
          <w:rFonts w:eastAsia="Calibri" w:cs="Times New Roman"/>
          <w:szCs w:val="20"/>
          <w:lang w:val="en-GB"/>
        </w:rPr>
        <w:t>If the SCell is contiguous to an active serving cell in the same band (Intra-band continuous CA) it was agreed that one temporary RS bursts</w:t>
      </w:r>
      <w:r w:rsidRPr="0018429A">
        <w:rPr>
          <w:rFonts w:eastAsia="Calibri" w:cs="Times New Roman"/>
          <w:szCs w:val="20"/>
          <w:lang w:val="en-GB"/>
        </w:rPr>
        <w:t xml:space="preserve"> </w:t>
      </w:r>
      <w:r>
        <w:rPr>
          <w:rFonts w:eastAsia="Calibri" w:cs="Times New Roman"/>
          <w:szCs w:val="20"/>
          <w:lang w:val="en-GB"/>
        </w:rPr>
        <w:t>is</w:t>
      </w:r>
      <w:r w:rsidRPr="0018429A">
        <w:rPr>
          <w:rFonts w:eastAsia="Calibri" w:cs="Times New Roman"/>
          <w:szCs w:val="20"/>
          <w:lang w:val="en-GB"/>
        </w:rPr>
        <w:t xml:space="preserve"> required under assumption that the power difference between the SCell and the serving cell is ≤ 6dB</w:t>
      </w:r>
    </w:p>
    <w:p w14:paraId="39F7C1BC" w14:textId="406102C6" w:rsidR="009F2EBB" w:rsidRDefault="009F2EBB" w:rsidP="006F52F0">
      <w:pPr>
        <w:ind w:right="-22"/>
        <w:rPr>
          <w:rFonts w:eastAsia="Calibri" w:cs="Times New Roman"/>
          <w:szCs w:val="20"/>
          <w:lang w:val="en-GB"/>
        </w:rPr>
      </w:pPr>
      <w:r>
        <w:rPr>
          <w:rFonts w:eastAsia="Calibri" w:cs="Times New Roman"/>
          <w:szCs w:val="20"/>
          <w:lang w:val="en-GB"/>
        </w:rPr>
        <w:t xml:space="preserve">If the </w:t>
      </w:r>
      <w:r w:rsidRPr="009F2EBB">
        <w:rPr>
          <w:rFonts w:eastAsia="Calibri" w:cs="Times New Roman"/>
          <w:szCs w:val="20"/>
          <w:lang w:val="en-GB"/>
        </w:rPr>
        <w:t>SCell to be activated belongs to FR2</w:t>
      </w:r>
      <w:r>
        <w:rPr>
          <w:rFonts w:eastAsia="Calibri" w:cs="Times New Roman"/>
          <w:szCs w:val="20"/>
          <w:lang w:val="en-GB"/>
        </w:rPr>
        <w:t>:</w:t>
      </w:r>
    </w:p>
    <w:p w14:paraId="6F3C7D08" w14:textId="580070FA" w:rsidR="009F2EBB" w:rsidRPr="00E8129E" w:rsidRDefault="0018429A" w:rsidP="0018429A">
      <w:pPr>
        <w:pStyle w:val="ListParagraph"/>
        <w:numPr>
          <w:ilvl w:val="0"/>
          <w:numId w:val="29"/>
        </w:numPr>
        <w:ind w:right="-22"/>
        <w:rPr>
          <w:rFonts w:eastAsia="Calibri" w:cs="Times New Roman"/>
          <w:szCs w:val="20"/>
          <w:lang w:val="en-GB"/>
        </w:rPr>
      </w:pPr>
      <w:r w:rsidRPr="0018429A">
        <w:rPr>
          <w:rFonts w:eastAsia="Calibri" w:cs="Times New Roman"/>
          <w:szCs w:val="20"/>
          <w:lang w:val="en-GB"/>
        </w:rPr>
        <w:t xml:space="preserve">If there is at least </w:t>
      </w:r>
      <w:r w:rsidRPr="0018429A">
        <w:rPr>
          <w:rFonts w:eastAsia="Calibri" w:cs="Times New Roman"/>
          <w:szCs w:val="20"/>
          <w:u w:val="single"/>
          <w:lang w:val="en-GB"/>
        </w:rPr>
        <w:t>one active serving cell</w:t>
      </w:r>
      <w:r w:rsidRPr="0018429A">
        <w:rPr>
          <w:rFonts w:eastAsia="Calibri" w:cs="Times New Roman"/>
          <w:szCs w:val="20"/>
          <w:lang w:val="en-GB"/>
        </w:rPr>
        <w:t xml:space="preserve"> on </w:t>
      </w:r>
      <w:r w:rsidRPr="00E8129E">
        <w:rPr>
          <w:rFonts w:eastAsia="Calibri" w:cs="Times New Roman"/>
          <w:szCs w:val="20"/>
          <w:lang w:val="en-GB"/>
        </w:rPr>
        <w:t>that FR2 band and temporary RS for the target SCell is provided, no matter whether the SCell to be activated is known or unknown, it was agreed that 1 burst is required (2-slot with four CSI-RSs resources (4 samples)).</w:t>
      </w:r>
    </w:p>
    <w:p w14:paraId="23FB1BDC" w14:textId="1586340C" w:rsidR="0018429A" w:rsidRPr="0018429A" w:rsidRDefault="0018429A" w:rsidP="0018429A">
      <w:pPr>
        <w:pStyle w:val="ListParagraph"/>
        <w:numPr>
          <w:ilvl w:val="0"/>
          <w:numId w:val="29"/>
        </w:numPr>
        <w:ind w:right="-22"/>
        <w:rPr>
          <w:rFonts w:eastAsia="Calibri" w:cs="Times New Roman"/>
          <w:szCs w:val="20"/>
          <w:lang w:val="en-GB"/>
        </w:rPr>
      </w:pPr>
      <w:r w:rsidRPr="00E8129E">
        <w:rPr>
          <w:rFonts w:eastAsia="Calibri" w:cs="Times New Roman"/>
          <w:szCs w:val="20"/>
          <w:lang w:val="en-GB"/>
        </w:rPr>
        <w:t xml:space="preserve">If there is </w:t>
      </w:r>
      <w:r w:rsidRPr="00E8129E">
        <w:rPr>
          <w:rFonts w:eastAsia="Calibri" w:cs="Times New Roman"/>
          <w:szCs w:val="20"/>
          <w:u w:val="single"/>
          <w:lang w:val="en-GB"/>
        </w:rPr>
        <w:t>no active serving cell</w:t>
      </w:r>
      <w:r w:rsidRPr="00E8129E">
        <w:rPr>
          <w:rFonts w:eastAsia="Calibri" w:cs="Times New Roman"/>
          <w:szCs w:val="20"/>
          <w:lang w:val="en-GB"/>
        </w:rPr>
        <w:t xml:space="preserve"> on that FR2 band, and the SCell to be activated is known to UE it</w:t>
      </w:r>
      <w:r>
        <w:rPr>
          <w:rFonts w:eastAsia="Calibri" w:cs="Times New Roman"/>
          <w:szCs w:val="20"/>
          <w:lang w:val="en-GB"/>
        </w:rPr>
        <w:t xml:space="preserve"> was agreed that </w:t>
      </w:r>
      <w:r w:rsidRPr="0018429A">
        <w:rPr>
          <w:rFonts w:eastAsia="Calibri" w:cs="Times New Roman"/>
          <w:szCs w:val="20"/>
          <w:lang w:val="en-GB"/>
        </w:rPr>
        <w:t>1 burst is required (2-slot with four CSI-RSs resources (4 samples))</w:t>
      </w:r>
      <w:r>
        <w:rPr>
          <w:rFonts w:eastAsia="Calibri" w:cs="Times New Roman"/>
          <w:szCs w:val="20"/>
          <w:lang w:val="en-GB"/>
        </w:rPr>
        <w:t>.</w:t>
      </w:r>
    </w:p>
    <w:p w14:paraId="1729FCB6" w14:textId="40D08E6F" w:rsidR="009F2EBB" w:rsidRDefault="009F2EBB" w:rsidP="006F52F0">
      <w:pPr>
        <w:ind w:right="-22"/>
        <w:rPr>
          <w:rFonts w:eastAsia="Calibri" w:cs="Times New Roman"/>
          <w:szCs w:val="20"/>
          <w:lang w:val="en-GB"/>
        </w:rPr>
      </w:pPr>
    </w:p>
    <w:p w14:paraId="1BF51AA2" w14:textId="1A0BD544" w:rsidR="009F2EBB" w:rsidRDefault="009F2EBB" w:rsidP="006F52F0">
      <w:pPr>
        <w:ind w:right="-22"/>
        <w:rPr>
          <w:rFonts w:eastAsia="Calibri" w:cs="Times New Roman"/>
          <w:szCs w:val="20"/>
          <w:lang w:val="en-GB"/>
        </w:rPr>
      </w:pPr>
      <w:r>
        <w:rPr>
          <w:rFonts w:eastAsia="Calibri" w:cs="Times New Roman"/>
          <w:szCs w:val="20"/>
          <w:lang w:val="en-GB"/>
        </w:rPr>
        <w:t>In RAN4#99 it was agreed:</w:t>
      </w:r>
    </w:p>
    <w:p w14:paraId="5301416E" w14:textId="51223476" w:rsidR="009F2EBB" w:rsidRDefault="009F2EBB" w:rsidP="006F52F0">
      <w:pPr>
        <w:ind w:right="-22"/>
        <w:rPr>
          <w:rFonts w:eastAsia="Calibri" w:cs="Times New Roman"/>
          <w:szCs w:val="20"/>
          <w:lang w:val="en-GB"/>
        </w:rPr>
      </w:pPr>
      <w:r>
        <w:rPr>
          <w:rFonts w:eastAsia="Calibri" w:cs="Times New Roman"/>
          <w:szCs w:val="20"/>
          <w:lang w:val="en-GB"/>
        </w:rPr>
        <w:t>RAN4 agreed some further restrictions related to the scope of the WI clarifying the reply given to RAN1 in RAN4#98bis.</w:t>
      </w:r>
    </w:p>
    <w:p w14:paraId="15EB569A" w14:textId="77777777" w:rsidR="001B1006" w:rsidRPr="00E8129E" w:rsidRDefault="001B1006" w:rsidP="001B1006">
      <w:pPr>
        <w:ind w:right="-22"/>
        <w:rPr>
          <w:rFonts w:eastAsia="Calibri" w:cs="Times New Roman"/>
          <w:szCs w:val="20"/>
          <w:lang w:val="en-GB"/>
        </w:rPr>
      </w:pPr>
      <w:r w:rsidRPr="00E8129E">
        <w:rPr>
          <w:rFonts w:eastAsia="Calibri" w:cs="Times New Roman"/>
          <w:szCs w:val="20"/>
          <w:lang w:val="en-GB"/>
        </w:rPr>
        <w:t>For a known SCell in FR1:</w:t>
      </w:r>
    </w:p>
    <w:p w14:paraId="00660786" w14:textId="557A427D" w:rsidR="001B1006" w:rsidRPr="00E8129E" w:rsidRDefault="001B1006" w:rsidP="001B1006">
      <w:pPr>
        <w:pStyle w:val="ListParagraph"/>
        <w:numPr>
          <w:ilvl w:val="0"/>
          <w:numId w:val="31"/>
        </w:numPr>
        <w:ind w:right="-22"/>
        <w:rPr>
          <w:rFonts w:eastAsia="Calibri" w:cs="Times New Roman"/>
          <w:szCs w:val="20"/>
          <w:lang w:val="en-GB"/>
        </w:rPr>
      </w:pPr>
      <w:r w:rsidRPr="00E8129E">
        <w:rPr>
          <w:rFonts w:eastAsia="Calibri" w:cs="Times New Roman"/>
          <w:szCs w:val="20"/>
          <w:lang w:val="en-GB"/>
        </w:rPr>
        <w:t xml:space="preserve">If </w:t>
      </w:r>
      <w:proofErr w:type="spellStart"/>
      <w:r w:rsidRPr="00E8129E">
        <w:rPr>
          <w:rFonts w:eastAsia="Calibri" w:cs="Times New Roman"/>
          <w:szCs w:val="20"/>
          <w:lang w:val="en-GB"/>
        </w:rPr>
        <w:t>MeasCycleSCell</w:t>
      </w:r>
      <w:proofErr w:type="spellEnd"/>
      <w:r w:rsidRPr="00E8129E">
        <w:rPr>
          <w:rFonts w:eastAsia="Calibri" w:cs="Times New Roman"/>
          <w:szCs w:val="20"/>
          <w:lang w:val="en-GB"/>
        </w:rPr>
        <w:t xml:space="preserve"> is larger than 160ms (in addition to agreements in RAN4#98):</w:t>
      </w:r>
    </w:p>
    <w:p w14:paraId="22E8C8F7" w14:textId="4E558C07" w:rsidR="001B1006" w:rsidRPr="00E8129E" w:rsidRDefault="001B1006" w:rsidP="001B1006">
      <w:pPr>
        <w:pStyle w:val="ListParagraph"/>
        <w:numPr>
          <w:ilvl w:val="0"/>
          <w:numId w:val="29"/>
        </w:numPr>
        <w:ind w:right="-22"/>
        <w:rPr>
          <w:rFonts w:eastAsia="Calibri" w:cs="Times New Roman"/>
          <w:szCs w:val="20"/>
          <w:lang w:val="en-GB"/>
        </w:rPr>
      </w:pPr>
      <w:r w:rsidRPr="00E8129E">
        <w:rPr>
          <w:rFonts w:eastAsia="Calibri" w:cs="Times New Roman"/>
          <w:szCs w:val="20"/>
          <w:lang w:val="en-GB"/>
        </w:rPr>
        <w:t>Minimum gap between the RS symbol(s) for AGC and the RS symbols for time/frequency acquisition is needed to account for UE AGC application time delay</w:t>
      </w:r>
    </w:p>
    <w:p w14:paraId="42E9C17C" w14:textId="77AD438E" w:rsidR="001B1006" w:rsidRPr="00E8129E" w:rsidRDefault="001B1006" w:rsidP="001B1006">
      <w:pPr>
        <w:pStyle w:val="ListParagraph"/>
        <w:numPr>
          <w:ilvl w:val="0"/>
          <w:numId w:val="29"/>
        </w:numPr>
        <w:ind w:right="-22"/>
        <w:rPr>
          <w:rFonts w:eastAsia="Calibri" w:cs="Times New Roman"/>
          <w:szCs w:val="20"/>
          <w:lang w:val="en-GB"/>
        </w:rPr>
      </w:pPr>
      <w:r w:rsidRPr="00E8129E">
        <w:rPr>
          <w:rFonts w:eastAsia="Calibri" w:cs="Times New Roman"/>
          <w:szCs w:val="20"/>
          <w:lang w:val="en-GB"/>
        </w:rPr>
        <w:t>minimum gap length is FFS</w:t>
      </w:r>
    </w:p>
    <w:p w14:paraId="284360B8" w14:textId="62E3050F" w:rsidR="009F2EBB" w:rsidRPr="00E8129E" w:rsidRDefault="001B1006" w:rsidP="006F52F0">
      <w:pPr>
        <w:ind w:right="-22"/>
        <w:rPr>
          <w:rFonts w:eastAsia="Calibri" w:cs="Times New Roman"/>
          <w:szCs w:val="20"/>
          <w:lang w:val="en-GB"/>
        </w:rPr>
      </w:pPr>
      <w:r w:rsidRPr="00E8129E">
        <w:rPr>
          <w:rFonts w:eastAsia="Calibri" w:cs="Times New Roman"/>
          <w:szCs w:val="20"/>
          <w:lang w:val="en-GB"/>
        </w:rPr>
        <w:t>For the unknown SCell in FR1:</w:t>
      </w:r>
    </w:p>
    <w:p w14:paraId="3A460DF4" w14:textId="252E5E56" w:rsidR="001B1006" w:rsidRDefault="001B1006" w:rsidP="001B1006">
      <w:pPr>
        <w:pStyle w:val="ListParagraph"/>
        <w:numPr>
          <w:ilvl w:val="0"/>
          <w:numId w:val="32"/>
        </w:numPr>
        <w:ind w:right="-22"/>
        <w:rPr>
          <w:rFonts w:eastAsia="Calibri" w:cs="Times New Roman"/>
          <w:szCs w:val="20"/>
          <w:lang w:val="en-GB"/>
        </w:rPr>
      </w:pPr>
      <w:r w:rsidRPr="00E8129E">
        <w:rPr>
          <w:rFonts w:eastAsia="Calibri" w:cs="Times New Roman"/>
          <w:szCs w:val="20"/>
          <w:lang w:val="en-GB"/>
        </w:rPr>
        <w:t>Based on</w:t>
      </w:r>
      <w:r>
        <w:rPr>
          <w:rFonts w:eastAsia="Calibri" w:cs="Times New Roman"/>
          <w:szCs w:val="20"/>
          <w:lang w:val="en-GB"/>
        </w:rPr>
        <w:t xml:space="preserve"> the </w:t>
      </w:r>
      <w:r w:rsidRPr="001B1006">
        <w:rPr>
          <w:rFonts w:eastAsia="Calibri" w:cs="Times New Roman"/>
          <w:szCs w:val="20"/>
          <w:lang w:val="en-GB"/>
        </w:rPr>
        <w:t>RAN1 working assumptions on temporary RS design provided in the LS R1-2009798</w:t>
      </w:r>
      <w:r>
        <w:rPr>
          <w:rFonts w:eastAsia="Calibri" w:cs="Times New Roman"/>
          <w:szCs w:val="20"/>
          <w:lang w:val="en-GB"/>
        </w:rPr>
        <w:t xml:space="preserve"> the following scenarios are </w:t>
      </w:r>
      <w:r w:rsidRPr="001B1006">
        <w:rPr>
          <w:rFonts w:eastAsia="Calibri" w:cs="Times New Roman"/>
          <w:szCs w:val="20"/>
          <w:lang w:val="en-GB"/>
        </w:rPr>
        <w:t xml:space="preserve">not </w:t>
      </w:r>
      <w:r>
        <w:rPr>
          <w:rFonts w:eastAsia="Calibri" w:cs="Times New Roman"/>
          <w:szCs w:val="20"/>
          <w:lang w:val="en-GB"/>
        </w:rPr>
        <w:t xml:space="preserve">considered </w:t>
      </w:r>
      <w:r w:rsidRPr="001B1006">
        <w:rPr>
          <w:rFonts w:eastAsia="Calibri" w:cs="Times New Roman"/>
          <w:szCs w:val="20"/>
          <w:lang w:val="en-GB"/>
        </w:rPr>
        <w:t>target scenario</w:t>
      </w:r>
      <w:r>
        <w:rPr>
          <w:rFonts w:eastAsia="Calibri" w:cs="Times New Roman"/>
          <w:szCs w:val="20"/>
          <w:lang w:val="en-GB"/>
        </w:rPr>
        <w:t>s</w:t>
      </w:r>
      <w:r w:rsidRPr="001B1006">
        <w:rPr>
          <w:rFonts w:eastAsia="Calibri" w:cs="Times New Roman"/>
          <w:szCs w:val="20"/>
          <w:lang w:val="en-GB"/>
        </w:rPr>
        <w:t xml:space="preserve"> for temporary RS based SCell activation latency optimization</w:t>
      </w:r>
      <w:r>
        <w:rPr>
          <w:rFonts w:eastAsia="Calibri" w:cs="Times New Roman"/>
          <w:szCs w:val="20"/>
          <w:lang w:val="en-GB"/>
        </w:rPr>
        <w:t>:</w:t>
      </w:r>
    </w:p>
    <w:p w14:paraId="7EE5D764" w14:textId="42F16C93" w:rsidR="001B1006" w:rsidRDefault="001B1006" w:rsidP="001B1006">
      <w:pPr>
        <w:pStyle w:val="ListParagraph"/>
        <w:numPr>
          <w:ilvl w:val="1"/>
          <w:numId w:val="32"/>
        </w:numPr>
        <w:ind w:right="-22"/>
        <w:rPr>
          <w:rFonts w:eastAsia="Calibri" w:cs="Times New Roman"/>
          <w:szCs w:val="20"/>
          <w:lang w:val="en-GB"/>
        </w:rPr>
      </w:pPr>
      <w:r w:rsidRPr="001B1006">
        <w:rPr>
          <w:rFonts w:eastAsia="Calibri" w:cs="Times New Roman"/>
          <w:szCs w:val="20"/>
          <w:lang w:val="en-GB"/>
        </w:rPr>
        <w:t>SCell to be activated is non-contiguous to an active serving cell in the same band</w:t>
      </w:r>
    </w:p>
    <w:p w14:paraId="42DF2CE7" w14:textId="787922D1" w:rsidR="001B1006" w:rsidRPr="001B1006" w:rsidRDefault="001B1006" w:rsidP="001B1006">
      <w:pPr>
        <w:pStyle w:val="ListParagraph"/>
        <w:numPr>
          <w:ilvl w:val="1"/>
          <w:numId w:val="32"/>
        </w:numPr>
        <w:ind w:right="-22"/>
        <w:rPr>
          <w:rFonts w:eastAsia="Calibri" w:cs="Times New Roman"/>
          <w:szCs w:val="20"/>
          <w:lang w:val="en-GB"/>
        </w:rPr>
      </w:pPr>
      <w:r w:rsidRPr="001B1006">
        <w:rPr>
          <w:rFonts w:eastAsia="Calibri" w:cs="Times New Roman"/>
          <w:szCs w:val="20"/>
          <w:lang w:val="en-GB"/>
        </w:rPr>
        <w:t>SCell to be activated and active serving cell are in the different band</w:t>
      </w:r>
    </w:p>
    <w:p w14:paraId="323C1109" w14:textId="074AA250" w:rsidR="001B1006" w:rsidRDefault="001B1006" w:rsidP="006F52F0">
      <w:pPr>
        <w:ind w:right="-22"/>
        <w:rPr>
          <w:rFonts w:eastAsia="Calibri" w:cs="Times New Roman"/>
          <w:szCs w:val="20"/>
          <w:lang w:val="en-GB"/>
        </w:rPr>
      </w:pPr>
      <w:r>
        <w:rPr>
          <w:rFonts w:eastAsia="Calibri" w:cs="Times New Roman"/>
          <w:szCs w:val="20"/>
          <w:lang w:val="en-GB"/>
        </w:rPr>
        <w:t xml:space="preserve">For the unknown </w:t>
      </w:r>
      <w:r w:rsidRPr="001B1006">
        <w:rPr>
          <w:rFonts w:eastAsia="Calibri" w:cs="Times New Roman"/>
          <w:szCs w:val="20"/>
          <w:lang w:val="en-GB"/>
        </w:rPr>
        <w:t xml:space="preserve">SCell </w:t>
      </w:r>
      <w:r>
        <w:rPr>
          <w:rFonts w:eastAsia="Calibri" w:cs="Times New Roman"/>
          <w:szCs w:val="20"/>
          <w:lang w:val="en-GB"/>
        </w:rPr>
        <w:t>in</w:t>
      </w:r>
      <w:r w:rsidRPr="001B1006">
        <w:rPr>
          <w:rFonts w:eastAsia="Calibri" w:cs="Times New Roman"/>
          <w:szCs w:val="20"/>
          <w:lang w:val="en-GB"/>
        </w:rPr>
        <w:t xml:space="preserve"> FR2</w:t>
      </w:r>
      <w:r>
        <w:rPr>
          <w:rFonts w:eastAsia="Calibri" w:cs="Times New Roman"/>
          <w:szCs w:val="20"/>
          <w:lang w:val="en-GB"/>
        </w:rPr>
        <w:t>:</w:t>
      </w:r>
    </w:p>
    <w:p w14:paraId="140B1480" w14:textId="4621B7AB" w:rsidR="001B1006" w:rsidRDefault="001B1006" w:rsidP="001B1006">
      <w:pPr>
        <w:pStyle w:val="ListParagraph"/>
        <w:numPr>
          <w:ilvl w:val="0"/>
          <w:numId w:val="33"/>
        </w:numPr>
        <w:ind w:right="-22"/>
        <w:rPr>
          <w:rFonts w:eastAsia="Calibri" w:cs="Times New Roman"/>
          <w:szCs w:val="20"/>
          <w:lang w:val="en-GB"/>
        </w:rPr>
      </w:pPr>
      <w:r>
        <w:rPr>
          <w:rFonts w:eastAsia="Calibri" w:cs="Times New Roman"/>
          <w:szCs w:val="20"/>
          <w:lang w:val="en-GB"/>
        </w:rPr>
        <w:t xml:space="preserve">Based on the </w:t>
      </w:r>
      <w:r w:rsidRPr="001B1006">
        <w:rPr>
          <w:rFonts w:eastAsia="Calibri" w:cs="Times New Roman"/>
          <w:szCs w:val="20"/>
          <w:lang w:val="en-GB"/>
        </w:rPr>
        <w:t>RAN1 working assumptions on temporary RS design provided in the LS R1-2009798</w:t>
      </w:r>
      <w:r>
        <w:rPr>
          <w:rFonts w:eastAsia="Calibri" w:cs="Times New Roman"/>
          <w:szCs w:val="20"/>
          <w:lang w:val="en-GB"/>
        </w:rPr>
        <w:t xml:space="preserve"> this scenario is </w:t>
      </w:r>
      <w:r w:rsidRPr="001B1006">
        <w:rPr>
          <w:rFonts w:eastAsia="Calibri" w:cs="Times New Roman"/>
          <w:szCs w:val="20"/>
          <w:lang w:val="en-GB"/>
        </w:rPr>
        <w:t xml:space="preserve">not </w:t>
      </w:r>
      <w:r>
        <w:rPr>
          <w:rFonts w:eastAsia="Calibri" w:cs="Times New Roman"/>
          <w:szCs w:val="20"/>
          <w:lang w:val="en-GB"/>
        </w:rPr>
        <w:t xml:space="preserve">considered </w:t>
      </w:r>
      <w:r w:rsidRPr="001B1006">
        <w:rPr>
          <w:rFonts w:eastAsia="Calibri" w:cs="Times New Roman"/>
          <w:szCs w:val="20"/>
          <w:lang w:val="en-GB"/>
        </w:rPr>
        <w:t>target scenario for temporary RS based SCell activation latency optimization</w:t>
      </w:r>
      <w:r>
        <w:rPr>
          <w:rFonts w:eastAsia="Calibri" w:cs="Times New Roman"/>
          <w:szCs w:val="20"/>
          <w:lang w:val="en-GB"/>
        </w:rPr>
        <w:t>.</w:t>
      </w:r>
    </w:p>
    <w:p w14:paraId="55417A5A" w14:textId="0F2F4A54" w:rsidR="001B1006" w:rsidRDefault="001B1006" w:rsidP="006F52F0">
      <w:pPr>
        <w:ind w:right="-22"/>
        <w:rPr>
          <w:rFonts w:eastAsia="Calibri" w:cs="Times New Roman"/>
          <w:szCs w:val="20"/>
          <w:lang w:val="en-GB"/>
        </w:rPr>
      </w:pPr>
    </w:p>
    <w:p w14:paraId="2D55CE9E" w14:textId="44EA575B" w:rsidR="00BB64BE" w:rsidRDefault="00E8129E" w:rsidP="00BB64BE">
      <w:pPr>
        <w:pStyle w:val="RAN4H2"/>
        <w:rPr>
          <w:rFonts w:eastAsia="Calibri"/>
          <w:lang w:val="en-GB"/>
        </w:rPr>
      </w:pPr>
      <w:r>
        <w:rPr>
          <w:rFonts w:eastAsia="Calibri"/>
          <w:lang w:val="en-GB"/>
        </w:rPr>
        <w:t>Inter-RS Gap length and RS configuration</w:t>
      </w:r>
    </w:p>
    <w:p w14:paraId="277E8680" w14:textId="31F48E94" w:rsidR="005B39A5" w:rsidRDefault="005B39A5" w:rsidP="00202C59">
      <w:pPr>
        <w:ind w:right="-22"/>
      </w:pPr>
      <w:r>
        <w:rPr>
          <w:rFonts w:eastAsia="Calibri" w:cs="Times New Roman"/>
          <w:szCs w:val="20"/>
          <w:lang w:val="en-GB"/>
        </w:rPr>
        <w:t xml:space="preserve"> </w:t>
      </w:r>
      <w:r w:rsidR="001B1006">
        <w:rPr>
          <w:rFonts w:eastAsia="Calibri" w:cs="Times New Roman"/>
          <w:szCs w:val="20"/>
          <w:lang w:val="en-GB"/>
        </w:rPr>
        <w:t xml:space="preserve">In last meeting a few open items were listed in the WF </w:t>
      </w:r>
      <w:r w:rsidR="001F64E9">
        <w:rPr>
          <w:rFonts w:eastAsia="Calibri" w:cs="Times New Roman"/>
          <w:szCs w:val="20"/>
          <w:lang w:val="en-GB"/>
        </w:rPr>
        <w:t xml:space="preserve">[5] </w:t>
      </w:r>
      <w:r w:rsidR="001B1006">
        <w:rPr>
          <w:rFonts w:eastAsia="Calibri" w:cs="Times New Roman"/>
          <w:szCs w:val="20"/>
          <w:lang w:val="en-GB"/>
        </w:rPr>
        <w:t>for further discussion, based on the current agreements.</w:t>
      </w:r>
    </w:p>
    <w:p w14:paraId="6229BBC3" w14:textId="3D37B416" w:rsidR="002C2D19" w:rsidRDefault="006D21A0" w:rsidP="006D21A0">
      <w:pPr>
        <w:pStyle w:val="RAN4H3"/>
      </w:pPr>
      <w:r>
        <w:t>Minimum gap length</w:t>
      </w:r>
    </w:p>
    <w:p w14:paraId="7712D5B3" w14:textId="7AE56971" w:rsidR="006D21A0" w:rsidRPr="006D21A0" w:rsidRDefault="006D21A0" w:rsidP="006D21A0">
      <w:pPr>
        <w:ind w:right="-22"/>
        <w:rPr>
          <w:rFonts w:cs="Times New Roman"/>
        </w:rPr>
      </w:pPr>
      <w:r>
        <w:rPr>
          <w:rFonts w:cs="Times New Roman"/>
        </w:rPr>
        <w:t xml:space="preserve">One open aspect is related to when the </w:t>
      </w:r>
      <w:r w:rsidRPr="006D21A0">
        <w:rPr>
          <w:rFonts w:cs="Times New Roman"/>
        </w:rPr>
        <w:t>SCell being activated is known and belongs to FR1</w:t>
      </w:r>
      <w:r>
        <w:rPr>
          <w:rFonts w:cs="Times New Roman"/>
        </w:rPr>
        <w:t xml:space="preserve">. </w:t>
      </w:r>
      <w:r w:rsidRPr="006D21A0">
        <w:rPr>
          <w:rFonts w:cs="Times New Roman"/>
        </w:rPr>
        <w:t xml:space="preserve">If </w:t>
      </w:r>
      <w:r w:rsidR="001F64E9">
        <w:rPr>
          <w:rFonts w:cs="Times New Roman"/>
        </w:rPr>
        <w:t xml:space="preserve">the </w:t>
      </w:r>
      <w:r w:rsidRPr="006D21A0">
        <w:rPr>
          <w:rFonts w:cs="Times New Roman"/>
        </w:rPr>
        <w:t>SCell measurement cycle is larger than 160ms, the minimum gap length between the RS symbol(s) for AGC and the RS symbols for time/frequency acquisition</w:t>
      </w:r>
      <w:r w:rsidR="001F64E9">
        <w:rPr>
          <w:rFonts w:cs="Times New Roman"/>
        </w:rPr>
        <w:t>. Two options were listed in last meeting:</w:t>
      </w:r>
    </w:p>
    <w:p w14:paraId="46A780A3" w14:textId="77777777" w:rsidR="001F64E9" w:rsidRPr="001F64E9" w:rsidRDefault="006D21A0" w:rsidP="001F64E9">
      <w:pPr>
        <w:pStyle w:val="ListParagraph"/>
        <w:numPr>
          <w:ilvl w:val="0"/>
          <w:numId w:val="34"/>
        </w:numPr>
        <w:ind w:right="-22"/>
        <w:rPr>
          <w:rFonts w:cs="Times New Roman"/>
        </w:rPr>
      </w:pPr>
      <w:r w:rsidRPr="001F64E9">
        <w:rPr>
          <w:rFonts w:cs="Times New Roman"/>
        </w:rPr>
        <w:t>Option 1: 2 slots</w:t>
      </w:r>
    </w:p>
    <w:p w14:paraId="16971D97" w14:textId="6A908E14" w:rsidR="006D21A0" w:rsidRPr="001F64E9" w:rsidRDefault="006D21A0" w:rsidP="001F64E9">
      <w:pPr>
        <w:pStyle w:val="ListParagraph"/>
        <w:numPr>
          <w:ilvl w:val="0"/>
          <w:numId w:val="34"/>
        </w:numPr>
        <w:ind w:right="-22"/>
        <w:rPr>
          <w:rFonts w:cs="Times New Roman"/>
        </w:rPr>
      </w:pPr>
      <w:r w:rsidRPr="001F64E9">
        <w:rPr>
          <w:rFonts w:cs="Times New Roman"/>
        </w:rPr>
        <w:t>Option 2: 2ms</w:t>
      </w:r>
    </w:p>
    <w:p w14:paraId="53E32E22" w14:textId="6B8700D4" w:rsidR="006D21A0" w:rsidRDefault="00E8129E" w:rsidP="003B659E">
      <w:pPr>
        <w:ind w:right="-22"/>
        <w:rPr>
          <w:rFonts w:cs="Times New Roman"/>
        </w:rPr>
      </w:pPr>
      <w:r>
        <w:rPr>
          <w:rFonts w:cs="Times New Roman"/>
        </w:rPr>
        <w:t>W</w:t>
      </w:r>
      <w:r w:rsidR="001F64E9">
        <w:rPr>
          <w:rFonts w:cs="Times New Roman"/>
        </w:rPr>
        <w:t xml:space="preserve">e do not have a strong view on this aspect except the shorter delay of course always will be beneficial for both user, </w:t>
      </w:r>
      <w:proofErr w:type="gramStart"/>
      <w:r w:rsidR="001F64E9">
        <w:rPr>
          <w:rFonts w:cs="Times New Roman"/>
        </w:rPr>
        <w:t>UE</w:t>
      </w:r>
      <w:proofErr w:type="gramEnd"/>
      <w:r w:rsidR="001F64E9">
        <w:rPr>
          <w:rFonts w:cs="Times New Roman"/>
        </w:rPr>
        <w:t xml:space="preserve"> and network. Besides this, it seems more reasonable to assume that it would </w:t>
      </w:r>
      <w:r>
        <w:rPr>
          <w:rFonts w:cs="Times New Roman"/>
        </w:rPr>
        <w:t xml:space="preserve">be </w:t>
      </w:r>
      <w:r w:rsidR="001F64E9">
        <w:rPr>
          <w:rFonts w:cs="Times New Roman"/>
        </w:rPr>
        <w:t xml:space="preserve">based on slots </w:t>
      </w:r>
      <w:r>
        <w:rPr>
          <w:rFonts w:cs="Times New Roman"/>
        </w:rPr>
        <w:t xml:space="preserve">(not </w:t>
      </w:r>
      <w:proofErr w:type="spellStart"/>
      <w:r>
        <w:rPr>
          <w:rFonts w:cs="Times New Roman"/>
        </w:rPr>
        <w:t>ms</w:t>
      </w:r>
      <w:proofErr w:type="spellEnd"/>
      <w:r>
        <w:rPr>
          <w:rFonts w:cs="Times New Roman"/>
        </w:rPr>
        <w:t xml:space="preserve">) </w:t>
      </w:r>
      <w:r w:rsidR="001F64E9">
        <w:rPr>
          <w:rFonts w:cs="Times New Roman"/>
        </w:rPr>
        <w:t>accounting then the UE processing capability.</w:t>
      </w:r>
    </w:p>
    <w:p w14:paraId="056993FD" w14:textId="35B3ECE5" w:rsidR="006D21A0" w:rsidRDefault="001F64E9" w:rsidP="001F64E9">
      <w:pPr>
        <w:pStyle w:val="RAN4proposal"/>
      </w:pPr>
      <w:r>
        <w:t>T</w:t>
      </w:r>
      <w:r w:rsidRPr="006D21A0">
        <w:t>he minimum gap length between the RS symbol(s) for AGC and the RS symbols for time/frequency acquisition</w:t>
      </w:r>
      <w:r>
        <w:t xml:space="preserve"> is 2 slots</w:t>
      </w:r>
      <w:r w:rsidR="00167653">
        <w:t xml:space="preserve"> (</w:t>
      </w:r>
      <w:r w:rsidR="00E8129E">
        <w:t>O</w:t>
      </w:r>
      <w:r w:rsidR="00167653">
        <w:t>ption 1)</w:t>
      </w:r>
      <w:r>
        <w:t>.</w:t>
      </w:r>
    </w:p>
    <w:p w14:paraId="46DC1BC7" w14:textId="0C4FCF65" w:rsidR="001F64E9" w:rsidRPr="001F64E9" w:rsidRDefault="001F64E9" w:rsidP="001F64E9">
      <w:pPr>
        <w:ind w:right="-22"/>
        <w:rPr>
          <w:rFonts w:cs="Times New Roman"/>
        </w:rPr>
      </w:pPr>
      <w:r>
        <w:rPr>
          <w:rFonts w:cs="Times New Roman"/>
        </w:rPr>
        <w:lastRenderedPageBreak/>
        <w:t>Another open aspect in the agreed WF was that i</w:t>
      </w:r>
      <w:r w:rsidRPr="001F64E9">
        <w:rPr>
          <w:rFonts w:cs="Times New Roman"/>
        </w:rPr>
        <w:t>f SCell measurement cycle is larger than 160ms, whether the UE requires to receive another RS transmitted also on the other activated serving cell in the same band in the same slot?</w:t>
      </w:r>
      <w:r>
        <w:rPr>
          <w:rFonts w:cs="Times New Roman"/>
        </w:rPr>
        <w:t xml:space="preserve"> </w:t>
      </w:r>
      <w:r w:rsidR="00E8129E">
        <w:rPr>
          <w:rFonts w:cs="Times New Roman"/>
        </w:rPr>
        <w:t>Several</w:t>
      </w:r>
      <w:r>
        <w:rPr>
          <w:rFonts w:cs="Times New Roman"/>
        </w:rPr>
        <w:t xml:space="preserve"> options were listed:</w:t>
      </w:r>
    </w:p>
    <w:p w14:paraId="05228986" w14:textId="2560793F" w:rsidR="001F64E9" w:rsidRPr="001F64E9" w:rsidRDefault="001F64E9" w:rsidP="001F64E9">
      <w:pPr>
        <w:pStyle w:val="ListParagraph"/>
        <w:numPr>
          <w:ilvl w:val="0"/>
          <w:numId w:val="35"/>
        </w:numPr>
        <w:ind w:right="-22"/>
        <w:rPr>
          <w:rFonts w:cs="Times New Roman"/>
        </w:rPr>
      </w:pPr>
      <w:r w:rsidRPr="001F64E9">
        <w:rPr>
          <w:rFonts w:cs="Times New Roman"/>
        </w:rPr>
        <w:t>Option 1: These RSs are not required to be transmitted in the same slot</w:t>
      </w:r>
    </w:p>
    <w:p w14:paraId="19028032" w14:textId="01181EB0" w:rsidR="001F64E9" w:rsidRPr="001F64E9" w:rsidRDefault="001F64E9" w:rsidP="001F64E9">
      <w:pPr>
        <w:pStyle w:val="ListParagraph"/>
        <w:numPr>
          <w:ilvl w:val="0"/>
          <w:numId w:val="35"/>
        </w:numPr>
        <w:ind w:right="-22"/>
        <w:rPr>
          <w:rFonts w:cs="Times New Roman"/>
        </w:rPr>
      </w:pPr>
      <w:r w:rsidRPr="001F64E9">
        <w:rPr>
          <w:rFonts w:cs="Times New Roman"/>
        </w:rPr>
        <w:t>Option 2: These RSs are required to be transmitted in the same slot</w:t>
      </w:r>
    </w:p>
    <w:p w14:paraId="371826F6" w14:textId="155DED47" w:rsidR="001F64E9" w:rsidRPr="001F64E9" w:rsidRDefault="001F64E9" w:rsidP="001F64E9">
      <w:pPr>
        <w:pStyle w:val="ListParagraph"/>
        <w:numPr>
          <w:ilvl w:val="0"/>
          <w:numId w:val="35"/>
        </w:numPr>
        <w:ind w:right="-22"/>
        <w:rPr>
          <w:rFonts w:cs="Times New Roman"/>
          <w:lang w:val="en-GB"/>
        </w:rPr>
      </w:pPr>
      <w:r w:rsidRPr="001F64E9">
        <w:rPr>
          <w:rFonts w:cs="Times New Roman"/>
        </w:rPr>
        <w:t>Option 3: UE reports capability which indicates whether UE requires to receive another RS transmitted also on the other activated serving cell in the same band in the same slot.</w:t>
      </w:r>
    </w:p>
    <w:p w14:paraId="53422EA1" w14:textId="50A3178C" w:rsidR="00167653" w:rsidRDefault="001F64E9" w:rsidP="00167653">
      <w:pPr>
        <w:ind w:right="-22"/>
        <w:rPr>
          <w:lang w:val="en-GB"/>
        </w:rPr>
      </w:pPr>
      <w:r>
        <w:rPr>
          <w:rFonts w:cs="Times New Roman"/>
        </w:rPr>
        <w:t xml:space="preserve">Here we have a </w:t>
      </w:r>
      <w:r w:rsidR="00167653">
        <w:rPr>
          <w:rFonts w:cs="Times New Roman"/>
        </w:rPr>
        <w:t xml:space="preserve">stronger concern. </w:t>
      </w:r>
      <w:r w:rsidR="00167653" w:rsidRPr="00167653">
        <w:rPr>
          <w:lang w:val="en-GB"/>
        </w:rPr>
        <w:t xml:space="preserve">Too many restrictions on the RS configuration makes it </w:t>
      </w:r>
      <w:r w:rsidR="00167653">
        <w:rPr>
          <w:lang w:val="en-GB"/>
        </w:rPr>
        <w:t xml:space="preserve">very </w:t>
      </w:r>
      <w:r w:rsidR="00167653" w:rsidRPr="00167653">
        <w:rPr>
          <w:lang w:val="en-GB"/>
        </w:rPr>
        <w:t xml:space="preserve">difficult on network side </w:t>
      </w:r>
      <w:r w:rsidR="00167653">
        <w:rPr>
          <w:lang w:val="en-GB"/>
        </w:rPr>
        <w:t>to accommodate the configuration conditions. This may then have direct negative impact on when the fe</w:t>
      </w:r>
      <w:r w:rsidR="00127A77">
        <w:rPr>
          <w:lang w:val="en-GB"/>
        </w:rPr>
        <w:t>a</w:t>
      </w:r>
      <w:r w:rsidR="00167653">
        <w:rPr>
          <w:lang w:val="en-GB"/>
        </w:rPr>
        <w:t>ture can be used</w:t>
      </w:r>
      <w:r w:rsidR="006E522A">
        <w:rPr>
          <w:lang w:val="en-GB"/>
        </w:rPr>
        <w:t xml:space="preserve"> in the field</w:t>
      </w:r>
      <w:r w:rsidR="00167653">
        <w:rPr>
          <w:lang w:val="en-GB"/>
        </w:rPr>
        <w:t xml:space="preserve">. </w:t>
      </w:r>
    </w:p>
    <w:p w14:paraId="2F2DD8E6" w14:textId="7B9DF073" w:rsidR="00167653" w:rsidRPr="00167653" w:rsidRDefault="00167653" w:rsidP="00167653">
      <w:pPr>
        <w:ind w:right="-22"/>
        <w:rPr>
          <w:lang w:val="en-GB"/>
        </w:rPr>
      </w:pPr>
      <w:r>
        <w:rPr>
          <w:lang w:val="en-GB"/>
        </w:rPr>
        <w:t>A</w:t>
      </w:r>
      <w:r w:rsidRPr="00167653">
        <w:rPr>
          <w:lang w:val="en-GB"/>
        </w:rPr>
        <w:t>s the network has to account all UEs in the cell both related to CSI-RS for other purposes and RS needed for this temporary allocation</w:t>
      </w:r>
      <w:r>
        <w:rPr>
          <w:lang w:val="en-GB"/>
        </w:rPr>
        <w:t xml:space="preserve">, if there a strict conditions related to </w:t>
      </w:r>
      <w:r w:rsidR="006E522A">
        <w:rPr>
          <w:lang w:val="en-GB"/>
        </w:rPr>
        <w:t>the</w:t>
      </w:r>
      <w:r>
        <w:rPr>
          <w:lang w:val="en-GB"/>
        </w:rPr>
        <w:t xml:space="preserve"> RS allocations it becomes much more complex for network to ensure such specific and inflexible RS allocation</w:t>
      </w:r>
      <w:r w:rsidR="006E522A">
        <w:rPr>
          <w:lang w:val="en-GB"/>
        </w:rPr>
        <w:t>s</w:t>
      </w:r>
      <w:r w:rsidRPr="00167653">
        <w:rPr>
          <w:lang w:val="en-GB"/>
        </w:rPr>
        <w:t xml:space="preserve">. Having </w:t>
      </w:r>
      <w:r>
        <w:rPr>
          <w:lang w:val="en-GB"/>
        </w:rPr>
        <w:t xml:space="preserve">a </w:t>
      </w:r>
      <w:r w:rsidRPr="00167653">
        <w:rPr>
          <w:lang w:val="en-GB"/>
        </w:rPr>
        <w:t>UE capability does not seem favourable either as it adds even more complexity to networks side</w:t>
      </w:r>
      <w:r>
        <w:rPr>
          <w:lang w:val="en-GB"/>
        </w:rPr>
        <w:t xml:space="preserve"> and does not actually address the allocation restrictions.</w:t>
      </w:r>
      <w:r w:rsidRPr="00167653">
        <w:rPr>
          <w:lang w:val="en-GB"/>
        </w:rPr>
        <w:t xml:space="preserve"> </w:t>
      </w:r>
      <w:r>
        <w:rPr>
          <w:lang w:val="en-GB"/>
        </w:rPr>
        <w:t xml:space="preserve">Hence, network </w:t>
      </w:r>
      <w:r w:rsidR="006E522A">
        <w:rPr>
          <w:lang w:val="en-GB"/>
        </w:rPr>
        <w:t>must</w:t>
      </w:r>
      <w:r>
        <w:rPr>
          <w:lang w:val="en-GB"/>
        </w:rPr>
        <w:t xml:space="preserve"> </w:t>
      </w:r>
      <w:r w:rsidRPr="00167653">
        <w:rPr>
          <w:lang w:val="en-GB"/>
        </w:rPr>
        <w:t>handle two types of UE</w:t>
      </w:r>
      <w:r>
        <w:rPr>
          <w:lang w:val="en-GB"/>
        </w:rPr>
        <w:t>,</w:t>
      </w:r>
      <w:r w:rsidRPr="00167653">
        <w:rPr>
          <w:lang w:val="en-GB"/>
        </w:rPr>
        <w:t xml:space="preserve"> distinguishing the </w:t>
      </w:r>
      <w:r>
        <w:rPr>
          <w:lang w:val="en-GB"/>
        </w:rPr>
        <w:t xml:space="preserve">RS </w:t>
      </w:r>
      <w:r w:rsidRPr="00167653">
        <w:rPr>
          <w:lang w:val="en-GB"/>
        </w:rPr>
        <w:t>configurations</w:t>
      </w:r>
      <w:r>
        <w:rPr>
          <w:lang w:val="en-GB"/>
        </w:rPr>
        <w:t xml:space="preserve"> while still some UEs cannot be handled.</w:t>
      </w:r>
    </w:p>
    <w:p w14:paraId="13586E5C" w14:textId="156C6AA9" w:rsidR="001F64E9" w:rsidRPr="00167653" w:rsidRDefault="00167653" w:rsidP="00167653">
      <w:pPr>
        <w:pStyle w:val="RAN4proposal"/>
        <w:rPr>
          <w:lang w:val="en-GB"/>
        </w:rPr>
      </w:pPr>
      <w:r w:rsidRPr="001F64E9">
        <w:t>Option 1: These RSs are not required to be transmitted in the same slot</w:t>
      </w:r>
      <w:r>
        <w:t>.</w:t>
      </w:r>
    </w:p>
    <w:p w14:paraId="761516E1" w14:textId="0C6A8D36" w:rsidR="00CD7492" w:rsidRPr="006E522A" w:rsidRDefault="00CD7492" w:rsidP="00A37002">
      <w:pPr>
        <w:pStyle w:val="RAN4H1"/>
      </w:pPr>
      <w:r w:rsidRPr="006E522A">
        <w:t>Conclusion</w:t>
      </w:r>
    </w:p>
    <w:p w14:paraId="6EB7F6D4" w14:textId="20C1730E" w:rsidR="006E522A" w:rsidRPr="006E522A" w:rsidRDefault="006E522A" w:rsidP="006E522A">
      <w:pPr>
        <w:rPr>
          <w:highlight w:val="yellow"/>
          <w:lang w:val="en-GB"/>
        </w:rPr>
      </w:pPr>
      <w:r>
        <w:rPr>
          <w:rFonts w:eastAsia="Calibri" w:cs="Times New Roman"/>
          <w:szCs w:val="20"/>
          <w:lang w:val="en-GB"/>
        </w:rPr>
        <w:t xml:space="preserve">RAN4 has been discussing the aspect of the temporary RS for enabling more efficient activation mechanism for </w:t>
      </w:r>
      <w:proofErr w:type="spellStart"/>
      <w:r>
        <w:rPr>
          <w:rFonts w:eastAsia="Calibri" w:cs="Times New Roman"/>
          <w:szCs w:val="20"/>
          <w:lang w:val="en-GB"/>
        </w:rPr>
        <w:t>SCells</w:t>
      </w:r>
      <w:proofErr w:type="spellEnd"/>
      <w:r>
        <w:rPr>
          <w:rFonts w:eastAsia="Calibri" w:cs="Times New Roman"/>
          <w:szCs w:val="20"/>
          <w:lang w:val="en-GB"/>
        </w:rPr>
        <w:t xml:space="preserve"> for </w:t>
      </w:r>
      <w:proofErr w:type="gramStart"/>
      <w:r>
        <w:rPr>
          <w:rFonts w:eastAsia="Calibri" w:cs="Times New Roman"/>
          <w:szCs w:val="20"/>
          <w:lang w:val="en-GB"/>
        </w:rPr>
        <w:t>a number of</w:t>
      </w:r>
      <w:proofErr w:type="gramEnd"/>
      <w:r>
        <w:rPr>
          <w:rFonts w:eastAsia="Calibri" w:cs="Times New Roman"/>
          <w:szCs w:val="20"/>
          <w:lang w:val="en-GB"/>
        </w:rPr>
        <w:t xml:space="preserve"> meetings</w:t>
      </w:r>
      <w:r>
        <w:rPr>
          <w:rFonts w:eastAsia="Calibri" w:cs="Times New Roman"/>
          <w:szCs w:val="20"/>
          <w:lang w:val="en-GB"/>
        </w:rPr>
        <w:t>.</w:t>
      </w:r>
      <w:r>
        <w:rPr>
          <w:rFonts w:eastAsia="Calibri" w:cs="Times New Roman"/>
          <w:szCs w:val="20"/>
          <w:lang w:val="en-GB"/>
        </w:rPr>
        <w:t xml:space="preserve"> </w:t>
      </w:r>
      <w:r>
        <w:rPr>
          <w:rFonts w:eastAsia="Calibri" w:cs="Times New Roman"/>
          <w:szCs w:val="20"/>
          <w:lang w:val="en-GB"/>
        </w:rPr>
        <w:t>In this paper we look</w:t>
      </w:r>
      <w:r>
        <w:rPr>
          <w:rFonts w:eastAsia="Calibri" w:cs="Times New Roman"/>
          <w:szCs w:val="20"/>
          <w:lang w:val="en-GB"/>
        </w:rPr>
        <w:t>ed</w:t>
      </w:r>
      <w:r>
        <w:rPr>
          <w:rFonts w:eastAsia="Calibri" w:cs="Times New Roman"/>
          <w:szCs w:val="20"/>
          <w:lang w:val="en-GB"/>
        </w:rPr>
        <w:t xml:space="preserve"> at the </w:t>
      </w:r>
      <w:r>
        <w:rPr>
          <w:rFonts w:eastAsia="Calibri" w:cs="Times New Roman"/>
          <w:szCs w:val="20"/>
          <w:lang w:val="en-GB"/>
        </w:rPr>
        <w:t>issue of inter-RS gap length and RS configuration which was left FFS in last meeting</w:t>
      </w:r>
      <w:r>
        <w:rPr>
          <w:rFonts w:eastAsia="Calibri" w:cs="Times New Roman"/>
          <w:szCs w:val="20"/>
          <w:lang w:val="en-GB"/>
        </w:rPr>
        <w:t>.</w:t>
      </w:r>
    </w:p>
    <w:p w14:paraId="200603E1" w14:textId="77777777" w:rsidR="006E522A" w:rsidRDefault="006E522A" w:rsidP="006E522A">
      <w:pPr>
        <w:pStyle w:val="RAN4proposal"/>
        <w:numPr>
          <w:ilvl w:val="0"/>
          <w:numId w:val="36"/>
        </w:numPr>
      </w:pPr>
      <w:r>
        <w:t>T</w:t>
      </w:r>
      <w:r w:rsidRPr="006D21A0">
        <w:t>he minimum gap length between the RS symbol(s) for AGC and the RS symbols for time/frequency acquisition</w:t>
      </w:r>
      <w:r>
        <w:t xml:space="preserve"> is 2 slots (Option 1).</w:t>
      </w:r>
    </w:p>
    <w:p w14:paraId="3B0A0061" w14:textId="77777777" w:rsidR="006E522A" w:rsidRPr="006E522A" w:rsidRDefault="006E522A" w:rsidP="006E522A">
      <w:pPr>
        <w:pStyle w:val="RAN4proposal"/>
        <w:numPr>
          <w:ilvl w:val="0"/>
          <w:numId w:val="36"/>
        </w:numPr>
        <w:rPr>
          <w:lang w:val="en-GB"/>
        </w:rPr>
      </w:pPr>
      <w:r w:rsidRPr="001F64E9">
        <w:t>Option 1: These RSs are not required to be transmitted in the same slot</w:t>
      </w:r>
      <w:r>
        <w:t>.</w:t>
      </w:r>
    </w:p>
    <w:p w14:paraId="799A6CB7" w14:textId="77777777" w:rsidR="006E522A" w:rsidRPr="006E522A" w:rsidRDefault="006E522A" w:rsidP="006E522A">
      <w:pPr>
        <w:pStyle w:val="RAN4Observation"/>
        <w:numPr>
          <w:ilvl w:val="0"/>
          <w:numId w:val="0"/>
        </w:numPr>
      </w:pPr>
    </w:p>
    <w:p w14:paraId="3DAFBD41" w14:textId="77777777" w:rsidR="003B659E" w:rsidRPr="0095295C" w:rsidRDefault="003B659E" w:rsidP="0008612A">
      <w:pPr>
        <w:pStyle w:val="RAN4H1"/>
      </w:pPr>
      <w:r w:rsidRPr="0095295C">
        <w:t>References</w:t>
      </w:r>
    </w:p>
    <w:p w14:paraId="19FC2F12" w14:textId="49A44BB0" w:rsidR="003B659E" w:rsidRPr="006E522A"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6E522A">
        <w:rPr>
          <w:rFonts w:eastAsia="Times New Roman" w:cs="Times New Roman"/>
          <w:szCs w:val="20"/>
          <w:lang w:val="en-GB"/>
        </w:rPr>
        <w:t xml:space="preserve">RP-202658, </w:t>
      </w:r>
      <w:r w:rsidRPr="006E522A">
        <w:rPr>
          <w:rFonts w:eastAsia="Times New Roman" w:cs="Times New Roman"/>
          <w:bCs/>
          <w:szCs w:val="20"/>
          <w:lang w:val="en-GB"/>
        </w:rPr>
        <w:t>Revised WID on NR and MR-DC measurement gap enhancements</w:t>
      </w:r>
      <w:r w:rsidRPr="006E522A">
        <w:rPr>
          <w:rFonts w:eastAsia="Times New Roman" w:cs="Times New Roman"/>
          <w:szCs w:val="20"/>
          <w:lang w:val="en-GB"/>
        </w:rPr>
        <w:t>, Intel Corporation, MediaTek Inc.</w:t>
      </w:r>
      <w:r w:rsidR="003B659E" w:rsidRPr="006E522A" w:rsidDel="00C651B9">
        <w:rPr>
          <w:rFonts w:eastAsia="Times New Roman" w:cs="Times New Roman"/>
          <w:szCs w:val="20"/>
          <w:lang w:val="en-GB"/>
        </w:rPr>
        <w:t xml:space="preserve"> </w:t>
      </w:r>
      <w:bookmarkEnd w:id="4"/>
    </w:p>
    <w:p w14:paraId="3B6E5D16" w14:textId="4A42D4EC" w:rsidR="00C51220" w:rsidRPr="006D5EA5" w:rsidRDefault="006D5EA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D5EA5">
        <w:rPr>
          <w:rFonts w:eastAsia="Times New Roman" w:cs="Times New Roman"/>
          <w:szCs w:val="20"/>
          <w:lang w:val="en-GB"/>
        </w:rPr>
        <w:t xml:space="preserve">R4-2104067, Reply LS on temporary RS for efficient SCell activation in NR CA, </w:t>
      </w:r>
      <w:r w:rsidRPr="006D5EA5">
        <w:rPr>
          <w:szCs w:val="20"/>
        </w:rPr>
        <w:t>Huawei</w:t>
      </w:r>
    </w:p>
    <w:p w14:paraId="00EF4000" w14:textId="288397D5" w:rsidR="006D5EA5" w:rsidRDefault="006D5EA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D5EA5">
        <w:rPr>
          <w:rFonts w:eastAsia="Times New Roman" w:cs="Times New Roman"/>
          <w:szCs w:val="20"/>
          <w:lang w:val="en-GB"/>
        </w:rPr>
        <w:t>R4-2104067</w:t>
      </w:r>
      <w:r>
        <w:rPr>
          <w:rFonts w:eastAsia="Times New Roman" w:cs="Times New Roman"/>
          <w:szCs w:val="20"/>
          <w:lang w:val="en-GB"/>
        </w:rPr>
        <w:t xml:space="preserve">, </w:t>
      </w:r>
      <w:r w:rsidRPr="006D5EA5">
        <w:rPr>
          <w:rFonts w:eastAsia="Times New Roman" w:cs="Times New Roman"/>
          <w:szCs w:val="20"/>
          <w:lang w:val="en-GB"/>
        </w:rPr>
        <w:t xml:space="preserve">Reply LS on temporary RS for efficient SCell activation in NR CA, Huawei, </w:t>
      </w:r>
      <w:proofErr w:type="spellStart"/>
      <w:r w:rsidRPr="006D5EA5">
        <w:rPr>
          <w:rFonts w:eastAsia="Times New Roman" w:cs="Times New Roman"/>
          <w:szCs w:val="20"/>
          <w:lang w:val="en-GB"/>
        </w:rPr>
        <w:t>HiSilicon</w:t>
      </w:r>
      <w:proofErr w:type="spellEnd"/>
    </w:p>
    <w:p w14:paraId="2F25EF88" w14:textId="4395EC84" w:rsidR="006D5EA5" w:rsidRDefault="006D5EA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D5EA5">
        <w:rPr>
          <w:rFonts w:eastAsia="Times New Roman" w:cs="Times New Roman"/>
          <w:szCs w:val="20"/>
          <w:lang w:val="en-GB"/>
        </w:rPr>
        <w:t>R4-2108364</w:t>
      </w:r>
      <w:r>
        <w:rPr>
          <w:rFonts w:eastAsia="Times New Roman" w:cs="Times New Roman"/>
          <w:szCs w:val="20"/>
          <w:lang w:val="en-GB"/>
        </w:rPr>
        <w:t xml:space="preserve">, </w:t>
      </w:r>
      <w:r w:rsidRPr="006D5EA5">
        <w:rPr>
          <w:rFonts w:eastAsia="Times New Roman" w:cs="Times New Roman"/>
          <w:szCs w:val="20"/>
          <w:lang w:val="en-GB"/>
        </w:rPr>
        <w:t>Reply LS on temporary RS for efficient SCell activation in NR CA</w:t>
      </w:r>
      <w:r>
        <w:rPr>
          <w:rFonts w:eastAsia="Times New Roman" w:cs="Times New Roman"/>
          <w:szCs w:val="20"/>
          <w:lang w:val="en-GB"/>
        </w:rPr>
        <w:t xml:space="preserve">, </w:t>
      </w:r>
      <w:r w:rsidRPr="006D5EA5">
        <w:rPr>
          <w:rFonts w:eastAsia="Times New Roman" w:cs="Times New Roman"/>
          <w:szCs w:val="20"/>
          <w:lang w:val="en-GB"/>
        </w:rPr>
        <w:t xml:space="preserve">Huawei, </w:t>
      </w:r>
      <w:proofErr w:type="spellStart"/>
      <w:r w:rsidRPr="006D5EA5">
        <w:rPr>
          <w:rFonts w:eastAsia="Times New Roman" w:cs="Times New Roman"/>
          <w:szCs w:val="20"/>
          <w:lang w:val="en-GB"/>
        </w:rPr>
        <w:t>HiSilicon</w:t>
      </w:r>
      <w:proofErr w:type="spellEnd"/>
    </w:p>
    <w:p w14:paraId="699F4B82" w14:textId="6111156F" w:rsidR="001F64E9" w:rsidRPr="006D5EA5" w:rsidRDefault="001F64E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F64E9">
        <w:rPr>
          <w:rFonts w:eastAsia="Times New Roman" w:cs="Times New Roman"/>
          <w:szCs w:val="20"/>
          <w:lang w:val="en-GB"/>
        </w:rPr>
        <w:t>R4-2108363</w:t>
      </w:r>
      <w:r>
        <w:rPr>
          <w:rFonts w:eastAsia="Times New Roman" w:cs="Times New Roman"/>
          <w:szCs w:val="20"/>
          <w:lang w:val="en-GB"/>
        </w:rPr>
        <w:t xml:space="preserve">, </w:t>
      </w:r>
      <w:r w:rsidRPr="001F64E9">
        <w:rPr>
          <w:rFonts w:eastAsia="Times New Roman" w:cs="Times New Roman"/>
          <w:szCs w:val="20"/>
          <w:lang w:val="en-GB"/>
        </w:rPr>
        <w:t>WF on R17 Multi-RAT Dual-Connectivity enhancements</w:t>
      </w:r>
      <w:r>
        <w:rPr>
          <w:rFonts w:eastAsia="Times New Roman" w:cs="Times New Roman"/>
          <w:szCs w:val="20"/>
          <w:lang w:val="en-GB"/>
        </w:rPr>
        <w:t xml:space="preserve">, </w:t>
      </w:r>
      <w:r w:rsidRPr="006D5EA5">
        <w:rPr>
          <w:rFonts w:eastAsia="Times New Roman" w:cs="Times New Roman"/>
          <w:szCs w:val="20"/>
          <w:lang w:val="en-GB"/>
        </w:rPr>
        <w:t xml:space="preserve">Huawei, </w:t>
      </w:r>
      <w:proofErr w:type="spellStart"/>
      <w:r w:rsidRPr="006D5EA5">
        <w:rPr>
          <w:rFonts w:eastAsia="Times New Roman" w:cs="Times New Roman"/>
          <w:szCs w:val="20"/>
          <w:lang w:val="en-GB"/>
        </w:rPr>
        <w:t>HiSilicon</w:t>
      </w:r>
      <w:proofErr w:type="spellEnd"/>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DF0EE" w14:textId="77777777" w:rsidR="00847D36" w:rsidRDefault="00847D36" w:rsidP="00001C9B">
      <w:pPr>
        <w:spacing w:after="0" w:line="240" w:lineRule="auto"/>
      </w:pPr>
      <w:r>
        <w:separator/>
      </w:r>
    </w:p>
  </w:endnote>
  <w:endnote w:type="continuationSeparator" w:id="0">
    <w:p w14:paraId="1EB75A08" w14:textId="77777777" w:rsidR="00847D36" w:rsidRDefault="00847D3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418C7" w14:textId="77777777" w:rsidR="00847D36" w:rsidRDefault="00847D36" w:rsidP="00001C9B">
      <w:pPr>
        <w:spacing w:after="0" w:line="240" w:lineRule="auto"/>
      </w:pPr>
      <w:r>
        <w:separator/>
      </w:r>
    </w:p>
  </w:footnote>
  <w:footnote w:type="continuationSeparator" w:id="0">
    <w:p w14:paraId="354B1EFC" w14:textId="77777777" w:rsidR="00847D36" w:rsidRDefault="00847D3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E0A4A"/>
    <w:multiLevelType w:val="hybridMultilevel"/>
    <w:tmpl w:val="29760C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FE24D3"/>
    <w:multiLevelType w:val="hybridMultilevel"/>
    <w:tmpl w:val="C2826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F7255"/>
    <w:multiLevelType w:val="hybridMultilevel"/>
    <w:tmpl w:val="1DA219EC"/>
    <w:lvl w:ilvl="0" w:tplc="D8D8618E">
      <w:start w:val="2"/>
      <w:numFmt w:val="bullet"/>
      <w:lvlText w:val=""/>
      <w:lvlJc w:val="left"/>
      <w:pPr>
        <w:ind w:left="1080" w:hanging="360"/>
      </w:pPr>
      <w:rPr>
        <w:rFonts w:ascii="Symbol" w:eastAsia="Calibr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933609"/>
    <w:multiLevelType w:val="hybridMultilevel"/>
    <w:tmpl w:val="29760C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635D46"/>
    <w:multiLevelType w:val="hybridMultilevel"/>
    <w:tmpl w:val="43544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3A2F36"/>
    <w:multiLevelType w:val="hybridMultilevel"/>
    <w:tmpl w:val="846E00F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821234"/>
    <w:multiLevelType w:val="hybridMultilevel"/>
    <w:tmpl w:val="35FEB350"/>
    <w:lvl w:ilvl="0" w:tplc="761A4F5E">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782AFA"/>
    <w:multiLevelType w:val="hybridMultilevel"/>
    <w:tmpl w:val="846E00F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4"/>
  </w:num>
  <w:num w:numId="4">
    <w:abstractNumId w:val="7"/>
  </w:num>
  <w:num w:numId="5">
    <w:abstractNumId w:val="21"/>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5"/>
  </w:num>
  <w:num w:numId="16">
    <w:abstractNumId w:val="4"/>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24"/>
  </w:num>
  <w:num w:numId="23">
    <w:abstractNumId w:val="5"/>
  </w:num>
  <w:num w:numId="24">
    <w:abstractNumId w:val="15"/>
  </w:num>
  <w:num w:numId="25">
    <w:abstractNumId w:val="0"/>
  </w:num>
  <w:num w:numId="26">
    <w:abstractNumId w:val="3"/>
  </w:num>
  <w:num w:numId="27">
    <w:abstractNumId w:val="10"/>
  </w:num>
  <w:num w:numId="28">
    <w:abstractNumId w:val="22"/>
  </w:num>
  <w:num w:numId="29">
    <w:abstractNumId w:val="9"/>
  </w:num>
  <w:num w:numId="30">
    <w:abstractNumId w:val="23"/>
  </w:num>
  <w:num w:numId="31">
    <w:abstractNumId w:val="19"/>
  </w:num>
  <w:num w:numId="32">
    <w:abstractNumId w:val="16"/>
  </w:num>
  <w:num w:numId="33">
    <w:abstractNumId w:val="2"/>
  </w:num>
  <w:num w:numId="34">
    <w:abstractNumId w:val="6"/>
  </w:num>
  <w:num w:numId="35">
    <w:abstractNumId w:val="17"/>
  </w:num>
  <w:num w:numId="36">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C6D6F"/>
    <w:rsid w:val="000E766D"/>
    <w:rsid w:val="0010671C"/>
    <w:rsid w:val="00127A77"/>
    <w:rsid w:val="00136252"/>
    <w:rsid w:val="00141D43"/>
    <w:rsid w:val="00167653"/>
    <w:rsid w:val="001745F8"/>
    <w:rsid w:val="00176671"/>
    <w:rsid w:val="001838CF"/>
    <w:rsid w:val="0018429A"/>
    <w:rsid w:val="001B1006"/>
    <w:rsid w:val="001C2F6D"/>
    <w:rsid w:val="001D2CD3"/>
    <w:rsid w:val="001E30F6"/>
    <w:rsid w:val="001F64E9"/>
    <w:rsid w:val="00202C59"/>
    <w:rsid w:val="00235F5C"/>
    <w:rsid w:val="00243920"/>
    <w:rsid w:val="00295EAF"/>
    <w:rsid w:val="002B4922"/>
    <w:rsid w:val="002B5C89"/>
    <w:rsid w:val="002C2D19"/>
    <w:rsid w:val="002C4A07"/>
    <w:rsid w:val="002C654A"/>
    <w:rsid w:val="002D10FA"/>
    <w:rsid w:val="002D4C55"/>
    <w:rsid w:val="002D61DA"/>
    <w:rsid w:val="00307DB5"/>
    <w:rsid w:val="00346683"/>
    <w:rsid w:val="00363CF1"/>
    <w:rsid w:val="003B19D2"/>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04950"/>
    <w:rsid w:val="00617400"/>
    <w:rsid w:val="00664950"/>
    <w:rsid w:val="00683220"/>
    <w:rsid w:val="00687FA0"/>
    <w:rsid w:val="006B7010"/>
    <w:rsid w:val="006D21A0"/>
    <w:rsid w:val="006D5EA5"/>
    <w:rsid w:val="006E0909"/>
    <w:rsid w:val="006E522A"/>
    <w:rsid w:val="006F52F0"/>
    <w:rsid w:val="007145FF"/>
    <w:rsid w:val="00751515"/>
    <w:rsid w:val="00781E1D"/>
    <w:rsid w:val="00785232"/>
    <w:rsid w:val="007937F8"/>
    <w:rsid w:val="007C3ED0"/>
    <w:rsid w:val="008034B4"/>
    <w:rsid w:val="00806A76"/>
    <w:rsid w:val="00811C9D"/>
    <w:rsid w:val="008147E0"/>
    <w:rsid w:val="00816C80"/>
    <w:rsid w:val="00841BCD"/>
    <w:rsid w:val="00847D36"/>
    <w:rsid w:val="008826C1"/>
    <w:rsid w:val="009042BD"/>
    <w:rsid w:val="009557A8"/>
    <w:rsid w:val="00971F52"/>
    <w:rsid w:val="00977E1D"/>
    <w:rsid w:val="009C003D"/>
    <w:rsid w:val="009D1A4A"/>
    <w:rsid w:val="009F2EBB"/>
    <w:rsid w:val="00A22B78"/>
    <w:rsid w:val="00A25AE5"/>
    <w:rsid w:val="00A312D9"/>
    <w:rsid w:val="00A37002"/>
    <w:rsid w:val="00A704F9"/>
    <w:rsid w:val="00AA1B0E"/>
    <w:rsid w:val="00AA2E2F"/>
    <w:rsid w:val="00AC5CA7"/>
    <w:rsid w:val="00AD58AB"/>
    <w:rsid w:val="00AE56B1"/>
    <w:rsid w:val="00B21469"/>
    <w:rsid w:val="00B40E2A"/>
    <w:rsid w:val="00B73862"/>
    <w:rsid w:val="00BA6900"/>
    <w:rsid w:val="00BA6E48"/>
    <w:rsid w:val="00BA724E"/>
    <w:rsid w:val="00BB64BE"/>
    <w:rsid w:val="00BC5888"/>
    <w:rsid w:val="00BF2218"/>
    <w:rsid w:val="00C175B7"/>
    <w:rsid w:val="00C51220"/>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8129E"/>
    <w:rsid w:val="00EA17AC"/>
    <w:rsid w:val="00EB0792"/>
    <w:rsid w:val="00EB31D9"/>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6D5EA5"/>
    <w:rPr>
      <w:sz w:val="16"/>
      <w:szCs w:val="16"/>
    </w:rPr>
  </w:style>
  <w:style w:type="paragraph" w:styleId="CommentText">
    <w:name w:val="annotation text"/>
    <w:basedOn w:val="Normal"/>
    <w:link w:val="CommentTextChar"/>
    <w:uiPriority w:val="99"/>
    <w:semiHidden/>
    <w:unhideWhenUsed/>
    <w:rsid w:val="006D5EA5"/>
    <w:pPr>
      <w:spacing w:line="240" w:lineRule="auto"/>
    </w:pPr>
    <w:rPr>
      <w:szCs w:val="20"/>
    </w:rPr>
  </w:style>
  <w:style w:type="character" w:customStyle="1" w:styleId="CommentTextChar">
    <w:name w:val="Comment Text Char"/>
    <w:basedOn w:val="DefaultParagraphFont"/>
    <w:link w:val="CommentText"/>
    <w:uiPriority w:val="99"/>
    <w:semiHidden/>
    <w:rsid w:val="006D5E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D5EA5"/>
    <w:rPr>
      <w:b/>
      <w:bCs/>
    </w:rPr>
  </w:style>
  <w:style w:type="character" w:customStyle="1" w:styleId="CommentSubjectChar">
    <w:name w:val="Comment Subject Char"/>
    <w:basedOn w:val="CommentTextChar"/>
    <w:link w:val="CommentSubject"/>
    <w:uiPriority w:val="99"/>
    <w:semiHidden/>
    <w:rsid w:val="006D5EA5"/>
    <w:rPr>
      <w:rFonts w:ascii="Times New Roman" w:hAnsi="Times New Roman"/>
      <w:b/>
      <w:bCs/>
      <w:sz w:val="20"/>
      <w:szCs w:val="20"/>
    </w:rPr>
  </w:style>
  <w:style w:type="paragraph" w:styleId="NormalWeb">
    <w:name w:val="Normal (Web)"/>
    <w:basedOn w:val="Normal"/>
    <w:uiPriority w:val="99"/>
    <w:semiHidden/>
    <w:unhideWhenUsed/>
    <w:rsid w:val="00167653"/>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960575">
      <w:bodyDiv w:val="1"/>
      <w:marLeft w:val="0"/>
      <w:marRight w:val="0"/>
      <w:marTop w:val="0"/>
      <w:marBottom w:val="0"/>
      <w:divBdr>
        <w:top w:val="none" w:sz="0" w:space="0" w:color="auto"/>
        <w:left w:val="none" w:sz="0" w:space="0" w:color="auto"/>
        <w:bottom w:val="none" w:sz="0" w:space="0" w:color="auto"/>
        <w:right w:val="none" w:sz="0" w:space="0" w:color="auto"/>
      </w:divBdr>
    </w:div>
    <w:div w:id="165361321">
      <w:bodyDiv w:val="1"/>
      <w:marLeft w:val="0"/>
      <w:marRight w:val="0"/>
      <w:marTop w:val="0"/>
      <w:marBottom w:val="0"/>
      <w:divBdr>
        <w:top w:val="none" w:sz="0" w:space="0" w:color="auto"/>
        <w:left w:val="none" w:sz="0" w:space="0" w:color="auto"/>
        <w:bottom w:val="none" w:sz="0" w:space="0" w:color="auto"/>
        <w:right w:val="none" w:sz="0" w:space="0" w:color="auto"/>
      </w:divBdr>
    </w:div>
    <w:div w:id="179126631">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389155796">
      <w:bodyDiv w:val="1"/>
      <w:marLeft w:val="0"/>
      <w:marRight w:val="0"/>
      <w:marTop w:val="0"/>
      <w:marBottom w:val="0"/>
      <w:divBdr>
        <w:top w:val="none" w:sz="0" w:space="0" w:color="auto"/>
        <w:left w:val="none" w:sz="0" w:space="0" w:color="auto"/>
        <w:bottom w:val="none" w:sz="0" w:space="0" w:color="auto"/>
        <w:right w:val="none" w:sz="0" w:space="0" w:color="auto"/>
      </w:divBdr>
    </w:div>
    <w:div w:id="482702275">
      <w:bodyDiv w:val="1"/>
      <w:marLeft w:val="0"/>
      <w:marRight w:val="0"/>
      <w:marTop w:val="0"/>
      <w:marBottom w:val="0"/>
      <w:divBdr>
        <w:top w:val="none" w:sz="0" w:space="0" w:color="auto"/>
        <w:left w:val="none" w:sz="0" w:space="0" w:color="auto"/>
        <w:bottom w:val="none" w:sz="0" w:space="0" w:color="auto"/>
        <w:right w:val="none" w:sz="0" w:space="0" w:color="auto"/>
      </w:divBdr>
      <w:divsChild>
        <w:div w:id="1461411217">
          <w:marLeft w:val="446"/>
          <w:marRight w:val="0"/>
          <w:marTop w:val="0"/>
          <w:marBottom w:val="0"/>
          <w:divBdr>
            <w:top w:val="none" w:sz="0" w:space="0" w:color="auto"/>
            <w:left w:val="none" w:sz="0" w:space="0" w:color="auto"/>
            <w:bottom w:val="none" w:sz="0" w:space="0" w:color="auto"/>
            <w:right w:val="none" w:sz="0" w:space="0" w:color="auto"/>
          </w:divBdr>
        </w:div>
        <w:div w:id="711878554">
          <w:marLeft w:val="1267"/>
          <w:marRight w:val="0"/>
          <w:marTop w:val="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34761148">
      <w:bodyDiv w:val="1"/>
      <w:marLeft w:val="0"/>
      <w:marRight w:val="0"/>
      <w:marTop w:val="0"/>
      <w:marBottom w:val="0"/>
      <w:divBdr>
        <w:top w:val="none" w:sz="0" w:space="0" w:color="auto"/>
        <w:left w:val="none" w:sz="0" w:space="0" w:color="auto"/>
        <w:bottom w:val="none" w:sz="0" w:space="0" w:color="auto"/>
        <w:right w:val="none" w:sz="0" w:space="0" w:color="auto"/>
      </w:divBdr>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680736350">
      <w:bodyDiv w:val="1"/>
      <w:marLeft w:val="0"/>
      <w:marRight w:val="0"/>
      <w:marTop w:val="0"/>
      <w:marBottom w:val="0"/>
      <w:divBdr>
        <w:top w:val="none" w:sz="0" w:space="0" w:color="auto"/>
        <w:left w:val="none" w:sz="0" w:space="0" w:color="auto"/>
        <w:bottom w:val="none" w:sz="0" w:space="0" w:color="auto"/>
        <w:right w:val="none" w:sz="0" w:space="0" w:color="auto"/>
      </w:divBdr>
    </w:div>
    <w:div w:id="1714504553">
      <w:bodyDiv w:val="1"/>
      <w:marLeft w:val="0"/>
      <w:marRight w:val="0"/>
      <w:marTop w:val="0"/>
      <w:marBottom w:val="0"/>
      <w:divBdr>
        <w:top w:val="none" w:sz="0" w:space="0" w:color="auto"/>
        <w:left w:val="none" w:sz="0" w:space="0" w:color="auto"/>
        <w:bottom w:val="none" w:sz="0" w:space="0" w:color="auto"/>
        <w:right w:val="none" w:sz="0" w:space="0" w:color="auto"/>
      </w:divBdr>
    </w:div>
    <w:div w:id="2027754259">
      <w:bodyDiv w:val="1"/>
      <w:marLeft w:val="0"/>
      <w:marRight w:val="0"/>
      <w:marTop w:val="0"/>
      <w:marBottom w:val="0"/>
      <w:divBdr>
        <w:top w:val="none" w:sz="0" w:space="0" w:color="auto"/>
        <w:left w:val="none" w:sz="0" w:space="0" w:color="auto"/>
        <w:bottom w:val="none" w:sz="0" w:space="0" w:color="auto"/>
        <w:right w:val="none" w:sz="0" w:space="0" w:color="auto"/>
      </w:divBdr>
      <w:divsChild>
        <w:div w:id="110050805">
          <w:marLeft w:val="1166"/>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5AIRPNAIUNRU-1328258698-5652</_dlc_DocId>
    <_dlc_DocIdUrl xmlns="71c5aaf6-e6ce-465b-b873-5148d2a4c105">
      <Url>https://nokia.sharepoint.com/sites/c5g/5gradio/_layouts/15/DocIdRedir.aspx?ID=5AIRPNAIUNRU-1328258698-5652</Url>
      <Description>5AIRPNAIUNRU-1328258698-5652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2.xml><?xml version="1.0" encoding="utf-8"?>
<ds:datastoreItem xmlns:ds="http://schemas.openxmlformats.org/officeDocument/2006/customXml" ds:itemID="{B7DE6A36-81B7-4A99-AFFE-9946B01C7274}">
  <ds:schemaRefs>
    <ds:schemaRef ds:uri="Microsoft.SharePoint.Taxonomy.ContentTypeSync"/>
  </ds:schemaRefs>
</ds:datastoreItem>
</file>

<file path=customXml/itemProps3.xml><?xml version="1.0" encoding="utf-8"?>
<ds:datastoreItem xmlns:ds="http://schemas.openxmlformats.org/officeDocument/2006/customXml" ds:itemID="{CF5C45DE-12CC-42B1-813D-5657465CB426}">
  <ds:schemaRefs>
    <ds:schemaRef ds:uri="http://schemas.microsoft.com/sharepoint/events"/>
  </ds:schemaRefs>
</ds:datastoreItem>
</file>

<file path=customXml/itemProps4.xml><?xml version="1.0" encoding="utf-8"?>
<ds:datastoreItem xmlns:ds="http://schemas.openxmlformats.org/officeDocument/2006/customXml" ds:itemID="{5F966912-914E-4DEA-BEA7-8F00E5486564}">
  <ds:schemaRefs>
    <ds:schemaRef ds:uri="http://schemas.microsoft.com/sharepoint/v3/contenttype/forms"/>
  </ds:schemaRefs>
</ds:datastoreItem>
</file>

<file path=customXml/itemProps5.xml><?xml version="1.0" encoding="utf-8"?>
<ds:datastoreItem xmlns:ds="http://schemas.openxmlformats.org/officeDocument/2006/customXml" ds:itemID="{561D451F-3022-49B2-B701-1E55A0550AC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07D5790-D904-4CDA-B126-DFBB31705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2021-08-06T15:43:00Z</dcterms:created>
  <dcterms:modified xsi:type="dcterms:W3CDTF">2021-08-06T15:43:00Z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6353a1f5-3ddd-403d-83e1-c0a6dadb4687</vt:lpwstr>
  </property>
</Properties>
</file>