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074" w:rsidRPr="006E1AAB" w:rsidRDefault="00FC1074" w:rsidP="00FC1074">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E85ED3">
        <w:rPr>
          <w:rFonts w:cs="Arial"/>
          <w:b/>
          <w:sz w:val="24"/>
          <w:lang w:val="en-US" w:eastAsia="zh-CN"/>
        </w:rPr>
        <w:t>100</w:t>
      </w:r>
      <w:r>
        <w:rPr>
          <w:rFonts w:cs="Arial"/>
          <w:b/>
          <w:sz w:val="24"/>
          <w:lang w:val="en-US" w:eastAsia="zh-CN"/>
        </w:rPr>
        <w:t>-e</w:t>
      </w:r>
      <w:r>
        <w:rPr>
          <w:b/>
          <w:i/>
          <w:noProof/>
          <w:sz w:val="28"/>
        </w:rPr>
        <w:tab/>
      </w:r>
      <w:bookmarkStart w:id="2" w:name="_GoBack"/>
      <w:r w:rsidR="005078E9" w:rsidRPr="005078E9">
        <w:rPr>
          <w:rFonts w:eastAsia="宋体" w:cs="Arial"/>
          <w:b/>
          <w:sz w:val="24"/>
          <w:lang w:val="en-US" w:eastAsia="zh-CN"/>
        </w:rPr>
        <w:t>R4-2113818</w:t>
      </w:r>
      <w:bookmarkEnd w:id="2"/>
    </w:p>
    <w:p w:rsidR="00FC1074" w:rsidRPr="00D02B0E" w:rsidRDefault="00C944E8" w:rsidP="00FC1074">
      <w:pPr>
        <w:pStyle w:val="a3"/>
        <w:tabs>
          <w:tab w:val="left" w:pos="2160"/>
        </w:tabs>
        <w:ind w:left="2127" w:hanging="2127"/>
        <w:jc w:val="both"/>
        <w:rPr>
          <w:rFonts w:eastAsia="宋体" w:cs="Arial"/>
          <w:noProof w:val="0"/>
          <w:sz w:val="24"/>
        </w:rPr>
      </w:pPr>
      <w:r>
        <w:rPr>
          <w:sz w:val="24"/>
        </w:rPr>
        <w:t>Electronic Meeting</w:t>
      </w:r>
      <w:r w:rsidR="00FC1074" w:rsidRPr="00547020">
        <w:rPr>
          <w:sz w:val="24"/>
        </w:rPr>
        <w:t xml:space="preserve">, </w:t>
      </w:r>
      <w:r w:rsidR="00FC1074">
        <w:rPr>
          <w:rFonts w:cs="Arial"/>
          <w:sz w:val="24"/>
          <w:szCs w:val="24"/>
        </w:rPr>
        <w:t>1</w:t>
      </w:r>
      <w:r w:rsidR="0051430C">
        <w:rPr>
          <w:rFonts w:cs="Arial"/>
          <w:sz w:val="24"/>
          <w:szCs w:val="24"/>
        </w:rPr>
        <w:t>6</w:t>
      </w:r>
      <w:r w:rsidR="00FC1074">
        <w:rPr>
          <w:rFonts w:cs="Arial"/>
          <w:sz w:val="24"/>
          <w:szCs w:val="24"/>
          <w:vertAlign w:val="superscript"/>
        </w:rPr>
        <w:t>th</w:t>
      </w:r>
      <w:r w:rsidR="00FC1074">
        <w:rPr>
          <w:rFonts w:cs="Arial"/>
          <w:sz w:val="24"/>
          <w:szCs w:val="24"/>
        </w:rPr>
        <w:t xml:space="preserve"> – 2</w:t>
      </w:r>
      <w:r w:rsidR="0051430C">
        <w:rPr>
          <w:rFonts w:cs="Arial"/>
          <w:sz w:val="24"/>
          <w:szCs w:val="24"/>
        </w:rPr>
        <w:t>7</w:t>
      </w:r>
      <w:r w:rsidR="00FC1074">
        <w:rPr>
          <w:rFonts w:cs="Arial"/>
          <w:sz w:val="24"/>
          <w:szCs w:val="24"/>
          <w:vertAlign w:val="superscript"/>
        </w:rPr>
        <w:t>th</w:t>
      </w:r>
      <w:r w:rsidR="00FC1074">
        <w:rPr>
          <w:rFonts w:cs="Arial"/>
          <w:sz w:val="24"/>
          <w:szCs w:val="24"/>
        </w:rPr>
        <w:t xml:space="preserve"> A</w:t>
      </w:r>
      <w:r w:rsidR="0051430C">
        <w:rPr>
          <w:rFonts w:cs="Arial"/>
          <w:sz w:val="24"/>
          <w:szCs w:val="24"/>
        </w:rPr>
        <w:t>ugust</w:t>
      </w:r>
      <w:r w:rsidR="00FC1074" w:rsidRPr="00547020">
        <w:rPr>
          <w:sz w:val="24"/>
        </w:rPr>
        <w:t xml:space="preserve">, </w:t>
      </w:r>
      <w:r w:rsidR="00FC1074" w:rsidRPr="00D02B0E">
        <w:rPr>
          <w:rFonts w:cs="Arial"/>
          <w:noProof w:val="0"/>
          <w:sz w:val="24"/>
        </w:rPr>
        <w:t>20</w:t>
      </w:r>
      <w:r w:rsidR="00FC1074">
        <w:rPr>
          <w:rFonts w:cs="Arial"/>
          <w:noProof w:val="0"/>
          <w:sz w:val="24"/>
        </w:rPr>
        <w:t>21</w:t>
      </w:r>
    </w:p>
    <w:bookmarkEnd w:id="0"/>
    <w:bookmarkEnd w:id="1"/>
    <w:p w:rsidR="00070561" w:rsidRPr="00FC1074"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078E9" w:rsidRPr="005078E9">
        <w:rPr>
          <w:rFonts w:ascii="Arial" w:eastAsia="宋体" w:hAnsi="Arial"/>
          <w:b/>
          <w:sz w:val="24"/>
          <w:lang w:val="en-US" w:eastAsia="zh-CN"/>
        </w:rPr>
        <w:t>Discussion on RRM impacts for FR2 inter-band UL CA with IBM</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078E9" w:rsidRPr="005078E9">
        <w:rPr>
          <w:rFonts w:ascii="Arial" w:eastAsia="宋体" w:hAnsi="Arial"/>
          <w:b/>
          <w:sz w:val="24"/>
          <w:lang w:val="en-US" w:eastAsia="zh-CN"/>
        </w:rPr>
        <w:t>9.4.6.2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934E8B" w:rsidP="0064026D">
      <w:pPr>
        <w:adjustRightInd w:val="0"/>
        <w:snapToGrid w:val="0"/>
        <w:spacing w:before="180" w:after="120"/>
        <w:rPr>
          <w:rFonts w:eastAsia="宋体"/>
          <w:sz w:val="22"/>
          <w:lang w:eastAsia="zh-CN"/>
        </w:rPr>
      </w:pPr>
      <w:r>
        <w:rPr>
          <w:rFonts w:eastAsia="宋体"/>
          <w:sz w:val="22"/>
          <w:lang w:eastAsia="zh-CN"/>
        </w:rPr>
        <w:t xml:space="preserve">In this contribution, we provide </w:t>
      </w:r>
      <w:r w:rsidR="00BD6A89">
        <w:rPr>
          <w:rFonts w:eastAsia="宋体"/>
          <w:sz w:val="22"/>
          <w:lang w:eastAsia="zh-CN"/>
        </w:rPr>
        <w:t>further</w:t>
      </w:r>
      <w:r>
        <w:rPr>
          <w:rFonts w:eastAsia="宋体"/>
          <w:sz w:val="22"/>
          <w:lang w:eastAsia="zh-CN"/>
        </w:rPr>
        <w:t xml:space="preserve"> discussion on </w:t>
      </w:r>
      <w:r w:rsidR="00903245">
        <w:rPr>
          <w:rFonts w:eastAsia="宋体"/>
          <w:sz w:val="22"/>
          <w:lang w:eastAsia="zh-CN"/>
        </w:rPr>
        <w:t xml:space="preserve">the </w:t>
      </w:r>
      <w:r w:rsidR="00E85ED3">
        <w:rPr>
          <w:rFonts w:eastAsia="宋体"/>
          <w:sz w:val="22"/>
          <w:lang w:eastAsia="zh-CN"/>
        </w:rPr>
        <w:t xml:space="preserve">impacts on </w:t>
      </w:r>
      <w:r w:rsidR="00903245">
        <w:rPr>
          <w:rFonts w:eastAsia="宋体"/>
          <w:sz w:val="22"/>
          <w:lang w:eastAsia="zh-CN"/>
        </w:rPr>
        <w:t xml:space="preserve">RRM </w:t>
      </w:r>
      <w:r w:rsidR="00E85ED3">
        <w:rPr>
          <w:rFonts w:eastAsia="宋体"/>
          <w:sz w:val="22"/>
          <w:lang w:eastAsia="zh-CN"/>
        </w:rPr>
        <w:t xml:space="preserve">requirements </w:t>
      </w:r>
      <w:r w:rsidR="00903245">
        <w:rPr>
          <w:rFonts w:eastAsia="宋体"/>
          <w:sz w:val="22"/>
          <w:lang w:eastAsia="zh-CN"/>
        </w:rPr>
        <w:t xml:space="preserve">due to </w:t>
      </w:r>
      <w:r w:rsidR="0055016B">
        <w:rPr>
          <w:rFonts w:eastAsia="宋体"/>
          <w:sz w:val="22"/>
          <w:lang w:eastAsia="zh-CN"/>
        </w:rPr>
        <w:t xml:space="preserve">FR2 inter-band </w:t>
      </w:r>
      <w:r w:rsidR="00903245">
        <w:rPr>
          <w:rFonts w:eastAsia="宋体"/>
          <w:sz w:val="22"/>
          <w:lang w:eastAsia="zh-CN"/>
        </w:rPr>
        <w:t>U</w:t>
      </w:r>
      <w:r w:rsidR="0055016B">
        <w:rPr>
          <w:rFonts w:eastAsia="宋体"/>
          <w:sz w:val="22"/>
          <w:lang w:eastAsia="zh-CN"/>
        </w:rPr>
        <w:t>L CA</w:t>
      </w:r>
      <w:r w:rsidR="00E85ED3">
        <w:rPr>
          <w:rFonts w:eastAsia="宋体"/>
          <w:sz w:val="22"/>
          <w:lang w:eastAsia="zh-CN"/>
        </w:rPr>
        <w:t xml:space="preserve"> with CBM</w:t>
      </w:r>
      <w:r>
        <w:rPr>
          <w:rFonts w:eastAsia="宋体"/>
          <w:sz w:val="22"/>
          <w:lang w:eastAsia="zh-CN"/>
        </w:rPr>
        <w:t>.</w:t>
      </w:r>
    </w:p>
    <w:p w:rsidR="00754DE9" w:rsidRDefault="00C643FE" w:rsidP="00754DE9">
      <w:pPr>
        <w:pStyle w:val="1"/>
        <w:jc w:val="both"/>
        <w:rPr>
          <w:lang w:val="en-US"/>
        </w:rPr>
      </w:pPr>
      <w:r w:rsidRPr="00C643FE">
        <w:rPr>
          <w:lang w:val="en-US"/>
        </w:rPr>
        <w:t>Discussion</w:t>
      </w:r>
    </w:p>
    <w:p w:rsidR="00A30AA9" w:rsidRDefault="00E85ED3" w:rsidP="007C78E4">
      <w:pPr>
        <w:widowControl w:val="0"/>
        <w:adjustRightInd w:val="0"/>
        <w:snapToGrid w:val="0"/>
        <w:spacing w:before="180"/>
        <w:rPr>
          <w:rFonts w:eastAsia="宋体"/>
          <w:sz w:val="22"/>
          <w:lang w:val="en-US" w:eastAsia="zh-CN"/>
        </w:rPr>
      </w:pPr>
      <w:bookmarkStart w:id="4" w:name="OLE_LINK232"/>
      <w:bookmarkStart w:id="5" w:name="OLE_LINK233"/>
      <w:bookmarkStart w:id="6" w:name="OLE_LINK665"/>
      <w:bookmarkStart w:id="7" w:name="OLE_LINK666"/>
      <w:bookmarkStart w:id="8" w:name="OLE_LINK667"/>
      <w:r>
        <w:rPr>
          <w:rFonts w:eastAsia="宋体"/>
          <w:sz w:val="22"/>
          <w:lang w:val="en-US" w:eastAsia="zh-CN"/>
        </w:rPr>
        <w:t>For inter-band UL CA enhancements,</w:t>
      </w:r>
      <w:r w:rsidR="00A30AA9">
        <w:rPr>
          <w:rFonts w:eastAsia="宋体"/>
          <w:sz w:val="22"/>
          <w:lang w:val="en-US" w:eastAsia="zh-CN"/>
        </w:rPr>
        <w:t xml:space="preserve"> RAN4 </w:t>
      </w:r>
      <w:r w:rsidR="00330CEA">
        <w:rPr>
          <w:rFonts w:eastAsia="宋体"/>
          <w:sz w:val="22"/>
          <w:lang w:val="en-US" w:eastAsia="zh-CN"/>
        </w:rPr>
        <w:t>discussed</w:t>
      </w:r>
      <w:r w:rsidR="00A30AA9">
        <w:rPr>
          <w:rFonts w:eastAsia="宋体"/>
          <w:sz w:val="22"/>
          <w:lang w:val="en-US" w:eastAsia="zh-CN"/>
        </w:rPr>
        <w:t xml:space="preserve"> </w:t>
      </w:r>
      <w:r>
        <w:rPr>
          <w:rFonts w:eastAsia="宋体"/>
          <w:sz w:val="22"/>
          <w:lang w:val="en-US" w:eastAsia="zh-CN"/>
        </w:rPr>
        <w:t>the following issues</w:t>
      </w:r>
      <w:r w:rsidR="003F28BC">
        <w:rPr>
          <w:rFonts w:eastAsia="宋体"/>
          <w:sz w:val="22"/>
          <w:lang w:val="en-US" w:eastAsia="zh-CN"/>
        </w:rPr>
        <w:t xml:space="preserve"> for IBM</w:t>
      </w:r>
      <w:r w:rsidR="0058583D">
        <w:rPr>
          <w:rFonts w:eastAsia="宋体"/>
          <w:sz w:val="22"/>
          <w:lang w:val="en-US" w:eastAsia="zh-CN"/>
        </w:rPr>
        <w:t>.</w:t>
      </w:r>
    </w:p>
    <w:tbl>
      <w:tblPr>
        <w:tblStyle w:val="af4"/>
        <w:tblW w:w="0" w:type="auto"/>
        <w:tblLook w:val="04A0" w:firstRow="1" w:lastRow="0" w:firstColumn="1" w:lastColumn="0" w:noHBand="0" w:noVBand="1"/>
      </w:tblPr>
      <w:tblGrid>
        <w:gridCol w:w="9621"/>
      </w:tblGrid>
      <w:tr w:rsidR="00330CEA" w:rsidTr="00330CEA">
        <w:tc>
          <w:tcPr>
            <w:tcW w:w="9621" w:type="dxa"/>
          </w:tcPr>
          <w:p w:rsidR="006266AB" w:rsidRPr="003F28BC" w:rsidRDefault="006266AB" w:rsidP="003F28BC">
            <w:pPr>
              <w:widowControl w:val="0"/>
              <w:numPr>
                <w:ilvl w:val="0"/>
                <w:numId w:val="24"/>
              </w:numPr>
              <w:adjustRightInd w:val="0"/>
              <w:snapToGrid w:val="0"/>
              <w:spacing w:after="0"/>
              <w:rPr>
                <w:rFonts w:eastAsia="宋体"/>
                <w:sz w:val="22"/>
                <w:u w:val="single"/>
                <w:lang w:val="en-US" w:eastAsia="zh-CN"/>
              </w:rPr>
            </w:pPr>
            <w:r w:rsidRPr="003F28BC">
              <w:rPr>
                <w:rFonts w:eastAsia="宋体"/>
                <w:sz w:val="22"/>
                <w:u w:val="single"/>
                <w:lang w:eastAsia="zh-CN"/>
              </w:rPr>
              <w:t xml:space="preserve">Issue 2-1-2: </w:t>
            </w:r>
            <w:r w:rsidRPr="003F28BC">
              <w:rPr>
                <w:rFonts w:eastAsia="宋体"/>
                <w:sz w:val="22"/>
                <w:u w:val="single"/>
                <w:lang w:val="en-US" w:eastAsia="zh-CN"/>
              </w:rPr>
              <w:t>Interruption due to UL carrier RRC reconfiguration</w:t>
            </w:r>
          </w:p>
          <w:p w:rsidR="006266AB" w:rsidRPr="003F28BC" w:rsidRDefault="006266AB" w:rsidP="003F28BC">
            <w:pPr>
              <w:widowControl w:val="0"/>
              <w:adjustRightInd w:val="0"/>
              <w:snapToGrid w:val="0"/>
              <w:spacing w:after="0"/>
              <w:ind w:left="720"/>
              <w:rPr>
                <w:rFonts w:eastAsia="宋体"/>
                <w:sz w:val="22"/>
                <w:lang w:eastAsia="zh-CN"/>
              </w:rPr>
            </w:pPr>
            <w:r w:rsidRPr="003F28BC">
              <w:rPr>
                <w:rFonts w:eastAsia="宋体"/>
                <w:sz w:val="22"/>
                <w:lang w:eastAsia="zh-CN"/>
              </w:rPr>
              <w:t>FFS:</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 xml:space="preserve">Option 1: The UL carrier reconfiguration only impact activate serving cells within the band of the UL carrier being reconfigured. </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 xml:space="preserve">Option 2: Existing interruption requirements at UL carrier RRC reconfiguration can be reused in R17 </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 xml:space="preserve">Option 3: FFS </w:t>
            </w:r>
          </w:p>
          <w:p w:rsidR="006266AB" w:rsidRPr="003F28BC" w:rsidRDefault="006266AB" w:rsidP="003F28BC">
            <w:pPr>
              <w:widowControl w:val="0"/>
              <w:numPr>
                <w:ilvl w:val="0"/>
                <w:numId w:val="24"/>
              </w:numPr>
              <w:adjustRightInd w:val="0"/>
              <w:snapToGrid w:val="0"/>
              <w:spacing w:after="0"/>
              <w:rPr>
                <w:rFonts w:eastAsia="宋体"/>
                <w:sz w:val="22"/>
                <w:u w:val="single"/>
                <w:lang w:val="en-US" w:eastAsia="zh-CN"/>
              </w:rPr>
            </w:pPr>
            <w:r w:rsidRPr="003F28BC">
              <w:rPr>
                <w:rFonts w:eastAsia="宋体"/>
                <w:sz w:val="22"/>
                <w:u w:val="single"/>
                <w:lang w:val="en-US" w:eastAsia="zh-CN"/>
              </w:rPr>
              <w:t xml:space="preserve">Issue 2-1-3: </w:t>
            </w:r>
            <w:r w:rsidRPr="003F28BC">
              <w:rPr>
                <w:rFonts w:eastAsia="宋体"/>
                <w:sz w:val="22"/>
                <w:u w:val="single"/>
                <w:lang w:eastAsia="zh-CN"/>
              </w:rPr>
              <w:t>Interruption at active BWP switching</w:t>
            </w:r>
          </w:p>
          <w:p w:rsidR="006266AB" w:rsidRPr="003F28BC" w:rsidRDefault="006266AB" w:rsidP="003F28BC">
            <w:pPr>
              <w:widowControl w:val="0"/>
              <w:adjustRightInd w:val="0"/>
              <w:snapToGrid w:val="0"/>
              <w:spacing w:after="0"/>
              <w:ind w:left="720"/>
              <w:rPr>
                <w:rFonts w:eastAsia="宋体"/>
                <w:sz w:val="22"/>
                <w:lang w:eastAsia="zh-CN"/>
              </w:rPr>
            </w:pPr>
            <w:r w:rsidRPr="003F28BC">
              <w:rPr>
                <w:rFonts w:eastAsia="宋体"/>
                <w:sz w:val="22"/>
                <w:lang w:eastAsia="zh-CN"/>
              </w:rPr>
              <w:t>FFS:</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Option 1: Only the band in which the UL BWP switch should be impacted by the BWP switch.</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 xml:space="preserve">Option 2: Interruption at active BWP switching will occur on all serving cells within FR if UE supports per FR gaps; otherwise interruption occurs on all serving cells. </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Option 3: FFS</w:t>
            </w:r>
          </w:p>
          <w:p w:rsidR="006266AB" w:rsidRPr="003F28BC" w:rsidRDefault="006266AB" w:rsidP="003F28BC">
            <w:pPr>
              <w:widowControl w:val="0"/>
              <w:numPr>
                <w:ilvl w:val="0"/>
                <w:numId w:val="24"/>
              </w:numPr>
              <w:adjustRightInd w:val="0"/>
              <w:snapToGrid w:val="0"/>
              <w:spacing w:after="0"/>
              <w:rPr>
                <w:rFonts w:eastAsia="宋体"/>
                <w:sz w:val="22"/>
                <w:u w:val="single"/>
                <w:lang w:val="en-US" w:eastAsia="zh-CN"/>
              </w:rPr>
            </w:pPr>
            <w:r w:rsidRPr="003F28BC">
              <w:rPr>
                <w:rFonts w:eastAsia="宋体"/>
                <w:sz w:val="22"/>
                <w:u w:val="single"/>
                <w:lang w:val="en-US" w:eastAsia="zh-CN"/>
              </w:rPr>
              <w:t xml:space="preserve">Issue 2-1-4: </w:t>
            </w:r>
            <w:r w:rsidRPr="003F28BC">
              <w:rPr>
                <w:rFonts w:eastAsia="宋体"/>
                <w:sz w:val="22"/>
                <w:u w:val="single"/>
                <w:lang w:eastAsia="zh-CN"/>
              </w:rPr>
              <w:t>DL interruption at UE Tx switching between two uplink carriers</w:t>
            </w:r>
          </w:p>
          <w:p w:rsidR="006266AB" w:rsidRPr="003F28BC" w:rsidRDefault="006266AB" w:rsidP="003F28BC">
            <w:pPr>
              <w:widowControl w:val="0"/>
              <w:adjustRightInd w:val="0"/>
              <w:snapToGrid w:val="0"/>
              <w:spacing w:after="0"/>
              <w:ind w:left="720"/>
              <w:rPr>
                <w:rFonts w:eastAsia="宋体"/>
                <w:sz w:val="22"/>
                <w:lang w:eastAsia="zh-CN"/>
              </w:rPr>
            </w:pPr>
            <w:r w:rsidRPr="003F28BC">
              <w:rPr>
                <w:rFonts w:eastAsia="宋体"/>
                <w:sz w:val="22"/>
                <w:lang w:eastAsia="zh-CN"/>
              </w:rPr>
              <w:t xml:space="preserve">FFS: </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Option 1: Current requirement regarding interruption requirement for a UE switching between two uplink carriers can be applied in Rel-17</w:t>
            </w:r>
          </w:p>
          <w:p w:rsidR="006266AB" w:rsidRPr="003F28BC" w:rsidRDefault="006266AB" w:rsidP="00EA458C">
            <w:pPr>
              <w:widowControl w:val="0"/>
              <w:numPr>
                <w:ilvl w:val="2"/>
                <w:numId w:val="24"/>
              </w:numPr>
              <w:adjustRightInd w:val="0"/>
              <w:snapToGrid w:val="0"/>
              <w:spacing w:after="0"/>
              <w:rPr>
                <w:rFonts w:eastAsia="宋体"/>
                <w:sz w:val="22"/>
                <w:lang w:eastAsia="zh-CN"/>
              </w:rPr>
            </w:pPr>
            <w:r w:rsidRPr="003F28BC">
              <w:rPr>
                <w:rFonts w:eastAsia="宋体"/>
                <w:sz w:val="22"/>
                <w:lang w:eastAsia="zh-CN"/>
              </w:rPr>
              <w:t>Clarify that the requirements apply for both frequency ranges</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Option 2: The UE capability uplinkTxSwitchingPeriod is only applicable for FR1, and the current DL interruption requirements due to UE switching between two uplink carriers are also only applied in FR1. FFS this capabi</w:t>
            </w:r>
            <w:r w:rsidR="003F28BC">
              <w:rPr>
                <w:rFonts w:eastAsia="宋体"/>
                <w:sz w:val="22"/>
                <w:lang w:eastAsia="zh-CN"/>
              </w:rPr>
              <w:t>lity can be applicable for FR2.</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Option 3: This feature (switching between two UL car</w:t>
            </w:r>
            <w:r w:rsidR="003F28BC">
              <w:rPr>
                <w:rFonts w:eastAsia="宋体"/>
                <w:sz w:val="22"/>
                <w:lang w:eastAsia="zh-CN"/>
              </w:rPr>
              <w:t>riers) is not supported for FR2</w:t>
            </w:r>
          </w:p>
          <w:p w:rsidR="006266AB" w:rsidRPr="003F28BC" w:rsidRDefault="006266AB" w:rsidP="003F28BC">
            <w:pPr>
              <w:widowControl w:val="0"/>
              <w:numPr>
                <w:ilvl w:val="0"/>
                <w:numId w:val="24"/>
              </w:numPr>
              <w:adjustRightInd w:val="0"/>
              <w:snapToGrid w:val="0"/>
              <w:spacing w:after="0"/>
              <w:rPr>
                <w:rFonts w:eastAsia="宋体"/>
                <w:sz w:val="22"/>
                <w:u w:val="single"/>
                <w:lang w:val="en-US" w:eastAsia="zh-CN"/>
              </w:rPr>
            </w:pPr>
            <w:r w:rsidRPr="003F28BC">
              <w:rPr>
                <w:rFonts w:eastAsia="宋体"/>
                <w:sz w:val="22"/>
                <w:u w:val="single"/>
                <w:lang w:eastAsia="zh-CN"/>
              </w:rPr>
              <w:t xml:space="preserve">Issue 2-1-5: </w:t>
            </w:r>
            <w:r w:rsidRPr="003F28BC">
              <w:rPr>
                <w:rFonts w:eastAsia="宋体"/>
                <w:sz w:val="22"/>
                <w:u w:val="single"/>
                <w:lang w:val="en-US" w:eastAsia="zh-CN"/>
              </w:rPr>
              <w:t>DL Interruption at NR SRS carrier based switching</w:t>
            </w:r>
          </w:p>
          <w:p w:rsidR="006266AB" w:rsidRPr="003F28BC" w:rsidRDefault="006266AB" w:rsidP="003F28BC">
            <w:pPr>
              <w:widowControl w:val="0"/>
              <w:adjustRightInd w:val="0"/>
              <w:snapToGrid w:val="0"/>
              <w:spacing w:after="0"/>
              <w:ind w:left="720"/>
              <w:rPr>
                <w:rFonts w:eastAsia="宋体"/>
                <w:sz w:val="22"/>
                <w:lang w:eastAsia="zh-CN"/>
              </w:rPr>
            </w:pPr>
            <w:r w:rsidRPr="003F28BC">
              <w:rPr>
                <w:rFonts w:eastAsia="宋体"/>
                <w:sz w:val="22"/>
                <w:lang w:eastAsia="zh-CN"/>
              </w:rPr>
              <w:t>FFS:</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Option 1: Interruptions in DL due to SRS carrier switching in one of the two bands used in FR2 UL inter-band CA, will not cause interruptions in the DL of the 2nd band.</w:t>
            </w:r>
          </w:p>
          <w:p w:rsidR="006266AB" w:rsidRPr="003F28BC" w:rsidRDefault="006266AB" w:rsidP="003F28BC">
            <w:pPr>
              <w:widowControl w:val="0"/>
              <w:numPr>
                <w:ilvl w:val="1"/>
                <w:numId w:val="24"/>
              </w:numPr>
              <w:tabs>
                <w:tab w:val="num" w:pos="2160"/>
              </w:tabs>
              <w:adjustRightInd w:val="0"/>
              <w:snapToGrid w:val="0"/>
              <w:spacing w:after="0"/>
              <w:rPr>
                <w:rFonts w:eastAsia="宋体"/>
                <w:sz w:val="22"/>
                <w:lang w:eastAsia="zh-CN"/>
              </w:rPr>
            </w:pPr>
            <w:r w:rsidRPr="003F28BC">
              <w:rPr>
                <w:rFonts w:eastAsia="宋体"/>
                <w:sz w:val="22"/>
                <w:lang w:eastAsia="zh-CN"/>
              </w:rPr>
              <w:t>Option 2: Wait for RF room on conclusion of applicable SRS carrier switching time for inter-band CA in FR2</w:t>
            </w:r>
          </w:p>
          <w:p w:rsidR="00330CEA" w:rsidRPr="006A29A0" w:rsidRDefault="006266AB" w:rsidP="003F28BC">
            <w:pPr>
              <w:widowControl w:val="0"/>
              <w:numPr>
                <w:ilvl w:val="1"/>
                <w:numId w:val="24"/>
              </w:numPr>
              <w:tabs>
                <w:tab w:val="num" w:pos="2160"/>
              </w:tabs>
              <w:adjustRightInd w:val="0"/>
              <w:snapToGrid w:val="0"/>
              <w:spacing w:after="0"/>
              <w:rPr>
                <w:rFonts w:eastAsia="宋体"/>
                <w:sz w:val="22"/>
                <w:lang w:val="en-US" w:eastAsia="zh-CN"/>
              </w:rPr>
            </w:pPr>
            <w:r w:rsidRPr="003F28BC">
              <w:rPr>
                <w:rFonts w:eastAsia="宋体"/>
                <w:sz w:val="22"/>
                <w:lang w:eastAsia="zh-CN"/>
              </w:rPr>
              <w:t>Option 3: Interruption due to SRS carrier switching in one band will occur on all serving cells within FR if UE supports per FR gaps; otherwise interrupti</w:t>
            </w:r>
            <w:r w:rsidR="003F28BC">
              <w:rPr>
                <w:rFonts w:eastAsia="宋体"/>
                <w:sz w:val="22"/>
                <w:lang w:eastAsia="zh-CN"/>
              </w:rPr>
              <w:t>on occurs on all serving cells.</w:t>
            </w:r>
          </w:p>
        </w:tc>
      </w:tr>
    </w:tbl>
    <w:p w:rsidR="00EF7167" w:rsidRDefault="00EF7167" w:rsidP="007C78E4">
      <w:pPr>
        <w:widowControl w:val="0"/>
        <w:adjustRightInd w:val="0"/>
        <w:snapToGrid w:val="0"/>
        <w:spacing w:before="180"/>
        <w:rPr>
          <w:rFonts w:eastAsia="宋体"/>
          <w:sz w:val="22"/>
          <w:lang w:val="en-US" w:eastAsia="zh-CN"/>
        </w:rPr>
      </w:pPr>
      <w:r>
        <w:rPr>
          <w:rFonts w:eastAsia="宋体"/>
          <w:sz w:val="22"/>
          <w:lang w:val="en-US" w:eastAsia="zh-CN"/>
        </w:rPr>
        <w:t>In this section, RRM requirements for FR2 inter-band UL CA are discussed based on IBM type UE.</w:t>
      </w:r>
    </w:p>
    <w:p w:rsidR="00EF7167" w:rsidRPr="00D874AF" w:rsidRDefault="00D874AF" w:rsidP="00D874AF">
      <w:pPr>
        <w:pStyle w:val="bullet1"/>
        <w:rPr>
          <w:rFonts w:ascii="Times New Roman" w:hAnsi="Times New Roman"/>
          <w:kern w:val="0"/>
          <w:sz w:val="22"/>
          <w:szCs w:val="20"/>
          <w:lang w:val="en-US"/>
        </w:rPr>
      </w:pPr>
      <w:r w:rsidRPr="00D874AF">
        <w:rPr>
          <w:rFonts w:ascii="Times New Roman" w:hAnsi="Times New Roman"/>
          <w:kern w:val="0"/>
          <w:sz w:val="22"/>
          <w:szCs w:val="20"/>
          <w:lang w:val="en-US"/>
        </w:rPr>
        <w:t>Interruption due to UL carrier RRC reconfiguration</w:t>
      </w:r>
    </w:p>
    <w:p w:rsidR="004E1AF8" w:rsidRDefault="004E1AF8" w:rsidP="00EF7167">
      <w:pPr>
        <w:widowControl w:val="0"/>
        <w:adjustRightInd w:val="0"/>
        <w:snapToGrid w:val="0"/>
        <w:spacing w:before="180"/>
        <w:rPr>
          <w:rFonts w:eastAsia="宋体"/>
          <w:sz w:val="22"/>
          <w:lang w:val="en-US" w:eastAsia="zh-CN"/>
        </w:rPr>
      </w:pPr>
      <w:r>
        <w:rPr>
          <w:rFonts w:eastAsia="宋体"/>
          <w:sz w:val="22"/>
          <w:lang w:val="en-US" w:eastAsia="zh-CN"/>
        </w:rPr>
        <w:lastRenderedPageBreak/>
        <w:t>In R15/R16, t</w:t>
      </w:r>
      <w:r w:rsidR="00EF7167">
        <w:rPr>
          <w:rFonts w:eastAsia="宋体"/>
          <w:sz w:val="22"/>
          <w:lang w:val="en-US" w:eastAsia="zh-CN"/>
        </w:rPr>
        <w:t>he interruption due to UL carrier</w:t>
      </w:r>
      <w:r w:rsidR="00EF7167" w:rsidRPr="009B6B8F">
        <w:rPr>
          <w:rFonts w:eastAsia="宋体"/>
          <w:sz w:val="22"/>
          <w:lang w:val="en-US" w:eastAsia="zh-CN"/>
        </w:rPr>
        <w:t xml:space="preserve"> </w:t>
      </w:r>
      <w:r w:rsidR="00EF7167">
        <w:rPr>
          <w:rFonts w:eastAsia="宋体"/>
          <w:sz w:val="22"/>
          <w:lang w:val="en-US" w:eastAsia="zh-CN"/>
        </w:rPr>
        <w:t xml:space="preserve">RRC reconfiguration </w:t>
      </w:r>
      <w:r w:rsidR="00D874AF">
        <w:rPr>
          <w:rFonts w:eastAsia="宋体"/>
          <w:sz w:val="22"/>
          <w:lang w:val="en-US" w:eastAsia="zh-CN"/>
        </w:rPr>
        <w:t xml:space="preserve">on an UL carrier </w:t>
      </w:r>
      <w:r>
        <w:rPr>
          <w:rFonts w:eastAsia="宋体"/>
          <w:sz w:val="22"/>
          <w:lang w:val="en-US" w:eastAsia="zh-CN"/>
        </w:rPr>
        <w:t xml:space="preserve">is allowed on the serving cells within the same FR as the reconfigured UL carrier. </w:t>
      </w:r>
      <w:r w:rsidR="00D71900">
        <w:rPr>
          <w:rFonts w:eastAsia="宋体"/>
          <w:sz w:val="22"/>
          <w:lang w:eastAsia="zh-CN"/>
        </w:rPr>
        <w:t xml:space="preserve">For IBM UE, the UE </w:t>
      </w:r>
      <w:r w:rsidR="00D874AF">
        <w:rPr>
          <w:rFonts w:eastAsia="宋体"/>
          <w:sz w:val="22"/>
          <w:lang w:eastAsia="zh-CN"/>
        </w:rPr>
        <w:t xml:space="preserve">RF </w:t>
      </w:r>
      <w:r w:rsidR="00D71900">
        <w:rPr>
          <w:rFonts w:eastAsia="宋体"/>
          <w:sz w:val="22"/>
          <w:lang w:eastAsia="zh-CN"/>
        </w:rPr>
        <w:t xml:space="preserve">assumptions in R17 follow the agreements in R16. </w:t>
      </w:r>
      <w:r w:rsidR="00D874AF">
        <w:rPr>
          <w:rFonts w:eastAsia="宋体"/>
          <w:sz w:val="22"/>
          <w:lang w:eastAsia="zh-CN"/>
        </w:rPr>
        <w:t xml:space="preserve">For FR2 inter-band UL CA, when a FR2 UL carrier is reconfigured, an interruption shall be allowed all active serving cells in FR2. </w:t>
      </w:r>
      <w:r>
        <w:rPr>
          <w:rFonts w:eastAsia="宋体"/>
          <w:sz w:val="22"/>
          <w:lang w:val="en-US" w:eastAsia="zh-CN"/>
        </w:rPr>
        <w:t xml:space="preserve">Hence, the UL carrier RRC reconfiguration delay requirements </w:t>
      </w:r>
      <w:r w:rsidR="00D71900">
        <w:rPr>
          <w:rFonts w:eastAsia="宋体"/>
          <w:sz w:val="22"/>
          <w:lang w:val="en-US" w:eastAsia="zh-CN"/>
        </w:rPr>
        <w:t xml:space="preserve">in Rel-17 </w:t>
      </w:r>
      <w:r>
        <w:rPr>
          <w:rFonts w:eastAsia="宋体"/>
          <w:sz w:val="22"/>
          <w:lang w:val="en-US" w:eastAsia="zh-CN"/>
        </w:rPr>
        <w:t>shall be same</w:t>
      </w:r>
      <w:r w:rsidR="00D71900">
        <w:rPr>
          <w:rFonts w:eastAsia="宋体"/>
          <w:sz w:val="22"/>
          <w:lang w:val="en-US" w:eastAsia="zh-CN"/>
        </w:rPr>
        <w:t xml:space="preserve"> as in Rel-16</w:t>
      </w:r>
      <w:r>
        <w:rPr>
          <w:rFonts w:eastAsia="宋体"/>
          <w:sz w:val="22"/>
          <w:lang w:val="en-US" w:eastAsia="zh-CN"/>
        </w:rPr>
        <w:t>.</w:t>
      </w:r>
    </w:p>
    <w:p w:rsidR="007B30DE" w:rsidRPr="00767871" w:rsidRDefault="007B30DE" w:rsidP="007B30D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sidR="00D874AF">
        <w:rPr>
          <w:rFonts w:eastAsia="宋体"/>
          <w:b/>
          <w:i/>
          <w:sz w:val="22"/>
          <w:lang w:val="en-US" w:eastAsia="zh-CN"/>
        </w:rPr>
        <w:t>1</w:t>
      </w:r>
      <w:r w:rsidRPr="00767871">
        <w:rPr>
          <w:rFonts w:eastAsia="宋体"/>
          <w:b/>
          <w:i/>
          <w:sz w:val="22"/>
          <w:lang w:val="en-US" w:eastAsia="zh-CN"/>
        </w:rPr>
        <w:t xml:space="preserve">: </w:t>
      </w:r>
      <w:r>
        <w:rPr>
          <w:rFonts w:eastAsia="宋体"/>
          <w:b/>
          <w:i/>
          <w:sz w:val="22"/>
          <w:lang w:val="en-US" w:eastAsia="zh-CN"/>
        </w:rPr>
        <w:t xml:space="preserve">For </w:t>
      </w:r>
      <w:r w:rsidR="00D874AF">
        <w:rPr>
          <w:rFonts w:eastAsia="宋体"/>
          <w:b/>
          <w:i/>
          <w:sz w:val="22"/>
          <w:lang w:val="en-US" w:eastAsia="zh-CN"/>
        </w:rPr>
        <w:t xml:space="preserve">FR2 inter-band UL CA with </w:t>
      </w:r>
      <w:r>
        <w:rPr>
          <w:rFonts w:eastAsia="宋体"/>
          <w:b/>
          <w:i/>
          <w:sz w:val="22"/>
          <w:lang w:val="en-US" w:eastAsia="zh-CN"/>
        </w:rPr>
        <w:t>IBM, t</w:t>
      </w:r>
      <w:r w:rsidRPr="00767871">
        <w:rPr>
          <w:rFonts w:eastAsia="宋体"/>
          <w:b/>
          <w:i/>
          <w:sz w:val="22"/>
          <w:lang w:val="en-US" w:eastAsia="zh-CN"/>
        </w:rPr>
        <w:t xml:space="preserve">he existing </w:t>
      </w:r>
      <w:r>
        <w:rPr>
          <w:rFonts w:eastAsia="宋体"/>
          <w:b/>
          <w:i/>
          <w:sz w:val="22"/>
          <w:lang w:val="en-US" w:eastAsia="zh-CN"/>
        </w:rPr>
        <w:t xml:space="preserve">interruption </w:t>
      </w:r>
      <w:r w:rsidRPr="00767871">
        <w:rPr>
          <w:rFonts w:eastAsia="宋体"/>
          <w:b/>
          <w:i/>
          <w:sz w:val="22"/>
          <w:lang w:val="en-US" w:eastAsia="zh-CN"/>
        </w:rPr>
        <w:t>requirement</w:t>
      </w:r>
      <w:r>
        <w:rPr>
          <w:rFonts w:eastAsia="宋体"/>
          <w:b/>
          <w:i/>
          <w:sz w:val="22"/>
          <w:lang w:val="en-US" w:eastAsia="zh-CN"/>
        </w:rPr>
        <w:t>s</w:t>
      </w:r>
      <w:r w:rsidRPr="00767871">
        <w:rPr>
          <w:rFonts w:eastAsia="宋体"/>
          <w:b/>
          <w:i/>
          <w:sz w:val="22"/>
          <w:lang w:val="en-US" w:eastAsia="zh-CN"/>
        </w:rPr>
        <w:t xml:space="preserve"> for </w:t>
      </w:r>
      <w:r w:rsidRPr="006F79A4">
        <w:rPr>
          <w:rFonts w:eastAsia="宋体"/>
          <w:b/>
          <w:i/>
          <w:sz w:val="22"/>
          <w:lang w:val="en-US" w:eastAsia="zh-CN"/>
        </w:rPr>
        <w:t xml:space="preserve">UL carrier RRC reconfiguration </w:t>
      </w:r>
      <w:r>
        <w:rPr>
          <w:rFonts w:eastAsia="宋体"/>
          <w:b/>
          <w:i/>
          <w:sz w:val="22"/>
          <w:lang w:val="en-US" w:eastAsia="zh-CN"/>
        </w:rPr>
        <w:t xml:space="preserve">in </w:t>
      </w:r>
      <w:r w:rsidR="00D874AF">
        <w:rPr>
          <w:rFonts w:eastAsia="宋体"/>
          <w:b/>
          <w:i/>
          <w:sz w:val="22"/>
          <w:lang w:val="en-US" w:eastAsia="zh-CN"/>
        </w:rPr>
        <w:t>R15/R</w:t>
      </w:r>
      <w:r>
        <w:rPr>
          <w:rFonts w:eastAsia="宋体"/>
          <w:b/>
          <w:i/>
          <w:sz w:val="22"/>
          <w:lang w:val="en-US" w:eastAsia="zh-CN"/>
        </w:rPr>
        <w:t>16 can be</w:t>
      </w:r>
      <w:r w:rsidRPr="00767871">
        <w:rPr>
          <w:rFonts w:eastAsia="宋体"/>
          <w:b/>
          <w:i/>
          <w:sz w:val="22"/>
          <w:lang w:val="en-US" w:eastAsia="zh-CN"/>
        </w:rPr>
        <w:t xml:space="preserve"> appli</w:t>
      </w:r>
      <w:r>
        <w:rPr>
          <w:rFonts w:eastAsia="宋体"/>
          <w:b/>
          <w:i/>
          <w:sz w:val="22"/>
          <w:lang w:val="en-US" w:eastAsia="zh-CN"/>
        </w:rPr>
        <w:t>ed</w:t>
      </w:r>
      <w:r w:rsidRPr="00767871">
        <w:rPr>
          <w:rFonts w:eastAsia="宋体"/>
          <w:b/>
          <w:i/>
          <w:sz w:val="22"/>
          <w:lang w:val="en-US" w:eastAsia="zh-CN"/>
        </w:rPr>
        <w:t xml:space="preserve"> </w:t>
      </w:r>
      <w:r>
        <w:rPr>
          <w:rFonts w:eastAsia="宋体"/>
          <w:b/>
          <w:i/>
          <w:sz w:val="22"/>
          <w:lang w:val="en-US" w:eastAsia="zh-CN"/>
        </w:rPr>
        <w:t>in Rel-17</w:t>
      </w:r>
      <w:r w:rsidRPr="00767871">
        <w:rPr>
          <w:rFonts w:eastAsia="宋体"/>
          <w:b/>
          <w:i/>
          <w:sz w:val="22"/>
          <w:lang w:val="en-US" w:eastAsia="zh-CN"/>
        </w:rPr>
        <w:t>.</w:t>
      </w:r>
    </w:p>
    <w:p w:rsidR="00EA458C" w:rsidRPr="00D874AF" w:rsidRDefault="00EA458C" w:rsidP="006E69A2">
      <w:pPr>
        <w:pStyle w:val="bullet1"/>
        <w:rPr>
          <w:rFonts w:ascii="Times New Roman" w:hAnsi="Times New Roman"/>
          <w:kern w:val="0"/>
          <w:sz w:val="22"/>
          <w:szCs w:val="20"/>
          <w:lang w:val="en-US"/>
        </w:rPr>
      </w:pPr>
      <w:r w:rsidRPr="00D874AF">
        <w:rPr>
          <w:rFonts w:ascii="Times New Roman" w:hAnsi="Times New Roman"/>
          <w:kern w:val="0"/>
          <w:sz w:val="22"/>
          <w:szCs w:val="20"/>
          <w:lang w:val="en-US"/>
        </w:rPr>
        <w:t xml:space="preserve">Interruption </w:t>
      </w:r>
      <w:r w:rsidR="006E69A2" w:rsidRPr="006E69A2">
        <w:rPr>
          <w:rFonts w:ascii="Times New Roman" w:hAnsi="Times New Roman"/>
          <w:kern w:val="0"/>
          <w:sz w:val="22"/>
          <w:szCs w:val="20"/>
          <w:lang w:val="en-US"/>
        </w:rPr>
        <w:t>at active BWP switching</w:t>
      </w:r>
    </w:p>
    <w:p w:rsidR="00CC6184" w:rsidRDefault="00EA458C" w:rsidP="00EA458C">
      <w:pPr>
        <w:widowControl w:val="0"/>
        <w:adjustRightInd w:val="0"/>
        <w:snapToGrid w:val="0"/>
        <w:spacing w:before="180"/>
        <w:rPr>
          <w:rFonts w:eastAsia="宋体"/>
          <w:sz w:val="22"/>
          <w:lang w:val="en-US" w:eastAsia="zh-CN"/>
        </w:rPr>
      </w:pPr>
      <w:r>
        <w:rPr>
          <w:rFonts w:eastAsia="宋体"/>
          <w:sz w:val="22"/>
          <w:lang w:val="en-US" w:eastAsia="zh-CN"/>
        </w:rPr>
        <w:t xml:space="preserve">In R15/R16, the interruption due to active </w:t>
      </w:r>
      <w:r w:rsidR="006E69A2">
        <w:rPr>
          <w:rFonts w:eastAsia="宋体"/>
          <w:sz w:val="22"/>
          <w:lang w:val="en-US" w:eastAsia="zh-CN"/>
        </w:rPr>
        <w:t>BWP switching</w:t>
      </w:r>
      <w:r>
        <w:rPr>
          <w:rFonts w:eastAsia="宋体"/>
          <w:sz w:val="22"/>
          <w:lang w:val="en-US" w:eastAsia="zh-CN"/>
        </w:rPr>
        <w:t xml:space="preserve"> is allowed on the </w:t>
      </w:r>
      <w:r w:rsidR="006E69A2" w:rsidRPr="006E69A2">
        <w:rPr>
          <w:rFonts w:eastAsia="宋体"/>
          <w:sz w:val="22"/>
          <w:lang w:val="en-US" w:eastAsia="zh-CN"/>
        </w:rPr>
        <w:t xml:space="preserve">involving </w:t>
      </w:r>
      <w:r>
        <w:rPr>
          <w:rFonts w:eastAsia="宋体"/>
          <w:sz w:val="22"/>
          <w:lang w:val="en-US" w:eastAsia="zh-CN"/>
        </w:rPr>
        <w:t xml:space="preserve">serving cells. </w:t>
      </w:r>
      <w:r w:rsidR="00CC6184">
        <w:rPr>
          <w:rFonts w:eastAsia="宋体"/>
          <w:sz w:val="22"/>
          <w:lang w:val="en-US" w:eastAsia="zh-CN"/>
        </w:rPr>
        <w:t xml:space="preserve">If the UE is </w:t>
      </w:r>
      <w:r w:rsidR="00CC6184" w:rsidRPr="00CC6184">
        <w:rPr>
          <w:rFonts w:eastAsia="宋体"/>
          <w:sz w:val="22"/>
          <w:lang w:val="en-US" w:eastAsia="zh-CN"/>
        </w:rPr>
        <w:t>capable of per-FR gap</w:t>
      </w:r>
      <w:r w:rsidR="00CC6184">
        <w:rPr>
          <w:rFonts w:eastAsia="宋体"/>
          <w:sz w:val="22"/>
          <w:lang w:val="en-US" w:eastAsia="zh-CN"/>
        </w:rPr>
        <w:t>,</w:t>
      </w:r>
      <w:r w:rsidR="00CC6184" w:rsidRPr="00CC6184">
        <w:rPr>
          <w:rFonts w:eastAsia="宋体"/>
          <w:sz w:val="22"/>
          <w:lang w:val="en-US" w:eastAsia="zh-CN"/>
        </w:rPr>
        <w:t xml:space="preserve"> </w:t>
      </w:r>
      <w:r w:rsidR="00CC6184">
        <w:rPr>
          <w:rFonts w:eastAsia="宋体"/>
          <w:sz w:val="22"/>
          <w:lang w:val="en-US" w:eastAsia="zh-CN"/>
        </w:rPr>
        <w:t xml:space="preserve">the interruption is allowed to </w:t>
      </w:r>
      <w:r w:rsidR="00CC6184" w:rsidRPr="00CC6184">
        <w:rPr>
          <w:rFonts w:eastAsia="宋体"/>
          <w:sz w:val="22"/>
          <w:lang w:val="en-US" w:eastAsia="zh-CN"/>
        </w:rPr>
        <w:t>other active serving cells in the same frequency range</w:t>
      </w:r>
      <w:r w:rsidR="00CC6184">
        <w:rPr>
          <w:rFonts w:eastAsia="宋体"/>
          <w:sz w:val="22"/>
          <w:lang w:val="en-US" w:eastAsia="zh-CN"/>
        </w:rPr>
        <w:t xml:space="preserve"> </w:t>
      </w:r>
      <w:r w:rsidR="00CC6184" w:rsidRPr="00CC6184">
        <w:rPr>
          <w:rFonts w:eastAsia="宋体"/>
          <w:sz w:val="22"/>
          <w:lang w:val="en-US" w:eastAsia="zh-CN"/>
        </w:rPr>
        <w:t>wherein the UE is performing BWP switching</w:t>
      </w:r>
      <w:r w:rsidR="00CC6184">
        <w:rPr>
          <w:rFonts w:eastAsia="宋体"/>
          <w:sz w:val="22"/>
          <w:lang w:val="en-US" w:eastAsia="zh-CN"/>
        </w:rPr>
        <w:t xml:space="preserve">; otherwise, the interruption is allowed to all other active </w:t>
      </w:r>
      <w:r w:rsidR="00CC6184" w:rsidRPr="00CC6184">
        <w:rPr>
          <w:rFonts w:eastAsia="宋体"/>
          <w:sz w:val="22"/>
          <w:lang w:val="en-US" w:eastAsia="zh-CN"/>
        </w:rPr>
        <w:t>serving cells</w:t>
      </w:r>
      <w:r w:rsidR="00CC6184">
        <w:rPr>
          <w:rFonts w:eastAsia="宋体"/>
          <w:sz w:val="22"/>
          <w:lang w:val="en-US" w:eastAsia="zh-CN"/>
        </w:rPr>
        <w:t>.</w:t>
      </w:r>
      <w:r w:rsidR="00CC6184" w:rsidRPr="00CC6184">
        <w:rPr>
          <w:rFonts w:eastAsia="宋体"/>
          <w:sz w:val="22"/>
          <w:lang w:eastAsia="zh-CN"/>
        </w:rPr>
        <w:t xml:space="preserve"> </w:t>
      </w:r>
      <w:r w:rsidR="006266AB">
        <w:rPr>
          <w:rFonts w:eastAsia="宋体"/>
          <w:sz w:val="22"/>
          <w:lang w:eastAsia="zh-CN"/>
        </w:rPr>
        <w:t xml:space="preserve">The existing interruption due to </w:t>
      </w:r>
      <w:r w:rsidR="006266AB">
        <w:rPr>
          <w:rFonts w:eastAsia="宋体"/>
          <w:sz w:val="22"/>
          <w:lang w:val="en-US" w:eastAsia="zh-CN"/>
        </w:rPr>
        <w:t>active BWP switching</w:t>
      </w:r>
      <w:r w:rsidR="006266AB">
        <w:rPr>
          <w:rFonts w:eastAsia="宋体"/>
          <w:sz w:val="22"/>
          <w:lang w:eastAsia="zh-CN"/>
        </w:rPr>
        <w:t xml:space="preserve"> requirements are applied for both DL BWP switching and UL BWP switching. </w:t>
      </w:r>
      <w:r w:rsidR="00CC6184">
        <w:rPr>
          <w:rFonts w:eastAsia="宋体"/>
          <w:sz w:val="22"/>
          <w:lang w:eastAsia="zh-CN"/>
        </w:rPr>
        <w:t xml:space="preserve">For FR2 inter-band UL CA, </w:t>
      </w:r>
      <w:r w:rsidR="00E6142D">
        <w:rPr>
          <w:rFonts w:eastAsia="宋体"/>
          <w:sz w:val="22"/>
          <w:lang w:eastAsia="zh-CN"/>
        </w:rPr>
        <w:t>when the UE switches its active BWP</w:t>
      </w:r>
    </w:p>
    <w:p w:rsidR="00EA458C" w:rsidRDefault="006E69A2" w:rsidP="00EA458C">
      <w:pPr>
        <w:widowControl w:val="0"/>
        <w:adjustRightInd w:val="0"/>
        <w:snapToGrid w:val="0"/>
        <w:spacing w:before="180"/>
        <w:rPr>
          <w:rFonts w:eastAsia="宋体"/>
          <w:sz w:val="22"/>
          <w:lang w:val="en-US" w:eastAsia="zh-CN"/>
        </w:rPr>
      </w:pPr>
      <w:r>
        <w:rPr>
          <w:rFonts w:eastAsia="宋体"/>
          <w:sz w:val="22"/>
          <w:lang w:val="en-US" w:eastAsia="zh-CN"/>
        </w:rPr>
        <w:t xml:space="preserve">When the UE switches its active BWP on a CC, the interruption is allowed </w:t>
      </w:r>
      <w:r w:rsidR="00EA458C">
        <w:rPr>
          <w:rFonts w:eastAsia="宋体"/>
          <w:sz w:val="22"/>
          <w:lang w:eastAsia="zh-CN"/>
        </w:rPr>
        <w:t xml:space="preserve">For IBM UE, the UE RF assumptions in R17 follow the agreements in R16. For FR2 inter-band UL CA, when a FR2 UL carrier is reconfigured, an interruption shall be allowed all active serving cells in FR2. </w:t>
      </w:r>
      <w:r w:rsidR="00EA458C">
        <w:rPr>
          <w:rFonts w:eastAsia="宋体"/>
          <w:sz w:val="22"/>
          <w:lang w:val="en-US" w:eastAsia="zh-CN"/>
        </w:rPr>
        <w:t>Hence, the UL carrier RRC reconfiguration delay requirements in Rel-17 shall be same as in Rel-16.</w:t>
      </w:r>
    </w:p>
    <w:p w:rsidR="00EA458C" w:rsidRPr="00767871" w:rsidRDefault="00EA458C" w:rsidP="00EA458C">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Pr>
          <w:rFonts w:eastAsia="宋体"/>
          <w:b/>
          <w:i/>
          <w:sz w:val="22"/>
          <w:lang w:val="en-US" w:eastAsia="zh-CN"/>
        </w:rPr>
        <w:t>2</w:t>
      </w:r>
      <w:r w:rsidRPr="00767871">
        <w:rPr>
          <w:rFonts w:eastAsia="宋体"/>
          <w:b/>
          <w:i/>
          <w:sz w:val="22"/>
          <w:lang w:val="en-US" w:eastAsia="zh-CN"/>
        </w:rPr>
        <w:t xml:space="preserve">: </w:t>
      </w:r>
      <w:r w:rsidR="006266AB">
        <w:rPr>
          <w:rFonts w:eastAsia="宋体"/>
          <w:b/>
          <w:i/>
          <w:sz w:val="22"/>
          <w:lang w:val="en-US" w:eastAsia="zh-CN"/>
        </w:rPr>
        <w:t xml:space="preserve">The existing </w:t>
      </w:r>
      <w:r w:rsidR="006266AB" w:rsidRPr="006266AB">
        <w:rPr>
          <w:rFonts w:eastAsia="宋体"/>
          <w:b/>
          <w:i/>
          <w:sz w:val="22"/>
          <w:lang w:val="en-US" w:eastAsia="zh-CN"/>
        </w:rPr>
        <w:t>interruption due to active BWP switching</w:t>
      </w:r>
      <w:r w:rsidR="006266AB">
        <w:rPr>
          <w:rFonts w:eastAsia="宋体"/>
          <w:b/>
          <w:i/>
          <w:sz w:val="22"/>
          <w:lang w:val="en-US" w:eastAsia="zh-CN"/>
        </w:rPr>
        <w:t xml:space="preserve"> requirements for R15/R16 can also apply to IBM based FR2 inter-band UL CA</w:t>
      </w:r>
      <w:r w:rsidRPr="00767871">
        <w:rPr>
          <w:rFonts w:eastAsia="宋体"/>
          <w:b/>
          <w:i/>
          <w:sz w:val="22"/>
          <w:lang w:val="en-US" w:eastAsia="zh-CN"/>
        </w:rPr>
        <w:t>.</w:t>
      </w:r>
    </w:p>
    <w:p w:rsidR="007B30DE" w:rsidRPr="00EA458C" w:rsidRDefault="007B30DE" w:rsidP="007B30DE">
      <w:pPr>
        <w:pStyle w:val="bullet1"/>
        <w:rPr>
          <w:rFonts w:ascii="Times New Roman" w:hAnsi="Times New Roman"/>
          <w:kern w:val="0"/>
          <w:sz w:val="22"/>
          <w:szCs w:val="20"/>
          <w:lang w:val="en-US"/>
        </w:rPr>
      </w:pPr>
      <w:r w:rsidRPr="00EA458C">
        <w:rPr>
          <w:rFonts w:ascii="Times New Roman" w:hAnsi="Times New Roman"/>
          <w:kern w:val="0"/>
          <w:sz w:val="22"/>
          <w:szCs w:val="20"/>
          <w:lang w:val="en-US"/>
        </w:rPr>
        <w:t>DL Interruptions at UE switching between two uplink carriers</w:t>
      </w:r>
    </w:p>
    <w:p w:rsidR="007B30DE" w:rsidRDefault="007B30DE" w:rsidP="007B30DE">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 xml:space="preserve">he interruption requirements for UE switching between two uplink carriers are applied for </w:t>
      </w:r>
      <w:r w:rsidRPr="00EA0C5A">
        <w:rPr>
          <w:rFonts w:eastAsia="宋体"/>
          <w:sz w:val="22"/>
          <w:lang w:eastAsia="zh-CN"/>
        </w:rPr>
        <w:t xml:space="preserve">an uplink band pair of an inter-band UL CA configuration when the capability </w:t>
      </w:r>
      <w:r w:rsidRPr="00EA0C5A">
        <w:rPr>
          <w:rFonts w:eastAsia="宋体"/>
          <w:i/>
          <w:sz w:val="22"/>
          <w:lang w:eastAsia="zh-CN"/>
        </w:rPr>
        <w:t>uplinkTxSwitchingPeriod</w:t>
      </w:r>
      <w:r w:rsidRPr="00EA0C5A">
        <w:rPr>
          <w:rFonts w:eastAsia="宋体"/>
          <w:sz w:val="22"/>
          <w:lang w:eastAsia="zh-CN"/>
        </w:rPr>
        <w:t xml:space="preserve"> is present</w:t>
      </w:r>
      <w:r>
        <w:rPr>
          <w:rFonts w:eastAsia="宋体"/>
          <w:sz w:val="22"/>
          <w:lang w:val="en-US" w:eastAsia="zh-CN"/>
        </w:rPr>
        <w:t xml:space="preserve">, where one uplink carrier </w:t>
      </w:r>
      <w:r w:rsidRPr="005226FB">
        <w:rPr>
          <w:rFonts w:eastAsia="宋体"/>
          <w:sz w:val="22"/>
          <w:lang w:val="en-US" w:eastAsia="zh-CN"/>
        </w:rPr>
        <w:t xml:space="preserve">capable of one transmit antenna connector and </w:t>
      </w:r>
      <w:r>
        <w:rPr>
          <w:rFonts w:eastAsia="宋体"/>
          <w:sz w:val="22"/>
          <w:lang w:val="en-US" w:eastAsia="zh-CN"/>
        </w:rPr>
        <w:t>another uplink carrier</w:t>
      </w:r>
      <w:r w:rsidRPr="005226FB">
        <w:rPr>
          <w:rFonts w:eastAsia="宋体"/>
          <w:sz w:val="22"/>
          <w:lang w:val="en-US" w:eastAsia="zh-CN"/>
        </w:rPr>
        <w:t xml:space="preserve"> capable of two transmit antenna connectors</w:t>
      </w:r>
      <w:r>
        <w:rPr>
          <w:rFonts w:eastAsia="宋体"/>
          <w:sz w:val="22"/>
          <w:lang w:val="en-US" w:eastAsia="zh-CN"/>
        </w:rPr>
        <w:t xml:space="preserve">. It is common understanding that carriers with one or more </w:t>
      </w:r>
      <w:r w:rsidRPr="005226FB">
        <w:rPr>
          <w:rFonts w:eastAsia="宋体"/>
          <w:sz w:val="22"/>
          <w:lang w:val="en-US" w:eastAsia="zh-CN"/>
        </w:rPr>
        <w:t>transmit antenna connectors</w:t>
      </w:r>
      <w:r>
        <w:rPr>
          <w:rFonts w:eastAsia="宋体"/>
          <w:sz w:val="22"/>
          <w:lang w:val="en-US" w:eastAsia="zh-CN"/>
        </w:rPr>
        <w:t xml:space="preserve"> only belong to FR1. </w:t>
      </w:r>
      <w:r w:rsidR="00EA458C">
        <w:rPr>
          <w:rFonts w:eastAsia="宋体"/>
          <w:sz w:val="22"/>
          <w:lang w:val="en-US" w:eastAsia="zh-CN"/>
        </w:rPr>
        <w:t>T</w:t>
      </w:r>
      <w:r w:rsidRPr="00EA0C5A">
        <w:rPr>
          <w:rFonts w:eastAsia="宋体"/>
          <w:sz w:val="22"/>
          <w:lang w:eastAsia="zh-CN"/>
        </w:rPr>
        <w:t xml:space="preserve">he capability </w:t>
      </w:r>
      <w:r w:rsidRPr="00EA0C5A">
        <w:rPr>
          <w:rFonts w:eastAsia="宋体"/>
          <w:i/>
          <w:sz w:val="22"/>
          <w:lang w:eastAsia="zh-CN"/>
        </w:rPr>
        <w:t>uplinkTxSwitchingPeriod</w:t>
      </w:r>
      <w:r w:rsidRPr="00EA0C5A">
        <w:rPr>
          <w:rFonts w:eastAsia="宋体"/>
          <w:sz w:val="22"/>
          <w:lang w:eastAsia="zh-CN"/>
        </w:rPr>
        <w:t xml:space="preserve"> is</w:t>
      </w:r>
      <w:r>
        <w:rPr>
          <w:rFonts w:eastAsia="宋体"/>
          <w:sz w:val="22"/>
          <w:lang w:val="en-US" w:eastAsia="zh-CN"/>
        </w:rPr>
        <w:t xml:space="preserve"> FR1-only. Hence, the existing interruption requirements for UE switching between two uplink carriers are only applied for FR1 </w:t>
      </w:r>
      <w:r w:rsidRPr="00EA0C5A">
        <w:rPr>
          <w:rFonts w:eastAsia="宋体"/>
          <w:sz w:val="22"/>
          <w:lang w:eastAsia="zh-CN"/>
        </w:rPr>
        <w:t>inter-band UL CA</w:t>
      </w:r>
      <w:r>
        <w:rPr>
          <w:rFonts w:eastAsia="宋体"/>
          <w:sz w:val="22"/>
          <w:lang w:eastAsia="zh-CN"/>
        </w:rPr>
        <w:t>.</w:t>
      </w:r>
      <w:r w:rsidR="00EA458C">
        <w:rPr>
          <w:rFonts w:eastAsia="宋体"/>
          <w:sz w:val="22"/>
          <w:lang w:eastAsia="zh-CN"/>
        </w:rPr>
        <w:t xml:space="preserve"> </w:t>
      </w:r>
      <w:r w:rsidR="005866DA">
        <w:rPr>
          <w:rFonts w:eastAsia="宋体"/>
          <w:sz w:val="22"/>
          <w:lang w:eastAsia="zh-CN"/>
        </w:rPr>
        <w:t>Since the capability</w:t>
      </w:r>
      <w:r w:rsidR="005866DA" w:rsidRPr="005866DA">
        <w:rPr>
          <w:rFonts w:eastAsia="宋体"/>
          <w:i/>
          <w:sz w:val="22"/>
          <w:lang w:eastAsia="zh-CN"/>
        </w:rPr>
        <w:t xml:space="preserve"> </w:t>
      </w:r>
      <w:r w:rsidR="005866DA" w:rsidRPr="00EA0C5A">
        <w:rPr>
          <w:rFonts w:eastAsia="宋体"/>
          <w:i/>
          <w:sz w:val="22"/>
          <w:lang w:eastAsia="zh-CN"/>
        </w:rPr>
        <w:t>uplinkTxSwitchingPeriod</w:t>
      </w:r>
      <w:r w:rsidR="005866DA" w:rsidRPr="00EA0C5A">
        <w:rPr>
          <w:rFonts w:eastAsia="宋体"/>
          <w:sz w:val="22"/>
          <w:lang w:eastAsia="zh-CN"/>
        </w:rPr>
        <w:t xml:space="preserve"> is</w:t>
      </w:r>
      <w:r w:rsidR="005866DA">
        <w:rPr>
          <w:rFonts w:eastAsia="宋体"/>
          <w:sz w:val="22"/>
          <w:lang w:eastAsia="zh-CN"/>
        </w:rPr>
        <w:t xml:space="preserve"> not supported in FR2, there is no need to discuss the relevant interruption requirements for </w:t>
      </w:r>
      <w:r w:rsidR="00283124">
        <w:rPr>
          <w:rFonts w:eastAsia="宋体"/>
          <w:sz w:val="22"/>
          <w:lang w:eastAsia="zh-CN"/>
        </w:rPr>
        <w:t>FR2 inter-band scenarios, which is not in the scope of this WID.</w:t>
      </w:r>
    </w:p>
    <w:p w:rsidR="007B30DE" w:rsidRDefault="007B30DE" w:rsidP="007B30D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sidR="00EA458C">
        <w:rPr>
          <w:rFonts w:eastAsia="宋体"/>
          <w:b/>
          <w:i/>
          <w:sz w:val="22"/>
          <w:lang w:val="en-US" w:eastAsia="zh-CN"/>
        </w:rPr>
        <w:t>3</w:t>
      </w:r>
      <w:r w:rsidRPr="00767871">
        <w:rPr>
          <w:rFonts w:eastAsia="宋体"/>
          <w:b/>
          <w:i/>
          <w:sz w:val="22"/>
          <w:lang w:val="en-US" w:eastAsia="zh-CN"/>
        </w:rPr>
        <w:t xml:space="preserve">: </w:t>
      </w:r>
      <w:r>
        <w:rPr>
          <w:rFonts w:eastAsia="宋体"/>
          <w:b/>
          <w:i/>
          <w:sz w:val="22"/>
          <w:lang w:val="en-US" w:eastAsia="zh-CN"/>
        </w:rPr>
        <w:t>The</w:t>
      </w:r>
      <w:r w:rsidRPr="00767871">
        <w:rPr>
          <w:rFonts w:eastAsia="宋体"/>
          <w:b/>
          <w:i/>
          <w:sz w:val="22"/>
          <w:lang w:val="en-US" w:eastAsia="zh-CN"/>
        </w:rPr>
        <w:t xml:space="preserve"> </w:t>
      </w:r>
      <w:r>
        <w:rPr>
          <w:rFonts w:eastAsia="宋体"/>
          <w:b/>
          <w:i/>
          <w:sz w:val="22"/>
          <w:lang w:val="en-US" w:eastAsia="zh-CN"/>
        </w:rPr>
        <w:t>Rel-16</w:t>
      </w:r>
      <w:r w:rsidRPr="00767871">
        <w:rPr>
          <w:rFonts w:eastAsia="宋体"/>
          <w:b/>
          <w:i/>
          <w:sz w:val="22"/>
          <w:lang w:val="en-US" w:eastAsia="zh-CN"/>
        </w:rPr>
        <w:t xml:space="preserve"> </w:t>
      </w:r>
      <w:r>
        <w:rPr>
          <w:rFonts w:eastAsia="宋体"/>
          <w:b/>
          <w:i/>
          <w:sz w:val="22"/>
          <w:lang w:val="en-US" w:eastAsia="zh-CN"/>
        </w:rPr>
        <w:t xml:space="preserve">interruption </w:t>
      </w:r>
      <w:r w:rsidRPr="00767871">
        <w:rPr>
          <w:rFonts w:eastAsia="宋体"/>
          <w:b/>
          <w:i/>
          <w:sz w:val="22"/>
          <w:lang w:val="en-US" w:eastAsia="zh-CN"/>
        </w:rPr>
        <w:t xml:space="preserve">requirement for </w:t>
      </w:r>
      <w:r>
        <w:rPr>
          <w:rFonts w:eastAsia="宋体"/>
          <w:b/>
          <w:i/>
          <w:sz w:val="22"/>
          <w:lang w:val="en-US" w:eastAsia="zh-CN"/>
        </w:rPr>
        <w:t>UE switching between two uplink</w:t>
      </w:r>
      <w:r w:rsidRPr="006F79A4">
        <w:rPr>
          <w:rFonts w:eastAsia="宋体"/>
          <w:b/>
          <w:i/>
          <w:sz w:val="22"/>
          <w:lang w:val="en-US" w:eastAsia="zh-CN"/>
        </w:rPr>
        <w:t xml:space="preserve"> carrier</w:t>
      </w:r>
      <w:r>
        <w:rPr>
          <w:rFonts w:eastAsia="宋体"/>
          <w:b/>
          <w:i/>
          <w:sz w:val="22"/>
          <w:lang w:val="en-US" w:eastAsia="zh-CN"/>
        </w:rPr>
        <w:t>s can be applied in Rel-17 since it is only</w:t>
      </w:r>
      <w:r w:rsidRPr="007B30DE">
        <w:t xml:space="preserve"> </w:t>
      </w:r>
      <w:r w:rsidRPr="007B30DE">
        <w:rPr>
          <w:rFonts w:eastAsia="宋体"/>
          <w:b/>
          <w:i/>
          <w:sz w:val="22"/>
          <w:lang w:val="en-US" w:eastAsia="zh-CN"/>
        </w:rPr>
        <w:t xml:space="preserve">applicable </w:t>
      </w:r>
      <w:r>
        <w:rPr>
          <w:rFonts w:eastAsia="宋体"/>
          <w:b/>
          <w:i/>
          <w:sz w:val="22"/>
          <w:lang w:val="en-US" w:eastAsia="zh-CN"/>
        </w:rPr>
        <w:t>in</w:t>
      </w:r>
      <w:r w:rsidRPr="007B30DE">
        <w:rPr>
          <w:rFonts w:eastAsia="宋体"/>
          <w:b/>
          <w:i/>
          <w:sz w:val="22"/>
          <w:lang w:val="en-US" w:eastAsia="zh-CN"/>
        </w:rPr>
        <w:t xml:space="preserve"> FR</w:t>
      </w:r>
      <w:r>
        <w:rPr>
          <w:rFonts w:eastAsia="宋体"/>
          <w:b/>
          <w:i/>
          <w:sz w:val="22"/>
          <w:lang w:val="en-US" w:eastAsia="zh-CN"/>
        </w:rPr>
        <w:t>1</w:t>
      </w:r>
      <w:r w:rsidRPr="00767871">
        <w:rPr>
          <w:rFonts w:eastAsia="宋体"/>
          <w:b/>
          <w:i/>
          <w:sz w:val="22"/>
          <w:lang w:val="en-US" w:eastAsia="zh-CN"/>
        </w:rPr>
        <w:t>.</w:t>
      </w:r>
      <w:r>
        <w:rPr>
          <w:rFonts w:eastAsia="宋体"/>
          <w:b/>
          <w:i/>
          <w:sz w:val="22"/>
          <w:lang w:val="en-US" w:eastAsia="zh-CN"/>
        </w:rPr>
        <w:t xml:space="preserve"> There is no </w:t>
      </w:r>
      <w:r w:rsidR="00283124">
        <w:rPr>
          <w:rFonts w:eastAsia="宋体"/>
          <w:b/>
          <w:i/>
          <w:sz w:val="22"/>
          <w:lang w:val="en-US" w:eastAsia="zh-CN"/>
        </w:rPr>
        <w:t>need</w:t>
      </w:r>
      <w:r w:rsidR="00BB6171">
        <w:rPr>
          <w:rFonts w:eastAsia="宋体"/>
          <w:b/>
          <w:i/>
          <w:sz w:val="22"/>
          <w:lang w:val="en-US" w:eastAsia="zh-CN"/>
        </w:rPr>
        <w:t xml:space="preserve"> to introduc</w:t>
      </w:r>
      <w:r w:rsidR="00283124">
        <w:rPr>
          <w:rFonts w:eastAsia="宋体"/>
          <w:b/>
          <w:i/>
          <w:sz w:val="22"/>
          <w:lang w:val="en-US" w:eastAsia="zh-CN"/>
        </w:rPr>
        <w:t>e</w:t>
      </w:r>
      <w:r w:rsidR="00BB6171">
        <w:rPr>
          <w:rFonts w:eastAsia="宋体"/>
          <w:b/>
          <w:i/>
          <w:sz w:val="22"/>
          <w:lang w:val="en-US" w:eastAsia="zh-CN"/>
        </w:rPr>
        <w:t xml:space="preserve"> </w:t>
      </w:r>
      <w:r w:rsidR="00283124">
        <w:rPr>
          <w:rFonts w:eastAsia="宋体"/>
          <w:b/>
          <w:i/>
          <w:sz w:val="22"/>
          <w:lang w:val="en-US" w:eastAsia="zh-CN"/>
        </w:rPr>
        <w:t xml:space="preserve">the interruption requirement for UE switching between two </w:t>
      </w:r>
      <w:r w:rsidR="00BB6171" w:rsidRPr="00B60DD2">
        <w:rPr>
          <w:rFonts w:eastAsia="宋体"/>
          <w:b/>
          <w:i/>
          <w:sz w:val="22"/>
          <w:lang w:val="en-US" w:eastAsia="zh-CN"/>
        </w:rPr>
        <w:t xml:space="preserve">FR2 </w:t>
      </w:r>
      <w:r w:rsidR="00283124">
        <w:rPr>
          <w:rFonts w:eastAsia="宋体"/>
          <w:b/>
          <w:i/>
          <w:sz w:val="22"/>
          <w:lang w:val="en-US" w:eastAsia="zh-CN"/>
        </w:rPr>
        <w:t xml:space="preserve">uplink carriers in different </w:t>
      </w:r>
      <w:r w:rsidR="00283124" w:rsidRPr="00B60DD2">
        <w:rPr>
          <w:rFonts w:eastAsia="宋体"/>
          <w:b/>
          <w:i/>
          <w:sz w:val="22"/>
          <w:lang w:val="en-US" w:eastAsia="zh-CN"/>
        </w:rPr>
        <w:t>band</w:t>
      </w:r>
      <w:r w:rsidR="00283124">
        <w:rPr>
          <w:rFonts w:eastAsia="宋体"/>
          <w:b/>
          <w:i/>
          <w:sz w:val="22"/>
          <w:lang w:val="en-US" w:eastAsia="zh-CN"/>
        </w:rPr>
        <w:t>s</w:t>
      </w:r>
      <w:r w:rsidR="00BB6171">
        <w:rPr>
          <w:rFonts w:eastAsia="宋体"/>
          <w:b/>
          <w:i/>
          <w:sz w:val="22"/>
          <w:lang w:val="en-US" w:eastAsia="zh-CN"/>
        </w:rPr>
        <w:t>.</w:t>
      </w:r>
    </w:p>
    <w:p w:rsidR="00BB6171" w:rsidRPr="00EA458C" w:rsidRDefault="00BB6171" w:rsidP="00BB6171">
      <w:pPr>
        <w:pStyle w:val="bullet1"/>
        <w:rPr>
          <w:rFonts w:ascii="Times New Roman" w:hAnsi="Times New Roman"/>
          <w:kern w:val="0"/>
          <w:sz w:val="22"/>
          <w:szCs w:val="20"/>
          <w:lang w:val="en-US"/>
        </w:rPr>
      </w:pPr>
      <w:r w:rsidRPr="00EA458C">
        <w:rPr>
          <w:rFonts w:ascii="Times New Roman" w:hAnsi="Times New Roman"/>
          <w:kern w:val="0"/>
          <w:sz w:val="22"/>
          <w:szCs w:val="20"/>
          <w:lang w:val="en-US"/>
        </w:rPr>
        <w:t>DL interruptions at NR SRS carrier based switching</w:t>
      </w:r>
    </w:p>
    <w:p w:rsidR="007C6690" w:rsidRDefault="00BB6171" w:rsidP="00BB6171">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TS38.133, the existing interruption</w:t>
      </w:r>
      <w:r w:rsidRPr="00F54614">
        <w:rPr>
          <w:rFonts w:eastAsia="宋体"/>
          <w:sz w:val="22"/>
          <w:lang w:val="en-US" w:eastAsia="zh-CN"/>
        </w:rPr>
        <w:t xml:space="preserve"> </w:t>
      </w:r>
      <w:r>
        <w:rPr>
          <w:rFonts w:eastAsia="宋体"/>
          <w:sz w:val="22"/>
          <w:lang w:val="en-US" w:eastAsia="zh-CN"/>
        </w:rPr>
        <w:t xml:space="preserve">requirements </w:t>
      </w:r>
      <w:r w:rsidR="00184E24">
        <w:rPr>
          <w:rFonts w:eastAsia="宋体"/>
          <w:sz w:val="22"/>
          <w:lang w:val="en-US" w:eastAsia="zh-CN"/>
        </w:rPr>
        <w:t>due to</w:t>
      </w:r>
      <w:r>
        <w:rPr>
          <w:rFonts w:eastAsia="宋体"/>
          <w:sz w:val="22"/>
          <w:lang w:val="en-US" w:eastAsia="zh-CN"/>
        </w:rPr>
        <w:t xml:space="preserve"> NR SRS carrier based switching are applicable for intra-band SRS carrier</w:t>
      </w:r>
      <w:r w:rsidRPr="000A60E3">
        <w:rPr>
          <w:rFonts w:eastAsia="宋体"/>
          <w:sz w:val="22"/>
          <w:lang w:val="en-US" w:eastAsia="zh-CN"/>
        </w:rPr>
        <w:t xml:space="preserve"> </w:t>
      </w:r>
      <w:r>
        <w:rPr>
          <w:rFonts w:eastAsia="宋体"/>
          <w:sz w:val="22"/>
          <w:lang w:val="en-US" w:eastAsia="zh-CN"/>
        </w:rPr>
        <w:t>switching in FR1</w:t>
      </w:r>
      <w:r w:rsidR="00930081">
        <w:rPr>
          <w:rFonts w:eastAsia="宋体"/>
          <w:sz w:val="22"/>
          <w:lang w:val="en-US" w:eastAsia="zh-CN"/>
        </w:rPr>
        <w:t xml:space="preserve"> (Scenario 1A)</w:t>
      </w:r>
      <w:r w:rsidR="00AF4048">
        <w:rPr>
          <w:rFonts w:eastAsia="宋体"/>
          <w:sz w:val="22"/>
          <w:lang w:val="en-US" w:eastAsia="zh-CN"/>
        </w:rPr>
        <w:t xml:space="preserve"> or in FR2</w:t>
      </w:r>
      <w:r w:rsidR="00930081">
        <w:rPr>
          <w:rFonts w:eastAsia="宋体"/>
          <w:sz w:val="22"/>
          <w:lang w:val="en-US" w:eastAsia="zh-CN"/>
        </w:rPr>
        <w:t xml:space="preserve"> (Scenario 1B)</w:t>
      </w:r>
      <w:r w:rsidR="00AF4048">
        <w:rPr>
          <w:rFonts w:eastAsia="宋体"/>
          <w:sz w:val="22"/>
          <w:lang w:val="en-US" w:eastAsia="zh-CN"/>
        </w:rPr>
        <w:t xml:space="preserve"> and</w:t>
      </w:r>
      <w:r>
        <w:rPr>
          <w:rFonts w:eastAsia="宋体"/>
          <w:sz w:val="22"/>
          <w:lang w:val="en-US" w:eastAsia="zh-CN"/>
        </w:rPr>
        <w:t xml:space="preserve"> inter-band SRS carrier switching in FR1 </w:t>
      </w:r>
      <w:r w:rsidR="00930081">
        <w:rPr>
          <w:rFonts w:eastAsia="宋体"/>
          <w:sz w:val="22"/>
          <w:lang w:val="en-US" w:eastAsia="zh-CN"/>
        </w:rPr>
        <w:t>(Scenario 2A)</w:t>
      </w:r>
      <w:r w:rsidR="007C6690">
        <w:rPr>
          <w:rFonts w:eastAsia="宋体"/>
          <w:sz w:val="22"/>
          <w:lang w:val="en-US" w:eastAsia="zh-CN"/>
        </w:rPr>
        <w:t>, as shown in Figures 1</w:t>
      </w:r>
      <w:r w:rsidR="00930081">
        <w:rPr>
          <w:rFonts w:eastAsia="宋体"/>
          <w:sz w:val="22"/>
          <w:lang w:val="en-US" w:eastAsia="zh-CN"/>
        </w:rPr>
        <w:t xml:space="preserve"> and 2</w:t>
      </w:r>
      <w:r w:rsidR="007C6690">
        <w:rPr>
          <w:rFonts w:eastAsia="宋体"/>
          <w:sz w:val="22"/>
          <w:lang w:val="en-US" w:eastAsia="zh-CN"/>
        </w:rPr>
        <w:t>.</w:t>
      </w:r>
    </w:p>
    <w:p w:rsidR="00930081" w:rsidRDefault="00930081" w:rsidP="00930081">
      <w:pPr>
        <w:widowControl w:val="0"/>
        <w:adjustRightInd w:val="0"/>
        <w:snapToGrid w:val="0"/>
        <w:spacing w:before="180"/>
        <w:jc w:val="center"/>
        <w:rPr>
          <w:rFonts w:eastAsia="宋体"/>
          <w:sz w:val="22"/>
          <w:lang w:val="en-US" w:eastAsia="zh-CN"/>
        </w:rPr>
      </w:pPr>
      <w:r>
        <w:rPr>
          <w:noProof/>
          <w:lang w:val="en-US" w:eastAsia="zh-CN"/>
        </w:rPr>
        <w:drawing>
          <wp:inline distT="0" distB="0" distL="0" distR="0" wp14:anchorId="65D43792" wp14:editId="6987A6F2">
            <wp:extent cx="6115685" cy="1229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229360"/>
                    </a:xfrm>
                    <a:prstGeom prst="rect">
                      <a:avLst/>
                    </a:prstGeom>
                  </pic:spPr>
                </pic:pic>
              </a:graphicData>
            </a:graphic>
          </wp:inline>
        </w:drawing>
      </w:r>
    </w:p>
    <w:p w:rsidR="00930081" w:rsidRPr="00930081" w:rsidRDefault="00930081" w:rsidP="00930081">
      <w:pPr>
        <w:widowControl w:val="0"/>
        <w:adjustRightInd w:val="0"/>
        <w:snapToGrid w:val="0"/>
        <w:spacing w:before="180"/>
        <w:jc w:val="center"/>
        <w:rPr>
          <w:rFonts w:eastAsia="宋体"/>
          <w:b/>
          <w:sz w:val="22"/>
          <w:lang w:val="en-US" w:eastAsia="zh-CN"/>
        </w:rPr>
      </w:pPr>
      <w:r w:rsidRPr="00930081">
        <w:rPr>
          <w:rFonts w:eastAsia="宋体" w:hint="eastAsia"/>
          <w:b/>
          <w:sz w:val="22"/>
          <w:lang w:val="en-US" w:eastAsia="zh-CN"/>
        </w:rPr>
        <w:t>F</w:t>
      </w:r>
      <w:r w:rsidRPr="00930081">
        <w:rPr>
          <w:rFonts w:eastAsia="宋体"/>
          <w:b/>
          <w:sz w:val="22"/>
          <w:lang w:val="en-US" w:eastAsia="zh-CN"/>
        </w:rPr>
        <w:t xml:space="preserve">igure 1: Examples of </w:t>
      </w:r>
      <w:r w:rsidR="00D119B0" w:rsidRPr="00930081">
        <w:rPr>
          <w:rFonts w:eastAsia="宋体"/>
          <w:b/>
          <w:sz w:val="22"/>
          <w:lang w:val="en-US" w:eastAsia="zh-CN"/>
        </w:rPr>
        <w:t xml:space="preserve">intra-band </w:t>
      </w:r>
      <w:r w:rsidR="00132716">
        <w:rPr>
          <w:rFonts w:eastAsia="宋体"/>
          <w:b/>
          <w:sz w:val="22"/>
          <w:lang w:val="en-US" w:eastAsia="zh-CN"/>
        </w:rPr>
        <w:t>SRS carrier based switching</w:t>
      </w:r>
    </w:p>
    <w:p w:rsidR="00930081" w:rsidRDefault="00AF4048" w:rsidP="00930081">
      <w:pPr>
        <w:widowControl w:val="0"/>
        <w:adjustRightInd w:val="0"/>
        <w:snapToGrid w:val="0"/>
        <w:spacing w:before="180"/>
        <w:jc w:val="center"/>
        <w:rPr>
          <w:rFonts w:eastAsia="宋体"/>
          <w:sz w:val="22"/>
          <w:lang w:val="en-US" w:eastAsia="zh-CN"/>
        </w:rPr>
      </w:pPr>
      <w:r>
        <w:rPr>
          <w:noProof/>
          <w:lang w:val="en-US" w:eastAsia="zh-CN"/>
        </w:rPr>
        <w:lastRenderedPageBreak/>
        <w:drawing>
          <wp:inline distT="0" distB="0" distL="0" distR="0" wp14:anchorId="20C828ED" wp14:editId="263B1210">
            <wp:extent cx="2941200" cy="171360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41200" cy="1713600"/>
                    </a:xfrm>
                    <a:prstGeom prst="rect">
                      <a:avLst/>
                    </a:prstGeom>
                  </pic:spPr>
                </pic:pic>
              </a:graphicData>
            </a:graphic>
          </wp:inline>
        </w:drawing>
      </w:r>
    </w:p>
    <w:p w:rsidR="00930081" w:rsidRPr="00930081" w:rsidRDefault="00930081" w:rsidP="00930081">
      <w:pPr>
        <w:widowControl w:val="0"/>
        <w:adjustRightInd w:val="0"/>
        <w:snapToGrid w:val="0"/>
        <w:spacing w:before="180"/>
        <w:jc w:val="center"/>
        <w:rPr>
          <w:rFonts w:eastAsia="宋体"/>
          <w:b/>
          <w:sz w:val="22"/>
          <w:lang w:val="en-US" w:eastAsia="zh-CN"/>
        </w:rPr>
      </w:pPr>
      <w:r w:rsidRPr="00930081">
        <w:rPr>
          <w:rFonts w:eastAsia="宋体" w:hint="eastAsia"/>
          <w:b/>
          <w:sz w:val="22"/>
          <w:lang w:val="en-US" w:eastAsia="zh-CN"/>
        </w:rPr>
        <w:t>F</w:t>
      </w:r>
      <w:r w:rsidRPr="00930081">
        <w:rPr>
          <w:rFonts w:eastAsia="宋体"/>
          <w:b/>
          <w:sz w:val="22"/>
          <w:lang w:val="en-US" w:eastAsia="zh-CN"/>
        </w:rPr>
        <w:t xml:space="preserve">igure </w:t>
      </w:r>
      <w:r>
        <w:rPr>
          <w:rFonts w:eastAsia="宋体"/>
          <w:b/>
          <w:sz w:val="22"/>
          <w:lang w:val="en-US" w:eastAsia="zh-CN"/>
        </w:rPr>
        <w:t>2</w:t>
      </w:r>
      <w:r w:rsidR="00657B3F">
        <w:rPr>
          <w:rFonts w:eastAsia="宋体"/>
          <w:b/>
          <w:sz w:val="22"/>
          <w:lang w:val="en-US" w:eastAsia="zh-CN"/>
        </w:rPr>
        <w:t>: Example</w:t>
      </w:r>
      <w:r w:rsidRPr="00930081">
        <w:rPr>
          <w:rFonts w:eastAsia="宋体"/>
          <w:b/>
          <w:sz w:val="22"/>
          <w:lang w:val="en-US" w:eastAsia="zh-CN"/>
        </w:rPr>
        <w:t xml:space="preserve"> of </w:t>
      </w:r>
      <w:r w:rsidR="00D119B0" w:rsidRPr="00930081">
        <w:rPr>
          <w:rFonts w:eastAsia="宋体"/>
          <w:b/>
          <w:sz w:val="22"/>
          <w:lang w:val="en-US" w:eastAsia="zh-CN"/>
        </w:rPr>
        <w:t>int</w:t>
      </w:r>
      <w:r w:rsidR="00D119B0">
        <w:rPr>
          <w:rFonts w:eastAsia="宋体"/>
          <w:b/>
          <w:sz w:val="22"/>
          <w:lang w:val="en-US" w:eastAsia="zh-CN"/>
        </w:rPr>
        <w:t>er</w:t>
      </w:r>
      <w:r w:rsidR="00D119B0" w:rsidRPr="00930081">
        <w:rPr>
          <w:rFonts w:eastAsia="宋体"/>
          <w:b/>
          <w:sz w:val="22"/>
          <w:lang w:val="en-US" w:eastAsia="zh-CN"/>
        </w:rPr>
        <w:t xml:space="preserve">-band </w:t>
      </w:r>
      <w:r w:rsidRPr="00930081">
        <w:rPr>
          <w:rFonts w:eastAsia="宋体"/>
          <w:b/>
          <w:sz w:val="22"/>
          <w:lang w:val="en-US" w:eastAsia="zh-CN"/>
        </w:rPr>
        <w:t xml:space="preserve">SRS carrier based switching </w:t>
      </w:r>
      <w:r w:rsidR="00D119B0">
        <w:rPr>
          <w:rFonts w:eastAsia="宋体"/>
          <w:b/>
          <w:sz w:val="22"/>
          <w:lang w:val="en-US" w:eastAsia="zh-CN"/>
        </w:rPr>
        <w:t>in FR1</w:t>
      </w:r>
    </w:p>
    <w:p w:rsidR="00D119B0" w:rsidRDefault="00BB6171" w:rsidP="00BB6171">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or FR2 inter-band UL CA</w:t>
      </w:r>
      <w:r w:rsidR="00B17B96">
        <w:rPr>
          <w:rFonts w:eastAsia="宋体"/>
          <w:sz w:val="22"/>
          <w:lang w:val="en-US" w:eastAsia="zh-CN"/>
        </w:rPr>
        <w:t xml:space="preserve"> with IBM</w:t>
      </w:r>
      <w:r>
        <w:rPr>
          <w:rFonts w:eastAsia="宋体"/>
          <w:sz w:val="22"/>
          <w:lang w:val="en-US" w:eastAsia="zh-CN"/>
        </w:rPr>
        <w:t xml:space="preserve">, </w:t>
      </w:r>
      <w:r w:rsidR="0000251A">
        <w:rPr>
          <w:rFonts w:eastAsia="宋体"/>
          <w:sz w:val="22"/>
          <w:lang w:val="en-US" w:eastAsia="zh-CN"/>
        </w:rPr>
        <w:t xml:space="preserve">at least two serving cells in different bands will be configured for </w:t>
      </w:r>
      <w:r w:rsidR="0000251A" w:rsidRPr="0000251A">
        <w:rPr>
          <w:rFonts w:eastAsia="宋体"/>
          <w:sz w:val="22"/>
          <w:lang w:val="en-US" w:eastAsia="zh-CN"/>
        </w:rPr>
        <w:t>PUCCH/PUSCH transmission</w:t>
      </w:r>
      <w:r w:rsidR="0000251A">
        <w:rPr>
          <w:rFonts w:eastAsia="宋体"/>
          <w:sz w:val="22"/>
          <w:lang w:val="en-US" w:eastAsia="zh-CN"/>
        </w:rPr>
        <w:t>. IBM</w:t>
      </w:r>
      <w:r w:rsidR="00166708">
        <w:rPr>
          <w:rFonts w:eastAsia="宋体"/>
          <w:sz w:val="22"/>
          <w:lang w:val="en-US" w:eastAsia="zh-CN"/>
        </w:rPr>
        <w:t xml:space="preserve"> UE is assumed </w:t>
      </w:r>
      <w:r w:rsidR="0000251A">
        <w:rPr>
          <w:rFonts w:eastAsia="宋体"/>
          <w:sz w:val="22"/>
          <w:lang w:val="en-US" w:eastAsia="zh-CN"/>
        </w:rPr>
        <w:t xml:space="preserve">to have separate RF chains and separate antenna panel sets for each band. RAN4 needs to study whether to support inter-band </w:t>
      </w:r>
      <w:r w:rsidR="00657B3F">
        <w:rPr>
          <w:rFonts w:eastAsia="宋体"/>
          <w:sz w:val="22"/>
          <w:lang w:val="en-US" w:eastAsia="zh-CN"/>
        </w:rPr>
        <w:t>SRS carrier based switching in FR2, as shown in Figure 3.</w:t>
      </w:r>
    </w:p>
    <w:p w:rsidR="00D119B0" w:rsidRDefault="00657B3F" w:rsidP="00D119B0">
      <w:pPr>
        <w:widowControl w:val="0"/>
        <w:adjustRightInd w:val="0"/>
        <w:snapToGrid w:val="0"/>
        <w:spacing w:before="180"/>
        <w:jc w:val="center"/>
        <w:rPr>
          <w:rFonts w:eastAsia="宋体"/>
          <w:sz w:val="22"/>
          <w:lang w:val="en-US" w:eastAsia="zh-CN"/>
        </w:rPr>
      </w:pPr>
      <w:r>
        <w:rPr>
          <w:noProof/>
          <w:lang w:val="en-US" w:eastAsia="zh-CN"/>
        </w:rPr>
        <w:drawing>
          <wp:inline distT="0" distB="0" distL="0" distR="0" wp14:anchorId="1F5B084D" wp14:editId="2673D543">
            <wp:extent cx="3067200" cy="189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7200" cy="1893600"/>
                    </a:xfrm>
                    <a:prstGeom prst="rect">
                      <a:avLst/>
                    </a:prstGeom>
                  </pic:spPr>
                </pic:pic>
              </a:graphicData>
            </a:graphic>
          </wp:inline>
        </w:drawing>
      </w:r>
    </w:p>
    <w:p w:rsidR="00D119B0" w:rsidRPr="00930081" w:rsidRDefault="00D119B0" w:rsidP="00D119B0">
      <w:pPr>
        <w:widowControl w:val="0"/>
        <w:adjustRightInd w:val="0"/>
        <w:snapToGrid w:val="0"/>
        <w:spacing w:before="180"/>
        <w:jc w:val="center"/>
        <w:rPr>
          <w:rFonts w:eastAsia="宋体"/>
          <w:b/>
          <w:sz w:val="22"/>
          <w:lang w:val="en-US" w:eastAsia="zh-CN"/>
        </w:rPr>
      </w:pPr>
      <w:r w:rsidRPr="00930081">
        <w:rPr>
          <w:rFonts w:eastAsia="宋体" w:hint="eastAsia"/>
          <w:b/>
          <w:sz w:val="22"/>
          <w:lang w:val="en-US" w:eastAsia="zh-CN"/>
        </w:rPr>
        <w:t>F</w:t>
      </w:r>
      <w:r w:rsidRPr="00930081">
        <w:rPr>
          <w:rFonts w:eastAsia="宋体"/>
          <w:b/>
          <w:sz w:val="22"/>
          <w:lang w:val="en-US" w:eastAsia="zh-CN"/>
        </w:rPr>
        <w:t xml:space="preserve">igure </w:t>
      </w:r>
      <w:r w:rsidR="00657B3F">
        <w:rPr>
          <w:rFonts w:eastAsia="宋体"/>
          <w:b/>
          <w:sz w:val="22"/>
          <w:lang w:val="en-US" w:eastAsia="zh-CN"/>
        </w:rPr>
        <w:t>3: Example</w:t>
      </w:r>
      <w:r w:rsidRPr="00930081">
        <w:rPr>
          <w:rFonts w:eastAsia="宋体"/>
          <w:b/>
          <w:sz w:val="22"/>
          <w:lang w:val="en-US" w:eastAsia="zh-CN"/>
        </w:rPr>
        <w:t xml:space="preserve"> of int</w:t>
      </w:r>
      <w:r>
        <w:rPr>
          <w:rFonts w:eastAsia="宋体"/>
          <w:b/>
          <w:sz w:val="22"/>
          <w:lang w:val="en-US" w:eastAsia="zh-CN"/>
        </w:rPr>
        <w:t>er</w:t>
      </w:r>
      <w:r w:rsidRPr="00930081">
        <w:rPr>
          <w:rFonts w:eastAsia="宋体"/>
          <w:b/>
          <w:sz w:val="22"/>
          <w:lang w:val="en-US" w:eastAsia="zh-CN"/>
        </w:rPr>
        <w:t xml:space="preserve">-band SRS carrier based switching </w:t>
      </w:r>
      <w:r>
        <w:rPr>
          <w:rFonts w:eastAsia="宋体"/>
          <w:b/>
          <w:sz w:val="22"/>
          <w:lang w:val="en-US" w:eastAsia="zh-CN"/>
        </w:rPr>
        <w:t>in</w:t>
      </w:r>
      <w:r w:rsidRPr="00930081">
        <w:rPr>
          <w:rFonts w:eastAsia="宋体"/>
          <w:b/>
          <w:sz w:val="22"/>
          <w:lang w:val="en-US" w:eastAsia="zh-CN"/>
        </w:rPr>
        <w:t xml:space="preserve"> </w:t>
      </w:r>
      <w:r>
        <w:rPr>
          <w:rFonts w:eastAsia="宋体"/>
          <w:b/>
          <w:sz w:val="22"/>
          <w:lang w:val="en-US" w:eastAsia="zh-CN"/>
        </w:rPr>
        <w:t>FR2</w:t>
      </w:r>
    </w:p>
    <w:p w:rsidR="00BB6171" w:rsidRDefault="00D522B8" w:rsidP="00BB6171">
      <w:pPr>
        <w:widowControl w:val="0"/>
        <w:adjustRightInd w:val="0"/>
        <w:snapToGrid w:val="0"/>
        <w:spacing w:before="180"/>
        <w:rPr>
          <w:rFonts w:eastAsia="宋体"/>
          <w:sz w:val="22"/>
          <w:lang w:val="en-US" w:eastAsia="zh-CN"/>
        </w:rPr>
      </w:pPr>
      <w:r>
        <w:rPr>
          <w:rFonts w:eastAsia="宋体"/>
          <w:sz w:val="22"/>
          <w:lang w:val="en-US" w:eastAsia="zh-CN"/>
        </w:rPr>
        <w:t>The interruption time NR SRS carrier based switching</w:t>
      </w:r>
      <w:r w:rsidR="009657BD">
        <w:rPr>
          <w:rFonts w:eastAsia="宋体"/>
          <w:sz w:val="22"/>
          <w:lang w:val="en-US" w:eastAsia="zh-CN"/>
        </w:rPr>
        <w:t xml:space="preserve"> depends on the SRS carrier switching time which is based on UE capability</w:t>
      </w:r>
      <w:r>
        <w:rPr>
          <w:rFonts w:eastAsia="宋体"/>
          <w:sz w:val="22"/>
          <w:lang w:val="en-US" w:eastAsia="zh-CN"/>
        </w:rPr>
        <w:t xml:space="preserve">. </w:t>
      </w:r>
      <w:r w:rsidR="009657BD">
        <w:rPr>
          <w:rFonts w:eastAsia="宋体"/>
          <w:sz w:val="22"/>
          <w:lang w:val="en-US" w:eastAsia="zh-CN"/>
        </w:rPr>
        <w:t xml:space="preserve">For intra-band SRS carrier switching, the switching time can be indicated up to </w:t>
      </w:r>
      <w:r w:rsidR="009657BD" w:rsidRPr="009657BD">
        <w:rPr>
          <w:rFonts w:eastAsia="宋体"/>
          <w:sz w:val="22"/>
          <w:lang w:val="en-US" w:eastAsia="zh-CN"/>
        </w:rPr>
        <w:t>200us</w:t>
      </w:r>
      <w:r w:rsidR="009657BD">
        <w:rPr>
          <w:rFonts w:eastAsia="宋体"/>
          <w:sz w:val="22"/>
          <w:lang w:val="en-US" w:eastAsia="zh-CN"/>
        </w:rPr>
        <w:t>. For inter-band SRS carrier switching in FR1, the switching time can be indicated up to 9</w:t>
      </w:r>
      <w:r w:rsidR="009657BD" w:rsidRPr="009657BD">
        <w:rPr>
          <w:rFonts w:eastAsia="宋体"/>
          <w:sz w:val="22"/>
          <w:lang w:val="en-US" w:eastAsia="zh-CN"/>
        </w:rPr>
        <w:t>00us</w:t>
      </w:r>
      <w:r w:rsidR="009657BD">
        <w:rPr>
          <w:rFonts w:eastAsia="宋体"/>
          <w:sz w:val="22"/>
          <w:lang w:val="en-US" w:eastAsia="zh-CN"/>
        </w:rPr>
        <w:t xml:space="preserve">. </w:t>
      </w:r>
      <w:r>
        <w:rPr>
          <w:rFonts w:eastAsia="宋体"/>
          <w:sz w:val="22"/>
          <w:lang w:val="en-US" w:eastAsia="zh-CN"/>
        </w:rPr>
        <w:t>The</w:t>
      </w:r>
      <w:r w:rsidR="00657B3F" w:rsidRPr="00657B3F">
        <w:rPr>
          <w:rFonts w:eastAsia="宋体"/>
          <w:sz w:val="22"/>
          <w:lang w:val="en-US" w:eastAsia="zh-CN"/>
        </w:rPr>
        <w:t xml:space="preserve"> </w:t>
      </w:r>
      <w:r w:rsidR="00657B3F">
        <w:rPr>
          <w:rFonts w:eastAsia="宋体"/>
          <w:sz w:val="22"/>
          <w:lang w:val="en-US" w:eastAsia="zh-CN"/>
        </w:rPr>
        <w:t>current interruptions due to NR SRS carrier based switching requirements</w:t>
      </w:r>
      <w:r w:rsidR="00BB6171">
        <w:rPr>
          <w:rFonts w:eastAsia="宋体"/>
          <w:sz w:val="22"/>
          <w:lang w:val="en-US" w:eastAsia="zh-CN"/>
        </w:rPr>
        <w:t xml:space="preserve"> </w:t>
      </w:r>
      <w:r w:rsidR="00657B3F">
        <w:rPr>
          <w:rFonts w:eastAsia="宋体"/>
          <w:sz w:val="22"/>
          <w:lang w:val="en-US" w:eastAsia="zh-CN"/>
        </w:rPr>
        <w:t xml:space="preserve">are not applied for </w:t>
      </w:r>
      <w:r w:rsidR="00BB6171">
        <w:rPr>
          <w:rFonts w:eastAsia="宋体"/>
          <w:sz w:val="22"/>
          <w:lang w:val="en-US" w:eastAsia="zh-CN"/>
        </w:rPr>
        <w:t>inter-band SRS carrier switching in FR2</w:t>
      </w:r>
      <w:r w:rsidR="00657B3F">
        <w:rPr>
          <w:rFonts w:eastAsia="宋体"/>
          <w:sz w:val="22"/>
          <w:lang w:val="en-US" w:eastAsia="zh-CN"/>
        </w:rPr>
        <w:t xml:space="preserve"> since the switching time </w:t>
      </w:r>
      <w:r>
        <w:rPr>
          <w:rFonts w:eastAsia="宋体"/>
          <w:sz w:val="22"/>
          <w:lang w:val="en-US" w:eastAsia="zh-CN"/>
        </w:rPr>
        <w:t xml:space="preserve">range </w:t>
      </w:r>
      <w:r w:rsidR="00657B3F">
        <w:rPr>
          <w:rFonts w:eastAsia="宋体"/>
          <w:sz w:val="22"/>
          <w:lang w:val="en-US" w:eastAsia="zh-CN"/>
        </w:rPr>
        <w:t xml:space="preserve">for </w:t>
      </w:r>
      <w:r>
        <w:rPr>
          <w:rFonts w:eastAsia="宋体"/>
          <w:sz w:val="22"/>
          <w:lang w:val="en-US" w:eastAsia="zh-CN"/>
        </w:rPr>
        <w:t>SRS carrier switching in FR2 has not been concluded</w:t>
      </w:r>
      <w:r w:rsidR="00BB6171">
        <w:rPr>
          <w:rFonts w:eastAsia="宋体"/>
          <w:sz w:val="22"/>
          <w:lang w:val="en-US" w:eastAsia="zh-CN"/>
        </w:rPr>
        <w:t xml:space="preserve">. </w:t>
      </w:r>
      <w:r w:rsidR="009657BD">
        <w:rPr>
          <w:rFonts w:eastAsia="宋体"/>
          <w:sz w:val="22"/>
          <w:lang w:val="en-US" w:eastAsia="zh-CN"/>
        </w:rPr>
        <w:t>If inter-band SRS carrier switching in FR2 will be supported in Rel-17</w:t>
      </w:r>
      <w:r w:rsidR="00BB6171">
        <w:rPr>
          <w:rFonts w:eastAsia="宋体"/>
          <w:sz w:val="22"/>
          <w:lang w:val="en-US" w:eastAsia="zh-CN"/>
        </w:rPr>
        <w:t>, RAN4 needs to investigate the interruption</w:t>
      </w:r>
      <w:r w:rsidR="00BB6171" w:rsidRPr="00F54614">
        <w:rPr>
          <w:rFonts w:eastAsia="宋体"/>
          <w:sz w:val="22"/>
          <w:lang w:val="en-US" w:eastAsia="zh-CN"/>
        </w:rPr>
        <w:t xml:space="preserve"> </w:t>
      </w:r>
      <w:r w:rsidR="00BB6171">
        <w:rPr>
          <w:rFonts w:eastAsia="宋体"/>
          <w:sz w:val="22"/>
          <w:lang w:val="en-US" w:eastAsia="zh-CN"/>
        </w:rPr>
        <w:t xml:space="preserve">time </w:t>
      </w:r>
      <w:r w:rsidR="009657BD">
        <w:rPr>
          <w:rFonts w:eastAsia="宋体"/>
          <w:sz w:val="22"/>
          <w:lang w:val="en-US" w:eastAsia="zh-CN"/>
        </w:rPr>
        <w:t>due to</w:t>
      </w:r>
      <w:r w:rsidR="00BB6171">
        <w:rPr>
          <w:rFonts w:eastAsia="宋体"/>
          <w:sz w:val="22"/>
          <w:lang w:val="en-US" w:eastAsia="zh-CN"/>
        </w:rPr>
        <w:t xml:space="preserve"> inter-band SRS carrier switching in FR2.</w:t>
      </w:r>
    </w:p>
    <w:p w:rsidR="00BB6171" w:rsidRPr="00373FC4" w:rsidRDefault="00BB6171" w:rsidP="00BB6171">
      <w:pPr>
        <w:widowControl w:val="0"/>
        <w:adjustRightInd w:val="0"/>
        <w:snapToGrid w:val="0"/>
        <w:spacing w:before="180"/>
        <w:rPr>
          <w:rFonts w:eastAsia="宋体"/>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sidR="00EA458C">
        <w:rPr>
          <w:rFonts w:eastAsia="宋体"/>
          <w:b/>
          <w:i/>
          <w:sz w:val="22"/>
          <w:lang w:val="en-US" w:eastAsia="zh-CN"/>
        </w:rPr>
        <w:t>4</w:t>
      </w:r>
      <w:r w:rsidRPr="00767871">
        <w:rPr>
          <w:rFonts w:eastAsia="宋体"/>
          <w:b/>
          <w:i/>
          <w:sz w:val="22"/>
          <w:lang w:val="en-US" w:eastAsia="zh-CN"/>
        </w:rPr>
        <w:t xml:space="preserve">: </w:t>
      </w:r>
      <w:r>
        <w:rPr>
          <w:rFonts w:eastAsia="宋体"/>
          <w:b/>
          <w:i/>
          <w:sz w:val="22"/>
          <w:lang w:val="en-US" w:eastAsia="zh-CN"/>
        </w:rPr>
        <w:t xml:space="preserve">RAN4 </w:t>
      </w:r>
      <w:r w:rsidR="009657BD">
        <w:rPr>
          <w:rFonts w:eastAsia="宋体"/>
          <w:b/>
          <w:i/>
          <w:sz w:val="22"/>
          <w:lang w:val="en-US" w:eastAsia="zh-CN"/>
        </w:rPr>
        <w:t>need to study whether and/or how to define</w:t>
      </w:r>
      <w:r>
        <w:rPr>
          <w:rFonts w:eastAsia="宋体"/>
          <w:b/>
          <w:i/>
          <w:sz w:val="22"/>
          <w:lang w:val="en-US" w:eastAsia="zh-CN"/>
        </w:rPr>
        <w:t xml:space="preserve"> the </w:t>
      </w:r>
      <w:r w:rsidRPr="00EF410F">
        <w:rPr>
          <w:rFonts w:eastAsia="宋体"/>
          <w:b/>
          <w:i/>
          <w:sz w:val="22"/>
          <w:lang w:val="en-US" w:eastAsia="zh-CN"/>
        </w:rPr>
        <w:t>interruption requirements for inter-band SRS carrier</w:t>
      </w:r>
      <w:r w:rsidR="009657BD">
        <w:rPr>
          <w:rFonts w:eastAsia="宋体"/>
          <w:b/>
          <w:i/>
          <w:sz w:val="22"/>
          <w:lang w:val="en-US" w:eastAsia="zh-CN"/>
        </w:rPr>
        <w:t xml:space="preserve"> based</w:t>
      </w:r>
      <w:r w:rsidRPr="00EF410F">
        <w:rPr>
          <w:rFonts w:eastAsia="宋体"/>
          <w:b/>
          <w:i/>
          <w:sz w:val="22"/>
          <w:lang w:val="en-US" w:eastAsia="zh-CN"/>
        </w:rPr>
        <w:t xml:space="preserve"> switching in FR2</w:t>
      </w:r>
      <w:r w:rsidRPr="00767871">
        <w:rPr>
          <w:rFonts w:eastAsia="宋体"/>
          <w:b/>
          <w:i/>
          <w:sz w:val="22"/>
          <w:lang w:val="en-US" w:eastAsia="zh-CN"/>
        </w:rPr>
        <w:t>.</w:t>
      </w:r>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 xml:space="preserve">FR2 inter-band </w:t>
      </w:r>
      <w:r w:rsidR="006F79A4">
        <w:rPr>
          <w:rFonts w:eastAsia="宋体"/>
          <w:sz w:val="22"/>
          <w:lang w:eastAsia="zh-CN"/>
        </w:rPr>
        <w:t>U</w:t>
      </w:r>
      <w:r w:rsidR="0055016B">
        <w:rPr>
          <w:rFonts w:eastAsia="宋体"/>
          <w:sz w:val="22"/>
          <w:lang w:eastAsia="zh-CN"/>
        </w:rPr>
        <w:t>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6266AB" w:rsidRPr="00767871" w:rsidRDefault="006266AB" w:rsidP="006266AB">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Pr>
          <w:rFonts w:eastAsia="宋体"/>
          <w:b/>
          <w:i/>
          <w:sz w:val="22"/>
          <w:lang w:val="en-US" w:eastAsia="zh-CN"/>
        </w:rPr>
        <w:t>1</w:t>
      </w:r>
      <w:r w:rsidRPr="00767871">
        <w:rPr>
          <w:rFonts w:eastAsia="宋体"/>
          <w:b/>
          <w:i/>
          <w:sz w:val="22"/>
          <w:lang w:val="en-US" w:eastAsia="zh-CN"/>
        </w:rPr>
        <w:t xml:space="preserve">: </w:t>
      </w:r>
      <w:r>
        <w:rPr>
          <w:rFonts w:eastAsia="宋体"/>
          <w:b/>
          <w:i/>
          <w:sz w:val="22"/>
          <w:lang w:val="en-US" w:eastAsia="zh-CN"/>
        </w:rPr>
        <w:t>For FR2 inter-band UL CA with IBM, t</w:t>
      </w:r>
      <w:r w:rsidRPr="00767871">
        <w:rPr>
          <w:rFonts w:eastAsia="宋体"/>
          <w:b/>
          <w:i/>
          <w:sz w:val="22"/>
          <w:lang w:val="en-US" w:eastAsia="zh-CN"/>
        </w:rPr>
        <w:t xml:space="preserve">he existing </w:t>
      </w:r>
      <w:r>
        <w:rPr>
          <w:rFonts w:eastAsia="宋体"/>
          <w:b/>
          <w:i/>
          <w:sz w:val="22"/>
          <w:lang w:val="en-US" w:eastAsia="zh-CN"/>
        </w:rPr>
        <w:t xml:space="preserve">interruption </w:t>
      </w:r>
      <w:r w:rsidRPr="00767871">
        <w:rPr>
          <w:rFonts w:eastAsia="宋体"/>
          <w:b/>
          <w:i/>
          <w:sz w:val="22"/>
          <w:lang w:val="en-US" w:eastAsia="zh-CN"/>
        </w:rPr>
        <w:t>requirement</w:t>
      </w:r>
      <w:r>
        <w:rPr>
          <w:rFonts w:eastAsia="宋体"/>
          <w:b/>
          <w:i/>
          <w:sz w:val="22"/>
          <w:lang w:val="en-US" w:eastAsia="zh-CN"/>
        </w:rPr>
        <w:t>s</w:t>
      </w:r>
      <w:r w:rsidRPr="00767871">
        <w:rPr>
          <w:rFonts w:eastAsia="宋体"/>
          <w:b/>
          <w:i/>
          <w:sz w:val="22"/>
          <w:lang w:val="en-US" w:eastAsia="zh-CN"/>
        </w:rPr>
        <w:t xml:space="preserve"> for </w:t>
      </w:r>
      <w:r w:rsidRPr="006F79A4">
        <w:rPr>
          <w:rFonts w:eastAsia="宋体"/>
          <w:b/>
          <w:i/>
          <w:sz w:val="22"/>
          <w:lang w:val="en-US" w:eastAsia="zh-CN"/>
        </w:rPr>
        <w:t xml:space="preserve">UL carrier RRC reconfiguration </w:t>
      </w:r>
      <w:r>
        <w:rPr>
          <w:rFonts w:eastAsia="宋体"/>
          <w:b/>
          <w:i/>
          <w:sz w:val="22"/>
          <w:lang w:val="en-US" w:eastAsia="zh-CN"/>
        </w:rPr>
        <w:t>in R15/R16 can be</w:t>
      </w:r>
      <w:r w:rsidRPr="00767871">
        <w:rPr>
          <w:rFonts w:eastAsia="宋体"/>
          <w:b/>
          <w:i/>
          <w:sz w:val="22"/>
          <w:lang w:val="en-US" w:eastAsia="zh-CN"/>
        </w:rPr>
        <w:t xml:space="preserve"> appli</w:t>
      </w:r>
      <w:r>
        <w:rPr>
          <w:rFonts w:eastAsia="宋体"/>
          <w:b/>
          <w:i/>
          <w:sz w:val="22"/>
          <w:lang w:val="en-US" w:eastAsia="zh-CN"/>
        </w:rPr>
        <w:t>ed</w:t>
      </w:r>
      <w:r w:rsidRPr="00767871">
        <w:rPr>
          <w:rFonts w:eastAsia="宋体"/>
          <w:b/>
          <w:i/>
          <w:sz w:val="22"/>
          <w:lang w:val="en-US" w:eastAsia="zh-CN"/>
        </w:rPr>
        <w:t xml:space="preserve"> </w:t>
      </w:r>
      <w:r>
        <w:rPr>
          <w:rFonts w:eastAsia="宋体"/>
          <w:b/>
          <w:i/>
          <w:sz w:val="22"/>
          <w:lang w:val="en-US" w:eastAsia="zh-CN"/>
        </w:rPr>
        <w:t>in Rel-17</w:t>
      </w:r>
      <w:r w:rsidRPr="00767871">
        <w:rPr>
          <w:rFonts w:eastAsia="宋体"/>
          <w:b/>
          <w:i/>
          <w:sz w:val="22"/>
          <w:lang w:val="en-US" w:eastAsia="zh-CN"/>
        </w:rPr>
        <w:t>.</w:t>
      </w:r>
    </w:p>
    <w:p w:rsidR="008B1E16" w:rsidRPr="00767871" w:rsidRDefault="008B1E16" w:rsidP="008B1E16">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Pr>
          <w:rFonts w:eastAsia="宋体"/>
          <w:b/>
          <w:i/>
          <w:sz w:val="22"/>
          <w:lang w:val="en-US" w:eastAsia="zh-CN"/>
        </w:rPr>
        <w:t>2</w:t>
      </w:r>
      <w:r w:rsidRPr="00767871">
        <w:rPr>
          <w:rFonts w:eastAsia="宋体"/>
          <w:b/>
          <w:i/>
          <w:sz w:val="22"/>
          <w:lang w:val="en-US" w:eastAsia="zh-CN"/>
        </w:rPr>
        <w:t xml:space="preserve">: </w:t>
      </w:r>
      <w:r>
        <w:rPr>
          <w:rFonts w:eastAsia="宋体"/>
          <w:b/>
          <w:i/>
          <w:sz w:val="22"/>
          <w:lang w:val="en-US" w:eastAsia="zh-CN"/>
        </w:rPr>
        <w:t xml:space="preserve">The existing </w:t>
      </w:r>
      <w:r w:rsidRPr="006266AB">
        <w:rPr>
          <w:rFonts w:eastAsia="宋体"/>
          <w:b/>
          <w:i/>
          <w:sz w:val="22"/>
          <w:lang w:val="en-US" w:eastAsia="zh-CN"/>
        </w:rPr>
        <w:t>interruption due to active BWP switching</w:t>
      </w:r>
      <w:r>
        <w:rPr>
          <w:rFonts w:eastAsia="宋体"/>
          <w:b/>
          <w:i/>
          <w:sz w:val="22"/>
          <w:lang w:val="en-US" w:eastAsia="zh-CN"/>
        </w:rPr>
        <w:t xml:space="preserve"> requirements for R15/R16 can also apply to IBM based FR2 inter-band UL CA</w:t>
      </w:r>
      <w:r w:rsidRPr="00767871">
        <w:rPr>
          <w:rFonts w:eastAsia="宋体"/>
          <w:b/>
          <w:i/>
          <w:sz w:val="22"/>
          <w:lang w:val="en-US" w:eastAsia="zh-CN"/>
        </w:rPr>
        <w:t>.</w:t>
      </w:r>
    </w:p>
    <w:p w:rsidR="00283124" w:rsidRDefault="00283124" w:rsidP="0028312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Pr>
          <w:rFonts w:eastAsia="宋体"/>
          <w:b/>
          <w:i/>
          <w:sz w:val="22"/>
          <w:lang w:val="en-US" w:eastAsia="zh-CN"/>
        </w:rPr>
        <w:t>3</w:t>
      </w:r>
      <w:r w:rsidRPr="00767871">
        <w:rPr>
          <w:rFonts w:eastAsia="宋体"/>
          <w:b/>
          <w:i/>
          <w:sz w:val="22"/>
          <w:lang w:val="en-US" w:eastAsia="zh-CN"/>
        </w:rPr>
        <w:t xml:space="preserve">: </w:t>
      </w:r>
      <w:r>
        <w:rPr>
          <w:rFonts w:eastAsia="宋体"/>
          <w:b/>
          <w:i/>
          <w:sz w:val="22"/>
          <w:lang w:val="en-US" w:eastAsia="zh-CN"/>
        </w:rPr>
        <w:t>The</w:t>
      </w:r>
      <w:r w:rsidRPr="00767871">
        <w:rPr>
          <w:rFonts w:eastAsia="宋体"/>
          <w:b/>
          <w:i/>
          <w:sz w:val="22"/>
          <w:lang w:val="en-US" w:eastAsia="zh-CN"/>
        </w:rPr>
        <w:t xml:space="preserve"> </w:t>
      </w:r>
      <w:r>
        <w:rPr>
          <w:rFonts w:eastAsia="宋体"/>
          <w:b/>
          <w:i/>
          <w:sz w:val="22"/>
          <w:lang w:val="en-US" w:eastAsia="zh-CN"/>
        </w:rPr>
        <w:t>Rel-16</w:t>
      </w:r>
      <w:r w:rsidRPr="00767871">
        <w:rPr>
          <w:rFonts w:eastAsia="宋体"/>
          <w:b/>
          <w:i/>
          <w:sz w:val="22"/>
          <w:lang w:val="en-US" w:eastAsia="zh-CN"/>
        </w:rPr>
        <w:t xml:space="preserve"> </w:t>
      </w:r>
      <w:r>
        <w:rPr>
          <w:rFonts w:eastAsia="宋体"/>
          <w:b/>
          <w:i/>
          <w:sz w:val="22"/>
          <w:lang w:val="en-US" w:eastAsia="zh-CN"/>
        </w:rPr>
        <w:t xml:space="preserve">interruption </w:t>
      </w:r>
      <w:r w:rsidRPr="00767871">
        <w:rPr>
          <w:rFonts w:eastAsia="宋体"/>
          <w:b/>
          <w:i/>
          <w:sz w:val="22"/>
          <w:lang w:val="en-US" w:eastAsia="zh-CN"/>
        </w:rPr>
        <w:t xml:space="preserve">requirement for </w:t>
      </w:r>
      <w:r>
        <w:rPr>
          <w:rFonts w:eastAsia="宋体"/>
          <w:b/>
          <w:i/>
          <w:sz w:val="22"/>
          <w:lang w:val="en-US" w:eastAsia="zh-CN"/>
        </w:rPr>
        <w:t>UE switching between two uplink</w:t>
      </w:r>
      <w:r w:rsidRPr="006F79A4">
        <w:rPr>
          <w:rFonts w:eastAsia="宋体"/>
          <w:b/>
          <w:i/>
          <w:sz w:val="22"/>
          <w:lang w:val="en-US" w:eastAsia="zh-CN"/>
        </w:rPr>
        <w:t xml:space="preserve"> carrier</w:t>
      </w:r>
      <w:r>
        <w:rPr>
          <w:rFonts w:eastAsia="宋体"/>
          <w:b/>
          <w:i/>
          <w:sz w:val="22"/>
          <w:lang w:val="en-US" w:eastAsia="zh-CN"/>
        </w:rPr>
        <w:t>s can be applied in Rel-17 since it is only</w:t>
      </w:r>
      <w:r w:rsidRPr="007B30DE">
        <w:t xml:space="preserve"> </w:t>
      </w:r>
      <w:r w:rsidRPr="007B30DE">
        <w:rPr>
          <w:rFonts w:eastAsia="宋体"/>
          <w:b/>
          <w:i/>
          <w:sz w:val="22"/>
          <w:lang w:val="en-US" w:eastAsia="zh-CN"/>
        </w:rPr>
        <w:t xml:space="preserve">applicable </w:t>
      </w:r>
      <w:r>
        <w:rPr>
          <w:rFonts w:eastAsia="宋体"/>
          <w:b/>
          <w:i/>
          <w:sz w:val="22"/>
          <w:lang w:val="en-US" w:eastAsia="zh-CN"/>
        </w:rPr>
        <w:t>in</w:t>
      </w:r>
      <w:r w:rsidRPr="007B30DE">
        <w:rPr>
          <w:rFonts w:eastAsia="宋体"/>
          <w:b/>
          <w:i/>
          <w:sz w:val="22"/>
          <w:lang w:val="en-US" w:eastAsia="zh-CN"/>
        </w:rPr>
        <w:t xml:space="preserve"> FR</w:t>
      </w:r>
      <w:r>
        <w:rPr>
          <w:rFonts w:eastAsia="宋体"/>
          <w:b/>
          <w:i/>
          <w:sz w:val="22"/>
          <w:lang w:val="en-US" w:eastAsia="zh-CN"/>
        </w:rPr>
        <w:t>1</w:t>
      </w:r>
      <w:r w:rsidRPr="00767871">
        <w:rPr>
          <w:rFonts w:eastAsia="宋体"/>
          <w:b/>
          <w:i/>
          <w:sz w:val="22"/>
          <w:lang w:val="en-US" w:eastAsia="zh-CN"/>
        </w:rPr>
        <w:t>.</w:t>
      </w:r>
      <w:r>
        <w:rPr>
          <w:rFonts w:eastAsia="宋体"/>
          <w:b/>
          <w:i/>
          <w:sz w:val="22"/>
          <w:lang w:val="en-US" w:eastAsia="zh-CN"/>
        </w:rPr>
        <w:t xml:space="preserve"> There is no need to introduce the interruption </w:t>
      </w:r>
      <w:r>
        <w:rPr>
          <w:rFonts w:eastAsia="宋体"/>
          <w:b/>
          <w:i/>
          <w:sz w:val="22"/>
          <w:lang w:val="en-US" w:eastAsia="zh-CN"/>
        </w:rPr>
        <w:lastRenderedPageBreak/>
        <w:t xml:space="preserve">requirement for UE switching between two </w:t>
      </w:r>
      <w:r w:rsidRPr="00B60DD2">
        <w:rPr>
          <w:rFonts w:eastAsia="宋体"/>
          <w:b/>
          <w:i/>
          <w:sz w:val="22"/>
          <w:lang w:val="en-US" w:eastAsia="zh-CN"/>
        </w:rPr>
        <w:t xml:space="preserve">FR2 </w:t>
      </w:r>
      <w:r>
        <w:rPr>
          <w:rFonts w:eastAsia="宋体"/>
          <w:b/>
          <w:i/>
          <w:sz w:val="22"/>
          <w:lang w:val="en-US" w:eastAsia="zh-CN"/>
        </w:rPr>
        <w:t xml:space="preserve">uplink carriers in different </w:t>
      </w:r>
      <w:r w:rsidRPr="00B60DD2">
        <w:rPr>
          <w:rFonts w:eastAsia="宋体"/>
          <w:b/>
          <w:i/>
          <w:sz w:val="22"/>
          <w:lang w:val="en-US" w:eastAsia="zh-CN"/>
        </w:rPr>
        <w:t>band</w:t>
      </w:r>
      <w:r>
        <w:rPr>
          <w:rFonts w:eastAsia="宋体"/>
          <w:b/>
          <w:i/>
          <w:sz w:val="22"/>
          <w:lang w:val="en-US" w:eastAsia="zh-CN"/>
        </w:rPr>
        <w:t>s.</w:t>
      </w:r>
    </w:p>
    <w:p w:rsidR="009657BD" w:rsidRPr="00373FC4" w:rsidRDefault="009657BD" w:rsidP="009657BD">
      <w:pPr>
        <w:widowControl w:val="0"/>
        <w:adjustRightInd w:val="0"/>
        <w:snapToGrid w:val="0"/>
        <w:spacing w:before="180"/>
        <w:rPr>
          <w:rFonts w:eastAsia="宋体"/>
          <w:sz w:val="22"/>
          <w:lang w:val="en-US" w:eastAsia="zh-CN"/>
        </w:rPr>
      </w:pPr>
      <w:r>
        <w:rPr>
          <w:rFonts w:eastAsia="宋体"/>
          <w:b/>
          <w:i/>
          <w:sz w:val="22"/>
          <w:lang w:val="en-US" w:eastAsia="zh-CN"/>
        </w:rPr>
        <w:t>Proposal</w:t>
      </w:r>
      <w:r w:rsidRPr="00767871">
        <w:rPr>
          <w:rFonts w:eastAsia="宋体"/>
          <w:b/>
          <w:i/>
          <w:sz w:val="22"/>
          <w:lang w:val="en-US" w:eastAsia="zh-CN"/>
        </w:rPr>
        <w:t xml:space="preserve"> </w:t>
      </w:r>
      <w:r>
        <w:rPr>
          <w:rFonts w:eastAsia="宋体"/>
          <w:b/>
          <w:i/>
          <w:sz w:val="22"/>
          <w:lang w:val="en-US" w:eastAsia="zh-CN"/>
        </w:rPr>
        <w:t>4</w:t>
      </w:r>
      <w:r w:rsidRPr="00767871">
        <w:rPr>
          <w:rFonts w:eastAsia="宋体"/>
          <w:b/>
          <w:i/>
          <w:sz w:val="22"/>
          <w:lang w:val="en-US" w:eastAsia="zh-CN"/>
        </w:rPr>
        <w:t xml:space="preserve">: </w:t>
      </w:r>
      <w:r>
        <w:rPr>
          <w:rFonts w:eastAsia="宋体"/>
          <w:b/>
          <w:i/>
          <w:sz w:val="22"/>
          <w:lang w:val="en-US" w:eastAsia="zh-CN"/>
        </w:rPr>
        <w:t xml:space="preserve">RAN4 need to study whether and/or how to define the </w:t>
      </w:r>
      <w:r w:rsidRPr="00EF410F">
        <w:rPr>
          <w:rFonts w:eastAsia="宋体"/>
          <w:b/>
          <w:i/>
          <w:sz w:val="22"/>
          <w:lang w:val="en-US" w:eastAsia="zh-CN"/>
        </w:rPr>
        <w:t>interruption requirements for inter-band SRS carrier</w:t>
      </w:r>
      <w:r>
        <w:rPr>
          <w:rFonts w:eastAsia="宋体"/>
          <w:b/>
          <w:i/>
          <w:sz w:val="22"/>
          <w:lang w:val="en-US" w:eastAsia="zh-CN"/>
        </w:rPr>
        <w:t xml:space="preserve"> based</w:t>
      </w:r>
      <w:r w:rsidRPr="00EF410F">
        <w:rPr>
          <w:rFonts w:eastAsia="宋体"/>
          <w:b/>
          <w:i/>
          <w:sz w:val="22"/>
          <w:lang w:val="en-US" w:eastAsia="zh-CN"/>
        </w:rPr>
        <w:t xml:space="preserve"> switching in FR2</w:t>
      </w:r>
      <w:r w:rsidRPr="00767871">
        <w:rPr>
          <w:rFonts w:eastAsia="宋体"/>
          <w:b/>
          <w:i/>
          <w:sz w:val="22"/>
          <w:lang w:val="en-US" w:eastAsia="zh-CN"/>
        </w:rPr>
        <w:t>.</w:t>
      </w:r>
    </w:p>
    <w:p w:rsidR="00032596" w:rsidRPr="009657BD" w:rsidRDefault="00032596" w:rsidP="00032596">
      <w:pPr>
        <w:widowControl w:val="0"/>
        <w:adjustRightInd w:val="0"/>
        <w:snapToGrid w:val="0"/>
        <w:spacing w:before="180"/>
        <w:rPr>
          <w:rFonts w:eastAsia="宋体"/>
          <w:b/>
          <w:i/>
          <w:sz w:val="22"/>
          <w:lang w:val="en-US" w:eastAsia="zh-CN"/>
        </w:rPr>
      </w:pPr>
    </w:p>
    <w:p w:rsidR="00C0754F" w:rsidRDefault="00C0754F" w:rsidP="00C0754F">
      <w:pPr>
        <w:pStyle w:val="1"/>
        <w:jc w:val="both"/>
        <w:rPr>
          <w:lang w:val="en-US"/>
        </w:rPr>
      </w:pPr>
      <w:r w:rsidRPr="00C0754F">
        <w:rPr>
          <w:lang w:val="en-US"/>
        </w:rPr>
        <w:t>Reference</w:t>
      </w:r>
    </w:p>
    <w:p w:rsidR="00A30AA9" w:rsidRPr="00032596" w:rsidRDefault="00A30AA9" w:rsidP="00A30AA9">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Pr>
          <w:rFonts w:eastAsia="宋体"/>
          <w:sz w:val="22"/>
          <w:szCs w:val="22"/>
          <w:lang w:eastAsia="zh-CN"/>
        </w:rPr>
        <w:t>1</w:t>
      </w:r>
      <w:r w:rsidRPr="00032596">
        <w:rPr>
          <w:rFonts w:eastAsia="宋体"/>
          <w:sz w:val="22"/>
          <w:szCs w:val="22"/>
          <w:lang w:eastAsia="zh-CN"/>
        </w:rPr>
        <w:t>0</w:t>
      </w:r>
      <w:r w:rsidR="0058583D">
        <w:rPr>
          <w:rFonts w:eastAsia="宋体"/>
          <w:sz w:val="22"/>
          <w:szCs w:val="22"/>
          <w:lang w:eastAsia="zh-CN"/>
        </w:rPr>
        <w:t>8</w:t>
      </w:r>
      <w:r>
        <w:rPr>
          <w:rFonts w:eastAsia="宋体"/>
          <w:sz w:val="22"/>
          <w:szCs w:val="22"/>
          <w:lang w:eastAsia="zh-CN"/>
        </w:rPr>
        <w:t>0</w:t>
      </w:r>
      <w:r w:rsidR="0058583D">
        <w:rPr>
          <w:rFonts w:eastAsia="宋体"/>
          <w:sz w:val="22"/>
          <w:szCs w:val="22"/>
          <w:lang w:eastAsia="zh-CN"/>
        </w:rPr>
        <w:t>37</w:t>
      </w:r>
      <w:r w:rsidRPr="00032596">
        <w:rPr>
          <w:rFonts w:eastAsia="宋体"/>
          <w:sz w:val="22"/>
          <w:szCs w:val="22"/>
          <w:lang w:eastAsia="zh-CN"/>
        </w:rPr>
        <w:t>, “</w:t>
      </w:r>
      <w:r w:rsidRPr="000C70D5">
        <w:rPr>
          <w:rFonts w:eastAsia="宋体"/>
          <w:sz w:val="22"/>
          <w:szCs w:val="22"/>
          <w:lang w:eastAsia="zh-CN"/>
        </w:rPr>
        <w:t>WF on RRM requirements for FR2 Inter-band DL CA and UL CA</w:t>
      </w:r>
      <w:r w:rsidRPr="00032596">
        <w:rPr>
          <w:rFonts w:eastAsia="宋体"/>
          <w:sz w:val="22"/>
          <w:szCs w:val="22"/>
          <w:lang w:eastAsia="zh-CN"/>
        </w:rPr>
        <w:t xml:space="preserve">”, </w:t>
      </w:r>
      <w:r w:rsidRPr="000C70D5">
        <w:rPr>
          <w:rFonts w:eastAsia="宋体"/>
          <w:sz w:val="22"/>
          <w:szCs w:val="22"/>
          <w:lang w:eastAsia="zh-CN"/>
        </w:rPr>
        <w:t>Nokia, Nokia Shanghai Bell</w:t>
      </w:r>
    </w:p>
    <w:sectPr w:rsidR="00A30AA9" w:rsidRPr="00032596"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B1E" w:rsidRDefault="00616B1E">
      <w:r>
        <w:separator/>
      </w:r>
    </w:p>
  </w:endnote>
  <w:endnote w:type="continuationSeparator" w:id="0">
    <w:p w:rsidR="00616B1E" w:rsidRDefault="0061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AB" w:rsidRDefault="006266A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266AB" w:rsidRDefault="006266A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AB" w:rsidRDefault="006266A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1680A">
      <w:rPr>
        <w:rStyle w:val="af1"/>
      </w:rPr>
      <w:t>1</w:t>
    </w:r>
    <w:r>
      <w:rPr>
        <w:rStyle w:val="af1"/>
      </w:rPr>
      <w:fldChar w:fldCharType="end"/>
    </w:r>
  </w:p>
  <w:p w:rsidR="006266AB" w:rsidRDefault="006266A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B1E" w:rsidRDefault="00616B1E">
      <w:r>
        <w:separator/>
      </w:r>
    </w:p>
  </w:footnote>
  <w:footnote w:type="continuationSeparator" w:id="0">
    <w:p w:rsidR="00616B1E" w:rsidRDefault="00616B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E5D42"/>
    <w:multiLevelType w:val="hybridMultilevel"/>
    <w:tmpl w:val="DC543CF6"/>
    <w:lvl w:ilvl="0" w:tplc="1F64C716">
      <w:start w:val="1"/>
      <w:numFmt w:val="bullet"/>
      <w:lvlText w:val="•"/>
      <w:lvlJc w:val="left"/>
      <w:pPr>
        <w:tabs>
          <w:tab w:val="num" w:pos="720"/>
        </w:tabs>
        <w:ind w:left="720" w:hanging="360"/>
      </w:pPr>
      <w:rPr>
        <w:rFonts w:ascii="Arial" w:hAnsi="Arial" w:hint="default"/>
      </w:rPr>
    </w:lvl>
    <w:lvl w:ilvl="1" w:tplc="3AF891E2">
      <w:start w:val="1"/>
      <w:numFmt w:val="bullet"/>
      <w:lvlText w:val="•"/>
      <w:lvlJc w:val="left"/>
      <w:pPr>
        <w:tabs>
          <w:tab w:val="num" w:pos="1440"/>
        </w:tabs>
        <w:ind w:left="1440" w:hanging="360"/>
      </w:pPr>
      <w:rPr>
        <w:rFonts w:ascii="Arial" w:hAnsi="Arial" w:hint="default"/>
      </w:rPr>
    </w:lvl>
    <w:lvl w:ilvl="2" w:tplc="0E10CE70" w:tentative="1">
      <w:start w:val="1"/>
      <w:numFmt w:val="bullet"/>
      <w:lvlText w:val="•"/>
      <w:lvlJc w:val="left"/>
      <w:pPr>
        <w:tabs>
          <w:tab w:val="num" w:pos="2160"/>
        </w:tabs>
        <w:ind w:left="2160" w:hanging="360"/>
      </w:pPr>
      <w:rPr>
        <w:rFonts w:ascii="Arial" w:hAnsi="Arial" w:hint="default"/>
      </w:rPr>
    </w:lvl>
    <w:lvl w:ilvl="3" w:tplc="183E545C" w:tentative="1">
      <w:start w:val="1"/>
      <w:numFmt w:val="bullet"/>
      <w:lvlText w:val="•"/>
      <w:lvlJc w:val="left"/>
      <w:pPr>
        <w:tabs>
          <w:tab w:val="num" w:pos="2880"/>
        </w:tabs>
        <w:ind w:left="2880" w:hanging="360"/>
      </w:pPr>
      <w:rPr>
        <w:rFonts w:ascii="Arial" w:hAnsi="Arial" w:hint="default"/>
      </w:rPr>
    </w:lvl>
    <w:lvl w:ilvl="4" w:tplc="BCB2AEBE" w:tentative="1">
      <w:start w:val="1"/>
      <w:numFmt w:val="bullet"/>
      <w:lvlText w:val="•"/>
      <w:lvlJc w:val="left"/>
      <w:pPr>
        <w:tabs>
          <w:tab w:val="num" w:pos="3600"/>
        </w:tabs>
        <w:ind w:left="3600" w:hanging="360"/>
      </w:pPr>
      <w:rPr>
        <w:rFonts w:ascii="Arial" w:hAnsi="Arial" w:hint="default"/>
      </w:rPr>
    </w:lvl>
    <w:lvl w:ilvl="5" w:tplc="63B8EECC" w:tentative="1">
      <w:start w:val="1"/>
      <w:numFmt w:val="bullet"/>
      <w:lvlText w:val="•"/>
      <w:lvlJc w:val="left"/>
      <w:pPr>
        <w:tabs>
          <w:tab w:val="num" w:pos="4320"/>
        </w:tabs>
        <w:ind w:left="4320" w:hanging="360"/>
      </w:pPr>
      <w:rPr>
        <w:rFonts w:ascii="Arial" w:hAnsi="Arial" w:hint="default"/>
      </w:rPr>
    </w:lvl>
    <w:lvl w:ilvl="6" w:tplc="8D4892A4" w:tentative="1">
      <w:start w:val="1"/>
      <w:numFmt w:val="bullet"/>
      <w:lvlText w:val="•"/>
      <w:lvlJc w:val="left"/>
      <w:pPr>
        <w:tabs>
          <w:tab w:val="num" w:pos="5040"/>
        </w:tabs>
        <w:ind w:left="5040" w:hanging="360"/>
      </w:pPr>
      <w:rPr>
        <w:rFonts w:ascii="Arial" w:hAnsi="Arial" w:hint="default"/>
      </w:rPr>
    </w:lvl>
    <w:lvl w:ilvl="7" w:tplc="24867FE8" w:tentative="1">
      <w:start w:val="1"/>
      <w:numFmt w:val="bullet"/>
      <w:lvlText w:val="•"/>
      <w:lvlJc w:val="left"/>
      <w:pPr>
        <w:tabs>
          <w:tab w:val="num" w:pos="5760"/>
        </w:tabs>
        <w:ind w:left="5760" w:hanging="360"/>
      </w:pPr>
      <w:rPr>
        <w:rFonts w:ascii="Arial" w:hAnsi="Arial" w:hint="default"/>
      </w:rPr>
    </w:lvl>
    <w:lvl w:ilvl="8" w:tplc="4EB85B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C77A24"/>
    <w:multiLevelType w:val="hybridMultilevel"/>
    <w:tmpl w:val="FD1A994E"/>
    <w:lvl w:ilvl="0" w:tplc="D190040C">
      <w:start w:val="1"/>
      <w:numFmt w:val="bullet"/>
      <w:lvlText w:val="•"/>
      <w:lvlJc w:val="left"/>
      <w:pPr>
        <w:tabs>
          <w:tab w:val="num" w:pos="720"/>
        </w:tabs>
        <w:ind w:left="720" w:hanging="360"/>
      </w:pPr>
      <w:rPr>
        <w:rFonts w:ascii="Arial" w:hAnsi="Arial" w:hint="default"/>
      </w:rPr>
    </w:lvl>
    <w:lvl w:ilvl="1" w:tplc="77BABDB4">
      <w:numFmt w:val="bullet"/>
      <w:lvlText w:val="•"/>
      <w:lvlJc w:val="left"/>
      <w:pPr>
        <w:tabs>
          <w:tab w:val="num" w:pos="1440"/>
        </w:tabs>
        <w:ind w:left="1440" w:hanging="360"/>
      </w:pPr>
      <w:rPr>
        <w:rFonts w:ascii="Arial" w:hAnsi="Arial" w:hint="default"/>
      </w:rPr>
    </w:lvl>
    <w:lvl w:ilvl="2" w:tplc="15C8DFBC">
      <w:numFmt w:val="bullet"/>
      <w:lvlText w:val="•"/>
      <w:lvlJc w:val="left"/>
      <w:pPr>
        <w:tabs>
          <w:tab w:val="num" w:pos="2160"/>
        </w:tabs>
        <w:ind w:left="2160" w:hanging="360"/>
      </w:pPr>
      <w:rPr>
        <w:rFonts w:ascii="Arial" w:hAnsi="Arial" w:hint="default"/>
      </w:rPr>
    </w:lvl>
    <w:lvl w:ilvl="3" w:tplc="D4427ACA" w:tentative="1">
      <w:start w:val="1"/>
      <w:numFmt w:val="bullet"/>
      <w:lvlText w:val="•"/>
      <w:lvlJc w:val="left"/>
      <w:pPr>
        <w:tabs>
          <w:tab w:val="num" w:pos="2880"/>
        </w:tabs>
        <w:ind w:left="2880" w:hanging="360"/>
      </w:pPr>
      <w:rPr>
        <w:rFonts w:ascii="Arial" w:hAnsi="Arial" w:hint="default"/>
      </w:rPr>
    </w:lvl>
    <w:lvl w:ilvl="4" w:tplc="1C66F41E" w:tentative="1">
      <w:start w:val="1"/>
      <w:numFmt w:val="bullet"/>
      <w:lvlText w:val="•"/>
      <w:lvlJc w:val="left"/>
      <w:pPr>
        <w:tabs>
          <w:tab w:val="num" w:pos="3600"/>
        </w:tabs>
        <w:ind w:left="3600" w:hanging="360"/>
      </w:pPr>
      <w:rPr>
        <w:rFonts w:ascii="Arial" w:hAnsi="Arial" w:hint="default"/>
      </w:rPr>
    </w:lvl>
    <w:lvl w:ilvl="5" w:tplc="E4729E86" w:tentative="1">
      <w:start w:val="1"/>
      <w:numFmt w:val="bullet"/>
      <w:lvlText w:val="•"/>
      <w:lvlJc w:val="left"/>
      <w:pPr>
        <w:tabs>
          <w:tab w:val="num" w:pos="4320"/>
        </w:tabs>
        <w:ind w:left="4320" w:hanging="360"/>
      </w:pPr>
      <w:rPr>
        <w:rFonts w:ascii="Arial" w:hAnsi="Arial" w:hint="default"/>
      </w:rPr>
    </w:lvl>
    <w:lvl w:ilvl="6" w:tplc="179AE1FA" w:tentative="1">
      <w:start w:val="1"/>
      <w:numFmt w:val="bullet"/>
      <w:lvlText w:val="•"/>
      <w:lvlJc w:val="left"/>
      <w:pPr>
        <w:tabs>
          <w:tab w:val="num" w:pos="5040"/>
        </w:tabs>
        <w:ind w:left="5040" w:hanging="360"/>
      </w:pPr>
      <w:rPr>
        <w:rFonts w:ascii="Arial" w:hAnsi="Arial" w:hint="default"/>
      </w:rPr>
    </w:lvl>
    <w:lvl w:ilvl="7" w:tplc="B0541246" w:tentative="1">
      <w:start w:val="1"/>
      <w:numFmt w:val="bullet"/>
      <w:lvlText w:val="•"/>
      <w:lvlJc w:val="left"/>
      <w:pPr>
        <w:tabs>
          <w:tab w:val="num" w:pos="5760"/>
        </w:tabs>
        <w:ind w:left="5760" w:hanging="360"/>
      </w:pPr>
      <w:rPr>
        <w:rFonts w:ascii="Arial" w:hAnsi="Arial" w:hint="default"/>
      </w:rPr>
    </w:lvl>
    <w:lvl w:ilvl="8" w:tplc="51F820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5E66EC"/>
    <w:multiLevelType w:val="hybridMultilevel"/>
    <w:tmpl w:val="6C3A4876"/>
    <w:lvl w:ilvl="0" w:tplc="627C9620">
      <w:start w:val="1"/>
      <w:numFmt w:val="bullet"/>
      <w:lvlText w:val="•"/>
      <w:lvlJc w:val="left"/>
      <w:pPr>
        <w:tabs>
          <w:tab w:val="num" w:pos="720"/>
        </w:tabs>
        <w:ind w:left="720" w:hanging="360"/>
      </w:pPr>
      <w:rPr>
        <w:rFonts w:ascii="Arial" w:hAnsi="Arial" w:hint="default"/>
      </w:rPr>
    </w:lvl>
    <w:lvl w:ilvl="1" w:tplc="CDB07FC2" w:tentative="1">
      <w:start w:val="1"/>
      <w:numFmt w:val="bullet"/>
      <w:lvlText w:val="•"/>
      <w:lvlJc w:val="left"/>
      <w:pPr>
        <w:tabs>
          <w:tab w:val="num" w:pos="1440"/>
        </w:tabs>
        <w:ind w:left="1440" w:hanging="360"/>
      </w:pPr>
      <w:rPr>
        <w:rFonts w:ascii="Arial" w:hAnsi="Arial" w:hint="default"/>
      </w:rPr>
    </w:lvl>
    <w:lvl w:ilvl="2" w:tplc="D4AA10F2" w:tentative="1">
      <w:start w:val="1"/>
      <w:numFmt w:val="bullet"/>
      <w:lvlText w:val="•"/>
      <w:lvlJc w:val="left"/>
      <w:pPr>
        <w:tabs>
          <w:tab w:val="num" w:pos="2160"/>
        </w:tabs>
        <w:ind w:left="2160" w:hanging="360"/>
      </w:pPr>
      <w:rPr>
        <w:rFonts w:ascii="Arial" w:hAnsi="Arial" w:hint="default"/>
      </w:rPr>
    </w:lvl>
    <w:lvl w:ilvl="3" w:tplc="8F80B2EE" w:tentative="1">
      <w:start w:val="1"/>
      <w:numFmt w:val="bullet"/>
      <w:lvlText w:val="•"/>
      <w:lvlJc w:val="left"/>
      <w:pPr>
        <w:tabs>
          <w:tab w:val="num" w:pos="2880"/>
        </w:tabs>
        <w:ind w:left="2880" w:hanging="360"/>
      </w:pPr>
      <w:rPr>
        <w:rFonts w:ascii="Arial" w:hAnsi="Arial" w:hint="default"/>
      </w:rPr>
    </w:lvl>
    <w:lvl w:ilvl="4" w:tplc="DB92F52C" w:tentative="1">
      <w:start w:val="1"/>
      <w:numFmt w:val="bullet"/>
      <w:lvlText w:val="•"/>
      <w:lvlJc w:val="left"/>
      <w:pPr>
        <w:tabs>
          <w:tab w:val="num" w:pos="3600"/>
        </w:tabs>
        <w:ind w:left="3600" w:hanging="360"/>
      </w:pPr>
      <w:rPr>
        <w:rFonts w:ascii="Arial" w:hAnsi="Arial" w:hint="default"/>
      </w:rPr>
    </w:lvl>
    <w:lvl w:ilvl="5" w:tplc="2E2CDE9E" w:tentative="1">
      <w:start w:val="1"/>
      <w:numFmt w:val="bullet"/>
      <w:lvlText w:val="•"/>
      <w:lvlJc w:val="left"/>
      <w:pPr>
        <w:tabs>
          <w:tab w:val="num" w:pos="4320"/>
        </w:tabs>
        <w:ind w:left="4320" w:hanging="360"/>
      </w:pPr>
      <w:rPr>
        <w:rFonts w:ascii="Arial" w:hAnsi="Arial" w:hint="default"/>
      </w:rPr>
    </w:lvl>
    <w:lvl w:ilvl="6" w:tplc="FB9C491E" w:tentative="1">
      <w:start w:val="1"/>
      <w:numFmt w:val="bullet"/>
      <w:lvlText w:val="•"/>
      <w:lvlJc w:val="left"/>
      <w:pPr>
        <w:tabs>
          <w:tab w:val="num" w:pos="5040"/>
        </w:tabs>
        <w:ind w:left="5040" w:hanging="360"/>
      </w:pPr>
      <w:rPr>
        <w:rFonts w:ascii="Arial" w:hAnsi="Arial" w:hint="default"/>
      </w:rPr>
    </w:lvl>
    <w:lvl w:ilvl="7" w:tplc="7EC0F26E" w:tentative="1">
      <w:start w:val="1"/>
      <w:numFmt w:val="bullet"/>
      <w:lvlText w:val="•"/>
      <w:lvlJc w:val="left"/>
      <w:pPr>
        <w:tabs>
          <w:tab w:val="num" w:pos="5760"/>
        </w:tabs>
        <w:ind w:left="5760" w:hanging="360"/>
      </w:pPr>
      <w:rPr>
        <w:rFonts w:ascii="Arial" w:hAnsi="Arial" w:hint="default"/>
      </w:rPr>
    </w:lvl>
    <w:lvl w:ilvl="8" w:tplc="FCD053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C55A38"/>
    <w:multiLevelType w:val="hybridMultilevel"/>
    <w:tmpl w:val="ACEAFF4C"/>
    <w:lvl w:ilvl="0" w:tplc="9DC649E2">
      <w:start w:val="1"/>
      <w:numFmt w:val="bullet"/>
      <w:lvlText w:val="•"/>
      <w:lvlJc w:val="left"/>
      <w:pPr>
        <w:tabs>
          <w:tab w:val="num" w:pos="720"/>
        </w:tabs>
        <w:ind w:left="720" w:hanging="360"/>
      </w:pPr>
      <w:rPr>
        <w:rFonts w:ascii="Arial" w:hAnsi="Arial" w:hint="default"/>
      </w:rPr>
    </w:lvl>
    <w:lvl w:ilvl="1" w:tplc="CFF0D8E8">
      <w:start w:val="1"/>
      <w:numFmt w:val="bullet"/>
      <w:lvlText w:val="•"/>
      <w:lvlJc w:val="left"/>
      <w:pPr>
        <w:tabs>
          <w:tab w:val="num" w:pos="1440"/>
        </w:tabs>
        <w:ind w:left="1440" w:hanging="360"/>
      </w:pPr>
      <w:rPr>
        <w:rFonts w:ascii="Arial" w:hAnsi="Arial" w:hint="default"/>
      </w:rPr>
    </w:lvl>
    <w:lvl w:ilvl="2" w:tplc="F4E46788" w:tentative="1">
      <w:start w:val="1"/>
      <w:numFmt w:val="bullet"/>
      <w:lvlText w:val="•"/>
      <w:lvlJc w:val="left"/>
      <w:pPr>
        <w:tabs>
          <w:tab w:val="num" w:pos="2160"/>
        </w:tabs>
        <w:ind w:left="2160" w:hanging="360"/>
      </w:pPr>
      <w:rPr>
        <w:rFonts w:ascii="Arial" w:hAnsi="Arial" w:hint="default"/>
      </w:rPr>
    </w:lvl>
    <w:lvl w:ilvl="3" w:tplc="2A3E0A28" w:tentative="1">
      <w:start w:val="1"/>
      <w:numFmt w:val="bullet"/>
      <w:lvlText w:val="•"/>
      <w:lvlJc w:val="left"/>
      <w:pPr>
        <w:tabs>
          <w:tab w:val="num" w:pos="2880"/>
        </w:tabs>
        <w:ind w:left="2880" w:hanging="360"/>
      </w:pPr>
      <w:rPr>
        <w:rFonts w:ascii="Arial" w:hAnsi="Arial" w:hint="default"/>
      </w:rPr>
    </w:lvl>
    <w:lvl w:ilvl="4" w:tplc="DDA6C842" w:tentative="1">
      <w:start w:val="1"/>
      <w:numFmt w:val="bullet"/>
      <w:lvlText w:val="•"/>
      <w:lvlJc w:val="left"/>
      <w:pPr>
        <w:tabs>
          <w:tab w:val="num" w:pos="3600"/>
        </w:tabs>
        <w:ind w:left="3600" w:hanging="360"/>
      </w:pPr>
      <w:rPr>
        <w:rFonts w:ascii="Arial" w:hAnsi="Arial" w:hint="default"/>
      </w:rPr>
    </w:lvl>
    <w:lvl w:ilvl="5" w:tplc="39C6F402" w:tentative="1">
      <w:start w:val="1"/>
      <w:numFmt w:val="bullet"/>
      <w:lvlText w:val="•"/>
      <w:lvlJc w:val="left"/>
      <w:pPr>
        <w:tabs>
          <w:tab w:val="num" w:pos="4320"/>
        </w:tabs>
        <w:ind w:left="4320" w:hanging="360"/>
      </w:pPr>
      <w:rPr>
        <w:rFonts w:ascii="Arial" w:hAnsi="Arial" w:hint="default"/>
      </w:rPr>
    </w:lvl>
    <w:lvl w:ilvl="6" w:tplc="9D80E084" w:tentative="1">
      <w:start w:val="1"/>
      <w:numFmt w:val="bullet"/>
      <w:lvlText w:val="•"/>
      <w:lvlJc w:val="left"/>
      <w:pPr>
        <w:tabs>
          <w:tab w:val="num" w:pos="5040"/>
        </w:tabs>
        <w:ind w:left="5040" w:hanging="360"/>
      </w:pPr>
      <w:rPr>
        <w:rFonts w:ascii="Arial" w:hAnsi="Arial" w:hint="default"/>
      </w:rPr>
    </w:lvl>
    <w:lvl w:ilvl="7" w:tplc="A3CC7C2A" w:tentative="1">
      <w:start w:val="1"/>
      <w:numFmt w:val="bullet"/>
      <w:lvlText w:val="•"/>
      <w:lvlJc w:val="left"/>
      <w:pPr>
        <w:tabs>
          <w:tab w:val="num" w:pos="5760"/>
        </w:tabs>
        <w:ind w:left="5760" w:hanging="360"/>
      </w:pPr>
      <w:rPr>
        <w:rFonts w:ascii="Arial" w:hAnsi="Arial" w:hint="default"/>
      </w:rPr>
    </w:lvl>
    <w:lvl w:ilvl="8" w:tplc="C458D7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A7161C"/>
    <w:multiLevelType w:val="hybridMultilevel"/>
    <w:tmpl w:val="E22AE78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6209E8"/>
    <w:multiLevelType w:val="hybridMultilevel"/>
    <w:tmpl w:val="4EE64D74"/>
    <w:lvl w:ilvl="0" w:tplc="EFDC72C2">
      <w:start w:val="1"/>
      <w:numFmt w:val="bullet"/>
      <w:lvlText w:val="•"/>
      <w:lvlJc w:val="left"/>
      <w:pPr>
        <w:tabs>
          <w:tab w:val="num" w:pos="720"/>
        </w:tabs>
        <w:ind w:left="720" w:hanging="360"/>
      </w:pPr>
      <w:rPr>
        <w:rFonts w:ascii="Arial" w:hAnsi="Arial" w:hint="default"/>
      </w:rPr>
    </w:lvl>
    <w:lvl w:ilvl="1" w:tplc="F79E1320">
      <w:numFmt w:val="bullet"/>
      <w:lvlText w:val="•"/>
      <w:lvlJc w:val="left"/>
      <w:pPr>
        <w:tabs>
          <w:tab w:val="num" w:pos="1440"/>
        </w:tabs>
        <w:ind w:left="1440" w:hanging="360"/>
      </w:pPr>
      <w:rPr>
        <w:rFonts w:ascii="Arial" w:hAnsi="Arial" w:hint="default"/>
      </w:rPr>
    </w:lvl>
    <w:lvl w:ilvl="2" w:tplc="05029C40" w:tentative="1">
      <w:start w:val="1"/>
      <w:numFmt w:val="bullet"/>
      <w:lvlText w:val="•"/>
      <w:lvlJc w:val="left"/>
      <w:pPr>
        <w:tabs>
          <w:tab w:val="num" w:pos="2160"/>
        </w:tabs>
        <w:ind w:left="2160" w:hanging="360"/>
      </w:pPr>
      <w:rPr>
        <w:rFonts w:ascii="Arial" w:hAnsi="Arial" w:hint="default"/>
      </w:rPr>
    </w:lvl>
    <w:lvl w:ilvl="3" w:tplc="E342FADA" w:tentative="1">
      <w:start w:val="1"/>
      <w:numFmt w:val="bullet"/>
      <w:lvlText w:val="•"/>
      <w:lvlJc w:val="left"/>
      <w:pPr>
        <w:tabs>
          <w:tab w:val="num" w:pos="2880"/>
        </w:tabs>
        <w:ind w:left="2880" w:hanging="360"/>
      </w:pPr>
      <w:rPr>
        <w:rFonts w:ascii="Arial" w:hAnsi="Arial" w:hint="default"/>
      </w:rPr>
    </w:lvl>
    <w:lvl w:ilvl="4" w:tplc="FE883746" w:tentative="1">
      <w:start w:val="1"/>
      <w:numFmt w:val="bullet"/>
      <w:lvlText w:val="•"/>
      <w:lvlJc w:val="left"/>
      <w:pPr>
        <w:tabs>
          <w:tab w:val="num" w:pos="3600"/>
        </w:tabs>
        <w:ind w:left="3600" w:hanging="360"/>
      </w:pPr>
      <w:rPr>
        <w:rFonts w:ascii="Arial" w:hAnsi="Arial" w:hint="default"/>
      </w:rPr>
    </w:lvl>
    <w:lvl w:ilvl="5" w:tplc="C264F79E" w:tentative="1">
      <w:start w:val="1"/>
      <w:numFmt w:val="bullet"/>
      <w:lvlText w:val="•"/>
      <w:lvlJc w:val="left"/>
      <w:pPr>
        <w:tabs>
          <w:tab w:val="num" w:pos="4320"/>
        </w:tabs>
        <w:ind w:left="4320" w:hanging="360"/>
      </w:pPr>
      <w:rPr>
        <w:rFonts w:ascii="Arial" w:hAnsi="Arial" w:hint="default"/>
      </w:rPr>
    </w:lvl>
    <w:lvl w:ilvl="6" w:tplc="0D12DCD4" w:tentative="1">
      <w:start w:val="1"/>
      <w:numFmt w:val="bullet"/>
      <w:lvlText w:val="•"/>
      <w:lvlJc w:val="left"/>
      <w:pPr>
        <w:tabs>
          <w:tab w:val="num" w:pos="5040"/>
        </w:tabs>
        <w:ind w:left="5040" w:hanging="360"/>
      </w:pPr>
      <w:rPr>
        <w:rFonts w:ascii="Arial" w:hAnsi="Arial" w:hint="default"/>
      </w:rPr>
    </w:lvl>
    <w:lvl w:ilvl="7" w:tplc="355C8A56" w:tentative="1">
      <w:start w:val="1"/>
      <w:numFmt w:val="bullet"/>
      <w:lvlText w:val="•"/>
      <w:lvlJc w:val="left"/>
      <w:pPr>
        <w:tabs>
          <w:tab w:val="num" w:pos="5760"/>
        </w:tabs>
        <w:ind w:left="5760" w:hanging="360"/>
      </w:pPr>
      <w:rPr>
        <w:rFonts w:ascii="Arial" w:hAnsi="Arial" w:hint="default"/>
      </w:rPr>
    </w:lvl>
    <w:lvl w:ilvl="8" w:tplc="86DAC5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9C583C"/>
    <w:multiLevelType w:val="hybridMultilevel"/>
    <w:tmpl w:val="A15AAA44"/>
    <w:lvl w:ilvl="0" w:tplc="998622E0">
      <w:start w:val="1"/>
      <w:numFmt w:val="bullet"/>
      <w:lvlText w:val="•"/>
      <w:lvlJc w:val="left"/>
      <w:pPr>
        <w:tabs>
          <w:tab w:val="num" w:pos="720"/>
        </w:tabs>
        <w:ind w:left="720" w:hanging="360"/>
      </w:pPr>
      <w:rPr>
        <w:rFonts w:ascii="Arial" w:hAnsi="Arial" w:hint="default"/>
      </w:rPr>
    </w:lvl>
    <w:lvl w:ilvl="1" w:tplc="4D0E9790">
      <w:start w:val="1"/>
      <w:numFmt w:val="bullet"/>
      <w:lvlText w:val="•"/>
      <w:lvlJc w:val="left"/>
      <w:pPr>
        <w:tabs>
          <w:tab w:val="num" w:pos="1440"/>
        </w:tabs>
        <w:ind w:left="1440" w:hanging="360"/>
      </w:pPr>
      <w:rPr>
        <w:rFonts w:ascii="Arial" w:hAnsi="Arial" w:hint="default"/>
      </w:rPr>
    </w:lvl>
    <w:lvl w:ilvl="2" w:tplc="F9D29E42" w:tentative="1">
      <w:start w:val="1"/>
      <w:numFmt w:val="bullet"/>
      <w:lvlText w:val="•"/>
      <w:lvlJc w:val="left"/>
      <w:pPr>
        <w:tabs>
          <w:tab w:val="num" w:pos="2160"/>
        </w:tabs>
        <w:ind w:left="2160" w:hanging="360"/>
      </w:pPr>
      <w:rPr>
        <w:rFonts w:ascii="Arial" w:hAnsi="Arial" w:hint="default"/>
      </w:rPr>
    </w:lvl>
    <w:lvl w:ilvl="3" w:tplc="BF049010" w:tentative="1">
      <w:start w:val="1"/>
      <w:numFmt w:val="bullet"/>
      <w:lvlText w:val="•"/>
      <w:lvlJc w:val="left"/>
      <w:pPr>
        <w:tabs>
          <w:tab w:val="num" w:pos="2880"/>
        </w:tabs>
        <w:ind w:left="2880" w:hanging="360"/>
      </w:pPr>
      <w:rPr>
        <w:rFonts w:ascii="Arial" w:hAnsi="Arial" w:hint="default"/>
      </w:rPr>
    </w:lvl>
    <w:lvl w:ilvl="4" w:tplc="4372F56C" w:tentative="1">
      <w:start w:val="1"/>
      <w:numFmt w:val="bullet"/>
      <w:lvlText w:val="•"/>
      <w:lvlJc w:val="left"/>
      <w:pPr>
        <w:tabs>
          <w:tab w:val="num" w:pos="3600"/>
        </w:tabs>
        <w:ind w:left="3600" w:hanging="360"/>
      </w:pPr>
      <w:rPr>
        <w:rFonts w:ascii="Arial" w:hAnsi="Arial" w:hint="default"/>
      </w:rPr>
    </w:lvl>
    <w:lvl w:ilvl="5" w:tplc="E8767D62" w:tentative="1">
      <w:start w:val="1"/>
      <w:numFmt w:val="bullet"/>
      <w:lvlText w:val="•"/>
      <w:lvlJc w:val="left"/>
      <w:pPr>
        <w:tabs>
          <w:tab w:val="num" w:pos="4320"/>
        </w:tabs>
        <w:ind w:left="4320" w:hanging="360"/>
      </w:pPr>
      <w:rPr>
        <w:rFonts w:ascii="Arial" w:hAnsi="Arial" w:hint="default"/>
      </w:rPr>
    </w:lvl>
    <w:lvl w:ilvl="6" w:tplc="B846CA50" w:tentative="1">
      <w:start w:val="1"/>
      <w:numFmt w:val="bullet"/>
      <w:lvlText w:val="•"/>
      <w:lvlJc w:val="left"/>
      <w:pPr>
        <w:tabs>
          <w:tab w:val="num" w:pos="5040"/>
        </w:tabs>
        <w:ind w:left="5040" w:hanging="360"/>
      </w:pPr>
      <w:rPr>
        <w:rFonts w:ascii="Arial" w:hAnsi="Arial" w:hint="default"/>
      </w:rPr>
    </w:lvl>
    <w:lvl w:ilvl="7" w:tplc="0E0E723A" w:tentative="1">
      <w:start w:val="1"/>
      <w:numFmt w:val="bullet"/>
      <w:lvlText w:val="•"/>
      <w:lvlJc w:val="left"/>
      <w:pPr>
        <w:tabs>
          <w:tab w:val="num" w:pos="5760"/>
        </w:tabs>
        <w:ind w:left="5760" w:hanging="360"/>
      </w:pPr>
      <w:rPr>
        <w:rFonts w:ascii="Arial" w:hAnsi="Arial" w:hint="default"/>
      </w:rPr>
    </w:lvl>
    <w:lvl w:ilvl="8" w:tplc="8C1695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F947A9"/>
    <w:multiLevelType w:val="hybridMultilevel"/>
    <w:tmpl w:val="E554588E"/>
    <w:lvl w:ilvl="0" w:tplc="C736F44A">
      <w:start w:val="1"/>
      <w:numFmt w:val="bullet"/>
      <w:lvlText w:val="•"/>
      <w:lvlJc w:val="left"/>
      <w:pPr>
        <w:tabs>
          <w:tab w:val="num" w:pos="720"/>
        </w:tabs>
        <w:ind w:left="720" w:hanging="360"/>
      </w:pPr>
      <w:rPr>
        <w:rFonts w:ascii="Arial" w:hAnsi="Arial" w:hint="default"/>
      </w:rPr>
    </w:lvl>
    <w:lvl w:ilvl="1" w:tplc="54140F1A">
      <w:numFmt w:val="bullet"/>
      <w:lvlText w:val="•"/>
      <w:lvlJc w:val="left"/>
      <w:pPr>
        <w:tabs>
          <w:tab w:val="num" w:pos="1440"/>
        </w:tabs>
        <w:ind w:left="1440" w:hanging="360"/>
      </w:pPr>
      <w:rPr>
        <w:rFonts w:ascii="Arial" w:hAnsi="Arial" w:hint="default"/>
      </w:rPr>
    </w:lvl>
    <w:lvl w:ilvl="2" w:tplc="ADFC4C16">
      <w:numFmt w:val="bullet"/>
      <w:lvlText w:val="•"/>
      <w:lvlJc w:val="left"/>
      <w:pPr>
        <w:tabs>
          <w:tab w:val="num" w:pos="2160"/>
        </w:tabs>
        <w:ind w:left="2160" w:hanging="360"/>
      </w:pPr>
      <w:rPr>
        <w:rFonts w:ascii="Arial" w:hAnsi="Arial" w:hint="default"/>
      </w:rPr>
    </w:lvl>
    <w:lvl w:ilvl="3" w:tplc="5F5E0A92" w:tentative="1">
      <w:start w:val="1"/>
      <w:numFmt w:val="bullet"/>
      <w:lvlText w:val="•"/>
      <w:lvlJc w:val="left"/>
      <w:pPr>
        <w:tabs>
          <w:tab w:val="num" w:pos="2880"/>
        </w:tabs>
        <w:ind w:left="2880" w:hanging="360"/>
      </w:pPr>
      <w:rPr>
        <w:rFonts w:ascii="Arial" w:hAnsi="Arial" w:hint="default"/>
      </w:rPr>
    </w:lvl>
    <w:lvl w:ilvl="4" w:tplc="EFCCF37E" w:tentative="1">
      <w:start w:val="1"/>
      <w:numFmt w:val="bullet"/>
      <w:lvlText w:val="•"/>
      <w:lvlJc w:val="left"/>
      <w:pPr>
        <w:tabs>
          <w:tab w:val="num" w:pos="3600"/>
        </w:tabs>
        <w:ind w:left="3600" w:hanging="360"/>
      </w:pPr>
      <w:rPr>
        <w:rFonts w:ascii="Arial" w:hAnsi="Arial" w:hint="default"/>
      </w:rPr>
    </w:lvl>
    <w:lvl w:ilvl="5" w:tplc="CD3C1708" w:tentative="1">
      <w:start w:val="1"/>
      <w:numFmt w:val="bullet"/>
      <w:lvlText w:val="•"/>
      <w:lvlJc w:val="left"/>
      <w:pPr>
        <w:tabs>
          <w:tab w:val="num" w:pos="4320"/>
        </w:tabs>
        <w:ind w:left="4320" w:hanging="360"/>
      </w:pPr>
      <w:rPr>
        <w:rFonts w:ascii="Arial" w:hAnsi="Arial" w:hint="default"/>
      </w:rPr>
    </w:lvl>
    <w:lvl w:ilvl="6" w:tplc="DC3A403A" w:tentative="1">
      <w:start w:val="1"/>
      <w:numFmt w:val="bullet"/>
      <w:lvlText w:val="•"/>
      <w:lvlJc w:val="left"/>
      <w:pPr>
        <w:tabs>
          <w:tab w:val="num" w:pos="5040"/>
        </w:tabs>
        <w:ind w:left="5040" w:hanging="360"/>
      </w:pPr>
      <w:rPr>
        <w:rFonts w:ascii="Arial" w:hAnsi="Arial" w:hint="default"/>
      </w:rPr>
    </w:lvl>
    <w:lvl w:ilvl="7" w:tplc="832821F4" w:tentative="1">
      <w:start w:val="1"/>
      <w:numFmt w:val="bullet"/>
      <w:lvlText w:val="•"/>
      <w:lvlJc w:val="left"/>
      <w:pPr>
        <w:tabs>
          <w:tab w:val="num" w:pos="5760"/>
        </w:tabs>
        <w:ind w:left="5760" w:hanging="360"/>
      </w:pPr>
      <w:rPr>
        <w:rFonts w:ascii="Arial" w:hAnsi="Arial" w:hint="default"/>
      </w:rPr>
    </w:lvl>
    <w:lvl w:ilvl="8" w:tplc="147634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6D2338"/>
    <w:multiLevelType w:val="hybridMultilevel"/>
    <w:tmpl w:val="C6541D96"/>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66714A"/>
    <w:multiLevelType w:val="hybridMultilevel"/>
    <w:tmpl w:val="EF38F9D2"/>
    <w:lvl w:ilvl="0" w:tplc="78E44618">
      <w:start w:val="1"/>
      <w:numFmt w:val="bullet"/>
      <w:lvlText w:val="•"/>
      <w:lvlJc w:val="left"/>
      <w:pPr>
        <w:tabs>
          <w:tab w:val="num" w:pos="720"/>
        </w:tabs>
        <w:ind w:left="720" w:hanging="360"/>
      </w:pPr>
      <w:rPr>
        <w:rFonts w:ascii="Arial" w:hAnsi="Arial" w:hint="default"/>
      </w:rPr>
    </w:lvl>
    <w:lvl w:ilvl="1" w:tplc="900472D4">
      <w:start w:val="1"/>
      <w:numFmt w:val="bullet"/>
      <w:lvlText w:val="•"/>
      <w:lvlJc w:val="left"/>
      <w:pPr>
        <w:tabs>
          <w:tab w:val="num" w:pos="1440"/>
        </w:tabs>
        <w:ind w:left="1440" w:hanging="360"/>
      </w:pPr>
      <w:rPr>
        <w:rFonts w:ascii="Arial" w:hAnsi="Arial" w:hint="default"/>
      </w:rPr>
    </w:lvl>
    <w:lvl w:ilvl="2" w:tplc="C44627D4">
      <w:start w:val="1"/>
      <w:numFmt w:val="bullet"/>
      <w:lvlText w:val="•"/>
      <w:lvlJc w:val="left"/>
      <w:pPr>
        <w:tabs>
          <w:tab w:val="num" w:pos="2160"/>
        </w:tabs>
        <w:ind w:left="2160" w:hanging="360"/>
      </w:pPr>
      <w:rPr>
        <w:rFonts w:ascii="Arial" w:hAnsi="Arial" w:hint="default"/>
      </w:rPr>
    </w:lvl>
    <w:lvl w:ilvl="3" w:tplc="6C94CCD8" w:tentative="1">
      <w:start w:val="1"/>
      <w:numFmt w:val="bullet"/>
      <w:lvlText w:val="•"/>
      <w:lvlJc w:val="left"/>
      <w:pPr>
        <w:tabs>
          <w:tab w:val="num" w:pos="2880"/>
        </w:tabs>
        <w:ind w:left="2880" w:hanging="360"/>
      </w:pPr>
      <w:rPr>
        <w:rFonts w:ascii="Arial" w:hAnsi="Arial" w:hint="default"/>
      </w:rPr>
    </w:lvl>
    <w:lvl w:ilvl="4" w:tplc="FB4E9238" w:tentative="1">
      <w:start w:val="1"/>
      <w:numFmt w:val="bullet"/>
      <w:lvlText w:val="•"/>
      <w:lvlJc w:val="left"/>
      <w:pPr>
        <w:tabs>
          <w:tab w:val="num" w:pos="3600"/>
        </w:tabs>
        <w:ind w:left="3600" w:hanging="360"/>
      </w:pPr>
      <w:rPr>
        <w:rFonts w:ascii="Arial" w:hAnsi="Arial" w:hint="default"/>
      </w:rPr>
    </w:lvl>
    <w:lvl w:ilvl="5" w:tplc="E28CC726" w:tentative="1">
      <w:start w:val="1"/>
      <w:numFmt w:val="bullet"/>
      <w:lvlText w:val="•"/>
      <w:lvlJc w:val="left"/>
      <w:pPr>
        <w:tabs>
          <w:tab w:val="num" w:pos="4320"/>
        </w:tabs>
        <w:ind w:left="4320" w:hanging="360"/>
      </w:pPr>
      <w:rPr>
        <w:rFonts w:ascii="Arial" w:hAnsi="Arial" w:hint="default"/>
      </w:rPr>
    </w:lvl>
    <w:lvl w:ilvl="6" w:tplc="9CF4BA2E" w:tentative="1">
      <w:start w:val="1"/>
      <w:numFmt w:val="bullet"/>
      <w:lvlText w:val="•"/>
      <w:lvlJc w:val="left"/>
      <w:pPr>
        <w:tabs>
          <w:tab w:val="num" w:pos="5040"/>
        </w:tabs>
        <w:ind w:left="5040" w:hanging="360"/>
      </w:pPr>
      <w:rPr>
        <w:rFonts w:ascii="Arial" w:hAnsi="Arial" w:hint="default"/>
      </w:rPr>
    </w:lvl>
    <w:lvl w:ilvl="7" w:tplc="1406801C" w:tentative="1">
      <w:start w:val="1"/>
      <w:numFmt w:val="bullet"/>
      <w:lvlText w:val="•"/>
      <w:lvlJc w:val="left"/>
      <w:pPr>
        <w:tabs>
          <w:tab w:val="num" w:pos="5760"/>
        </w:tabs>
        <w:ind w:left="5760" w:hanging="360"/>
      </w:pPr>
      <w:rPr>
        <w:rFonts w:ascii="Arial" w:hAnsi="Arial" w:hint="default"/>
      </w:rPr>
    </w:lvl>
    <w:lvl w:ilvl="8" w:tplc="106086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3038AA"/>
    <w:multiLevelType w:val="hybridMultilevel"/>
    <w:tmpl w:val="42F4173E"/>
    <w:lvl w:ilvl="0" w:tplc="2DDE2D52">
      <w:start w:val="1"/>
      <w:numFmt w:val="bullet"/>
      <w:lvlText w:val="•"/>
      <w:lvlJc w:val="left"/>
      <w:pPr>
        <w:tabs>
          <w:tab w:val="num" w:pos="720"/>
        </w:tabs>
        <w:ind w:left="720" w:hanging="360"/>
      </w:pPr>
      <w:rPr>
        <w:rFonts w:ascii="Arial" w:hAnsi="Arial" w:hint="default"/>
      </w:rPr>
    </w:lvl>
    <w:lvl w:ilvl="1" w:tplc="15E454BA">
      <w:numFmt w:val="bullet"/>
      <w:lvlText w:val="•"/>
      <w:lvlJc w:val="left"/>
      <w:pPr>
        <w:tabs>
          <w:tab w:val="num" w:pos="1440"/>
        </w:tabs>
        <w:ind w:left="1440" w:hanging="360"/>
      </w:pPr>
      <w:rPr>
        <w:rFonts w:ascii="Arial" w:hAnsi="Arial" w:hint="default"/>
      </w:rPr>
    </w:lvl>
    <w:lvl w:ilvl="2" w:tplc="CDBE98BE">
      <w:numFmt w:val="bullet"/>
      <w:lvlText w:val="•"/>
      <w:lvlJc w:val="left"/>
      <w:pPr>
        <w:tabs>
          <w:tab w:val="num" w:pos="2160"/>
        </w:tabs>
        <w:ind w:left="2160" w:hanging="360"/>
      </w:pPr>
      <w:rPr>
        <w:rFonts w:ascii="Arial" w:hAnsi="Arial" w:hint="default"/>
      </w:rPr>
    </w:lvl>
    <w:lvl w:ilvl="3" w:tplc="5F9E9110">
      <w:numFmt w:val="bullet"/>
      <w:lvlText w:val="•"/>
      <w:lvlJc w:val="left"/>
      <w:pPr>
        <w:tabs>
          <w:tab w:val="num" w:pos="2880"/>
        </w:tabs>
        <w:ind w:left="2880" w:hanging="360"/>
      </w:pPr>
      <w:rPr>
        <w:rFonts w:ascii="Arial" w:hAnsi="Arial" w:hint="default"/>
      </w:rPr>
    </w:lvl>
    <w:lvl w:ilvl="4" w:tplc="793689FA" w:tentative="1">
      <w:start w:val="1"/>
      <w:numFmt w:val="bullet"/>
      <w:lvlText w:val="•"/>
      <w:lvlJc w:val="left"/>
      <w:pPr>
        <w:tabs>
          <w:tab w:val="num" w:pos="3600"/>
        </w:tabs>
        <w:ind w:left="3600" w:hanging="360"/>
      </w:pPr>
      <w:rPr>
        <w:rFonts w:ascii="Arial" w:hAnsi="Arial" w:hint="default"/>
      </w:rPr>
    </w:lvl>
    <w:lvl w:ilvl="5" w:tplc="A44ECB12" w:tentative="1">
      <w:start w:val="1"/>
      <w:numFmt w:val="bullet"/>
      <w:lvlText w:val="•"/>
      <w:lvlJc w:val="left"/>
      <w:pPr>
        <w:tabs>
          <w:tab w:val="num" w:pos="4320"/>
        </w:tabs>
        <w:ind w:left="4320" w:hanging="360"/>
      </w:pPr>
      <w:rPr>
        <w:rFonts w:ascii="Arial" w:hAnsi="Arial" w:hint="default"/>
      </w:rPr>
    </w:lvl>
    <w:lvl w:ilvl="6" w:tplc="0F9ADBD8" w:tentative="1">
      <w:start w:val="1"/>
      <w:numFmt w:val="bullet"/>
      <w:lvlText w:val="•"/>
      <w:lvlJc w:val="left"/>
      <w:pPr>
        <w:tabs>
          <w:tab w:val="num" w:pos="5040"/>
        </w:tabs>
        <w:ind w:left="5040" w:hanging="360"/>
      </w:pPr>
      <w:rPr>
        <w:rFonts w:ascii="Arial" w:hAnsi="Arial" w:hint="default"/>
      </w:rPr>
    </w:lvl>
    <w:lvl w:ilvl="7" w:tplc="8B281624" w:tentative="1">
      <w:start w:val="1"/>
      <w:numFmt w:val="bullet"/>
      <w:lvlText w:val="•"/>
      <w:lvlJc w:val="left"/>
      <w:pPr>
        <w:tabs>
          <w:tab w:val="num" w:pos="5760"/>
        </w:tabs>
        <w:ind w:left="5760" w:hanging="360"/>
      </w:pPr>
      <w:rPr>
        <w:rFonts w:ascii="Arial" w:hAnsi="Arial" w:hint="default"/>
      </w:rPr>
    </w:lvl>
    <w:lvl w:ilvl="8" w:tplc="B9CC61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D6292"/>
    <w:multiLevelType w:val="hybridMultilevel"/>
    <w:tmpl w:val="815AFC22"/>
    <w:lvl w:ilvl="0" w:tplc="4D82EF2E">
      <w:start w:val="1"/>
      <w:numFmt w:val="bullet"/>
      <w:lvlText w:val="•"/>
      <w:lvlJc w:val="left"/>
      <w:pPr>
        <w:tabs>
          <w:tab w:val="num" w:pos="720"/>
        </w:tabs>
        <w:ind w:left="720" w:hanging="360"/>
      </w:pPr>
      <w:rPr>
        <w:rFonts w:ascii="Arial" w:hAnsi="Arial" w:hint="default"/>
      </w:rPr>
    </w:lvl>
    <w:lvl w:ilvl="1" w:tplc="4A54C84E" w:tentative="1">
      <w:start w:val="1"/>
      <w:numFmt w:val="bullet"/>
      <w:lvlText w:val="•"/>
      <w:lvlJc w:val="left"/>
      <w:pPr>
        <w:tabs>
          <w:tab w:val="num" w:pos="1440"/>
        </w:tabs>
        <w:ind w:left="1440" w:hanging="360"/>
      </w:pPr>
      <w:rPr>
        <w:rFonts w:ascii="Arial" w:hAnsi="Arial" w:hint="default"/>
      </w:rPr>
    </w:lvl>
    <w:lvl w:ilvl="2" w:tplc="FBACA504" w:tentative="1">
      <w:start w:val="1"/>
      <w:numFmt w:val="bullet"/>
      <w:lvlText w:val="•"/>
      <w:lvlJc w:val="left"/>
      <w:pPr>
        <w:tabs>
          <w:tab w:val="num" w:pos="2160"/>
        </w:tabs>
        <w:ind w:left="2160" w:hanging="360"/>
      </w:pPr>
      <w:rPr>
        <w:rFonts w:ascii="Arial" w:hAnsi="Arial" w:hint="default"/>
      </w:rPr>
    </w:lvl>
    <w:lvl w:ilvl="3" w:tplc="17FC8E44" w:tentative="1">
      <w:start w:val="1"/>
      <w:numFmt w:val="bullet"/>
      <w:lvlText w:val="•"/>
      <w:lvlJc w:val="left"/>
      <w:pPr>
        <w:tabs>
          <w:tab w:val="num" w:pos="2880"/>
        </w:tabs>
        <w:ind w:left="2880" w:hanging="360"/>
      </w:pPr>
      <w:rPr>
        <w:rFonts w:ascii="Arial" w:hAnsi="Arial" w:hint="default"/>
      </w:rPr>
    </w:lvl>
    <w:lvl w:ilvl="4" w:tplc="6C465090" w:tentative="1">
      <w:start w:val="1"/>
      <w:numFmt w:val="bullet"/>
      <w:lvlText w:val="•"/>
      <w:lvlJc w:val="left"/>
      <w:pPr>
        <w:tabs>
          <w:tab w:val="num" w:pos="3600"/>
        </w:tabs>
        <w:ind w:left="3600" w:hanging="360"/>
      </w:pPr>
      <w:rPr>
        <w:rFonts w:ascii="Arial" w:hAnsi="Arial" w:hint="default"/>
      </w:rPr>
    </w:lvl>
    <w:lvl w:ilvl="5" w:tplc="FB50B94E" w:tentative="1">
      <w:start w:val="1"/>
      <w:numFmt w:val="bullet"/>
      <w:lvlText w:val="•"/>
      <w:lvlJc w:val="left"/>
      <w:pPr>
        <w:tabs>
          <w:tab w:val="num" w:pos="4320"/>
        </w:tabs>
        <w:ind w:left="4320" w:hanging="360"/>
      </w:pPr>
      <w:rPr>
        <w:rFonts w:ascii="Arial" w:hAnsi="Arial" w:hint="default"/>
      </w:rPr>
    </w:lvl>
    <w:lvl w:ilvl="6" w:tplc="53ECDE88" w:tentative="1">
      <w:start w:val="1"/>
      <w:numFmt w:val="bullet"/>
      <w:lvlText w:val="•"/>
      <w:lvlJc w:val="left"/>
      <w:pPr>
        <w:tabs>
          <w:tab w:val="num" w:pos="5040"/>
        </w:tabs>
        <w:ind w:left="5040" w:hanging="360"/>
      </w:pPr>
      <w:rPr>
        <w:rFonts w:ascii="Arial" w:hAnsi="Arial" w:hint="default"/>
      </w:rPr>
    </w:lvl>
    <w:lvl w:ilvl="7" w:tplc="CC7AE33A" w:tentative="1">
      <w:start w:val="1"/>
      <w:numFmt w:val="bullet"/>
      <w:lvlText w:val="•"/>
      <w:lvlJc w:val="left"/>
      <w:pPr>
        <w:tabs>
          <w:tab w:val="num" w:pos="5760"/>
        </w:tabs>
        <w:ind w:left="5760" w:hanging="360"/>
      </w:pPr>
      <w:rPr>
        <w:rFonts w:ascii="Arial" w:hAnsi="Arial" w:hint="default"/>
      </w:rPr>
    </w:lvl>
    <w:lvl w:ilvl="8" w:tplc="ABBAAC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B13642F"/>
    <w:multiLevelType w:val="hybridMultilevel"/>
    <w:tmpl w:val="5A0E21F6"/>
    <w:lvl w:ilvl="0" w:tplc="31807A0C">
      <w:start w:val="1"/>
      <w:numFmt w:val="bullet"/>
      <w:lvlText w:val="•"/>
      <w:lvlJc w:val="left"/>
      <w:pPr>
        <w:tabs>
          <w:tab w:val="num" w:pos="720"/>
        </w:tabs>
        <w:ind w:left="720" w:hanging="360"/>
      </w:pPr>
      <w:rPr>
        <w:rFonts w:ascii="Arial" w:hAnsi="Arial" w:hint="default"/>
      </w:rPr>
    </w:lvl>
    <w:lvl w:ilvl="1" w:tplc="B26E9340" w:tentative="1">
      <w:start w:val="1"/>
      <w:numFmt w:val="bullet"/>
      <w:lvlText w:val="•"/>
      <w:lvlJc w:val="left"/>
      <w:pPr>
        <w:tabs>
          <w:tab w:val="num" w:pos="1440"/>
        </w:tabs>
        <w:ind w:left="1440" w:hanging="360"/>
      </w:pPr>
      <w:rPr>
        <w:rFonts w:ascii="Arial" w:hAnsi="Arial" w:hint="default"/>
      </w:rPr>
    </w:lvl>
    <w:lvl w:ilvl="2" w:tplc="625AAE62" w:tentative="1">
      <w:start w:val="1"/>
      <w:numFmt w:val="bullet"/>
      <w:lvlText w:val="•"/>
      <w:lvlJc w:val="left"/>
      <w:pPr>
        <w:tabs>
          <w:tab w:val="num" w:pos="2160"/>
        </w:tabs>
        <w:ind w:left="2160" w:hanging="360"/>
      </w:pPr>
      <w:rPr>
        <w:rFonts w:ascii="Arial" w:hAnsi="Arial" w:hint="default"/>
      </w:rPr>
    </w:lvl>
    <w:lvl w:ilvl="3" w:tplc="68F64272" w:tentative="1">
      <w:start w:val="1"/>
      <w:numFmt w:val="bullet"/>
      <w:lvlText w:val="•"/>
      <w:lvlJc w:val="left"/>
      <w:pPr>
        <w:tabs>
          <w:tab w:val="num" w:pos="2880"/>
        </w:tabs>
        <w:ind w:left="2880" w:hanging="360"/>
      </w:pPr>
      <w:rPr>
        <w:rFonts w:ascii="Arial" w:hAnsi="Arial" w:hint="default"/>
      </w:rPr>
    </w:lvl>
    <w:lvl w:ilvl="4" w:tplc="8CC03AE6" w:tentative="1">
      <w:start w:val="1"/>
      <w:numFmt w:val="bullet"/>
      <w:lvlText w:val="•"/>
      <w:lvlJc w:val="left"/>
      <w:pPr>
        <w:tabs>
          <w:tab w:val="num" w:pos="3600"/>
        </w:tabs>
        <w:ind w:left="3600" w:hanging="360"/>
      </w:pPr>
      <w:rPr>
        <w:rFonts w:ascii="Arial" w:hAnsi="Arial" w:hint="default"/>
      </w:rPr>
    </w:lvl>
    <w:lvl w:ilvl="5" w:tplc="E6BC3884" w:tentative="1">
      <w:start w:val="1"/>
      <w:numFmt w:val="bullet"/>
      <w:lvlText w:val="•"/>
      <w:lvlJc w:val="left"/>
      <w:pPr>
        <w:tabs>
          <w:tab w:val="num" w:pos="4320"/>
        </w:tabs>
        <w:ind w:left="4320" w:hanging="360"/>
      </w:pPr>
      <w:rPr>
        <w:rFonts w:ascii="Arial" w:hAnsi="Arial" w:hint="default"/>
      </w:rPr>
    </w:lvl>
    <w:lvl w:ilvl="6" w:tplc="A784086C" w:tentative="1">
      <w:start w:val="1"/>
      <w:numFmt w:val="bullet"/>
      <w:lvlText w:val="•"/>
      <w:lvlJc w:val="left"/>
      <w:pPr>
        <w:tabs>
          <w:tab w:val="num" w:pos="5040"/>
        </w:tabs>
        <w:ind w:left="5040" w:hanging="360"/>
      </w:pPr>
      <w:rPr>
        <w:rFonts w:ascii="Arial" w:hAnsi="Arial" w:hint="default"/>
      </w:rPr>
    </w:lvl>
    <w:lvl w:ilvl="7" w:tplc="74CAF5D2" w:tentative="1">
      <w:start w:val="1"/>
      <w:numFmt w:val="bullet"/>
      <w:lvlText w:val="•"/>
      <w:lvlJc w:val="left"/>
      <w:pPr>
        <w:tabs>
          <w:tab w:val="num" w:pos="5760"/>
        </w:tabs>
        <w:ind w:left="5760" w:hanging="360"/>
      </w:pPr>
      <w:rPr>
        <w:rFonts w:ascii="Arial" w:hAnsi="Arial" w:hint="default"/>
      </w:rPr>
    </w:lvl>
    <w:lvl w:ilvl="8" w:tplc="072EA8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7"/>
  </w:num>
  <w:num w:numId="3">
    <w:abstractNumId w:val="30"/>
  </w:num>
  <w:num w:numId="4">
    <w:abstractNumId w:val="6"/>
  </w:num>
  <w:num w:numId="5">
    <w:abstractNumId w:val="14"/>
  </w:num>
  <w:num w:numId="6">
    <w:abstractNumId w:val="2"/>
  </w:num>
  <w:num w:numId="7">
    <w:abstractNumId w:val="25"/>
  </w:num>
  <w:num w:numId="8">
    <w:abstractNumId w:val="16"/>
  </w:num>
  <w:num w:numId="9">
    <w:abstractNumId w:val="4"/>
  </w:num>
  <w:num w:numId="10">
    <w:abstractNumId w:val="11"/>
  </w:num>
  <w:num w:numId="11">
    <w:abstractNumId w:val="15"/>
  </w:num>
  <w:num w:numId="12">
    <w:abstractNumId w:val="0"/>
  </w:num>
  <w:num w:numId="13">
    <w:abstractNumId w:val="8"/>
  </w:num>
  <w:num w:numId="14">
    <w:abstractNumId w:val="28"/>
  </w:num>
  <w:num w:numId="15">
    <w:abstractNumId w:val="13"/>
  </w:num>
  <w:num w:numId="16">
    <w:abstractNumId w:val="3"/>
  </w:num>
  <w:num w:numId="17">
    <w:abstractNumId w:val="7"/>
  </w:num>
  <w:num w:numId="18">
    <w:abstractNumId w:val="23"/>
  </w:num>
  <w:num w:numId="19">
    <w:abstractNumId w:val="15"/>
  </w:num>
  <w:num w:numId="20">
    <w:abstractNumId w:val="12"/>
  </w:num>
  <w:num w:numId="21">
    <w:abstractNumId w:val="21"/>
  </w:num>
  <w:num w:numId="22">
    <w:abstractNumId w:val="18"/>
  </w:num>
  <w:num w:numId="23">
    <w:abstractNumId w:val="9"/>
  </w:num>
  <w:num w:numId="24">
    <w:abstractNumId w:val="22"/>
  </w:num>
  <w:num w:numId="25">
    <w:abstractNumId w:val="29"/>
  </w:num>
  <w:num w:numId="26">
    <w:abstractNumId w:val="19"/>
  </w:num>
  <w:num w:numId="27">
    <w:abstractNumId w:val="10"/>
  </w:num>
  <w:num w:numId="28">
    <w:abstractNumId w:val="26"/>
  </w:num>
  <w:num w:numId="29">
    <w:abstractNumId w:val="1"/>
  </w:num>
  <w:num w:numId="30">
    <w:abstractNumId w:val="20"/>
  </w:num>
  <w:num w:numId="31">
    <w:abstractNumId w:val="24"/>
  </w:num>
  <w:num w:numId="32">
    <w:abstractNumId w:val="5"/>
  </w:num>
  <w:num w:numId="33">
    <w:abstractNumId w:val="25"/>
  </w:num>
  <w:num w:numId="3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51A"/>
    <w:rsid w:val="00002835"/>
    <w:rsid w:val="00002CD1"/>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72B"/>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0E3"/>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2BC"/>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716"/>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708"/>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4E24"/>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24"/>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0CEA"/>
    <w:rsid w:val="00331288"/>
    <w:rsid w:val="003313CF"/>
    <w:rsid w:val="00332033"/>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BC"/>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812"/>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AF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562"/>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8E9"/>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EA8"/>
    <w:rsid w:val="00513FA0"/>
    <w:rsid w:val="0051430C"/>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828"/>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58"/>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3D"/>
    <w:rsid w:val="005858F6"/>
    <w:rsid w:val="00585BA0"/>
    <w:rsid w:val="00585EE9"/>
    <w:rsid w:val="005865F7"/>
    <w:rsid w:val="00586601"/>
    <w:rsid w:val="005866DA"/>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585"/>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6B1E"/>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6AB"/>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3FFB"/>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3C3"/>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A4A"/>
    <w:rsid w:val="00657B3F"/>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02A"/>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56B"/>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C5C"/>
    <w:rsid w:val="006A2474"/>
    <w:rsid w:val="006A26A1"/>
    <w:rsid w:val="006A2708"/>
    <w:rsid w:val="006A2793"/>
    <w:rsid w:val="006A28BE"/>
    <w:rsid w:val="006A29A0"/>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6F"/>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ACB"/>
    <w:rsid w:val="006D5EB3"/>
    <w:rsid w:val="006D61EE"/>
    <w:rsid w:val="006D63AC"/>
    <w:rsid w:val="006D7134"/>
    <w:rsid w:val="006D7740"/>
    <w:rsid w:val="006D77C1"/>
    <w:rsid w:val="006D788C"/>
    <w:rsid w:val="006D7970"/>
    <w:rsid w:val="006D7BDC"/>
    <w:rsid w:val="006D7EAD"/>
    <w:rsid w:val="006E0370"/>
    <w:rsid w:val="006E0AF7"/>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9A2"/>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0B"/>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871"/>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0DE"/>
    <w:rsid w:val="007B31A5"/>
    <w:rsid w:val="007B3305"/>
    <w:rsid w:val="007B334C"/>
    <w:rsid w:val="007B360B"/>
    <w:rsid w:val="007B4248"/>
    <w:rsid w:val="007B4670"/>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6690"/>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919"/>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6FE"/>
    <w:rsid w:val="008B177C"/>
    <w:rsid w:val="008B1E16"/>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81"/>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7BD"/>
    <w:rsid w:val="00965A16"/>
    <w:rsid w:val="00965B03"/>
    <w:rsid w:val="00965DC9"/>
    <w:rsid w:val="00965F8E"/>
    <w:rsid w:val="00966123"/>
    <w:rsid w:val="00966666"/>
    <w:rsid w:val="00966E76"/>
    <w:rsid w:val="00967265"/>
    <w:rsid w:val="00967651"/>
    <w:rsid w:val="00967A57"/>
    <w:rsid w:val="00967B18"/>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156"/>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80A"/>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AA9"/>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048"/>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5CC"/>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96"/>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DDF"/>
    <w:rsid w:val="00B57E24"/>
    <w:rsid w:val="00B57E43"/>
    <w:rsid w:val="00B57ED9"/>
    <w:rsid w:val="00B60DD2"/>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71"/>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E2D"/>
    <w:rsid w:val="00BC2F4F"/>
    <w:rsid w:val="00BC35FB"/>
    <w:rsid w:val="00BC3712"/>
    <w:rsid w:val="00BC3756"/>
    <w:rsid w:val="00BC382A"/>
    <w:rsid w:val="00BC3A86"/>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620"/>
    <w:rsid w:val="00BD686B"/>
    <w:rsid w:val="00BD6A5B"/>
    <w:rsid w:val="00BD6A89"/>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F79"/>
    <w:rsid w:val="00C0127D"/>
    <w:rsid w:val="00C015F2"/>
    <w:rsid w:val="00C017FE"/>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4E8"/>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A68"/>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84"/>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23D"/>
    <w:rsid w:val="00CF55D5"/>
    <w:rsid w:val="00CF5B47"/>
    <w:rsid w:val="00CF786A"/>
    <w:rsid w:val="00CF7D47"/>
    <w:rsid w:val="00CF7D73"/>
    <w:rsid w:val="00CF7D7A"/>
    <w:rsid w:val="00CF7DB9"/>
    <w:rsid w:val="00D00033"/>
    <w:rsid w:val="00D001BE"/>
    <w:rsid w:val="00D00A4D"/>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001"/>
    <w:rsid w:val="00D118DC"/>
    <w:rsid w:val="00D119B0"/>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2B8"/>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900"/>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4AF"/>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70DE"/>
    <w:rsid w:val="00E073D1"/>
    <w:rsid w:val="00E07470"/>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2"/>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4C43"/>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93E"/>
    <w:rsid w:val="00E50220"/>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2D"/>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5ED3"/>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C5A"/>
    <w:rsid w:val="00EA0E45"/>
    <w:rsid w:val="00EA1723"/>
    <w:rsid w:val="00EA1781"/>
    <w:rsid w:val="00EA18AF"/>
    <w:rsid w:val="00EA1E34"/>
    <w:rsid w:val="00EA1EA3"/>
    <w:rsid w:val="00EA2299"/>
    <w:rsid w:val="00EA22B3"/>
    <w:rsid w:val="00EA3166"/>
    <w:rsid w:val="00EA3449"/>
    <w:rsid w:val="00EA3DD8"/>
    <w:rsid w:val="00EA4212"/>
    <w:rsid w:val="00EA4356"/>
    <w:rsid w:val="00EA458C"/>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167"/>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3A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5EC1"/>
    <w:rsid w:val="00FA60B6"/>
    <w:rsid w:val="00FA62E0"/>
    <w:rsid w:val="00FA638B"/>
    <w:rsid w:val="00FA64A2"/>
    <w:rsid w:val="00FA6634"/>
    <w:rsid w:val="00FA6A6A"/>
    <w:rsid w:val="00FA6AFA"/>
    <w:rsid w:val="00FA6FB5"/>
    <w:rsid w:val="00FA7564"/>
    <w:rsid w:val="00FA7D84"/>
    <w:rsid w:val="00FB00C2"/>
    <w:rsid w:val="00FB0172"/>
    <w:rsid w:val="00FB0704"/>
    <w:rsid w:val="00FB0804"/>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74"/>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9"/>
    <w:rsid w:val="00FE6640"/>
    <w:rsid w:val="00FE66AE"/>
    <w:rsid w:val="00FE6821"/>
    <w:rsid w:val="00FE69C5"/>
    <w:rsid w:val="00FE69C6"/>
    <w:rsid w:val="00FE6DFD"/>
    <w:rsid w:val="00FE706E"/>
    <w:rsid w:val="00FE7869"/>
    <w:rsid w:val="00FE79E2"/>
    <w:rsid w:val="00FE7C2E"/>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34">
      <w:bodyDiv w:val="1"/>
      <w:marLeft w:val="0"/>
      <w:marRight w:val="0"/>
      <w:marTop w:val="0"/>
      <w:marBottom w:val="0"/>
      <w:divBdr>
        <w:top w:val="none" w:sz="0" w:space="0" w:color="auto"/>
        <w:left w:val="none" w:sz="0" w:space="0" w:color="auto"/>
        <w:bottom w:val="none" w:sz="0" w:space="0" w:color="auto"/>
        <w:right w:val="none" w:sz="0" w:space="0" w:color="auto"/>
      </w:divBdr>
      <w:divsChild>
        <w:div w:id="42485472">
          <w:marLeft w:val="360"/>
          <w:marRight w:val="0"/>
          <w:marTop w:val="200"/>
          <w:marBottom w:val="120"/>
          <w:divBdr>
            <w:top w:val="none" w:sz="0" w:space="0" w:color="auto"/>
            <w:left w:val="none" w:sz="0" w:space="0" w:color="auto"/>
            <w:bottom w:val="none" w:sz="0" w:space="0" w:color="auto"/>
            <w:right w:val="none" w:sz="0" w:space="0" w:color="auto"/>
          </w:divBdr>
        </w:div>
        <w:div w:id="1938827096">
          <w:marLeft w:val="1080"/>
          <w:marRight w:val="0"/>
          <w:marTop w:val="10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57528178">
      <w:bodyDiv w:val="1"/>
      <w:marLeft w:val="0"/>
      <w:marRight w:val="0"/>
      <w:marTop w:val="0"/>
      <w:marBottom w:val="0"/>
      <w:divBdr>
        <w:top w:val="none" w:sz="0" w:space="0" w:color="auto"/>
        <w:left w:val="none" w:sz="0" w:space="0" w:color="auto"/>
        <w:bottom w:val="none" w:sz="0" w:space="0" w:color="auto"/>
        <w:right w:val="none" w:sz="0" w:space="0" w:color="auto"/>
      </w:divBdr>
      <w:divsChild>
        <w:div w:id="1115250625">
          <w:marLeft w:val="360"/>
          <w:marRight w:val="0"/>
          <w:marTop w:val="200"/>
          <w:marBottom w:val="0"/>
          <w:divBdr>
            <w:top w:val="none" w:sz="0" w:space="0" w:color="auto"/>
            <w:left w:val="none" w:sz="0" w:space="0" w:color="auto"/>
            <w:bottom w:val="none" w:sz="0" w:space="0" w:color="auto"/>
            <w:right w:val="none" w:sz="0" w:space="0" w:color="auto"/>
          </w:divBdr>
        </w:div>
        <w:div w:id="87897335">
          <w:marLeft w:val="1080"/>
          <w:marRight w:val="0"/>
          <w:marTop w:val="100"/>
          <w:marBottom w:val="0"/>
          <w:divBdr>
            <w:top w:val="none" w:sz="0" w:space="0" w:color="auto"/>
            <w:left w:val="none" w:sz="0" w:space="0" w:color="auto"/>
            <w:bottom w:val="none" w:sz="0" w:space="0" w:color="auto"/>
            <w:right w:val="none" w:sz="0" w:space="0" w:color="auto"/>
          </w:divBdr>
        </w:div>
        <w:div w:id="386609982">
          <w:marLeft w:val="1080"/>
          <w:marRight w:val="0"/>
          <w:marTop w:val="100"/>
          <w:marBottom w:val="0"/>
          <w:divBdr>
            <w:top w:val="none" w:sz="0" w:space="0" w:color="auto"/>
            <w:left w:val="none" w:sz="0" w:space="0" w:color="auto"/>
            <w:bottom w:val="none" w:sz="0" w:space="0" w:color="auto"/>
            <w:right w:val="none" w:sz="0" w:space="0" w:color="auto"/>
          </w:divBdr>
        </w:div>
        <w:div w:id="1909488015">
          <w:marLeft w:val="108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579339483">
      <w:bodyDiv w:val="1"/>
      <w:marLeft w:val="0"/>
      <w:marRight w:val="0"/>
      <w:marTop w:val="0"/>
      <w:marBottom w:val="0"/>
      <w:divBdr>
        <w:top w:val="none" w:sz="0" w:space="0" w:color="auto"/>
        <w:left w:val="none" w:sz="0" w:space="0" w:color="auto"/>
        <w:bottom w:val="none" w:sz="0" w:space="0" w:color="auto"/>
        <w:right w:val="none" w:sz="0" w:space="0" w:color="auto"/>
      </w:divBdr>
      <w:divsChild>
        <w:div w:id="1074350947">
          <w:marLeft w:val="360"/>
          <w:marRight w:val="0"/>
          <w:marTop w:val="200"/>
          <w:marBottom w:val="0"/>
          <w:divBdr>
            <w:top w:val="none" w:sz="0" w:space="0" w:color="auto"/>
            <w:left w:val="none" w:sz="0" w:space="0" w:color="auto"/>
            <w:bottom w:val="none" w:sz="0" w:space="0" w:color="auto"/>
            <w:right w:val="none" w:sz="0" w:space="0" w:color="auto"/>
          </w:divBdr>
        </w:div>
        <w:div w:id="10500158">
          <w:marLeft w:val="1080"/>
          <w:marRight w:val="0"/>
          <w:marTop w:val="100"/>
          <w:marBottom w:val="0"/>
          <w:divBdr>
            <w:top w:val="none" w:sz="0" w:space="0" w:color="auto"/>
            <w:left w:val="none" w:sz="0" w:space="0" w:color="auto"/>
            <w:bottom w:val="none" w:sz="0" w:space="0" w:color="auto"/>
            <w:right w:val="none" w:sz="0" w:space="0" w:color="auto"/>
          </w:divBdr>
        </w:div>
        <w:div w:id="399712559">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6440499">
      <w:bodyDiv w:val="1"/>
      <w:marLeft w:val="0"/>
      <w:marRight w:val="0"/>
      <w:marTop w:val="0"/>
      <w:marBottom w:val="0"/>
      <w:divBdr>
        <w:top w:val="none" w:sz="0" w:space="0" w:color="auto"/>
        <w:left w:val="none" w:sz="0" w:space="0" w:color="auto"/>
        <w:bottom w:val="none" w:sz="0" w:space="0" w:color="auto"/>
        <w:right w:val="none" w:sz="0" w:space="0" w:color="auto"/>
      </w:divBdr>
      <w:divsChild>
        <w:div w:id="794755645">
          <w:marLeft w:val="360"/>
          <w:marRight w:val="0"/>
          <w:marTop w:val="200"/>
          <w:marBottom w:val="0"/>
          <w:divBdr>
            <w:top w:val="none" w:sz="0" w:space="0" w:color="auto"/>
            <w:left w:val="none" w:sz="0" w:space="0" w:color="auto"/>
            <w:bottom w:val="none" w:sz="0" w:space="0" w:color="auto"/>
            <w:right w:val="none" w:sz="0" w:space="0" w:color="auto"/>
          </w:divBdr>
        </w:div>
        <w:div w:id="899443356">
          <w:marLeft w:val="1080"/>
          <w:marRight w:val="0"/>
          <w:marTop w:val="100"/>
          <w:marBottom w:val="0"/>
          <w:divBdr>
            <w:top w:val="none" w:sz="0" w:space="0" w:color="auto"/>
            <w:left w:val="none" w:sz="0" w:space="0" w:color="auto"/>
            <w:bottom w:val="none" w:sz="0" w:space="0" w:color="auto"/>
            <w:right w:val="none" w:sz="0" w:space="0" w:color="auto"/>
          </w:divBdr>
        </w:div>
        <w:div w:id="1416317975">
          <w:marLeft w:val="1800"/>
          <w:marRight w:val="0"/>
          <w:marTop w:val="100"/>
          <w:marBottom w:val="0"/>
          <w:divBdr>
            <w:top w:val="none" w:sz="0" w:space="0" w:color="auto"/>
            <w:left w:val="none" w:sz="0" w:space="0" w:color="auto"/>
            <w:bottom w:val="none" w:sz="0" w:space="0" w:color="auto"/>
            <w:right w:val="none" w:sz="0" w:space="0" w:color="auto"/>
          </w:divBdr>
        </w:div>
        <w:div w:id="1796096536">
          <w:marLeft w:val="1800"/>
          <w:marRight w:val="0"/>
          <w:marTop w:val="100"/>
          <w:marBottom w:val="0"/>
          <w:divBdr>
            <w:top w:val="none" w:sz="0" w:space="0" w:color="auto"/>
            <w:left w:val="none" w:sz="0" w:space="0" w:color="auto"/>
            <w:bottom w:val="none" w:sz="0" w:space="0" w:color="auto"/>
            <w:right w:val="none" w:sz="0" w:space="0" w:color="auto"/>
          </w:divBdr>
        </w:div>
        <w:div w:id="1353415673">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6500657">
      <w:bodyDiv w:val="1"/>
      <w:marLeft w:val="0"/>
      <w:marRight w:val="0"/>
      <w:marTop w:val="0"/>
      <w:marBottom w:val="0"/>
      <w:divBdr>
        <w:top w:val="none" w:sz="0" w:space="0" w:color="auto"/>
        <w:left w:val="none" w:sz="0" w:space="0" w:color="auto"/>
        <w:bottom w:val="none" w:sz="0" w:space="0" w:color="auto"/>
        <w:right w:val="none" w:sz="0" w:space="0" w:color="auto"/>
      </w:divBdr>
      <w:divsChild>
        <w:div w:id="1166702532">
          <w:marLeft w:val="360"/>
          <w:marRight w:val="0"/>
          <w:marTop w:val="200"/>
          <w:marBottom w:val="0"/>
          <w:divBdr>
            <w:top w:val="none" w:sz="0" w:space="0" w:color="auto"/>
            <w:left w:val="none" w:sz="0" w:space="0" w:color="auto"/>
            <w:bottom w:val="none" w:sz="0" w:space="0" w:color="auto"/>
            <w:right w:val="none" w:sz="0" w:space="0" w:color="auto"/>
          </w:divBdr>
        </w:div>
        <w:div w:id="626932106">
          <w:marLeft w:val="1080"/>
          <w:marRight w:val="0"/>
          <w:marTop w:val="100"/>
          <w:marBottom w:val="0"/>
          <w:divBdr>
            <w:top w:val="none" w:sz="0" w:space="0" w:color="auto"/>
            <w:left w:val="none" w:sz="0" w:space="0" w:color="auto"/>
            <w:bottom w:val="none" w:sz="0" w:space="0" w:color="auto"/>
            <w:right w:val="none" w:sz="0" w:space="0" w:color="auto"/>
          </w:divBdr>
        </w:div>
        <w:div w:id="503713743">
          <w:marLeft w:val="1080"/>
          <w:marRight w:val="0"/>
          <w:marTop w:val="100"/>
          <w:marBottom w:val="0"/>
          <w:divBdr>
            <w:top w:val="none" w:sz="0" w:space="0" w:color="auto"/>
            <w:left w:val="none" w:sz="0" w:space="0" w:color="auto"/>
            <w:bottom w:val="none" w:sz="0" w:space="0" w:color="auto"/>
            <w:right w:val="none" w:sz="0" w:space="0" w:color="auto"/>
          </w:divBdr>
        </w:div>
        <w:div w:id="1575965326">
          <w:marLeft w:val="1080"/>
          <w:marRight w:val="0"/>
          <w:marTop w:val="100"/>
          <w:marBottom w:val="0"/>
          <w:divBdr>
            <w:top w:val="none" w:sz="0" w:space="0" w:color="auto"/>
            <w:left w:val="none" w:sz="0" w:space="0" w:color="auto"/>
            <w:bottom w:val="none" w:sz="0" w:space="0" w:color="auto"/>
            <w:right w:val="none" w:sz="0" w:space="0" w:color="auto"/>
          </w:divBdr>
        </w:div>
        <w:div w:id="1898391316">
          <w:marLeft w:val="360"/>
          <w:marRight w:val="0"/>
          <w:marTop w:val="240"/>
          <w:marBottom w:val="120"/>
          <w:divBdr>
            <w:top w:val="none" w:sz="0" w:space="0" w:color="auto"/>
            <w:left w:val="none" w:sz="0" w:space="0" w:color="auto"/>
            <w:bottom w:val="none" w:sz="0" w:space="0" w:color="auto"/>
            <w:right w:val="none" w:sz="0" w:space="0" w:color="auto"/>
          </w:divBdr>
        </w:div>
        <w:div w:id="506407576">
          <w:marLeft w:val="1080"/>
          <w:marRight w:val="0"/>
          <w:marTop w:val="100"/>
          <w:marBottom w:val="0"/>
          <w:divBdr>
            <w:top w:val="none" w:sz="0" w:space="0" w:color="auto"/>
            <w:left w:val="none" w:sz="0" w:space="0" w:color="auto"/>
            <w:bottom w:val="none" w:sz="0" w:space="0" w:color="auto"/>
            <w:right w:val="none" w:sz="0" w:space="0" w:color="auto"/>
          </w:divBdr>
        </w:div>
        <w:div w:id="44261540">
          <w:marLeft w:val="1080"/>
          <w:marRight w:val="0"/>
          <w:marTop w:val="100"/>
          <w:marBottom w:val="0"/>
          <w:divBdr>
            <w:top w:val="none" w:sz="0" w:space="0" w:color="auto"/>
            <w:left w:val="none" w:sz="0" w:space="0" w:color="auto"/>
            <w:bottom w:val="none" w:sz="0" w:space="0" w:color="auto"/>
            <w:right w:val="none" w:sz="0" w:space="0" w:color="auto"/>
          </w:divBdr>
        </w:div>
        <w:div w:id="23483773">
          <w:marLeft w:val="108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23325193">
      <w:bodyDiv w:val="1"/>
      <w:marLeft w:val="0"/>
      <w:marRight w:val="0"/>
      <w:marTop w:val="0"/>
      <w:marBottom w:val="0"/>
      <w:divBdr>
        <w:top w:val="none" w:sz="0" w:space="0" w:color="auto"/>
        <w:left w:val="none" w:sz="0" w:space="0" w:color="auto"/>
        <w:bottom w:val="none" w:sz="0" w:space="0" w:color="auto"/>
        <w:right w:val="none" w:sz="0" w:space="0" w:color="auto"/>
      </w:divBdr>
      <w:divsChild>
        <w:div w:id="155418285">
          <w:marLeft w:val="360"/>
          <w:marRight w:val="0"/>
          <w:marTop w:val="200"/>
          <w:marBottom w:val="0"/>
          <w:divBdr>
            <w:top w:val="none" w:sz="0" w:space="0" w:color="auto"/>
            <w:left w:val="none" w:sz="0" w:space="0" w:color="auto"/>
            <w:bottom w:val="none" w:sz="0" w:space="0" w:color="auto"/>
            <w:right w:val="none" w:sz="0" w:space="0" w:color="auto"/>
          </w:divBdr>
        </w:div>
        <w:div w:id="391662037">
          <w:marLeft w:val="1080"/>
          <w:marRight w:val="0"/>
          <w:marTop w:val="100"/>
          <w:marBottom w:val="0"/>
          <w:divBdr>
            <w:top w:val="none" w:sz="0" w:space="0" w:color="auto"/>
            <w:left w:val="none" w:sz="0" w:space="0" w:color="auto"/>
            <w:bottom w:val="none" w:sz="0" w:space="0" w:color="auto"/>
            <w:right w:val="none" w:sz="0" w:space="0" w:color="auto"/>
          </w:divBdr>
        </w:div>
        <w:div w:id="1433666407">
          <w:marLeft w:val="1800"/>
          <w:marRight w:val="0"/>
          <w:marTop w:val="100"/>
          <w:marBottom w:val="0"/>
          <w:divBdr>
            <w:top w:val="none" w:sz="0" w:space="0" w:color="auto"/>
            <w:left w:val="none" w:sz="0" w:space="0" w:color="auto"/>
            <w:bottom w:val="none" w:sz="0" w:space="0" w:color="auto"/>
            <w:right w:val="none" w:sz="0" w:space="0" w:color="auto"/>
          </w:divBdr>
        </w:div>
        <w:div w:id="1202478114">
          <w:marLeft w:val="1800"/>
          <w:marRight w:val="0"/>
          <w:marTop w:val="100"/>
          <w:marBottom w:val="0"/>
          <w:divBdr>
            <w:top w:val="none" w:sz="0" w:space="0" w:color="auto"/>
            <w:left w:val="none" w:sz="0" w:space="0" w:color="auto"/>
            <w:bottom w:val="none" w:sz="0" w:space="0" w:color="auto"/>
            <w:right w:val="none" w:sz="0" w:space="0" w:color="auto"/>
          </w:divBdr>
        </w:div>
        <w:div w:id="946037746">
          <w:marLeft w:val="180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7125601">
      <w:bodyDiv w:val="1"/>
      <w:marLeft w:val="0"/>
      <w:marRight w:val="0"/>
      <w:marTop w:val="0"/>
      <w:marBottom w:val="0"/>
      <w:divBdr>
        <w:top w:val="none" w:sz="0" w:space="0" w:color="auto"/>
        <w:left w:val="none" w:sz="0" w:space="0" w:color="auto"/>
        <w:bottom w:val="none" w:sz="0" w:space="0" w:color="auto"/>
        <w:right w:val="none" w:sz="0" w:space="0" w:color="auto"/>
      </w:divBdr>
      <w:divsChild>
        <w:div w:id="202645478">
          <w:marLeft w:val="360"/>
          <w:marRight w:val="0"/>
          <w:marTop w:val="200"/>
          <w:marBottom w:val="0"/>
          <w:divBdr>
            <w:top w:val="none" w:sz="0" w:space="0" w:color="auto"/>
            <w:left w:val="none" w:sz="0" w:space="0" w:color="auto"/>
            <w:bottom w:val="none" w:sz="0" w:space="0" w:color="auto"/>
            <w:right w:val="none" w:sz="0" w:space="0" w:color="auto"/>
          </w:divBdr>
        </w:div>
        <w:div w:id="766467649">
          <w:marLeft w:val="1080"/>
          <w:marRight w:val="0"/>
          <w:marTop w:val="100"/>
          <w:marBottom w:val="0"/>
          <w:divBdr>
            <w:top w:val="none" w:sz="0" w:space="0" w:color="auto"/>
            <w:left w:val="none" w:sz="0" w:space="0" w:color="auto"/>
            <w:bottom w:val="none" w:sz="0" w:space="0" w:color="auto"/>
            <w:right w:val="none" w:sz="0" w:space="0" w:color="auto"/>
          </w:divBdr>
        </w:div>
        <w:div w:id="844172599">
          <w:marLeft w:val="1080"/>
          <w:marRight w:val="0"/>
          <w:marTop w:val="100"/>
          <w:marBottom w:val="0"/>
          <w:divBdr>
            <w:top w:val="none" w:sz="0" w:space="0" w:color="auto"/>
            <w:left w:val="none" w:sz="0" w:space="0" w:color="auto"/>
            <w:bottom w:val="none" w:sz="0" w:space="0" w:color="auto"/>
            <w:right w:val="none" w:sz="0" w:space="0" w:color="auto"/>
          </w:divBdr>
        </w:div>
      </w:divsChild>
    </w:div>
    <w:div w:id="1989480387">
      <w:bodyDiv w:val="1"/>
      <w:marLeft w:val="0"/>
      <w:marRight w:val="0"/>
      <w:marTop w:val="0"/>
      <w:marBottom w:val="0"/>
      <w:divBdr>
        <w:top w:val="none" w:sz="0" w:space="0" w:color="auto"/>
        <w:left w:val="none" w:sz="0" w:space="0" w:color="auto"/>
        <w:bottom w:val="none" w:sz="0" w:space="0" w:color="auto"/>
        <w:right w:val="none" w:sz="0" w:space="0" w:color="auto"/>
      </w:divBdr>
      <w:divsChild>
        <w:div w:id="946935343">
          <w:marLeft w:val="360"/>
          <w:marRight w:val="0"/>
          <w:marTop w:val="200"/>
          <w:marBottom w:val="0"/>
          <w:divBdr>
            <w:top w:val="none" w:sz="0" w:space="0" w:color="auto"/>
            <w:left w:val="none" w:sz="0" w:space="0" w:color="auto"/>
            <w:bottom w:val="none" w:sz="0" w:space="0" w:color="auto"/>
            <w:right w:val="none" w:sz="0" w:space="0" w:color="auto"/>
          </w:divBdr>
        </w:div>
        <w:div w:id="1298028038">
          <w:marLeft w:val="1080"/>
          <w:marRight w:val="0"/>
          <w:marTop w:val="100"/>
          <w:marBottom w:val="0"/>
          <w:divBdr>
            <w:top w:val="none" w:sz="0" w:space="0" w:color="auto"/>
            <w:left w:val="none" w:sz="0" w:space="0" w:color="auto"/>
            <w:bottom w:val="none" w:sz="0" w:space="0" w:color="auto"/>
            <w:right w:val="none" w:sz="0" w:space="0" w:color="auto"/>
          </w:divBdr>
        </w:div>
        <w:div w:id="132407857">
          <w:marLeft w:val="1800"/>
          <w:marRight w:val="0"/>
          <w:marTop w:val="100"/>
          <w:marBottom w:val="0"/>
          <w:divBdr>
            <w:top w:val="none" w:sz="0" w:space="0" w:color="auto"/>
            <w:left w:val="none" w:sz="0" w:space="0" w:color="auto"/>
            <w:bottom w:val="none" w:sz="0" w:space="0" w:color="auto"/>
            <w:right w:val="none" w:sz="0" w:space="0" w:color="auto"/>
          </w:divBdr>
        </w:div>
        <w:div w:id="686297310">
          <w:marLeft w:val="1800"/>
          <w:marRight w:val="0"/>
          <w:marTop w:val="100"/>
          <w:marBottom w:val="0"/>
          <w:divBdr>
            <w:top w:val="none" w:sz="0" w:space="0" w:color="auto"/>
            <w:left w:val="none" w:sz="0" w:space="0" w:color="auto"/>
            <w:bottom w:val="none" w:sz="0" w:space="0" w:color="auto"/>
            <w:right w:val="none" w:sz="0" w:space="0" w:color="auto"/>
          </w:divBdr>
        </w:div>
        <w:div w:id="1700005579">
          <w:marLeft w:val="1800"/>
          <w:marRight w:val="0"/>
          <w:marTop w:val="100"/>
          <w:marBottom w:val="0"/>
          <w:divBdr>
            <w:top w:val="none" w:sz="0" w:space="0" w:color="auto"/>
            <w:left w:val="none" w:sz="0" w:space="0" w:color="auto"/>
            <w:bottom w:val="none" w:sz="0" w:space="0" w:color="auto"/>
            <w:right w:val="none" w:sz="0" w:space="0" w:color="auto"/>
          </w:divBdr>
        </w:div>
        <w:div w:id="1942060906">
          <w:marLeft w:val="360"/>
          <w:marRight w:val="0"/>
          <w:marTop w:val="200"/>
          <w:marBottom w:val="0"/>
          <w:divBdr>
            <w:top w:val="none" w:sz="0" w:space="0" w:color="auto"/>
            <w:left w:val="none" w:sz="0" w:space="0" w:color="auto"/>
            <w:bottom w:val="none" w:sz="0" w:space="0" w:color="auto"/>
            <w:right w:val="none" w:sz="0" w:space="0" w:color="auto"/>
          </w:divBdr>
        </w:div>
        <w:div w:id="1043022354">
          <w:marLeft w:val="1080"/>
          <w:marRight w:val="0"/>
          <w:marTop w:val="100"/>
          <w:marBottom w:val="0"/>
          <w:divBdr>
            <w:top w:val="none" w:sz="0" w:space="0" w:color="auto"/>
            <w:left w:val="none" w:sz="0" w:space="0" w:color="auto"/>
            <w:bottom w:val="none" w:sz="0" w:space="0" w:color="auto"/>
            <w:right w:val="none" w:sz="0" w:space="0" w:color="auto"/>
          </w:divBdr>
        </w:div>
        <w:div w:id="751977206">
          <w:marLeft w:val="1800"/>
          <w:marRight w:val="0"/>
          <w:marTop w:val="100"/>
          <w:marBottom w:val="0"/>
          <w:divBdr>
            <w:top w:val="none" w:sz="0" w:space="0" w:color="auto"/>
            <w:left w:val="none" w:sz="0" w:space="0" w:color="auto"/>
            <w:bottom w:val="none" w:sz="0" w:space="0" w:color="auto"/>
            <w:right w:val="none" w:sz="0" w:space="0" w:color="auto"/>
          </w:divBdr>
        </w:div>
        <w:div w:id="927538601">
          <w:marLeft w:val="2520"/>
          <w:marRight w:val="0"/>
          <w:marTop w:val="100"/>
          <w:marBottom w:val="0"/>
          <w:divBdr>
            <w:top w:val="none" w:sz="0" w:space="0" w:color="auto"/>
            <w:left w:val="none" w:sz="0" w:space="0" w:color="auto"/>
            <w:bottom w:val="none" w:sz="0" w:space="0" w:color="auto"/>
            <w:right w:val="none" w:sz="0" w:space="0" w:color="auto"/>
          </w:divBdr>
        </w:div>
        <w:div w:id="568463990">
          <w:marLeft w:val="1800"/>
          <w:marRight w:val="0"/>
          <w:marTop w:val="100"/>
          <w:marBottom w:val="0"/>
          <w:divBdr>
            <w:top w:val="none" w:sz="0" w:space="0" w:color="auto"/>
            <w:left w:val="none" w:sz="0" w:space="0" w:color="auto"/>
            <w:bottom w:val="none" w:sz="0" w:space="0" w:color="auto"/>
            <w:right w:val="none" w:sz="0" w:space="0" w:color="auto"/>
          </w:divBdr>
        </w:div>
        <w:div w:id="487936659">
          <w:marLeft w:val="180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A2BED1-D41F-4355-B628-EFFA1B0A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2021-08-06T13:30:00Z</dcterms:created>
  <dcterms:modified xsi:type="dcterms:W3CDTF">2021-08-06T13:30:00Z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(3)Bfyf50KYjocoemB7HBnTdBnj5QREyByrhryQgxe5SLIvGvcl2MWeWB+DmXdyAUT4W7eM4Nv+
ZkIuvNteatDR3aaUOcIsVwtGhWH4aJH8h5u0pKQ1rQaWivIgc7T/4itzx9voQkQ66D7SBNqV
dQMBFK1byiGeiLfY/U3NkzikGhWp3n0G+V8iQrlvS1lk0mLUe0GlbB1brTcsKivSEz3frFGj
fzRivt6GZ4yB3by9YU</vt:lpwstr>
  </property>
  <property fmtid="{D5CDD505-2E9C-101B-9397-08002B2CF9AE}" pid="17" name="_2015_ms_pID_725343_00">
    <vt:lpwstr>_2015_ms_pID_725343</vt:lpwstr>
  </property>
  <property fmtid="{D5CDD505-2E9C-101B-9397-08002B2CF9AE}" pid="18" name="_2015_ms_pID_7253431">
    <vt:lpwstr>G19hX9fuKl2QyeJmjm01ExS04Ymt1XhYgabsL4WzixEoSU7aGg0b/F
Lj+cyS45wvzGUdlvjXr2ln3aCpG3HuQAL21TCNDQSZ60tvOITOxGj8Y/WFmOOFL/m1zASl1p
gM+QOJiAR0xXt3SWFWPLKwD/HTt+FOnbIS7VhDdhqsIJ5EbtwsjHEFIss6eu14u1SEUNM1Bg
tyiu/xC7VNon8ln6FxtENX0DfxB57brvyeV6</vt:lpwstr>
  </property>
  <property fmtid="{D5CDD505-2E9C-101B-9397-08002B2CF9AE}" pid="19" name="_2015_ms_pID_7253431_00">
    <vt:lpwstr>_2015_ms_pID_7253431</vt:lpwstr>
  </property>
  <property fmtid="{D5CDD505-2E9C-101B-9397-08002B2CF9AE}" pid="20" name="_2015_ms_pID_7253432">
    <vt:lpwstr>gmSUACsjh/CD4J2Db8HBl5amliWQq6t7EHUs
YWD/LCYH95spP6EA4gVFRicK3uOVrDBghnr/LIwmrFAo8wvALKA=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