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23A57A" w14:textId="7C9DE183" w:rsidR="00B66DD7" w:rsidRDefault="003A71A1" w:rsidP="00B66DD7">
      <w:pPr>
        <w:pStyle w:val="CRCoverPage"/>
        <w:tabs>
          <w:tab w:val="right" w:pos="9639"/>
        </w:tabs>
        <w:spacing w:after="0"/>
        <w:rPr>
          <w:b/>
          <w:i/>
          <w:noProof/>
          <w:sz w:val="28"/>
        </w:rPr>
      </w:pPr>
      <w:bookmarkStart w:id="0" w:name="_Toc2086435"/>
      <w:r w:rsidRPr="003A71A1">
        <w:rPr>
          <w:b/>
          <w:noProof/>
          <w:sz w:val="24"/>
        </w:rPr>
        <w:t xml:space="preserve">3GPP TSG-RAN WG4 Meeting # </w:t>
      </w:r>
      <w:r w:rsidR="004C03F0">
        <w:rPr>
          <w:b/>
          <w:noProof/>
          <w:sz w:val="24"/>
        </w:rPr>
        <w:t>100</w:t>
      </w:r>
      <w:r w:rsidRPr="003A71A1">
        <w:rPr>
          <w:b/>
          <w:noProof/>
          <w:sz w:val="24"/>
        </w:rPr>
        <w:t xml:space="preserve">-e </w:t>
      </w:r>
      <w:r w:rsidR="00B66DD7">
        <w:rPr>
          <w:b/>
          <w:i/>
          <w:noProof/>
          <w:sz w:val="28"/>
        </w:rPr>
        <w:tab/>
      </w:r>
      <w:r w:rsidR="00F9065E" w:rsidRPr="00F9065E">
        <w:rPr>
          <w:b/>
          <w:i/>
          <w:noProof/>
          <w:sz w:val="28"/>
        </w:rPr>
        <w:t>R4-2113524</w:t>
      </w:r>
    </w:p>
    <w:p w14:paraId="3E512B0B" w14:textId="3A136CF6" w:rsidR="00D12A57" w:rsidRPr="006C1584" w:rsidRDefault="00D544DE" w:rsidP="0044364B">
      <w:pPr>
        <w:rPr>
          <w:rFonts w:ascii="Arial" w:hAnsi="Arial" w:cs="Arial"/>
          <w:b/>
          <w:bCs/>
          <w:noProof/>
          <w:sz w:val="24"/>
          <w:szCs w:val="24"/>
          <w:lang w:val="en-US"/>
        </w:rPr>
      </w:pPr>
      <w:r w:rsidRPr="00D544DE">
        <w:rPr>
          <w:rFonts w:ascii="Arial" w:hAnsi="Arial" w:cs="Arial"/>
          <w:b/>
          <w:sz w:val="24"/>
          <w:szCs w:val="24"/>
        </w:rPr>
        <w:t xml:space="preserve">Electronic Meeting, </w:t>
      </w:r>
      <w:r w:rsidR="004C03F0">
        <w:rPr>
          <w:rFonts w:ascii="Arial" w:hAnsi="Arial" w:cs="Arial"/>
          <w:b/>
          <w:sz w:val="24"/>
          <w:szCs w:val="24"/>
        </w:rPr>
        <w:t>Aug</w:t>
      </w:r>
      <w:r w:rsidRPr="00D544DE">
        <w:rPr>
          <w:rFonts w:ascii="Arial" w:hAnsi="Arial" w:cs="Arial"/>
          <w:b/>
          <w:sz w:val="24"/>
          <w:szCs w:val="24"/>
        </w:rPr>
        <w:t xml:space="preserve">. </w:t>
      </w:r>
      <w:r w:rsidR="004C03F0">
        <w:rPr>
          <w:rFonts w:ascii="Arial" w:hAnsi="Arial" w:cs="Arial"/>
          <w:b/>
          <w:sz w:val="24"/>
          <w:szCs w:val="24"/>
        </w:rPr>
        <w:t>16</w:t>
      </w:r>
      <w:r w:rsidRPr="00D544DE">
        <w:rPr>
          <w:rFonts w:ascii="Arial" w:hAnsi="Arial" w:cs="Arial"/>
          <w:b/>
          <w:sz w:val="24"/>
          <w:szCs w:val="24"/>
        </w:rPr>
        <w:t xml:space="preserve">-27, 2021        </w:t>
      </w:r>
    </w:p>
    <w:p w14:paraId="4AED29A0" w14:textId="77777777"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Source:</w:t>
      </w:r>
      <w:r w:rsidRPr="006C1584">
        <w:rPr>
          <w:rFonts w:ascii="Arial" w:hAnsi="Arial" w:cs="Arial"/>
          <w:b/>
          <w:lang w:val="en-US"/>
        </w:rPr>
        <w:tab/>
      </w:r>
      <w:r w:rsidRPr="006C1584">
        <w:rPr>
          <w:rFonts w:ascii="Arial" w:hAnsi="Arial" w:cs="Arial"/>
          <w:bCs/>
          <w:lang w:val="en-US"/>
        </w:rPr>
        <w:t>Ericsson</w:t>
      </w:r>
    </w:p>
    <w:p w14:paraId="0762B6CB" w14:textId="46BAB179"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Title:</w:t>
      </w:r>
      <w:r w:rsidRPr="006C1584">
        <w:rPr>
          <w:rFonts w:ascii="Arial" w:hAnsi="Arial" w:cs="Arial"/>
          <w:lang w:val="en-US"/>
        </w:rPr>
        <w:tab/>
      </w:r>
      <w:r w:rsidR="0049071D" w:rsidRPr="0049071D">
        <w:rPr>
          <w:rFonts w:ascii="Arial" w:hAnsi="Arial" w:cs="Arial"/>
          <w:bCs/>
          <w:lang w:val="en-US"/>
        </w:rPr>
        <w:t xml:space="preserve">Support up to 3 </w:t>
      </w:r>
      <w:r w:rsidR="0049071D">
        <w:rPr>
          <w:rFonts w:ascii="Arial" w:hAnsi="Arial" w:cs="Arial"/>
          <w:bCs/>
          <w:lang w:val="en-US"/>
        </w:rPr>
        <w:t>µ</w:t>
      </w:r>
      <w:r w:rsidR="0049071D" w:rsidRPr="0049071D">
        <w:rPr>
          <w:rFonts w:ascii="Arial" w:hAnsi="Arial" w:cs="Arial"/>
          <w:bCs/>
          <w:lang w:val="en-US"/>
        </w:rPr>
        <w:t>s MRTD</w:t>
      </w:r>
    </w:p>
    <w:p w14:paraId="710B5126" w14:textId="0A26ADF0" w:rsidR="00D12A57" w:rsidRPr="006C1584" w:rsidRDefault="006C1584" w:rsidP="00D12A57">
      <w:pPr>
        <w:spacing w:after="120"/>
        <w:ind w:left="1985" w:hanging="1985"/>
        <w:rPr>
          <w:rFonts w:ascii="Arial" w:hAnsi="Arial" w:cs="Arial"/>
          <w:b/>
          <w:lang w:val="en-US"/>
        </w:rPr>
      </w:pPr>
      <w:r w:rsidRPr="006C1584">
        <w:rPr>
          <w:rFonts w:ascii="Arial" w:hAnsi="Arial" w:cs="Arial"/>
          <w:b/>
          <w:lang w:val="en-US"/>
        </w:rPr>
        <w:t>Agenda item:</w:t>
      </w:r>
      <w:r w:rsidR="00D12A57" w:rsidRPr="006C1584">
        <w:rPr>
          <w:rFonts w:ascii="Arial" w:hAnsi="Arial" w:cs="Arial"/>
          <w:lang w:val="en-US"/>
        </w:rPr>
        <w:tab/>
      </w:r>
      <w:r w:rsidR="0049071D" w:rsidRPr="0049071D">
        <w:rPr>
          <w:rFonts w:ascii="Arial" w:hAnsi="Arial" w:cs="Arial"/>
          <w:bCs/>
          <w:lang w:val="en-US"/>
        </w:rPr>
        <w:t>9.4.6.1.1</w:t>
      </w:r>
    </w:p>
    <w:p w14:paraId="5A3522FA" w14:textId="11A598FA" w:rsidR="00080512" w:rsidRPr="009C3E5A" w:rsidRDefault="006C1584" w:rsidP="009C3E5A">
      <w:pPr>
        <w:spacing w:after="120"/>
        <w:ind w:left="1985" w:hanging="1985"/>
        <w:rPr>
          <w:rFonts w:ascii="Arial" w:hAnsi="Arial" w:cs="Arial"/>
          <w:b/>
          <w:lang w:val="en-US"/>
        </w:rPr>
      </w:pPr>
      <w:r w:rsidRPr="006C1584">
        <w:rPr>
          <w:rFonts w:ascii="Arial" w:hAnsi="Arial" w:cs="Arial"/>
          <w:b/>
          <w:lang w:val="en-US"/>
        </w:rPr>
        <w:t>Document for:</w:t>
      </w:r>
      <w:r w:rsidR="00D12A57" w:rsidRPr="006C1584">
        <w:rPr>
          <w:rFonts w:ascii="Arial" w:hAnsi="Arial" w:cs="Arial"/>
          <w:lang w:val="en-US"/>
        </w:rPr>
        <w:tab/>
      </w:r>
      <w:r w:rsidR="0071159B">
        <w:rPr>
          <w:rFonts w:ascii="Arial" w:hAnsi="Arial" w:cs="Arial"/>
          <w:bCs/>
          <w:lang w:val="en-US"/>
        </w:rPr>
        <w:t>A</w:t>
      </w:r>
      <w:r w:rsidRPr="006C1584">
        <w:rPr>
          <w:rFonts w:ascii="Arial" w:hAnsi="Arial" w:cs="Arial"/>
          <w:bCs/>
          <w:lang w:val="en-US"/>
        </w:rPr>
        <w:t>pproval</w:t>
      </w:r>
      <w:bookmarkEnd w:id="0"/>
    </w:p>
    <w:p w14:paraId="438BBA8B" w14:textId="59ADDD95" w:rsidR="00080512" w:rsidRDefault="00985F99">
      <w:pPr>
        <w:pStyle w:val="Heading1"/>
        <w:rPr>
          <w:lang w:val="en-US"/>
        </w:rPr>
      </w:pPr>
      <w:bookmarkStart w:id="1" w:name="clause4"/>
      <w:bookmarkStart w:id="2" w:name="_Toc2086441"/>
      <w:bookmarkEnd w:id="1"/>
      <w:r>
        <w:rPr>
          <w:lang w:val="en-US"/>
        </w:rPr>
        <w:t>1</w:t>
      </w:r>
      <w:r w:rsidR="00080512" w:rsidRPr="006C1584">
        <w:rPr>
          <w:lang w:val="en-US"/>
        </w:rPr>
        <w:tab/>
      </w:r>
      <w:bookmarkEnd w:id="2"/>
      <w:r w:rsidR="00B93FB3">
        <w:rPr>
          <w:lang w:val="en-US"/>
        </w:rPr>
        <w:t>Introduction</w:t>
      </w:r>
    </w:p>
    <w:p w14:paraId="7E1A9589" w14:textId="2B18F5A3" w:rsidR="00B93FB3" w:rsidRDefault="00AF2A32" w:rsidP="00B93FB3">
      <w:pPr>
        <w:rPr>
          <w:lang w:val="en-US"/>
        </w:rPr>
      </w:pPr>
      <w:r>
        <w:rPr>
          <w:lang w:val="en-US"/>
        </w:rPr>
        <w:t xml:space="preserve">In RAN4#99, The </w:t>
      </w:r>
      <w:r w:rsidRPr="00AF2A32">
        <w:rPr>
          <w:lang w:val="en-US"/>
        </w:rPr>
        <w:t>WF on RRM requirements for FR2 Inter-band DL CA and UL CA</w:t>
      </w:r>
      <w:r>
        <w:rPr>
          <w:lang w:val="en-US"/>
        </w:rPr>
        <w:t xml:space="preserve">, was approved [1]. In </w:t>
      </w:r>
      <w:r w:rsidR="004B546F">
        <w:rPr>
          <w:lang w:val="en-US"/>
        </w:rPr>
        <w:t>this contribution</w:t>
      </w:r>
      <w:r>
        <w:rPr>
          <w:lang w:val="en-US"/>
        </w:rPr>
        <w:t xml:space="preserve"> we analyze and offer our view on the different options.</w:t>
      </w:r>
    </w:p>
    <w:p w14:paraId="67B26CFC" w14:textId="62C776A4" w:rsidR="008173D0" w:rsidRDefault="008173D0" w:rsidP="008173D0">
      <w:pPr>
        <w:pStyle w:val="Heading1"/>
        <w:rPr>
          <w:lang w:val="en-US"/>
        </w:rPr>
      </w:pPr>
      <w:r>
        <w:rPr>
          <w:lang w:val="en-US"/>
        </w:rPr>
        <w:t>2</w:t>
      </w:r>
      <w:r>
        <w:rPr>
          <w:lang w:val="en-US"/>
        </w:rPr>
        <w:tab/>
        <w:t>Discussion</w:t>
      </w:r>
    </w:p>
    <w:p w14:paraId="191F6C2A" w14:textId="7886B242" w:rsidR="008173D0" w:rsidRDefault="004B546F" w:rsidP="008173D0">
      <w:pPr>
        <w:rPr>
          <w:lang w:val="en-US"/>
        </w:rPr>
      </w:pPr>
      <w:r>
        <w:rPr>
          <w:lang w:val="en-US"/>
        </w:rPr>
        <w:t>The WF options are listed in [1]:</w:t>
      </w:r>
    </w:p>
    <w:tbl>
      <w:tblPr>
        <w:tblStyle w:val="TableGrid"/>
        <w:tblW w:w="0" w:type="auto"/>
        <w:tblLook w:val="04A0" w:firstRow="1" w:lastRow="0" w:firstColumn="1" w:lastColumn="0" w:noHBand="0" w:noVBand="1"/>
      </w:tblPr>
      <w:tblGrid>
        <w:gridCol w:w="9629"/>
      </w:tblGrid>
      <w:tr w:rsidR="004B546F" w14:paraId="7049F6DC" w14:textId="77777777" w:rsidTr="004B546F">
        <w:tc>
          <w:tcPr>
            <w:tcW w:w="9631" w:type="dxa"/>
          </w:tcPr>
          <w:p w14:paraId="55DE0A2B" w14:textId="77777777" w:rsidR="00366A22" w:rsidRPr="00366A22" w:rsidRDefault="00366A22" w:rsidP="00366A22">
            <w:pPr>
              <w:numPr>
                <w:ilvl w:val="0"/>
                <w:numId w:val="7"/>
              </w:numPr>
              <w:tabs>
                <w:tab w:val="num" w:pos="720"/>
              </w:tabs>
              <w:rPr>
                <w:lang w:val="sv-SE"/>
              </w:rPr>
            </w:pPr>
            <w:r w:rsidRPr="00366A22">
              <w:rPr>
                <w:u w:val="single"/>
              </w:rPr>
              <w:t xml:space="preserve">Issue 1-1-1: MRTD value for FR2 inter-band CA (1/2)  </w:t>
            </w:r>
          </w:p>
          <w:p w14:paraId="4238FBFF" w14:textId="77777777" w:rsidR="00366A22" w:rsidRPr="00366A22" w:rsidRDefault="00366A22" w:rsidP="00366A22">
            <w:pPr>
              <w:numPr>
                <w:ilvl w:val="1"/>
                <w:numId w:val="7"/>
              </w:numPr>
              <w:tabs>
                <w:tab w:val="num" w:pos="1440"/>
              </w:tabs>
              <w:rPr>
                <w:lang w:val="sv-SE"/>
              </w:rPr>
            </w:pPr>
            <w:r w:rsidRPr="00366A22">
              <w:rPr>
                <w:highlight w:val="green"/>
                <w:lang w:val="en-US"/>
              </w:rPr>
              <w:t>Agreements (in GTW):</w:t>
            </w:r>
          </w:p>
          <w:p w14:paraId="1F284074" w14:textId="77777777" w:rsidR="00366A22" w:rsidRPr="00366A22" w:rsidRDefault="00366A22" w:rsidP="00366A22">
            <w:pPr>
              <w:numPr>
                <w:ilvl w:val="2"/>
                <w:numId w:val="7"/>
              </w:numPr>
              <w:tabs>
                <w:tab w:val="num" w:pos="2160"/>
              </w:tabs>
              <w:rPr>
                <w:lang w:val="sv-SE"/>
              </w:rPr>
            </w:pPr>
            <w:r w:rsidRPr="00366A22">
              <w:rPr>
                <w:highlight w:val="green"/>
                <w:lang w:val="en-US"/>
              </w:rPr>
              <w:t xml:space="preserve"> Candidate options</w:t>
            </w:r>
          </w:p>
          <w:p w14:paraId="663D5B4F" w14:textId="77777777" w:rsidR="00366A22" w:rsidRPr="00366A22" w:rsidRDefault="00366A22" w:rsidP="00366A22">
            <w:pPr>
              <w:numPr>
                <w:ilvl w:val="3"/>
                <w:numId w:val="7"/>
              </w:numPr>
              <w:tabs>
                <w:tab w:val="num" w:pos="2880"/>
              </w:tabs>
              <w:rPr>
                <w:lang w:val="sv-SE"/>
              </w:rPr>
            </w:pPr>
            <w:r w:rsidRPr="00366A22">
              <w:rPr>
                <w:highlight w:val="green"/>
                <w:lang w:val="en-US"/>
              </w:rPr>
              <w:t xml:space="preserve"> Option 1: MRTD shall not be larger than “CP length - UE Rx beam switch time - 2 x DL timing error” and the max SCS is 120kHz</w:t>
            </w:r>
          </w:p>
          <w:p w14:paraId="5AE4D63D" w14:textId="77777777" w:rsidR="00366A22" w:rsidRPr="00366A22" w:rsidRDefault="00366A22" w:rsidP="00366A22">
            <w:pPr>
              <w:numPr>
                <w:ilvl w:val="3"/>
                <w:numId w:val="7"/>
              </w:numPr>
              <w:tabs>
                <w:tab w:val="num" w:pos="2880"/>
              </w:tabs>
              <w:rPr>
                <w:lang w:val="sv-SE"/>
              </w:rPr>
            </w:pPr>
            <w:r w:rsidRPr="00366A22">
              <w:rPr>
                <w:highlight w:val="green"/>
                <w:lang w:val="en-US"/>
              </w:rPr>
              <w:t xml:space="preserve"> Option 2: MRTD of 3us for inter-band CA in FR2 under CBM with a note to stating if the MRTD exceed [TBD us or CP or CP/2] a performance degradation is expected for the first N symbols of the slot</w:t>
            </w:r>
          </w:p>
          <w:p w14:paraId="17FBDB9F" w14:textId="77777777" w:rsidR="00366A22" w:rsidRPr="00366A22" w:rsidRDefault="00366A22" w:rsidP="00366A22">
            <w:pPr>
              <w:numPr>
                <w:ilvl w:val="4"/>
                <w:numId w:val="7"/>
              </w:numPr>
              <w:tabs>
                <w:tab w:val="num" w:pos="3600"/>
              </w:tabs>
              <w:rPr>
                <w:lang w:val="sv-SE"/>
              </w:rPr>
            </w:pPr>
            <w:r w:rsidRPr="00366A22">
              <w:rPr>
                <w:highlight w:val="green"/>
                <w:lang w:val="en-US"/>
              </w:rPr>
              <w:t xml:space="preserve"> N is FFS</w:t>
            </w:r>
          </w:p>
          <w:p w14:paraId="34252719" w14:textId="77777777" w:rsidR="00366A22" w:rsidRPr="00366A22" w:rsidRDefault="00366A22" w:rsidP="00366A22">
            <w:pPr>
              <w:numPr>
                <w:ilvl w:val="4"/>
                <w:numId w:val="7"/>
              </w:numPr>
              <w:tabs>
                <w:tab w:val="num" w:pos="3600"/>
              </w:tabs>
              <w:rPr>
                <w:lang w:val="sv-SE"/>
              </w:rPr>
            </w:pPr>
            <w:r w:rsidRPr="00366A22">
              <w:rPr>
                <w:highlight w:val="green"/>
                <w:lang w:val="en-US"/>
              </w:rPr>
              <w:t xml:space="preserve"> FFS if degradation applies to each slot</w:t>
            </w:r>
          </w:p>
          <w:p w14:paraId="762D6083" w14:textId="6740197D" w:rsidR="00366A22" w:rsidRPr="00366A22" w:rsidRDefault="00366A22" w:rsidP="00366A22">
            <w:pPr>
              <w:numPr>
                <w:ilvl w:val="4"/>
                <w:numId w:val="7"/>
              </w:numPr>
              <w:tabs>
                <w:tab w:val="num" w:pos="3600"/>
              </w:tabs>
              <w:rPr>
                <w:lang w:val="sv-SE"/>
              </w:rPr>
            </w:pPr>
            <w:r w:rsidRPr="00366A22">
              <w:rPr>
                <w:highlight w:val="green"/>
                <w:lang w:val="en-US"/>
              </w:rPr>
              <w:t xml:space="preserve"> Example requirement:</w:t>
            </w:r>
          </w:p>
          <w:tbl>
            <w:tblPr>
              <w:tblW w:w="8070" w:type="dxa"/>
              <w:tblCellMar>
                <w:left w:w="0" w:type="dxa"/>
                <w:right w:w="0" w:type="dxa"/>
              </w:tblCellMar>
              <w:tblLook w:val="04A0" w:firstRow="1" w:lastRow="0" w:firstColumn="1" w:lastColumn="0" w:noHBand="0" w:noVBand="1"/>
            </w:tblPr>
            <w:tblGrid>
              <w:gridCol w:w="3959"/>
              <w:gridCol w:w="4111"/>
            </w:tblGrid>
            <w:tr w:rsidR="00216195" w:rsidRPr="00680832" w14:paraId="675EC51A" w14:textId="77777777" w:rsidTr="00ED7F50">
              <w:tc>
                <w:tcPr>
                  <w:tcW w:w="3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A8C7FC" w14:textId="77777777" w:rsidR="00216195" w:rsidRPr="00680832" w:rsidRDefault="00216195" w:rsidP="00216195">
                  <w:pPr>
                    <w:spacing w:after="160" w:line="259" w:lineRule="auto"/>
                    <w:rPr>
                      <w:highlight w:val="green"/>
                    </w:rPr>
                  </w:pPr>
                  <w:r w:rsidRPr="00680832">
                    <w:rPr>
                      <w:b/>
                      <w:bCs/>
                      <w:highlight w:val="green"/>
                    </w:rPr>
                    <w:t>Frequency Range of the pair of carriers</w:t>
                  </w:r>
                </w:p>
              </w:tc>
              <w:tc>
                <w:tcPr>
                  <w:tcW w:w="4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0CDBF2" w14:textId="77777777" w:rsidR="00216195" w:rsidRPr="00680832" w:rsidRDefault="00216195" w:rsidP="00216195">
                  <w:pPr>
                    <w:spacing w:after="160" w:line="259" w:lineRule="auto"/>
                    <w:rPr>
                      <w:highlight w:val="green"/>
                    </w:rPr>
                  </w:pPr>
                  <w:proofErr w:type="gramStart"/>
                  <w:r w:rsidRPr="00680832">
                    <w:rPr>
                      <w:b/>
                      <w:bCs/>
                      <w:highlight w:val="green"/>
                    </w:rPr>
                    <w:t>Maximum</w:t>
                  </w:r>
                  <w:proofErr w:type="gramEnd"/>
                  <w:r w:rsidRPr="00680832">
                    <w:rPr>
                      <w:b/>
                      <w:bCs/>
                      <w:highlight w:val="green"/>
                    </w:rPr>
                    <w:t xml:space="preserve"> receive timing difference (µs) </w:t>
                  </w:r>
                </w:p>
              </w:tc>
            </w:tr>
            <w:tr w:rsidR="00216195" w:rsidRPr="00680832" w14:paraId="70F23544" w14:textId="77777777" w:rsidTr="00ED7F50">
              <w:tc>
                <w:tcPr>
                  <w:tcW w:w="3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BC6FC1" w14:textId="77777777" w:rsidR="00216195" w:rsidRPr="00680832" w:rsidRDefault="00216195" w:rsidP="00216195">
                  <w:pPr>
                    <w:spacing w:after="160" w:line="259" w:lineRule="auto"/>
                    <w:rPr>
                      <w:highlight w:val="green"/>
                    </w:rPr>
                  </w:pPr>
                  <w:r w:rsidRPr="00680832">
                    <w:rPr>
                      <w:highlight w:val="green"/>
                    </w:rPr>
                    <w:t>FR1</w:t>
                  </w:r>
                </w:p>
              </w:tc>
              <w:tc>
                <w:tcPr>
                  <w:tcW w:w="4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181BE1" w14:textId="77777777" w:rsidR="00216195" w:rsidRPr="00680832" w:rsidRDefault="00216195" w:rsidP="00216195">
                  <w:pPr>
                    <w:spacing w:after="160" w:line="259" w:lineRule="auto"/>
                    <w:rPr>
                      <w:highlight w:val="green"/>
                    </w:rPr>
                  </w:pPr>
                  <w:r w:rsidRPr="00680832">
                    <w:rPr>
                      <w:highlight w:val="green"/>
                    </w:rPr>
                    <w:t>33</w:t>
                  </w:r>
                </w:p>
              </w:tc>
            </w:tr>
            <w:tr w:rsidR="00216195" w:rsidRPr="00680832" w14:paraId="7E0BA94A" w14:textId="77777777" w:rsidTr="00ED7F50">
              <w:tc>
                <w:tcPr>
                  <w:tcW w:w="3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F26A31" w14:textId="77777777" w:rsidR="00216195" w:rsidRPr="00680832" w:rsidRDefault="00216195" w:rsidP="00216195">
                  <w:pPr>
                    <w:spacing w:after="160" w:line="259" w:lineRule="auto"/>
                    <w:rPr>
                      <w:highlight w:val="green"/>
                    </w:rPr>
                  </w:pPr>
                  <w:r w:rsidRPr="00680832">
                    <w:rPr>
                      <w:highlight w:val="green"/>
                    </w:rPr>
                    <w:t>FR2</w:t>
                  </w:r>
                </w:p>
              </w:tc>
              <w:tc>
                <w:tcPr>
                  <w:tcW w:w="4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E09045" w14:textId="77777777" w:rsidR="00216195" w:rsidRPr="00680832" w:rsidRDefault="00216195" w:rsidP="00216195">
                  <w:pPr>
                    <w:spacing w:after="160" w:line="259" w:lineRule="auto"/>
                    <w:rPr>
                      <w:highlight w:val="green"/>
                    </w:rPr>
                  </w:pPr>
                  <w:r w:rsidRPr="00680832">
                    <w:rPr>
                      <w:highlight w:val="green"/>
                    </w:rPr>
                    <w:t>8</w:t>
                  </w:r>
                  <w:r w:rsidRPr="00680832">
                    <w:rPr>
                      <w:highlight w:val="green"/>
                      <w:vertAlign w:val="superscript"/>
                    </w:rPr>
                    <w:t xml:space="preserve"> note1</w:t>
                  </w:r>
                </w:p>
              </w:tc>
            </w:tr>
            <w:tr w:rsidR="00216195" w:rsidRPr="00680832" w14:paraId="36909113" w14:textId="77777777" w:rsidTr="00ED7F50">
              <w:tc>
                <w:tcPr>
                  <w:tcW w:w="3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6A7066" w14:textId="77777777" w:rsidR="00216195" w:rsidRPr="00680832" w:rsidRDefault="00216195" w:rsidP="00216195">
                  <w:pPr>
                    <w:spacing w:after="160" w:line="259" w:lineRule="auto"/>
                    <w:rPr>
                      <w:highlight w:val="green"/>
                    </w:rPr>
                  </w:pPr>
                  <w:r w:rsidRPr="00680832">
                    <w:rPr>
                      <w:highlight w:val="green"/>
                    </w:rPr>
                    <w:t>FR2</w:t>
                  </w:r>
                </w:p>
              </w:tc>
              <w:tc>
                <w:tcPr>
                  <w:tcW w:w="4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66BDEA" w14:textId="77777777" w:rsidR="00216195" w:rsidRPr="00680832" w:rsidRDefault="00216195" w:rsidP="00216195">
                  <w:pPr>
                    <w:spacing w:after="160" w:line="259" w:lineRule="auto"/>
                    <w:rPr>
                      <w:highlight w:val="green"/>
                    </w:rPr>
                  </w:pPr>
                  <w:r w:rsidRPr="00680832">
                    <w:rPr>
                      <w:highlight w:val="green"/>
                    </w:rPr>
                    <w:t xml:space="preserve">3 </w:t>
                  </w:r>
                  <w:r w:rsidRPr="00680832">
                    <w:rPr>
                      <w:highlight w:val="green"/>
                      <w:vertAlign w:val="superscript"/>
                    </w:rPr>
                    <w:t>note2</w:t>
                  </w:r>
                </w:p>
              </w:tc>
            </w:tr>
            <w:tr w:rsidR="00216195" w:rsidRPr="00680832" w14:paraId="68550F55" w14:textId="77777777" w:rsidTr="00ED7F50">
              <w:tc>
                <w:tcPr>
                  <w:tcW w:w="3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1A624A" w14:textId="77777777" w:rsidR="00216195" w:rsidRPr="00680832" w:rsidRDefault="00216195" w:rsidP="00216195">
                  <w:pPr>
                    <w:spacing w:after="160" w:line="259" w:lineRule="auto"/>
                    <w:rPr>
                      <w:highlight w:val="green"/>
                    </w:rPr>
                  </w:pPr>
                  <w:r w:rsidRPr="00680832">
                    <w:rPr>
                      <w:highlight w:val="green"/>
                    </w:rPr>
                    <w:t>Between FR1 and FR2</w:t>
                  </w:r>
                </w:p>
              </w:tc>
              <w:tc>
                <w:tcPr>
                  <w:tcW w:w="4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39894D" w14:textId="77777777" w:rsidR="00216195" w:rsidRPr="00680832" w:rsidRDefault="00216195" w:rsidP="00216195">
                  <w:pPr>
                    <w:spacing w:after="160" w:line="259" w:lineRule="auto"/>
                    <w:rPr>
                      <w:highlight w:val="green"/>
                    </w:rPr>
                  </w:pPr>
                  <w:r w:rsidRPr="00680832">
                    <w:rPr>
                      <w:highlight w:val="green"/>
                    </w:rPr>
                    <w:t xml:space="preserve">25 </w:t>
                  </w:r>
                </w:p>
              </w:tc>
            </w:tr>
            <w:tr w:rsidR="00216195" w:rsidRPr="00680832" w14:paraId="69CF02B8" w14:textId="77777777" w:rsidTr="00ED7F50">
              <w:tc>
                <w:tcPr>
                  <w:tcW w:w="807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3A3135" w14:textId="77777777" w:rsidR="00216195" w:rsidRPr="00680832" w:rsidRDefault="00216195" w:rsidP="00216195">
                  <w:pPr>
                    <w:spacing w:after="160" w:line="259" w:lineRule="auto"/>
                    <w:rPr>
                      <w:highlight w:val="green"/>
                    </w:rPr>
                  </w:pPr>
                  <w:r w:rsidRPr="00680832">
                    <w:rPr>
                      <w:highlight w:val="green"/>
                    </w:rPr>
                    <w:t>Note1:      This requirement applies to the UE capable of independent beam management for FR2 inter-band CA.</w:t>
                  </w:r>
                </w:p>
                <w:p w14:paraId="2D7E855D" w14:textId="77777777" w:rsidR="00216195" w:rsidRPr="00680832" w:rsidRDefault="00216195" w:rsidP="00216195">
                  <w:pPr>
                    <w:spacing w:after="160" w:line="259" w:lineRule="auto"/>
                    <w:rPr>
                      <w:highlight w:val="green"/>
                    </w:rPr>
                  </w:pPr>
                  <w:r w:rsidRPr="00680832">
                    <w:rPr>
                      <w:highlight w:val="green"/>
                    </w:rPr>
                    <w:t>Note2:      This requirement applies to the UE capable of common beam management for FR2 inter-band CA. If the receive time difference exceeds [the cyclic prefix length of that SCS], demodulation performance degradation is expected for the first N symbols of the slot.</w:t>
                  </w:r>
                </w:p>
              </w:tc>
            </w:tr>
          </w:tbl>
          <w:p w14:paraId="17ED4591" w14:textId="5E04FB00" w:rsidR="00366A22" w:rsidRPr="00366A22" w:rsidRDefault="00366A22" w:rsidP="00366A22">
            <w:pPr>
              <w:rPr>
                <w:highlight w:val="green"/>
                <w:lang w:val="en-US"/>
              </w:rPr>
            </w:pPr>
          </w:p>
          <w:p w14:paraId="72A4F366" w14:textId="77777777" w:rsidR="00366A22" w:rsidRPr="00366A22" w:rsidRDefault="00366A22" w:rsidP="00366A22">
            <w:pPr>
              <w:pStyle w:val="ListParagraph"/>
              <w:numPr>
                <w:ilvl w:val="0"/>
                <w:numId w:val="6"/>
              </w:numPr>
              <w:rPr>
                <w:rFonts w:ascii="Times New Roman" w:hAnsi="Times New Roman" w:cs="Times New Roman"/>
                <w:sz w:val="20"/>
                <w:szCs w:val="20"/>
                <w:highlight w:val="green"/>
                <w:lang w:val="en-US"/>
              </w:rPr>
            </w:pPr>
            <w:r w:rsidRPr="00366A22">
              <w:rPr>
                <w:rFonts w:ascii="Times New Roman" w:hAnsi="Times New Roman" w:cs="Times New Roman"/>
                <w:sz w:val="20"/>
                <w:szCs w:val="20"/>
                <w:highlight w:val="green"/>
                <w:lang w:val="en-US"/>
              </w:rPr>
              <w:t>Option 3: Introduce UE capability to support                                                                                                                   MRTD = [260ns] and/or MRTD = [3us]   </w:t>
            </w:r>
          </w:p>
          <w:p w14:paraId="1036C58E" w14:textId="1BD26CCF" w:rsidR="00366A22" w:rsidRPr="00366A22" w:rsidRDefault="00366A22" w:rsidP="00366A22">
            <w:pPr>
              <w:pStyle w:val="ListParagraph"/>
              <w:numPr>
                <w:ilvl w:val="0"/>
                <w:numId w:val="6"/>
              </w:numPr>
              <w:rPr>
                <w:rFonts w:ascii="Times New Roman" w:hAnsi="Times New Roman" w:cs="Times New Roman"/>
                <w:sz w:val="20"/>
                <w:szCs w:val="20"/>
                <w:lang w:val="en-US"/>
              </w:rPr>
            </w:pPr>
            <w:r w:rsidRPr="00366A22">
              <w:rPr>
                <w:rFonts w:ascii="Times New Roman" w:hAnsi="Times New Roman" w:cs="Times New Roman"/>
                <w:sz w:val="20"/>
                <w:szCs w:val="20"/>
                <w:lang w:val="en-US"/>
              </w:rPr>
              <w:lastRenderedPageBreak/>
              <w:t xml:space="preserve">Issue 1-1-1: MRTD value for FR2 inter-band CA (2/2)  </w:t>
            </w:r>
          </w:p>
          <w:p w14:paraId="7F572A96" w14:textId="77777777" w:rsidR="00366A22" w:rsidRPr="00366A22" w:rsidRDefault="00366A22" w:rsidP="00366A22">
            <w:pPr>
              <w:numPr>
                <w:ilvl w:val="1"/>
                <w:numId w:val="6"/>
              </w:numPr>
              <w:tabs>
                <w:tab w:val="num" w:pos="1440"/>
              </w:tabs>
              <w:rPr>
                <w:lang w:val="sv-SE"/>
              </w:rPr>
            </w:pPr>
            <w:r w:rsidRPr="00366A22">
              <w:rPr>
                <w:highlight w:val="green"/>
                <w:lang w:val="en-US"/>
              </w:rPr>
              <w:t xml:space="preserve">Agreements (in GTW):          </w:t>
            </w:r>
          </w:p>
          <w:p w14:paraId="4E09AD55" w14:textId="77777777" w:rsidR="00366A22" w:rsidRPr="00366A22" w:rsidRDefault="00366A22" w:rsidP="00366A22">
            <w:pPr>
              <w:numPr>
                <w:ilvl w:val="2"/>
                <w:numId w:val="6"/>
              </w:numPr>
              <w:tabs>
                <w:tab w:val="num" w:pos="2160"/>
              </w:tabs>
              <w:rPr>
                <w:lang w:val="sv-SE"/>
              </w:rPr>
            </w:pPr>
            <w:r w:rsidRPr="00366A22">
              <w:rPr>
                <w:highlight w:val="green"/>
                <w:lang w:val="en-US"/>
              </w:rPr>
              <w:t xml:space="preserve"> Further study the candidate options and investigate at least the following open issues</w:t>
            </w:r>
          </w:p>
          <w:p w14:paraId="644B84FF" w14:textId="77777777" w:rsidR="00366A22" w:rsidRPr="00366A22" w:rsidRDefault="00366A22" w:rsidP="00366A22">
            <w:pPr>
              <w:numPr>
                <w:ilvl w:val="3"/>
                <w:numId w:val="6"/>
              </w:numPr>
              <w:tabs>
                <w:tab w:val="num" w:pos="2880"/>
              </w:tabs>
              <w:rPr>
                <w:lang w:val="sv-SE"/>
              </w:rPr>
            </w:pPr>
            <w:r w:rsidRPr="00366A22">
              <w:rPr>
                <w:highlight w:val="green"/>
                <w:lang w:val="en-US"/>
              </w:rPr>
              <w:t xml:space="preserve"> Impact of UE RX beam switching and AGC periodicity restrictions on the performance</w:t>
            </w:r>
          </w:p>
          <w:p w14:paraId="3BB6D659" w14:textId="6DF718FE" w:rsidR="004B546F" w:rsidRPr="00366A22" w:rsidRDefault="00366A22" w:rsidP="004B546F">
            <w:pPr>
              <w:numPr>
                <w:ilvl w:val="3"/>
                <w:numId w:val="6"/>
              </w:numPr>
              <w:rPr>
                <w:lang w:val="sv-SE"/>
              </w:rPr>
            </w:pPr>
            <w:r w:rsidRPr="00366A22">
              <w:rPr>
                <w:highlight w:val="green"/>
                <w:lang w:val="en-US"/>
              </w:rPr>
              <w:t xml:space="preserve"> Candidate RRM requirements and performance impacts for the case of MRTD larger than “CP length - UE Rx beam switch time - 2 x DL timing error” and below 3us</w:t>
            </w:r>
            <w:r w:rsidR="004B546F" w:rsidRPr="00366A22">
              <w:rPr>
                <w:lang w:val="en-US"/>
              </w:rPr>
              <w:t xml:space="preserve">    </w:t>
            </w:r>
          </w:p>
        </w:tc>
      </w:tr>
    </w:tbl>
    <w:p w14:paraId="6271735A" w14:textId="6CBC29E7" w:rsidR="004B546F" w:rsidRPr="002A3995" w:rsidRDefault="002A3995" w:rsidP="002A3995">
      <w:pPr>
        <w:pStyle w:val="TF"/>
        <w:rPr>
          <w:lang w:eastAsia="ja-JP" w:bidi="hi-IN"/>
        </w:rPr>
      </w:pPr>
      <w:r>
        <w:rPr>
          <w:lang w:eastAsia="ja-JP" w:bidi="hi-IN"/>
        </w:rPr>
        <w:lastRenderedPageBreak/>
        <w:br/>
        <w:t>Figure 1. WF options</w:t>
      </w:r>
    </w:p>
    <w:p w14:paraId="2416EF0B" w14:textId="65D379D3" w:rsidR="00E6442F" w:rsidRDefault="00CD15B2" w:rsidP="00CD15B2">
      <w:pPr>
        <w:pStyle w:val="Heading2"/>
        <w:rPr>
          <w:lang w:val="en-US"/>
        </w:rPr>
      </w:pPr>
      <w:r>
        <w:rPr>
          <w:lang w:val="en-US"/>
        </w:rPr>
        <w:t>2.1</w:t>
      </w:r>
      <w:r>
        <w:rPr>
          <w:lang w:val="en-US"/>
        </w:rPr>
        <w:tab/>
        <w:t xml:space="preserve">Option 1, </w:t>
      </w:r>
      <w:r w:rsidRPr="00CD15B2">
        <w:rPr>
          <w:lang w:val="en-US"/>
        </w:rPr>
        <w:t xml:space="preserve">MRTD shall not be larger than “CP length - UE Rx beam switch time - 2 x DL timing error” </w:t>
      </w:r>
    </w:p>
    <w:p w14:paraId="703907B7" w14:textId="737F3336" w:rsidR="00CD15B2" w:rsidRDefault="003179C2" w:rsidP="00CD15B2">
      <w:pPr>
        <w:rPr>
          <w:lang w:val="en-US"/>
        </w:rPr>
      </w:pPr>
      <w:r>
        <w:rPr>
          <w:lang w:val="en-US"/>
        </w:rPr>
        <w:t xml:space="preserve">This option is </w:t>
      </w:r>
      <w:r w:rsidR="003358BA">
        <w:rPr>
          <w:lang w:val="en-US"/>
        </w:rPr>
        <w:t>analyzed</w:t>
      </w:r>
      <w:r>
        <w:rPr>
          <w:lang w:val="en-US"/>
        </w:rPr>
        <w:t xml:space="preserve"> in </w:t>
      </w:r>
      <w:r w:rsidR="003358BA">
        <w:rPr>
          <w:lang w:val="en-US"/>
        </w:rPr>
        <w:t>[2]. The limiting case resulting in smallest MRTD is SCS = 120 kHz where we have, from [1]:</w:t>
      </w:r>
    </w:p>
    <w:p w14:paraId="7CB37F03" w14:textId="00B9EE8C" w:rsidR="003358BA" w:rsidRPr="00890A08" w:rsidRDefault="003358BA" w:rsidP="002A3995">
      <w:pPr>
        <w:pStyle w:val="TH"/>
        <w:rPr>
          <w:lang w:val="en-US"/>
        </w:rPr>
      </w:pPr>
      <w:r>
        <w:rPr>
          <w:lang w:val="en-US"/>
        </w:rPr>
        <w:t>Table 1. MRTD of FR2 inter-band CA for CBM UE [1]</w:t>
      </w:r>
    </w:p>
    <w:tbl>
      <w:tblPr>
        <w:tblStyle w:val="PlainTable2"/>
        <w:tblW w:w="9720" w:type="dxa"/>
        <w:jc w:val="center"/>
        <w:tblLook w:val="04A0" w:firstRow="1" w:lastRow="0" w:firstColumn="1" w:lastColumn="0" w:noHBand="0" w:noVBand="1"/>
      </w:tblPr>
      <w:tblGrid>
        <w:gridCol w:w="810"/>
        <w:gridCol w:w="1170"/>
        <w:gridCol w:w="1350"/>
        <w:gridCol w:w="1710"/>
        <w:gridCol w:w="1620"/>
        <w:gridCol w:w="1530"/>
        <w:gridCol w:w="1530"/>
      </w:tblGrid>
      <w:tr w:rsidR="003358BA" w:rsidRPr="00F905A8" w14:paraId="2D877CDE" w14:textId="77777777" w:rsidTr="00ED7F5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10" w:type="dxa"/>
            <w:shd w:val="clear" w:color="auto" w:fill="D9D9D9" w:themeFill="background1" w:themeFillShade="D9"/>
          </w:tcPr>
          <w:p w14:paraId="0D1C9433" w14:textId="77777777" w:rsidR="003358BA" w:rsidRPr="00F905A8" w:rsidRDefault="003358BA" w:rsidP="00ED7F50">
            <w:pPr>
              <w:jc w:val="center"/>
              <w:rPr>
                <w:b w:val="0"/>
                <w:bCs w:val="0"/>
              </w:rPr>
            </w:pPr>
            <w:r w:rsidRPr="00F905A8">
              <w:rPr>
                <w:b w:val="0"/>
                <w:bCs w:val="0"/>
              </w:rPr>
              <w:t>SCS [kHz]</w:t>
            </w:r>
          </w:p>
        </w:tc>
        <w:tc>
          <w:tcPr>
            <w:tcW w:w="1170" w:type="dxa"/>
            <w:shd w:val="clear" w:color="auto" w:fill="D9D9D9" w:themeFill="background1" w:themeFillShade="D9"/>
          </w:tcPr>
          <w:p w14:paraId="1C6E109E" w14:textId="77777777" w:rsidR="003358BA" w:rsidRPr="00F905A8" w:rsidRDefault="003358BA" w:rsidP="00ED7F50">
            <w:pPr>
              <w:jc w:val="center"/>
              <w:cnfStyle w:val="100000000000" w:firstRow="1" w:lastRow="0" w:firstColumn="0" w:lastColumn="0" w:oddVBand="0" w:evenVBand="0" w:oddHBand="0" w:evenHBand="0" w:firstRowFirstColumn="0" w:firstRowLastColumn="0" w:lastRowFirstColumn="0" w:lastRowLastColumn="0"/>
              <w:rPr>
                <w:b w:val="0"/>
                <w:bCs w:val="0"/>
              </w:rPr>
            </w:pPr>
            <w:r>
              <w:rPr>
                <w:b w:val="0"/>
                <w:bCs w:val="0"/>
              </w:rPr>
              <w:t>for SSB</w:t>
            </w:r>
          </w:p>
        </w:tc>
        <w:tc>
          <w:tcPr>
            <w:tcW w:w="1350" w:type="dxa"/>
            <w:shd w:val="clear" w:color="auto" w:fill="D9D9D9" w:themeFill="background1" w:themeFillShade="D9"/>
          </w:tcPr>
          <w:p w14:paraId="458037B1" w14:textId="77777777" w:rsidR="003358BA" w:rsidRPr="00F905A8" w:rsidRDefault="003358BA" w:rsidP="00ED7F50">
            <w:pPr>
              <w:jc w:val="center"/>
              <w:cnfStyle w:val="100000000000" w:firstRow="1" w:lastRow="0" w:firstColumn="0" w:lastColumn="0" w:oddVBand="0" w:evenVBand="0" w:oddHBand="0" w:evenHBand="0" w:firstRowFirstColumn="0" w:firstRowLastColumn="0" w:lastRowFirstColumn="0" w:lastRowLastColumn="0"/>
              <w:rPr>
                <w:b w:val="0"/>
                <w:bCs w:val="0"/>
              </w:rPr>
            </w:pPr>
            <w:r>
              <w:rPr>
                <w:b w:val="0"/>
                <w:bCs w:val="0"/>
              </w:rPr>
              <w:t>for non-SSB</w:t>
            </w:r>
          </w:p>
        </w:tc>
        <w:tc>
          <w:tcPr>
            <w:tcW w:w="1710" w:type="dxa"/>
            <w:shd w:val="clear" w:color="auto" w:fill="D9D9D9" w:themeFill="background1" w:themeFillShade="D9"/>
          </w:tcPr>
          <w:p w14:paraId="62E56747" w14:textId="77777777" w:rsidR="003358BA" w:rsidRPr="00F905A8" w:rsidRDefault="003358BA" w:rsidP="00ED7F50">
            <w:pPr>
              <w:jc w:val="center"/>
              <w:cnfStyle w:val="100000000000" w:firstRow="1" w:lastRow="0" w:firstColumn="0" w:lastColumn="0" w:oddVBand="0" w:evenVBand="0" w:oddHBand="0" w:evenHBand="0" w:firstRowFirstColumn="0" w:firstRowLastColumn="0" w:lastRowFirstColumn="0" w:lastRowLastColumn="0"/>
              <w:rPr>
                <w:b w:val="0"/>
                <w:bCs w:val="0"/>
              </w:rPr>
            </w:pPr>
            <w:proofErr w:type="spellStart"/>
            <w:r>
              <w:rPr>
                <w:b w:val="0"/>
                <w:bCs w:val="0"/>
              </w:rPr>
              <w:t>T</w:t>
            </w:r>
            <w:r w:rsidRPr="00485CBE">
              <w:rPr>
                <w:b w:val="0"/>
                <w:bCs w:val="0"/>
                <w:vertAlign w:val="subscript"/>
              </w:rPr>
              <w:t>cp</w:t>
            </w:r>
            <w:proofErr w:type="spellEnd"/>
            <w:r>
              <w:rPr>
                <w:b w:val="0"/>
                <w:bCs w:val="0"/>
              </w:rPr>
              <w:t>, CP length (144 samples) [ns]</w:t>
            </w:r>
          </w:p>
        </w:tc>
        <w:tc>
          <w:tcPr>
            <w:tcW w:w="1620" w:type="dxa"/>
            <w:shd w:val="clear" w:color="auto" w:fill="D9D9D9" w:themeFill="background1" w:themeFillShade="D9"/>
          </w:tcPr>
          <w:p w14:paraId="15B7F0CD" w14:textId="77777777" w:rsidR="003358BA" w:rsidRPr="00F905A8" w:rsidRDefault="003358BA" w:rsidP="00ED7F50">
            <w:pPr>
              <w:jc w:val="center"/>
              <w:cnfStyle w:val="100000000000" w:firstRow="1" w:lastRow="0" w:firstColumn="0" w:lastColumn="0" w:oddVBand="0" w:evenVBand="0" w:oddHBand="0" w:evenHBand="0" w:firstRowFirstColumn="0" w:firstRowLastColumn="0" w:lastRowFirstColumn="0" w:lastRowLastColumn="0"/>
              <w:rPr>
                <w:b w:val="0"/>
                <w:bCs w:val="0"/>
              </w:rPr>
            </w:pPr>
            <w:proofErr w:type="spellStart"/>
            <w:r>
              <w:rPr>
                <w:b w:val="0"/>
                <w:bCs w:val="0"/>
              </w:rPr>
              <w:t>T</w:t>
            </w:r>
            <w:r w:rsidRPr="00485CBE">
              <w:rPr>
                <w:b w:val="0"/>
                <w:bCs w:val="0"/>
                <w:vertAlign w:val="subscript"/>
              </w:rPr>
              <w:t>beam</w:t>
            </w:r>
            <w:proofErr w:type="spellEnd"/>
            <w:r>
              <w:rPr>
                <w:b w:val="0"/>
                <w:bCs w:val="0"/>
              </w:rPr>
              <w:t>, Beam switch time [ns]</w:t>
            </w:r>
          </w:p>
        </w:tc>
        <w:tc>
          <w:tcPr>
            <w:tcW w:w="1530" w:type="dxa"/>
            <w:shd w:val="clear" w:color="auto" w:fill="D9D9D9" w:themeFill="background1" w:themeFillShade="D9"/>
          </w:tcPr>
          <w:p w14:paraId="4C9DB26D" w14:textId="77777777" w:rsidR="003358BA" w:rsidRPr="00F905A8" w:rsidRDefault="003358BA" w:rsidP="00ED7F50">
            <w:pPr>
              <w:jc w:val="center"/>
              <w:cnfStyle w:val="100000000000" w:firstRow="1" w:lastRow="0" w:firstColumn="0" w:lastColumn="0" w:oddVBand="0" w:evenVBand="0" w:oddHBand="0" w:evenHBand="0" w:firstRowFirstColumn="0" w:firstRowLastColumn="0" w:lastRowFirstColumn="0" w:lastRowLastColumn="0"/>
              <w:rPr>
                <w:b w:val="0"/>
                <w:bCs w:val="0"/>
              </w:rPr>
            </w:pPr>
            <w:r>
              <w:rPr>
                <w:b w:val="0"/>
                <w:bCs w:val="0"/>
              </w:rPr>
              <w:t>T</w:t>
            </w:r>
            <w:r w:rsidRPr="00485CBE">
              <w:rPr>
                <w:b w:val="0"/>
                <w:bCs w:val="0"/>
                <w:vertAlign w:val="subscript"/>
              </w:rPr>
              <w:t>error</w:t>
            </w:r>
            <w:r>
              <w:rPr>
                <w:b w:val="0"/>
                <w:bCs w:val="0"/>
              </w:rPr>
              <w:t>, DL timing error [ns]</w:t>
            </w:r>
          </w:p>
        </w:tc>
        <w:tc>
          <w:tcPr>
            <w:tcW w:w="1530" w:type="dxa"/>
            <w:shd w:val="clear" w:color="auto" w:fill="D9D9D9" w:themeFill="background1" w:themeFillShade="D9"/>
          </w:tcPr>
          <w:p w14:paraId="58D2E426" w14:textId="77777777" w:rsidR="003358BA" w:rsidRPr="00485CBE" w:rsidRDefault="003358BA" w:rsidP="00ED7F50">
            <w:pPr>
              <w:jc w:val="center"/>
              <w:cnfStyle w:val="100000000000" w:firstRow="1" w:lastRow="0" w:firstColumn="0" w:lastColumn="0" w:oddVBand="0" w:evenVBand="0" w:oddHBand="0" w:evenHBand="0" w:firstRowFirstColumn="0" w:firstRowLastColumn="0" w:lastRowFirstColumn="0" w:lastRowLastColumn="0"/>
            </w:pPr>
            <w:r>
              <w:t>MRTD [ns]</w:t>
            </w:r>
            <w:r>
              <w:br/>
            </w:r>
            <w:r w:rsidRPr="00485CBE">
              <w:rPr>
                <w:b w:val="0"/>
                <w:bCs w:val="0"/>
                <w:sz w:val="16"/>
                <w:szCs w:val="16"/>
              </w:rPr>
              <w:t>(</w:t>
            </w:r>
            <w:proofErr w:type="spellStart"/>
            <w:r w:rsidRPr="00485CBE">
              <w:rPr>
                <w:b w:val="0"/>
                <w:bCs w:val="0"/>
                <w:sz w:val="16"/>
                <w:szCs w:val="16"/>
              </w:rPr>
              <w:t>T</w:t>
            </w:r>
            <w:r w:rsidRPr="00485CBE">
              <w:rPr>
                <w:b w:val="0"/>
                <w:bCs w:val="0"/>
                <w:sz w:val="16"/>
                <w:szCs w:val="16"/>
                <w:vertAlign w:val="subscript"/>
              </w:rPr>
              <w:t>cp</w:t>
            </w:r>
            <w:proofErr w:type="spellEnd"/>
            <w:r w:rsidRPr="00485CBE">
              <w:rPr>
                <w:b w:val="0"/>
                <w:bCs w:val="0"/>
                <w:sz w:val="16"/>
                <w:szCs w:val="16"/>
              </w:rPr>
              <w:t xml:space="preserve"> – </w:t>
            </w:r>
            <w:proofErr w:type="spellStart"/>
            <w:r w:rsidRPr="00485CBE">
              <w:rPr>
                <w:b w:val="0"/>
                <w:bCs w:val="0"/>
                <w:sz w:val="16"/>
                <w:szCs w:val="16"/>
              </w:rPr>
              <w:t>T</w:t>
            </w:r>
            <w:r w:rsidRPr="00485CBE">
              <w:rPr>
                <w:b w:val="0"/>
                <w:bCs w:val="0"/>
                <w:sz w:val="16"/>
                <w:szCs w:val="16"/>
                <w:vertAlign w:val="subscript"/>
              </w:rPr>
              <w:t>beam</w:t>
            </w:r>
            <w:proofErr w:type="spellEnd"/>
            <w:r w:rsidRPr="00485CBE">
              <w:rPr>
                <w:b w:val="0"/>
                <w:bCs w:val="0"/>
                <w:sz w:val="16"/>
                <w:szCs w:val="16"/>
              </w:rPr>
              <w:t xml:space="preserve"> – </w:t>
            </w:r>
            <w:r>
              <w:rPr>
                <w:b w:val="0"/>
                <w:bCs w:val="0"/>
                <w:sz w:val="16"/>
                <w:szCs w:val="16"/>
              </w:rPr>
              <w:t>2</w:t>
            </w:r>
            <w:r w:rsidRPr="00485CBE">
              <w:rPr>
                <w:b w:val="0"/>
                <w:bCs w:val="0"/>
                <w:sz w:val="16"/>
                <w:szCs w:val="16"/>
              </w:rPr>
              <w:t>T</w:t>
            </w:r>
            <w:r w:rsidRPr="00485CBE">
              <w:rPr>
                <w:b w:val="0"/>
                <w:bCs w:val="0"/>
                <w:sz w:val="16"/>
                <w:szCs w:val="16"/>
                <w:vertAlign w:val="subscript"/>
              </w:rPr>
              <w:t>error</w:t>
            </w:r>
            <w:r w:rsidRPr="00485CBE">
              <w:rPr>
                <w:b w:val="0"/>
                <w:bCs w:val="0"/>
                <w:sz w:val="16"/>
                <w:szCs w:val="16"/>
              </w:rPr>
              <w:t>)</w:t>
            </w:r>
          </w:p>
        </w:tc>
      </w:tr>
      <w:tr w:rsidR="003358BA" w:rsidRPr="00F905A8" w14:paraId="21C43859" w14:textId="77777777" w:rsidTr="00ED7F5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10" w:type="dxa"/>
          </w:tcPr>
          <w:p w14:paraId="41CE1C2D" w14:textId="77777777" w:rsidR="003358BA" w:rsidRPr="00F905A8" w:rsidRDefault="003358BA" w:rsidP="00ED7F50">
            <w:pPr>
              <w:jc w:val="center"/>
              <w:rPr>
                <w:b w:val="0"/>
                <w:bCs w:val="0"/>
              </w:rPr>
            </w:pPr>
            <w:r>
              <w:rPr>
                <w:b w:val="0"/>
                <w:bCs w:val="0"/>
              </w:rPr>
              <w:t>60</w:t>
            </w:r>
          </w:p>
        </w:tc>
        <w:tc>
          <w:tcPr>
            <w:tcW w:w="1170" w:type="dxa"/>
          </w:tcPr>
          <w:p w14:paraId="1B1BC7C9" w14:textId="77777777" w:rsidR="003358BA" w:rsidRPr="00F905A8" w:rsidRDefault="003358BA" w:rsidP="00ED7F50">
            <w:pPr>
              <w:jc w:val="center"/>
              <w:cnfStyle w:val="000000100000" w:firstRow="0" w:lastRow="0" w:firstColumn="0" w:lastColumn="0" w:oddVBand="0" w:evenVBand="0" w:oddHBand="1" w:evenHBand="0" w:firstRowFirstColumn="0" w:firstRowLastColumn="0" w:lastRowFirstColumn="0" w:lastRowLastColumn="0"/>
            </w:pPr>
            <w:r>
              <w:t>X</w:t>
            </w:r>
          </w:p>
        </w:tc>
        <w:tc>
          <w:tcPr>
            <w:tcW w:w="1350" w:type="dxa"/>
          </w:tcPr>
          <w:p w14:paraId="13CC30E8" w14:textId="77777777" w:rsidR="003358BA" w:rsidRPr="00F905A8" w:rsidRDefault="003358BA" w:rsidP="00ED7F50">
            <w:pPr>
              <w:jc w:val="center"/>
              <w:cnfStyle w:val="000000100000" w:firstRow="0" w:lastRow="0" w:firstColumn="0" w:lastColumn="0" w:oddVBand="0" w:evenVBand="0" w:oddHBand="1" w:evenHBand="0" w:firstRowFirstColumn="0" w:firstRowLastColumn="0" w:lastRowFirstColumn="0" w:lastRowLastColumn="0"/>
            </w:pPr>
            <w:r>
              <w:t>O</w:t>
            </w:r>
          </w:p>
        </w:tc>
        <w:tc>
          <w:tcPr>
            <w:tcW w:w="1710" w:type="dxa"/>
          </w:tcPr>
          <w:p w14:paraId="1B7CE151" w14:textId="77777777" w:rsidR="003358BA" w:rsidRPr="00F905A8" w:rsidRDefault="003358BA" w:rsidP="00ED7F50">
            <w:pPr>
              <w:jc w:val="center"/>
              <w:cnfStyle w:val="000000100000" w:firstRow="0" w:lastRow="0" w:firstColumn="0" w:lastColumn="0" w:oddVBand="0" w:evenVBand="0" w:oddHBand="1" w:evenHBand="0" w:firstRowFirstColumn="0" w:firstRowLastColumn="0" w:lastRowFirstColumn="0" w:lastRowLastColumn="0"/>
            </w:pPr>
            <w:r>
              <w:t>-</w:t>
            </w:r>
          </w:p>
        </w:tc>
        <w:tc>
          <w:tcPr>
            <w:tcW w:w="1620" w:type="dxa"/>
          </w:tcPr>
          <w:p w14:paraId="20DC9A46" w14:textId="77777777" w:rsidR="003358BA" w:rsidRPr="00F905A8" w:rsidRDefault="003358BA" w:rsidP="00ED7F50">
            <w:pPr>
              <w:jc w:val="center"/>
              <w:cnfStyle w:val="000000100000" w:firstRow="0" w:lastRow="0" w:firstColumn="0" w:lastColumn="0" w:oddVBand="0" w:evenVBand="0" w:oddHBand="1" w:evenHBand="0" w:firstRowFirstColumn="0" w:firstRowLastColumn="0" w:lastRowFirstColumn="0" w:lastRowLastColumn="0"/>
            </w:pPr>
            <w:r>
              <w:t>-</w:t>
            </w:r>
          </w:p>
        </w:tc>
        <w:tc>
          <w:tcPr>
            <w:tcW w:w="1530" w:type="dxa"/>
          </w:tcPr>
          <w:p w14:paraId="4A172B99" w14:textId="77777777" w:rsidR="003358BA" w:rsidRPr="00F905A8" w:rsidRDefault="003358BA" w:rsidP="00ED7F50">
            <w:pPr>
              <w:jc w:val="center"/>
              <w:cnfStyle w:val="000000100000" w:firstRow="0" w:lastRow="0" w:firstColumn="0" w:lastColumn="0" w:oddVBand="0" w:evenVBand="0" w:oddHBand="1" w:evenHBand="0" w:firstRowFirstColumn="0" w:firstRowLastColumn="0" w:lastRowFirstColumn="0" w:lastRowLastColumn="0"/>
            </w:pPr>
            <w:r>
              <w:t>-</w:t>
            </w:r>
          </w:p>
        </w:tc>
        <w:tc>
          <w:tcPr>
            <w:tcW w:w="1530" w:type="dxa"/>
          </w:tcPr>
          <w:p w14:paraId="75F060F3" w14:textId="77777777" w:rsidR="003358BA" w:rsidRPr="00F905A8" w:rsidRDefault="003358BA" w:rsidP="00ED7F50">
            <w:pPr>
              <w:jc w:val="center"/>
              <w:cnfStyle w:val="000000100000" w:firstRow="0" w:lastRow="0" w:firstColumn="0" w:lastColumn="0" w:oddVBand="0" w:evenVBand="0" w:oddHBand="1" w:evenHBand="0" w:firstRowFirstColumn="0" w:firstRowLastColumn="0" w:lastRowFirstColumn="0" w:lastRowLastColumn="0"/>
            </w:pPr>
            <w:r>
              <w:t>-</w:t>
            </w:r>
          </w:p>
        </w:tc>
      </w:tr>
      <w:tr w:rsidR="003358BA" w:rsidRPr="00F905A8" w14:paraId="398480C8" w14:textId="77777777" w:rsidTr="00ED7F50">
        <w:trPr>
          <w:jc w:val="center"/>
        </w:trPr>
        <w:tc>
          <w:tcPr>
            <w:cnfStyle w:val="001000000000" w:firstRow="0" w:lastRow="0" w:firstColumn="1" w:lastColumn="0" w:oddVBand="0" w:evenVBand="0" w:oddHBand="0" w:evenHBand="0" w:firstRowFirstColumn="0" w:firstRowLastColumn="0" w:lastRowFirstColumn="0" w:lastRowLastColumn="0"/>
            <w:tcW w:w="810" w:type="dxa"/>
            <w:shd w:val="clear" w:color="auto" w:fill="D9E2F3" w:themeFill="accent1" w:themeFillTint="33"/>
          </w:tcPr>
          <w:p w14:paraId="7FB281B9" w14:textId="77777777" w:rsidR="003358BA" w:rsidRPr="00F905A8" w:rsidRDefault="003358BA" w:rsidP="00ED7F50">
            <w:pPr>
              <w:jc w:val="center"/>
              <w:rPr>
                <w:b w:val="0"/>
                <w:bCs w:val="0"/>
              </w:rPr>
            </w:pPr>
            <w:r>
              <w:rPr>
                <w:b w:val="0"/>
                <w:bCs w:val="0"/>
              </w:rPr>
              <w:t>120</w:t>
            </w:r>
          </w:p>
        </w:tc>
        <w:tc>
          <w:tcPr>
            <w:tcW w:w="1170" w:type="dxa"/>
            <w:shd w:val="clear" w:color="auto" w:fill="D9E2F3" w:themeFill="accent1" w:themeFillTint="33"/>
          </w:tcPr>
          <w:p w14:paraId="7E279CC6" w14:textId="77777777" w:rsidR="003358BA" w:rsidRPr="00F905A8" w:rsidRDefault="003358BA" w:rsidP="00ED7F50">
            <w:pPr>
              <w:jc w:val="center"/>
              <w:cnfStyle w:val="000000000000" w:firstRow="0" w:lastRow="0" w:firstColumn="0" w:lastColumn="0" w:oddVBand="0" w:evenVBand="0" w:oddHBand="0" w:evenHBand="0" w:firstRowFirstColumn="0" w:firstRowLastColumn="0" w:lastRowFirstColumn="0" w:lastRowLastColumn="0"/>
            </w:pPr>
            <w:r>
              <w:t>O</w:t>
            </w:r>
          </w:p>
        </w:tc>
        <w:tc>
          <w:tcPr>
            <w:tcW w:w="1350" w:type="dxa"/>
            <w:shd w:val="clear" w:color="auto" w:fill="D9E2F3" w:themeFill="accent1" w:themeFillTint="33"/>
          </w:tcPr>
          <w:p w14:paraId="50B660D3" w14:textId="77777777" w:rsidR="003358BA" w:rsidRPr="00F905A8" w:rsidRDefault="003358BA" w:rsidP="00ED7F50">
            <w:pPr>
              <w:jc w:val="center"/>
              <w:cnfStyle w:val="000000000000" w:firstRow="0" w:lastRow="0" w:firstColumn="0" w:lastColumn="0" w:oddVBand="0" w:evenVBand="0" w:oddHBand="0" w:evenHBand="0" w:firstRowFirstColumn="0" w:firstRowLastColumn="0" w:lastRowFirstColumn="0" w:lastRowLastColumn="0"/>
            </w:pPr>
            <w:r>
              <w:t>O</w:t>
            </w:r>
          </w:p>
        </w:tc>
        <w:tc>
          <w:tcPr>
            <w:tcW w:w="1710" w:type="dxa"/>
            <w:shd w:val="clear" w:color="auto" w:fill="D9E2F3" w:themeFill="accent1" w:themeFillTint="33"/>
          </w:tcPr>
          <w:p w14:paraId="7FAD5318" w14:textId="77777777" w:rsidR="003358BA" w:rsidRPr="00F905A8" w:rsidRDefault="003358BA" w:rsidP="00ED7F50">
            <w:pPr>
              <w:jc w:val="center"/>
              <w:cnfStyle w:val="000000000000" w:firstRow="0" w:lastRow="0" w:firstColumn="0" w:lastColumn="0" w:oddVBand="0" w:evenVBand="0" w:oddHBand="0" w:evenHBand="0" w:firstRowFirstColumn="0" w:firstRowLastColumn="0" w:lastRowFirstColumn="0" w:lastRowLastColumn="0"/>
            </w:pPr>
            <w:r>
              <w:t>585</w:t>
            </w:r>
          </w:p>
        </w:tc>
        <w:tc>
          <w:tcPr>
            <w:tcW w:w="1620" w:type="dxa"/>
            <w:shd w:val="clear" w:color="auto" w:fill="D9E2F3" w:themeFill="accent1" w:themeFillTint="33"/>
          </w:tcPr>
          <w:p w14:paraId="3759B4C2" w14:textId="77777777" w:rsidR="003358BA" w:rsidRPr="00F905A8" w:rsidRDefault="003358BA" w:rsidP="00ED7F50">
            <w:pPr>
              <w:jc w:val="center"/>
              <w:cnfStyle w:val="000000000000" w:firstRow="0" w:lastRow="0" w:firstColumn="0" w:lastColumn="0" w:oddVBand="0" w:evenVBand="0" w:oddHBand="0" w:evenHBand="0" w:firstRowFirstColumn="0" w:firstRowLastColumn="0" w:lastRowFirstColumn="0" w:lastRowLastColumn="0"/>
            </w:pPr>
            <w:r>
              <w:t>[200]</w:t>
            </w:r>
          </w:p>
        </w:tc>
        <w:tc>
          <w:tcPr>
            <w:tcW w:w="1530" w:type="dxa"/>
            <w:shd w:val="clear" w:color="auto" w:fill="D9E2F3" w:themeFill="accent1" w:themeFillTint="33"/>
          </w:tcPr>
          <w:p w14:paraId="077845D4" w14:textId="77777777" w:rsidR="003358BA" w:rsidRPr="00F905A8" w:rsidRDefault="003358BA" w:rsidP="00ED7F50">
            <w:pPr>
              <w:jc w:val="center"/>
              <w:cnfStyle w:val="000000000000" w:firstRow="0" w:lastRow="0" w:firstColumn="0" w:lastColumn="0" w:oddVBand="0" w:evenVBand="0" w:oddHBand="0" w:evenHBand="0" w:firstRowFirstColumn="0" w:firstRowLastColumn="0" w:lastRowFirstColumn="0" w:lastRowLastColumn="0"/>
            </w:pPr>
            <w:r>
              <w:t>16.2</w:t>
            </w:r>
          </w:p>
        </w:tc>
        <w:tc>
          <w:tcPr>
            <w:tcW w:w="1530" w:type="dxa"/>
            <w:shd w:val="clear" w:color="auto" w:fill="D9E2F3" w:themeFill="accent1" w:themeFillTint="33"/>
          </w:tcPr>
          <w:p w14:paraId="2C1B9734" w14:textId="77777777" w:rsidR="003358BA" w:rsidRPr="00F905A8" w:rsidRDefault="003358BA" w:rsidP="00ED7F50">
            <w:pPr>
              <w:jc w:val="center"/>
              <w:cnfStyle w:val="000000000000" w:firstRow="0" w:lastRow="0" w:firstColumn="0" w:lastColumn="0" w:oddVBand="0" w:evenVBand="0" w:oddHBand="0" w:evenHBand="0" w:firstRowFirstColumn="0" w:firstRowLastColumn="0" w:lastRowFirstColumn="0" w:lastRowLastColumn="0"/>
            </w:pPr>
            <w:r>
              <w:t>350</w:t>
            </w:r>
          </w:p>
        </w:tc>
      </w:tr>
      <w:tr w:rsidR="003358BA" w:rsidRPr="00F905A8" w14:paraId="483C7233" w14:textId="77777777" w:rsidTr="00ED7F5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10" w:type="dxa"/>
          </w:tcPr>
          <w:p w14:paraId="2B4D38CC" w14:textId="77777777" w:rsidR="003358BA" w:rsidRPr="00F905A8" w:rsidRDefault="003358BA" w:rsidP="00ED7F50">
            <w:pPr>
              <w:jc w:val="center"/>
              <w:rPr>
                <w:b w:val="0"/>
                <w:bCs w:val="0"/>
              </w:rPr>
            </w:pPr>
            <w:r>
              <w:rPr>
                <w:b w:val="0"/>
                <w:bCs w:val="0"/>
              </w:rPr>
              <w:t>240</w:t>
            </w:r>
          </w:p>
        </w:tc>
        <w:tc>
          <w:tcPr>
            <w:tcW w:w="1170" w:type="dxa"/>
          </w:tcPr>
          <w:p w14:paraId="4C88B02B" w14:textId="77777777" w:rsidR="003358BA" w:rsidRPr="00F905A8" w:rsidRDefault="003358BA" w:rsidP="00ED7F50">
            <w:pPr>
              <w:jc w:val="center"/>
              <w:cnfStyle w:val="000000100000" w:firstRow="0" w:lastRow="0" w:firstColumn="0" w:lastColumn="0" w:oddVBand="0" w:evenVBand="0" w:oddHBand="1" w:evenHBand="0" w:firstRowFirstColumn="0" w:firstRowLastColumn="0" w:lastRowFirstColumn="0" w:lastRowLastColumn="0"/>
            </w:pPr>
            <w:r>
              <w:t>O</w:t>
            </w:r>
          </w:p>
        </w:tc>
        <w:tc>
          <w:tcPr>
            <w:tcW w:w="1350" w:type="dxa"/>
          </w:tcPr>
          <w:p w14:paraId="32DB3518" w14:textId="77777777" w:rsidR="003358BA" w:rsidRPr="00F905A8" w:rsidRDefault="003358BA" w:rsidP="00ED7F50">
            <w:pPr>
              <w:jc w:val="center"/>
              <w:cnfStyle w:val="000000100000" w:firstRow="0" w:lastRow="0" w:firstColumn="0" w:lastColumn="0" w:oddVBand="0" w:evenVBand="0" w:oddHBand="1" w:evenHBand="0" w:firstRowFirstColumn="0" w:firstRowLastColumn="0" w:lastRowFirstColumn="0" w:lastRowLastColumn="0"/>
            </w:pPr>
            <w:r>
              <w:t>X</w:t>
            </w:r>
          </w:p>
        </w:tc>
        <w:tc>
          <w:tcPr>
            <w:tcW w:w="1710" w:type="dxa"/>
          </w:tcPr>
          <w:p w14:paraId="1E909A89" w14:textId="77777777" w:rsidR="003358BA" w:rsidRPr="00F905A8" w:rsidRDefault="003358BA" w:rsidP="00ED7F50">
            <w:pPr>
              <w:jc w:val="center"/>
              <w:cnfStyle w:val="000000100000" w:firstRow="0" w:lastRow="0" w:firstColumn="0" w:lastColumn="0" w:oddVBand="0" w:evenVBand="0" w:oddHBand="1" w:evenHBand="0" w:firstRowFirstColumn="0" w:firstRowLastColumn="0" w:lastRowFirstColumn="0" w:lastRowLastColumn="0"/>
            </w:pPr>
            <w:r>
              <w:t>-</w:t>
            </w:r>
          </w:p>
        </w:tc>
        <w:tc>
          <w:tcPr>
            <w:tcW w:w="1620" w:type="dxa"/>
          </w:tcPr>
          <w:p w14:paraId="2C8531D1" w14:textId="77777777" w:rsidR="003358BA" w:rsidRPr="00F905A8" w:rsidRDefault="003358BA" w:rsidP="00ED7F50">
            <w:pPr>
              <w:jc w:val="center"/>
              <w:cnfStyle w:val="000000100000" w:firstRow="0" w:lastRow="0" w:firstColumn="0" w:lastColumn="0" w:oddVBand="0" w:evenVBand="0" w:oddHBand="1" w:evenHBand="0" w:firstRowFirstColumn="0" w:firstRowLastColumn="0" w:lastRowFirstColumn="0" w:lastRowLastColumn="0"/>
            </w:pPr>
            <w:r>
              <w:t>-</w:t>
            </w:r>
          </w:p>
        </w:tc>
        <w:tc>
          <w:tcPr>
            <w:tcW w:w="1530" w:type="dxa"/>
          </w:tcPr>
          <w:p w14:paraId="0CD4F3AC" w14:textId="77777777" w:rsidR="003358BA" w:rsidRPr="00F905A8" w:rsidRDefault="003358BA" w:rsidP="00ED7F50">
            <w:pPr>
              <w:jc w:val="center"/>
              <w:cnfStyle w:val="000000100000" w:firstRow="0" w:lastRow="0" w:firstColumn="0" w:lastColumn="0" w:oddVBand="0" w:evenVBand="0" w:oddHBand="1" w:evenHBand="0" w:firstRowFirstColumn="0" w:firstRowLastColumn="0" w:lastRowFirstColumn="0" w:lastRowLastColumn="0"/>
            </w:pPr>
            <w:r>
              <w:t>-</w:t>
            </w:r>
          </w:p>
        </w:tc>
        <w:tc>
          <w:tcPr>
            <w:tcW w:w="1530" w:type="dxa"/>
          </w:tcPr>
          <w:p w14:paraId="6094D1AB" w14:textId="77777777" w:rsidR="003358BA" w:rsidRPr="00F905A8" w:rsidRDefault="003358BA" w:rsidP="00ED7F50">
            <w:pPr>
              <w:jc w:val="center"/>
              <w:cnfStyle w:val="000000100000" w:firstRow="0" w:lastRow="0" w:firstColumn="0" w:lastColumn="0" w:oddVBand="0" w:evenVBand="0" w:oddHBand="1" w:evenHBand="0" w:firstRowFirstColumn="0" w:firstRowLastColumn="0" w:lastRowFirstColumn="0" w:lastRowLastColumn="0"/>
            </w:pPr>
            <w:r>
              <w:t>-</w:t>
            </w:r>
          </w:p>
        </w:tc>
      </w:tr>
    </w:tbl>
    <w:p w14:paraId="71DC8E8F" w14:textId="77777777" w:rsidR="003358BA" w:rsidRDefault="003358BA" w:rsidP="00CD15B2">
      <w:pPr>
        <w:rPr>
          <w:lang w:val="en-US"/>
        </w:rPr>
      </w:pPr>
    </w:p>
    <w:p w14:paraId="49DF92F2" w14:textId="59B9FE6B" w:rsidR="003358BA" w:rsidRDefault="003358BA" w:rsidP="00CD15B2">
      <w:pPr>
        <w:rPr>
          <w:lang w:val="en-US"/>
        </w:rPr>
      </w:pPr>
      <w:r>
        <w:rPr>
          <w:lang w:val="en-US"/>
        </w:rPr>
        <w:t xml:space="preserve">The </w:t>
      </w:r>
      <w:r w:rsidRPr="003358BA">
        <w:rPr>
          <w:lang w:val="en-US"/>
        </w:rPr>
        <w:t xml:space="preserve">DL timing error </w:t>
      </w:r>
      <w:r>
        <w:rPr>
          <w:lang w:val="en-US"/>
        </w:rPr>
        <w:t xml:space="preserve">is estimated as </w:t>
      </w:r>
      <w:r w:rsidRPr="003358BA">
        <w:rPr>
          <w:lang w:val="en-US"/>
        </w:rPr>
        <w:t>2 samples in 100MHz BW in a reasonably good SNR regime when TRSs are configured on both inter-bands</w:t>
      </w:r>
      <w:r>
        <w:rPr>
          <w:lang w:val="en-US"/>
        </w:rPr>
        <w:t xml:space="preserve">. Another way to estimate uncertainty is to use </w:t>
      </w:r>
      <w:r w:rsidRPr="003358BA">
        <w:rPr>
          <w:lang w:val="en-US"/>
        </w:rPr>
        <w:t>#PRB of PBCH</w:t>
      </w:r>
      <w:r>
        <w:rPr>
          <w:lang w:val="en-US"/>
        </w:rPr>
        <w:t>. We then get: 0.5/(240*120 kHz) = 17 ns, so this estimate is reasonable. However the Beam switch time of [200 ns] is rather high, of we use 50 ns</w:t>
      </w:r>
      <w:r w:rsidR="00E24E34">
        <w:rPr>
          <w:lang w:val="en-US"/>
        </w:rPr>
        <w:t xml:space="preserve"> from summary in [3]</w:t>
      </w:r>
      <w:r>
        <w:rPr>
          <w:lang w:val="en-US"/>
        </w:rPr>
        <w:t xml:space="preserve"> we get: MRTD = 585 - 50 - 2*17 ns = 501 ns. This is still a rather low MRTD, which will make reuse of existing site equipment hard.</w:t>
      </w:r>
    </w:p>
    <w:p w14:paraId="1456C0D1" w14:textId="24F700CE" w:rsidR="008D2931" w:rsidRPr="00D24221" w:rsidRDefault="003358BA" w:rsidP="00CD15B2">
      <w:pPr>
        <w:rPr>
          <w:b/>
          <w:bCs/>
          <w:lang w:val="en-US"/>
        </w:rPr>
      </w:pPr>
      <w:r w:rsidRPr="008D2931">
        <w:rPr>
          <w:b/>
          <w:bCs/>
          <w:lang w:val="en-US"/>
        </w:rPr>
        <w:t xml:space="preserve">Observation 1: Even with a fast beam switch time of 50 ns and a resulting MRTD of 500 ns for SCS = 120 kHz, MRTD is </w:t>
      </w:r>
      <w:r w:rsidR="008D2931" w:rsidRPr="008D2931">
        <w:rPr>
          <w:b/>
          <w:bCs/>
          <w:lang w:val="en-US"/>
        </w:rPr>
        <w:t>to sort to enable simple and efficient reuse of site equipment (adapted to existing MRTD of 3 µs).</w:t>
      </w:r>
      <w:r w:rsidRPr="008D2931">
        <w:rPr>
          <w:b/>
          <w:bCs/>
          <w:lang w:val="en-US"/>
        </w:rPr>
        <w:t xml:space="preserve"> </w:t>
      </w:r>
    </w:p>
    <w:p w14:paraId="6BEE8E03" w14:textId="726B6AAE" w:rsidR="00CD15B2" w:rsidRDefault="00CD15B2" w:rsidP="00CD15B2">
      <w:pPr>
        <w:pStyle w:val="Heading2"/>
        <w:rPr>
          <w:lang w:val="en-US"/>
        </w:rPr>
      </w:pPr>
      <w:r>
        <w:rPr>
          <w:lang w:val="en-US"/>
        </w:rPr>
        <w:t>2.2</w:t>
      </w:r>
      <w:r>
        <w:rPr>
          <w:lang w:val="en-US"/>
        </w:rPr>
        <w:tab/>
        <w:t xml:space="preserve">Option 2, </w:t>
      </w:r>
      <w:r w:rsidRPr="00CD15B2">
        <w:rPr>
          <w:lang w:val="en-US"/>
        </w:rPr>
        <w:t xml:space="preserve">MRTD of 3us for inter-band CA in FR2 under CBM with a note </w:t>
      </w:r>
      <w:r>
        <w:rPr>
          <w:lang w:val="en-US"/>
        </w:rPr>
        <w:t xml:space="preserve">regarding </w:t>
      </w:r>
      <w:r w:rsidR="003179C2">
        <w:rPr>
          <w:lang w:val="en-US"/>
        </w:rPr>
        <w:t>performance</w:t>
      </w:r>
    </w:p>
    <w:p w14:paraId="1551EE25" w14:textId="7E5370FB" w:rsidR="0046253D" w:rsidRPr="0046253D" w:rsidRDefault="004A5C75" w:rsidP="0046253D">
      <w:pPr>
        <w:rPr>
          <w:lang w:val="en-US"/>
        </w:rPr>
      </w:pPr>
      <w:r>
        <w:rPr>
          <w:lang w:val="en-US"/>
        </w:rPr>
        <w:t xml:space="preserve">The option of MRTD = 3 µs has been analyzed by us previously. In [4] we argue that </w:t>
      </w:r>
      <w:r w:rsidR="00565645">
        <w:rPr>
          <w:lang w:val="en-US"/>
        </w:rPr>
        <w:t xml:space="preserve">almost always there will be available </w:t>
      </w:r>
      <w:r w:rsidR="00894D37">
        <w:rPr>
          <w:lang w:val="en-US"/>
        </w:rPr>
        <w:t>symbols available on one carrier, in case we do not have 100% load</w:t>
      </w:r>
      <w:r w:rsidR="0046253D">
        <w:rPr>
          <w:lang w:val="en-US"/>
        </w:rPr>
        <w:t>:</w:t>
      </w:r>
      <w:r w:rsidR="00894D37">
        <w:rPr>
          <w:lang w:val="en-US"/>
        </w:rPr>
        <w:t xml:space="preserve"> </w:t>
      </w:r>
    </w:p>
    <w:p w14:paraId="0329CB54" w14:textId="77777777" w:rsidR="0046253D" w:rsidRDefault="0046253D" w:rsidP="0046253D">
      <w:pPr>
        <w:pStyle w:val="ListParagraph"/>
        <w:numPr>
          <w:ilvl w:val="0"/>
          <w:numId w:val="8"/>
        </w:numPr>
        <w:rPr>
          <w:rFonts w:ascii="Times New Roman" w:hAnsi="Times New Roman" w:cs="Times New Roman"/>
          <w:sz w:val="20"/>
          <w:szCs w:val="20"/>
          <w:lang w:val="en-US"/>
        </w:rPr>
      </w:pPr>
      <w:r>
        <w:rPr>
          <w:rFonts w:ascii="Times New Roman" w:hAnsi="Times New Roman" w:cs="Times New Roman"/>
          <w:sz w:val="20"/>
          <w:szCs w:val="20"/>
          <w:lang w:val="en-US"/>
        </w:rPr>
        <w:t xml:space="preserve">A </w:t>
      </w:r>
      <w:r w:rsidRPr="00611597">
        <w:rPr>
          <w:rFonts w:ascii="Times New Roman" w:hAnsi="Times New Roman" w:cs="Times New Roman"/>
          <w:sz w:val="20"/>
          <w:szCs w:val="20"/>
          <w:lang w:val="en-US"/>
        </w:rPr>
        <w:t xml:space="preserve">Band combination </w:t>
      </w:r>
      <w:r>
        <w:rPr>
          <w:rFonts w:ascii="Times New Roman" w:hAnsi="Times New Roman" w:cs="Times New Roman"/>
          <w:sz w:val="20"/>
          <w:szCs w:val="20"/>
          <w:lang w:val="en-US"/>
        </w:rPr>
        <w:t>where the inter band CA combination bands are not so well separated that the channel models and propagation are significantly different.</w:t>
      </w:r>
    </w:p>
    <w:p w14:paraId="7569F4BD" w14:textId="77777777" w:rsidR="0046253D" w:rsidRPr="0064500E" w:rsidRDefault="0046253D" w:rsidP="0046253D">
      <w:pPr>
        <w:pStyle w:val="ListParagraph"/>
        <w:numPr>
          <w:ilvl w:val="0"/>
          <w:numId w:val="8"/>
        </w:numPr>
        <w:rPr>
          <w:rFonts w:ascii="Times New Roman" w:hAnsi="Times New Roman" w:cs="Times New Roman"/>
          <w:sz w:val="20"/>
          <w:szCs w:val="20"/>
          <w:lang w:val="en-US"/>
        </w:rPr>
      </w:pPr>
      <w:r w:rsidRPr="008A3AC0">
        <w:rPr>
          <w:rFonts w:ascii="Times New Roman" w:hAnsi="Times New Roman" w:cs="Times New Roman"/>
          <w:sz w:val="20"/>
          <w:szCs w:val="20"/>
          <w:lang w:val="en-US"/>
        </w:rPr>
        <w:t>A Band combination that allows CBM (and where it would make sense to restrict to CBM)</w:t>
      </w:r>
      <w:r w:rsidRPr="007C7F2E">
        <w:rPr>
          <w:rFonts w:ascii="Times New Roman" w:hAnsi="Times New Roman" w:cs="Times New Roman"/>
          <w:sz w:val="20"/>
          <w:szCs w:val="20"/>
          <w:lang w:val="en-US"/>
        </w:rPr>
        <w:t>.</w:t>
      </w:r>
    </w:p>
    <w:p w14:paraId="7CDEF4E5" w14:textId="77777777" w:rsidR="0046253D" w:rsidRPr="008A3AC0" w:rsidRDefault="0046253D" w:rsidP="0046253D">
      <w:pPr>
        <w:pStyle w:val="ListParagraph"/>
        <w:numPr>
          <w:ilvl w:val="0"/>
          <w:numId w:val="8"/>
        </w:numPr>
        <w:rPr>
          <w:rFonts w:ascii="Times New Roman" w:hAnsi="Times New Roman" w:cs="Times New Roman"/>
          <w:sz w:val="20"/>
          <w:szCs w:val="20"/>
          <w:lang w:val="en-US"/>
        </w:rPr>
      </w:pPr>
      <w:r w:rsidRPr="008A3AC0">
        <w:rPr>
          <w:rFonts w:ascii="Times New Roman" w:hAnsi="Times New Roman" w:cs="Times New Roman"/>
          <w:sz w:val="20"/>
          <w:szCs w:val="20"/>
          <w:lang w:val="en-US"/>
        </w:rPr>
        <w:t>A UE indicating only capable of CBM for the specific inter band CA band combination.</w:t>
      </w:r>
    </w:p>
    <w:p w14:paraId="1065F074" w14:textId="77777777" w:rsidR="0046253D" w:rsidRPr="008A3AC0" w:rsidRDefault="0046253D" w:rsidP="0046253D">
      <w:pPr>
        <w:pStyle w:val="ListParagraph"/>
        <w:numPr>
          <w:ilvl w:val="0"/>
          <w:numId w:val="8"/>
        </w:numPr>
        <w:rPr>
          <w:rFonts w:ascii="Times New Roman" w:hAnsi="Times New Roman" w:cs="Times New Roman"/>
          <w:sz w:val="20"/>
          <w:szCs w:val="20"/>
          <w:lang w:val="en-US"/>
        </w:rPr>
      </w:pPr>
      <w:r w:rsidRPr="008A3AC0">
        <w:rPr>
          <w:rFonts w:ascii="Times New Roman" w:hAnsi="Times New Roman" w:cs="Times New Roman"/>
          <w:sz w:val="20"/>
          <w:szCs w:val="20"/>
          <w:lang w:val="en-US"/>
        </w:rPr>
        <w:t>The network is deployed as co-located (a pre-requisite for supporting CA for CBM restricted UEs, refer to Section 3 for further details).</w:t>
      </w:r>
    </w:p>
    <w:p w14:paraId="31C63DFA" w14:textId="77777777" w:rsidR="0046253D" w:rsidRPr="007C7F2E" w:rsidRDefault="0046253D" w:rsidP="0046253D">
      <w:pPr>
        <w:pStyle w:val="ListParagraph"/>
        <w:numPr>
          <w:ilvl w:val="0"/>
          <w:numId w:val="8"/>
        </w:numPr>
        <w:rPr>
          <w:rFonts w:ascii="Times New Roman" w:hAnsi="Times New Roman" w:cs="Times New Roman"/>
          <w:sz w:val="20"/>
          <w:szCs w:val="20"/>
          <w:lang w:val="en-US"/>
        </w:rPr>
      </w:pPr>
      <w:r>
        <w:rPr>
          <w:rFonts w:ascii="Times New Roman" w:hAnsi="Times New Roman" w:cs="Times New Roman"/>
          <w:sz w:val="20"/>
          <w:szCs w:val="20"/>
          <w:lang w:val="en-US"/>
        </w:rPr>
        <w:t>A beam switch or change is still needed, despite network deployed as co-located.</w:t>
      </w:r>
    </w:p>
    <w:p w14:paraId="1D445D44" w14:textId="7BF761A3" w:rsidR="0046253D" w:rsidRPr="003463C5" w:rsidRDefault="0046253D" w:rsidP="0046253D">
      <w:pPr>
        <w:pStyle w:val="ListParagraph"/>
        <w:numPr>
          <w:ilvl w:val="0"/>
          <w:numId w:val="8"/>
        </w:numPr>
        <w:rPr>
          <w:rFonts w:ascii="Times New Roman" w:hAnsi="Times New Roman" w:cs="Times New Roman"/>
          <w:sz w:val="20"/>
          <w:szCs w:val="20"/>
          <w:lang w:val="en-US"/>
        </w:rPr>
      </w:pPr>
      <w:r>
        <w:rPr>
          <w:rFonts w:ascii="Times New Roman" w:hAnsi="Times New Roman" w:cs="Times New Roman"/>
          <w:sz w:val="20"/>
          <w:szCs w:val="20"/>
          <w:lang w:val="en-US"/>
        </w:rPr>
        <w:lastRenderedPageBreak/>
        <w:t>T</w:t>
      </w:r>
      <w:r w:rsidRPr="00611597">
        <w:rPr>
          <w:rFonts w:ascii="Times New Roman" w:hAnsi="Times New Roman" w:cs="Times New Roman"/>
          <w:sz w:val="20"/>
          <w:szCs w:val="20"/>
          <w:lang w:val="en-US"/>
        </w:rPr>
        <w:t>here will be no available time occasion in DL (or UL as well for that matter) where the UE could safely perform a beam switch within CP. If both carriers are not full then there might still exist opportunities to switch.</w:t>
      </w:r>
      <w:r>
        <w:rPr>
          <w:rFonts w:ascii="Times New Roman" w:hAnsi="Times New Roman" w:cs="Times New Roman"/>
          <w:sz w:val="20"/>
          <w:szCs w:val="20"/>
          <w:lang w:val="en-US"/>
        </w:rPr>
        <w:t xml:space="preserve"> </w:t>
      </w:r>
      <w:r w:rsidRPr="00611597">
        <w:rPr>
          <w:rFonts w:ascii="Times New Roman" w:hAnsi="Times New Roman" w:cs="Times New Roman"/>
          <w:sz w:val="20"/>
          <w:szCs w:val="20"/>
          <w:lang w:val="en-US"/>
        </w:rPr>
        <w:t>What is the likelihood of both carriers full, at all times?</w:t>
      </w:r>
      <w:r>
        <w:rPr>
          <w:rFonts w:ascii="Times New Roman" w:hAnsi="Times New Roman" w:cs="Times New Roman"/>
          <w:sz w:val="20"/>
          <w:szCs w:val="20"/>
          <w:lang w:val="en-US"/>
        </w:rPr>
        <w:t xml:space="preserve"> Even if both carriers are active, there are possibilities to use the DL to UL guard. </w:t>
      </w:r>
    </w:p>
    <w:p w14:paraId="62BAAB14" w14:textId="77777777" w:rsidR="0046253D" w:rsidRPr="003463C5" w:rsidRDefault="0046253D" w:rsidP="0046253D">
      <w:pPr>
        <w:pStyle w:val="ListParagraph"/>
        <w:numPr>
          <w:ilvl w:val="0"/>
          <w:numId w:val="8"/>
        </w:numPr>
        <w:rPr>
          <w:rFonts w:ascii="Times New Roman" w:hAnsi="Times New Roman" w:cs="Times New Roman"/>
          <w:sz w:val="20"/>
          <w:szCs w:val="20"/>
          <w:lang w:val="en-US"/>
        </w:rPr>
      </w:pPr>
      <w:r w:rsidRPr="00611597">
        <w:rPr>
          <w:rFonts w:ascii="Times New Roman" w:hAnsi="Times New Roman" w:cs="Times New Roman"/>
          <w:sz w:val="20"/>
          <w:szCs w:val="20"/>
          <w:lang w:val="en-US"/>
        </w:rPr>
        <w:t xml:space="preserve">If </w:t>
      </w:r>
      <w:r>
        <w:rPr>
          <w:rFonts w:ascii="Times New Roman" w:hAnsi="Times New Roman" w:cs="Times New Roman"/>
          <w:sz w:val="20"/>
          <w:szCs w:val="20"/>
          <w:lang w:val="en-US"/>
        </w:rPr>
        <w:t xml:space="preserve">it is </w:t>
      </w:r>
      <w:r w:rsidRPr="00611597">
        <w:rPr>
          <w:rFonts w:ascii="Times New Roman" w:hAnsi="Times New Roman" w:cs="Times New Roman"/>
          <w:sz w:val="20"/>
          <w:szCs w:val="20"/>
          <w:lang w:val="en-US"/>
        </w:rPr>
        <w:t xml:space="preserve">not possible to mitigate </w:t>
      </w:r>
      <w:r>
        <w:rPr>
          <w:rFonts w:ascii="Times New Roman" w:hAnsi="Times New Roman" w:cs="Times New Roman"/>
          <w:sz w:val="20"/>
          <w:szCs w:val="20"/>
          <w:lang w:val="en-US"/>
        </w:rPr>
        <w:t xml:space="preserve">effects of </w:t>
      </w:r>
      <w:r w:rsidRPr="00611597">
        <w:rPr>
          <w:rFonts w:ascii="Times New Roman" w:hAnsi="Times New Roman" w:cs="Times New Roman"/>
          <w:sz w:val="20"/>
          <w:szCs w:val="20"/>
          <w:lang w:val="en-US"/>
        </w:rPr>
        <w:t xml:space="preserve">the </w:t>
      </w:r>
      <w:r>
        <w:rPr>
          <w:rFonts w:ascii="Times New Roman" w:hAnsi="Times New Roman" w:cs="Times New Roman"/>
          <w:sz w:val="20"/>
          <w:szCs w:val="20"/>
          <w:lang w:val="en-US"/>
        </w:rPr>
        <w:t xml:space="preserve">beam switch during actual transmission/reception, then </w:t>
      </w:r>
      <w:r w:rsidRPr="00611597">
        <w:rPr>
          <w:rFonts w:ascii="Times New Roman" w:hAnsi="Times New Roman" w:cs="Times New Roman"/>
          <w:sz w:val="20"/>
          <w:szCs w:val="20"/>
          <w:lang w:val="en-US"/>
        </w:rPr>
        <w:t>consequence</w:t>
      </w:r>
      <w:r>
        <w:rPr>
          <w:rFonts w:ascii="Times New Roman" w:hAnsi="Times New Roman" w:cs="Times New Roman"/>
          <w:sz w:val="20"/>
          <w:szCs w:val="20"/>
          <w:lang w:val="en-US"/>
        </w:rPr>
        <w:t>s</w:t>
      </w:r>
      <w:r w:rsidRPr="00611597">
        <w:rPr>
          <w:rFonts w:ascii="Times New Roman" w:hAnsi="Times New Roman" w:cs="Times New Roman"/>
          <w:sz w:val="20"/>
          <w:szCs w:val="20"/>
          <w:lang w:val="en-US"/>
        </w:rPr>
        <w:t xml:space="preserve"> would be dependent</w:t>
      </w:r>
      <w:r>
        <w:rPr>
          <w:rFonts w:ascii="Times New Roman" w:hAnsi="Times New Roman" w:cs="Times New Roman"/>
          <w:sz w:val="20"/>
          <w:szCs w:val="20"/>
          <w:lang w:val="en-US"/>
        </w:rPr>
        <w:t xml:space="preserve"> on</w:t>
      </w:r>
      <w:r w:rsidRPr="00611597">
        <w:rPr>
          <w:rFonts w:ascii="Times New Roman" w:hAnsi="Times New Roman" w:cs="Times New Roman"/>
          <w:sz w:val="20"/>
          <w:szCs w:val="20"/>
          <w:lang w:val="en-US"/>
        </w:rPr>
        <w:t xml:space="preserve"> how frequent beam switch would occur.</w:t>
      </w:r>
    </w:p>
    <w:p w14:paraId="2E421301" w14:textId="77777777" w:rsidR="0046253D" w:rsidRPr="003463C5" w:rsidRDefault="0046253D" w:rsidP="0046253D">
      <w:pPr>
        <w:pStyle w:val="ListParagraph"/>
        <w:numPr>
          <w:ilvl w:val="0"/>
          <w:numId w:val="8"/>
        </w:numPr>
        <w:rPr>
          <w:rFonts w:ascii="Times New Roman" w:hAnsi="Times New Roman" w:cs="Times New Roman"/>
          <w:sz w:val="20"/>
          <w:szCs w:val="20"/>
          <w:lang w:val="en-US"/>
        </w:rPr>
      </w:pPr>
      <w:r>
        <w:rPr>
          <w:rFonts w:ascii="Times New Roman" w:hAnsi="Times New Roman" w:cs="Times New Roman"/>
          <w:sz w:val="20"/>
          <w:szCs w:val="20"/>
        </w:rPr>
        <w:t>I</w:t>
      </w:r>
      <w:r w:rsidRPr="00A05C66">
        <w:rPr>
          <w:rFonts w:ascii="Times New Roman" w:hAnsi="Times New Roman" w:cs="Times New Roman"/>
          <w:sz w:val="20"/>
          <w:szCs w:val="20"/>
        </w:rPr>
        <w:t>f it is not possible to mitigate effects of beam switch during transmission/reception and if happens to frequent then consequences would be dependent beam switch time compared to symbol time</w:t>
      </w:r>
      <w:r>
        <w:t xml:space="preserve"> </w:t>
      </w:r>
    </w:p>
    <w:p w14:paraId="0A10A4A9" w14:textId="11B2C470" w:rsidR="0046253D" w:rsidRPr="004215B4" w:rsidRDefault="0046253D" w:rsidP="00CD15B2">
      <w:r w:rsidRPr="004215B4">
        <w:rPr>
          <w:b/>
          <w:bCs/>
        </w:rPr>
        <w:t>Observation</w:t>
      </w:r>
      <w:r w:rsidR="004215B4">
        <w:rPr>
          <w:b/>
          <w:bCs/>
        </w:rPr>
        <w:t xml:space="preserve"> </w:t>
      </w:r>
      <w:r w:rsidR="005139E1">
        <w:rPr>
          <w:b/>
          <w:bCs/>
        </w:rPr>
        <w:t>2</w:t>
      </w:r>
      <w:r w:rsidRPr="004215B4">
        <w:rPr>
          <w:b/>
          <w:bCs/>
        </w:rPr>
        <w:t xml:space="preserve">: </w:t>
      </w:r>
      <w:r w:rsidRPr="004215B4">
        <w:rPr>
          <w:b/>
          <w:bCs/>
          <w:lang w:val="en-US"/>
        </w:rPr>
        <w:t>There are many options before scheduling restrictions are needed, like available time in UL and DL (if carriers not full) and UL to DL switch, where UE could safely switch beams.</w:t>
      </w:r>
    </w:p>
    <w:p w14:paraId="507D0D87" w14:textId="0DAFAB7B" w:rsidR="00C75227" w:rsidRDefault="0046253D" w:rsidP="00CD15B2">
      <w:pPr>
        <w:rPr>
          <w:lang w:val="en-US"/>
        </w:rPr>
      </w:pPr>
      <w:r>
        <w:rPr>
          <w:lang w:val="en-US"/>
        </w:rPr>
        <w:t>Again, as in (6) in the table above, i</w:t>
      </w:r>
      <w:r w:rsidR="00894D37">
        <w:rPr>
          <w:lang w:val="en-US"/>
        </w:rPr>
        <w:t>f the load is 100%, we still have the possibility to defer UX RX lobe switch until TDD direction switch. This is also the observation in [5]: “</w:t>
      </w:r>
      <w:r w:rsidR="00894D37" w:rsidRPr="00894D37">
        <w:rPr>
          <w:lang w:val="en-US"/>
        </w:rPr>
        <w:t xml:space="preserve">Observation 2: UE can use UL-&gt;DL switching together with a scheduling restriction on the first symbol at the </w:t>
      </w:r>
      <w:proofErr w:type="spellStart"/>
      <w:r w:rsidR="00894D37" w:rsidRPr="00894D37">
        <w:rPr>
          <w:lang w:val="en-US"/>
        </w:rPr>
        <w:t>SCell</w:t>
      </w:r>
      <w:proofErr w:type="spellEnd"/>
      <w:r w:rsidR="00894D37" w:rsidRPr="00894D37">
        <w:rPr>
          <w:lang w:val="en-US"/>
        </w:rPr>
        <w:t xml:space="preserve"> after UL-&gt;DL switch to accommodate Rx beam switching for CBM UEs</w:t>
      </w:r>
      <w:r w:rsidR="00894D37">
        <w:rPr>
          <w:lang w:val="en-US"/>
        </w:rPr>
        <w:t>”</w:t>
      </w:r>
      <w:r w:rsidR="00877E83">
        <w:rPr>
          <w:lang w:val="en-US"/>
        </w:rPr>
        <w:t xml:space="preserve">. </w:t>
      </w:r>
      <w:r w:rsidR="00194606">
        <w:rPr>
          <w:lang w:val="en-US"/>
        </w:rPr>
        <w:t>The same conclusion can be found in other contributions [5</w:t>
      </w:r>
      <w:r w:rsidR="00EC3536">
        <w:rPr>
          <w:lang w:val="en-US"/>
        </w:rPr>
        <w:t>,6,7</w:t>
      </w:r>
      <w:r w:rsidR="00194606">
        <w:rPr>
          <w:lang w:val="en-US"/>
        </w:rPr>
        <w:t>]</w:t>
      </w:r>
      <w:r w:rsidR="00C75227">
        <w:rPr>
          <w:lang w:val="en-US"/>
        </w:rPr>
        <w:t xml:space="preserve">. </w:t>
      </w:r>
    </w:p>
    <w:p w14:paraId="3A2CF587" w14:textId="7EB42964" w:rsidR="00E4038F" w:rsidRDefault="00821CB6" w:rsidP="00CD15B2">
      <w:pPr>
        <w:rPr>
          <w:lang w:val="en-US"/>
        </w:rPr>
      </w:pPr>
      <w:r>
        <w:rPr>
          <w:lang w:val="en-US"/>
        </w:rPr>
        <w:t>The WF allocates up to N symbols in each slot.</w:t>
      </w:r>
      <w:r w:rsidR="00AA00CD">
        <w:rPr>
          <w:lang w:val="en-US"/>
        </w:rPr>
        <w:t xml:space="preserve"> In [4] we conclude that we have at least </w:t>
      </w:r>
      <w:proofErr w:type="spellStart"/>
      <w:r w:rsidR="00AA00CD">
        <w:rPr>
          <w:lang w:val="en-US"/>
        </w:rPr>
        <w:t>T</w:t>
      </w:r>
      <w:r w:rsidR="00AA00CD">
        <w:rPr>
          <w:vertAlign w:val="subscript"/>
          <w:lang w:val="en-US"/>
        </w:rPr>
        <w:t>Sync</w:t>
      </w:r>
      <w:proofErr w:type="spellEnd"/>
      <w:r w:rsidR="00AA00CD">
        <w:rPr>
          <w:lang w:val="en-US"/>
        </w:rPr>
        <w:t xml:space="preserve"> + </w:t>
      </w:r>
      <w:proofErr w:type="spellStart"/>
      <w:r w:rsidR="00AA00CD">
        <w:rPr>
          <w:lang w:val="en-US"/>
        </w:rPr>
        <w:t>T</w:t>
      </w:r>
      <w:r w:rsidR="00AA00CD">
        <w:rPr>
          <w:vertAlign w:val="subscript"/>
          <w:lang w:val="en-US"/>
        </w:rPr>
        <w:t>UE_transient</w:t>
      </w:r>
      <w:proofErr w:type="spellEnd"/>
      <w:r w:rsidR="00AA00CD">
        <w:rPr>
          <w:lang w:val="en-US"/>
        </w:rPr>
        <w:t xml:space="preserve"> of time in the UE UL-&gt;DL and UE DL-&gt;UL gap, where </w:t>
      </w:r>
      <w:proofErr w:type="spellStart"/>
      <w:r w:rsidR="00AA00CD">
        <w:rPr>
          <w:lang w:val="en-US"/>
        </w:rPr>
        <w:t>T</w:t>
      </w:r>
      <w:r w:rsidR="00AA00CD">
        <w:rPr>
          <w:vertAlign w:val="subscript"/>
          <w:lang w:val="en-US"/>
        </w:rPr>
        <w:t>Sync</w:t>
      </w:r>
      <w:proofErr w:type="spellEnd"/>
      <w:r w:rsidR="00AA00CD">
        <w:rPr>
          <w:lang w:val="en-US"/>
        </w:rPr>
        <w:t xml:space="preserve"> is the Cell Phase Sync requirement (3 µs) and </w:t>
      </w:r>
      <w:proofErr w:type="spellStart"/>
      <w:r w:rsidR="00AA00CD">
        <w:rPr>
          <w:lang w:val="en-US"/>
        </w:rPr>
        <w:t>T</w:t>
      </w:r>
      <w:r w:rsidR="00AA00CD">
        <w:rPr>
          <w:vertAlign w:val="subscript"/>
          <w:lang w:val="en-US"/>
        </w:rPr>
        <w:t>UE_transient</w:t>
      </w:r>
      <w:proofErr w:type="spellEnd"/>
      <w:r w:rsidR="00AA00CD">
        <w:rPr>
          <w:lang w:val="en-US"/>
        </w:rPr>
        <w:t xml:space="preserve"> is the UE DL-&gt;UL or UE UL-DL transient time (5 µs). Thus gives us a period of 3 + 5 = 8 µs to work with. Moreover, the UE DL to UL GP is even longer since we have to accommodate the cell size (in some way, the factor </w:t>
      </w:r>
      <w:r w:rsidR="00A47133" w:rsidRPr="00A47133">
        <w:rPr>
          <w:lang w:val="en-US"/>
        </w:rPr>
        <w:t>α</w:t>
      </w:r>
      <w:r w:rsidR="00A47133" w:rsidRPr="00A47133">
        <w:rPr>
          <w:vertAlign w:val="subscript"/>
          <w:lang w:val="en-US"/>
        </w:rPr>
        <w:t>NLOS</w:t>
      </w:r>
      <w:r w:rsidR="00A47133" w:rsidRPr="00A47133">
        <w:rPr>
          <w:lang w:val="en-US"/>
        </w:rPr>
        <w:t xml:space="preserve"> &gt;1</w:t>
      </w:r>
      <w:r w:rsidR="00AA00CD">
        <w:rPr>
          <w:lang w:val="en-US"/>
        </w:rPr>
        <w:t>):</w:t>
      </w:r>
    </w:p>
    <w:p w14:paraId="5317C31A" w14:textId="77777777" w:rsidR="00AA00CD" w:rsidRDefault="00AA00CD" w:rsidP="00AA00CD">
      <w:pPr>
        <w:keepLines/>
        <w:tabs>
          <w:tab w:val="left" w:pos="2552"/>
          <w:tab w:val="left" w:pos="3856"/>
          <w:tab w:val="left" w:pos="5216"/>
          <w:tab w:val="left" w:pos="6464"/>
          <w:tab w:val="left" w:pos="7768"/>
          <w:tab w:val="left" w:pos="9072"/>
          <w:tab w:val="left" w:pos="9639"/>
        </w:tabs>
        <w:spacing w:before="240" w:after="0" w:line="276" w:lineRule="auto"/>
        <w:ind w:left="1701"/>
        <w:contextualSpacing/>
        <w:jc w:val="center"/>
        <w:rPr>
          <w:bCs/>
          <w:spacing w:val="2"/>
          <w:lang w:val="en-US"/>
        </w:rPr>
      </w:pPr>
      <w:r w:rsidRPr="00AA00CD">
        <w:rPr>
          <w:bCs/>
          <w:spacing w:val="2"/>
          <w:lang w:val="en-US"/>
        </w:rPr>
        <w:t>T</w:t>
      </w:r>
      <w:r w:rsidRPr="00AA00CD">
        <w:rPr>
          <w:bCs/>
          <w:spacing w:val="2"/>
          <w:vertAlign w:val="subscript"/>
          <w:lang w:val="en-US"/>
        </w:rPr>
        <w:t xml:space="preserve">DL_UL </w:t>
      </w:r>
      <w:r w:rsidRPr="00AA00CD">
        <w:rPr>
          <w:bCs/>
          <w:spacing w:val="2"/>
          <w:lang w:val="en-US"/>
        </w:rPr>
        <w:t xml:space="preserve">≥ </w:t>
      </w:r>
      <w:proofErr w:type="spellStart"/>
      <w:r w:rsidRPr="00AA00CD">
        <w:rPr>
          <w:bCs/>
          <w:spacing w:val="2"/>
          <w:lang w:val="en-US"/>
        </w:rPr>
        <w:t>T</w:t>
      </w:r>
      <w:r w:rsidRPr="00AA00CD">
        <w:rPr>
          <w:bCs/>
          <w:spacing w:val="2"/>
          <w:vertAlign w:val="subscript"/>
          <w:lang w:val="en-US"/>
        </w:rPr>
        <w:t>Sync</w:t>
      </w:r>
      <w:proofErr w:type="spellEnd"/>
      <w:r w:rsidRPr="00AA00CD">
        <w:rPr>
          <w:bCs/>
          <w:spacing w:val="2"/>
          <w:lang w:val="en-US"/>
        </w:rPr>
        <w:t xml:space="preserve"> +T</w:t>
      </w:r>
      <w:r w:rsidRPr="00AA00CD">
        <w:rPr>
          <w:bCs/>
          <w:spacing w:val="2"/>
          <w:vertAlign w:val="subscript"/>
          <w:lang w:val="en-US"/>
        </w:rPr>
        <w:t>UE off</w:t>
      </w:r>
      <w:r w:rsidRPr="00AA00CD">
        <w:rPr>
          <w:bCs/>
          <w:vertAlign w:val="subscript"/>
          <w:lang w:val="en-US"/>
        </w:rPr>
        <w:sym w:font="Wingdings" w:char="F0E8"/>
      </w:r>
      <w:r w:rsidRPr="00AA00CD">
        <w:rPr>
          <w:bCs/>
          <w:spacing w:val="2"/>
          <w:vertAlign w:val="subscript"/>
          <w:lang w:val="en-US"/>
        </w:rPr>
        <w:t xml:space="preserve"> on </w:t>
      </w:r>
      <w:r w:rsidRPr="00AA00CD">
        <w:rPr>
          <w:bCs/>
          <w:spacing w:val="2"/>
          <w:lang w:val="en-US"/>
        </w:rPr>
        <w:t>+ α</w:t>
      </w:r>
      <w:r w:rsidRPr="00AA00CD">
        <w:rPr>
          <w:bCs/>
          <w:spacing w:val="2"/>
          <w:vertAlign w:val="subscript"/>
          <w:lang w:val="en-US"/>
        </w:rPr>
        <w:t>NLOS</w:t>
      </w:r>
      <w:r w:rsidRPr="00AA00CD">
        <w:rPr>
          <w:bCs/>
          <w:spacing w:val="2"/>
          <w:lang w:val="en-US"/>
        </w:rPr>
        <w:t xml:space="preserve"> *2*</w:t>
      </w:r>
      <w:proofErr w:type="spellStart"/>
      <w:r w:rsidRPr="00AA00CD">
        <w:rPr>
          <w:bCs/>
          <w:spacing w:val="2"/>
          <w:lang w:val="en-US"/>
        </w:rPr>
        <w:t>T</w:t>
      </w:r>
      <w:r w:rsidRPr="00AA00CD">
        <w:rPr>
          <w:bCs/>
          <w:spacing w:val="2"/>
          <w:vertAlign w:val="subscript"/>
          <w:lang w:val="en-US"/>
        </w:rPr>
        <w:t>prop_cell</w:t>
      </w:r>
      <w:proofErr w:type="spellEnd"/>
      <w:r w:rsidRPr="00AA00CD">
        <w:rPr>
          <w:bCs/>
          <w:spacing w:val="2"/>
          <w:vertAlign w:val="subscript"/>
          <w:lang w:val="en-US"/>
        </w:rPr>
        <w:t xml:space="preserve"> edge</w:t>
      </w:r>
      <w:r w:rsidRPr="00AA00CD">
        <w:rPr>
          <w:bCs/>
          <w:spacing w:val="2"/>
          <w:vertAlign w:val="subscript"/>
          <w:lang w:val="en-US"/>
        </w:rPr>
        <w:tab/>
      </w:r>
    </w:p>
    <w:p w14:paraId="32629D7A" w14:textId="77777777" w:rsidR="00AA00CD" w:rsidRDefault="00AA00CD" w:rsidP="00AA00CD">
      <w:pPr>
        <w:keepLines/>
        <w:tabs>
          <w:tab w:val="left" w:pos="2552"/>
          <w:tab w:val="left" w:pos="3856"/>
          <w:tab w:val="left" w:pos="5216"/>
          <w:tab w:val="left" w:pos="6464"/>
          <w:tab w:val="left" w:pos="7768"/>
          <w:tab w:val="left" w:pos="9072"/>
          <w:tab w:val="left" w:pos="9639"/>
        </w:tabs>
        <w:spacing w:before="240" w:after="0" w:line="276" w:lineRule="auto"/>
        <w:ind w:left="1701"/>
        <w:contextualSpacing/>
        <w:jc w:val="center"/>
        <w:rPr>
          <w:bCs/>
          <w:spacing w:val="2"/>
          <w:lang w:val="en-US"/>
        </w:rPr>
      </w:pPr>
    </w:p>
    <w:p w14:paraId="05002E7A" w14:textId="59DC0F5E" w:rsidR="00EC3536" w:rsidRDefault="00A47133" w:rsidP="00CD15B2">
      <w:pPr>
        <w:rPr>
          <w:bCs/>
          <w:spacing w:val="2"/>
          <w:lang w:val="en-US"/>
        </w:rPr>
      </w:pPr>
      <w:r>
        <w:rPr>
          <w:lang w:val="en-US"/>
        </w:rPr>
        <w:t xml:space="preserve">We can further add to the </w:t>
      </w:r>
      <w:r w:rsidRPr="00A47133">
        <w:rPr>
          <w:lang w:val="en-US"/>
        </w:rPr>
        <w:t xml:space="preserve">8 µs </w:t>
      </w:r>
      <w:r>
        <w:rPr>
          <w:lang w:val="en-US"/>
        </w:rPr>
        <w:t xml:space="preserve">or 8 + </w:t>
      </w:r>
      <w:r w:rsidRPr="00AA00CD">
        <w:rPr>
          <w:bCs/>
          <w:spacing w:val="2"/>
          <w:lang w:val="en-US"/>
        </w:rPr>
        <w:t>α</w:t>
      </w:r>
      <w:r w:rsidRPr="00AA00CD">
        <w:rPr>
          <w:bCs/>
          <w:spacing w:val="2"/>
          <w:vertAlign w:val="subscript"/>
          <w:lang w:val="en-US"/>
        </w:rPr>
        <w:t>NLOS</w:t>
      </w:r>
      <w:r w:rsidRPr="00AA00CD">
        <w:rPr>
          <w:bCs/>
          <w:spacing w:val="2"/>
          <w:lang w:val="en-US"/>
        </w:rPr>
        <w:t xml:space="preserve"> *2*</w:t>
      </w:r>
      <w:proofErr w:type="spellStart"/>
      <w:r w:rsidRPr="00AA00CD">
        <w:rPr>
          <w:bCs/>
          <w:spacing w:val="2"/>
          <w:lang w:val="en-US"/>
        </w:rPr>
        <w:t>T</w:t>
      </w:r>
      <w:r w:rsidRPr="00AA00CD">
        <w:rPr>
          <w:bCs/>
          <w:spacing w:val="2"/>
          <w:vertAlign w:val="subscript"/>
          <w:lang w:val="en-US"/>
        </w:rPr>
        <w:t>prop_cell</w:t>
      </w:r>
      <w:proofErr w:type="spellEnd"/>
      <w:r w:rsidRPr="00AA00CD">
        <w:rPr>
          <w:bCs/>
          <w:spacing w:val="2"/>
          <w:vertAlign w:val="subscript"/>
          <w:lang w:val="en-US"/>
        </w:rPr>
        <w:t xml:space="preserve"> edge</w:t>
      </w:r>
      <w:r w:rsidR="004423A0">
        <w:rPr>
          <w:bCs/>
          <w:spacing w:val="2"/>
          <w:vertAlign w:val="subscript"/>
          <w:lang w:val="en-US"/>
        </w:rPr>
        <w:t xml:space="preserve"> </w:t>
      </w:r>
      <w:r w:rsidR="004423A0">
        <w:rPr>
          <w:bCs/>
          <w:spacing w:val="2"/>
          <w:lang w:val="en-US"/>
        </w:rPr>
        <w:t xml:space="preserve">(cell size margin) µs by </w:t>
      </w:r>
      <w:r w:rsidR="002858FF">
        <w:rPr>
          <w:bCs/>
          <w:spacing w:val="2"/>
          <w:lang w:val="en-US"/>
        </w:rPr>
        <w:t>adding one more symbol as a conditional scheduling restriction</w:t>
      </w:r>
      <w:r w:rsidR="004215B4">
        <w:rPr>
          <w:bCs/>
          <w:spacing w:val="2"/>
          <w:lang w:val="en-US"/>
        </w:rPr>
        <w:t>,</w:t>
      </w:r>
      <w:r w:rsidR="002858FF">
        <w:rPr>
          <w:bCs/>
          <w:spacing w:val="2"/>
          <w:lang w:val="en-US"/>
        </w:rPr>
        <w:t xml:space="preserve"> either immediately before DL -&gt; UL switch</w:t>
      </w:r>
      <w:r w:rsidR="004215B4">
        <w:rPr>
          <w:bCs/>
          <w:spacing w:val="2"/>
          <w:lang w:val="en-US"/>
        </w:rPr>
        <w:t>,</w:t>
      </w:r>
      <w:r w:rsidR="002858FF">
        <w:rPr>
          <w:bCs/>
          <w:spacing w:val="2"/>
          <w:lang w:val="en-US"/>
        </w:rPr>
        <w:t xml:space="preserve"> or </w:t>
      </w:r>
      <w:r w:rsidR="004215B4">
        <w:rPr>
          <w:bCs/>
          <w:spacing w:val="2"/>
          <w:lang w:val="en-US"/>
        </w:rPr>
        <w:t>immediately after UL -&gt; DL switch. We then get a further 8.</w:t>
      </w:r>
      <w:r w:rsidR="00EC3536">
        <w:rPr>
          <w:bCs/>
          <w:spacing w:val="2"/>
          <w:lang w:val="en-US"/>
        </w:rPr>
        <w:t>33</w:t>
      </w:r>
      <w:r w:rsidR="004215B4">
        <w:rPr>
          <w:bCs/>
          <w:spacing w:val="2"/>
          <w:lang w:val="en-US"/>
        </w:rPr>
        <w:t xml:space="preserve"> µs (symbol time + CP at SCS = 120 kHz) to work with and we end up with 16.</w:t>
      </w:r>
      <w:r w:rsidR="00EC3536">
        <w:rPr>
          <w:bCs/>
          <w:spacing w:val="2"/>
          <w:lang w:val="en-US"/>
        </w:rPr>
        <w:t>92</w:t>
      </w:r>
      <w:r w:rsidR="004215B4">
        <w:rPr>
          <w:bCs/>
          <w:spacing w:val="2"/>
          <w:lang w:val="en-US"/>
        </w:rPr>
        <w:t xml:space="preserve"> µs or </w:t>
      </w:r>
      <w:r w:rsidR="00EC3536">
        <w:rPr>
          <w:bCs/>
          <w:spacing w:val="2"/>
          <w:lang w:val="en-US"/>
        </w:rPr>
        <w:t xml:space="preserve">even </w:t>
      </w:r>
      <w:r w:rsidR="004215B4">
        <w:rPr>
          <w:bCs/>
          <w:spacing w:val="2"/>
          <w:lang w:val="en-US"/>
        </w:rPr>
        <w:t>16.92 µs + “cell size margin”.</w:t>
      </w:r>
    </w:p>
    <w:p w14:paraId="6A46763E" w14:textId="40885A50" w:rsidR="00DB1421" w:rsidRDefault="00DB1421" w:rsidP="00CD15B2">
      <w:pPr>
        <w:rPr>
          <w:bCs/>
          <w:spacing w:val="2"/>
          <w:lang w:val="en-US"/>
        </w:rPr>
      </w:pPr>
      <w:r>
        <w:rPr>
          <w:bCs/>
          <w:spacing w:val="2"/>
          <w:lang w:val="en-US"/>
        </w:rPr>
        <w:t>We prefer to avoid the type of unspecified degradation that the proposed note represents “…</w:t>
      </w:r>
      <w:r w:rsidRPr="00DB1421">
        <w:rPr>
          <w:bCs/>
          <w:spacing w:val="2"/>
          <w:lang w:val="en-US"/>
        </w:rPr>
        <w:t>with a note to stating if the MRTD exceed [TBD us or CP or CP/2] a performance degradation is expected for the first N symbols of the slot</w:t>
      </w:r>
      <w:r>
        <w:rPr>
          <w:bCs/>
          <w:spacing w:val="2"/>
          <w:lang w:val="en-US"/>
        </w:rPr>
        <w:t>”. A scheduling restriction is mor predictable.</w:t>
      </w:r>
    </w:p>
    <w:p w14:paraId="2BFD18BF" w14:textId="73A219E1" w:rsidR="00EC3536" w:rsidRPr="00EC3536" w:rsidRDefault="00EC3536" w:rsidP="00CD15B2">
      <w:pPr>
        <w:rPr>
          <w:b/>
          <w:bCs/>
          <w:lang w:val="en-US"/>
        </w:rPr>
      </w:pPr>
      <w:r w:rsidRPr="008D2931">
        <w:rPr>
          <w:b/>
          <w:bCs/>
          <w:lang w:val="en-US"/>
        </w:rPr>
        <w:t xml:space="preserve">Observation </w:t>
      </w:r>
      <w:r>
        <w:rPr>
          <w:b/>
          <w:bCs/>
          <w:lang w:val="en-US"/>
        </w:rPr>
        <w:t xml:space="preserve">3: </w:t>
      </w:r>
      <w:r>
        <w:rPr>
          <w:lang w:val="en-US"/>
        </w:rPr>
        <w:t xml:space="preserve"> </w:t>
      </w:r>
      <w:r>
        <w:rPr>
          <w:b/>
          <w:bCs/>
          <w:lang w:val="en-US"/>
        </w:rPr>
        <w:t>If one symbol per slot is restricted for a site with inter band FR2 CA then the UE can safely switch RX beam with very high frequency.</w:t>
      </w:r>
    </w:p>
    <w:p w14:paraId="294D32A1" w14:textId="38EFC7EE" w:rsidR="00947B56" w:rsidRDefault="00877E83" w:rsidP="00CD15B2">
      <w:pPr>
        <w:rPr>
          <w:b/>
          <w:bCs/>
          <w:lang w:val="en-US"/>
        </w:rPr>
      </w:pPr>
      <w:r w:rsidRPr="008D2931">
        <w:rPr>
          <w:b/>
          <w:bCs/>
          <w:lang w:val="en-US"/>
        </w:rPr>
        <w:t xml:space="preserve">Observation </w:t>
      </w:r>
      <w:r w:rsidR="00DB1421">
        <w:rPr>
          <w:b/>
          <w:bCs/>
          <w:lang w:val="en-US"/>
        </w:rPr>
        <w:t>4</w:t>
      </w:r>
      <w:r>
        <w:rPr>
          <w:b/>
          <w:bCs/>
          <w:lang w:val="en-US"/>
        </w:rPr>
        <w:t xml:space="preserve">: </w:t>
      </w:r>
      <w:r>
        <w:rPr>
          <w:lang w:val="en-US"/>
        </w:rPr>
        <w:t xml:space="preserve"> </w:t>
      </w:r>
      <w:r w:rsidR="00DB1421">
        <w:rPr>
          <w:b/>
          <w:bCs/>
          <w:lang w:val="en-US"/>
        </w:rPr>
        <w:t xml:space="preserve">A scheduling restriction is preferred over a </w:t>
      </w:r>
      <w:r w:rsidR="00DB1421" w:rsidRPr="00DB1421">
        <w:rPr>
          <w:b/>
          <w:bCs/>
          <w:lang w:val="en-US"/>
        </w:rPr>
        <w:t>unspecified degradation</w:t>
      </w:r>
      <w:r w:rsidR="00DB1421">
        <w:rPr>
          <w:b/>
          <w:bCs/>
          <w:lang w:val="en-US"/>
        </w:rPr>
        <w:t xml:space="preserve"> in a note in the specification.</w:t>
      </w:r>
    </w:p>
    <w:p w14:paraId="39CAFDAE" w14:textId="1FA48D96" w:rsidR="00CD15B2" w:rsidRDefault="00CD15B2" w:rsidP="00CD15B2">
      <w:pPr>
        <w:pStyle w:val="Heading2"/>
        <w:rPr>
          <w:lang w:val="en-US"/>
        </w:rPr>
      </w:pPr>
      <w:r>
        <w:rPr>
          <w:lang w:val="en-US"/>
        </w:rPr>
        <w:t>2.3</w:t>
      </w:r>
      <w:r>
        <w:rPr>
          <w:lang w:val="en-US"/>
        </w:rPr>
        <w:tab/>
        <w:t xml:space="preserve">Option 3, </w:t>
      </w:r>
      <w:r w:rsidRPr="00CD15B2">
        <w:rPr>
          <w:lang w:val="en-US"/>
        </w:rPr>
        <w:t>Introduce UE capability</w:t>
      </w:r>
    </w:p>
    <w:p w14:paraId="0B4AB546" w14:textId="3F6369B2" w:rsidR="00513530" w:rsidRDefault="0074088B" w:rsidP="00D6302E">
      <w:pPr>
        <w:rPr>
          <w:lang w:val="en-US"/>
        </w:rPr>
      </w:pPr>
      <w:r>
        <w:rPr>
          <w:lang w:val="en-US"/>
        </w:rPr>
        <w:t>In [5], option 3 is developed in more detail:</w:t>
      </w:r>
    </w:p>
    <w:tbl>
      <w:tblPr>
        <w:tblStyle w:val="TableGrid"/>
        <w:tblW w:w="0" w:type="auto"/>
        <w:tblLook w:val="04A0" w:firstRow="1" w:lastRow="0" w:firstColumn="1" w:lastColumn="0" w:noHBand="0" w:noVBand="1"/>
      </w:tblPr>
      <w:tblGrid>
        <w:gridCol w:w="9629"/>
      </w:tblGrid>
      <w:tr w:rsidR="0074088B" w14:paraId="416FE81B" w14:textId="77777777" w:rsidTr="00ED7F50">
        <w:tc>
          <w:tcPr>
            <w:tcW w:w="9629" w:type="dxa"/>
          </w:tcPr>
          <w:bookmarkStart w:id="3" w:name="_Hlk71493419"/>
          <w:p w14:paraId="1921D187" w14:textId="13BF3923" w:rsidR="0074088B" w:rsidRDefault="002A3995" w:rsidP="00D6302E">
            <w:pPr>
              <w:jc w:val="center"/>
            </w:pPr>
            <w:r>
              <w:object w:dxaOrig="8956" w:dyaOrig="7065" w14:anchorId="5345F6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5pt;height:217.25pt" o:ole="">
                  <v:imagedata r:id="rId12" o:title=""/>
                </v:shape>
                <o:OLEObject Type="Embed" ProgID="Visio.Drawing.15" ShapeID="_x0000_i1025" DrawAspect="Content" ObjectID="_1689777056" r:id="rId13"/>
              </w:object>
            </w:r>
          </w:p>
        </w:tc>
      </w:tr>
    </w:tbl>
    <w:bookmarkEnd w:id="3"/>
    <w:p w14:paraId="53E24FC5" w14:textId="1A11DF30" w:rsidR="00D6302E" w:rsidRDefault="00D6302E" w:rsidP="002A3995">
      <w:pPr>
        <w:pStyle w:val="TF"/>
        <w:rPr>
          <w:lang w:eastAsia="ja-JP" w:bidi="hi-IN"/>
        </w:rPr>
      </w:pPr>
      <w:r>
        <w:rPr>
          <w:lang w:eastAsia="ja-JP" w:bidi="hi-IN"/>
        </w:rPr>
        <w:br/>
        <w:t xml:space="preserve">Figure </w:t>
      </w:r>
      <w:r w:rsidR="002A3995">
        <w:rPr>
          <w:lang w:eastAsia="ja-JP" w:bidi="hi-IN"/>
        </w:rPr>
        <w:t>2</w:t>
      </w:r>
      <w:r>
        <w:rPr>
          <w:lang w:eastAsia="ja-JP" w:bidi="hi-IN"/>
        </w:rPr>
        <w:t>. Block diagram for the scheduling restrictions to be applied for different MRTD/TAE support</w:t>
      </w:r>
    </w:p>
    <w:p w14:paraId="3204E38D" w14:textId="3A75CA65" w:rsidR="00CD15B2" w:rsidRDefault="00EE1A79" w:rsidP="00CD15B2">
      <w:pPr>
        <w:rPr>
          <w:lang w:val="en-US"/>
        </w:rPr>
      </w:pPr>
      <w:r w:rsidRPr="00EE1A79">
        <w:rPr>
          <w:lang w:val="en-US"/>
        </w:rPr>
        <w:t xml:space="preserve">This option, will, at least in theory allow all symbols (schedule elements) to be scheduled </w:t>
      </w:r>
      <w:r>
        <w:rPr>
          <w:lang w:val="en-US"/>
        </w:rPr>
        <w:t>without restriction if we have a suitable combination of TAE in the network and UE capability.</w:t>
      </w:r>
    </w:p>
    <w:p w14:paraId="4A42DE9B" w14:textId="5C55B4B7" w:rsidR="00805687" w:rsidRDefault="001B477A" w:rsidP="00CD15B2">
      <w:pPr>
        <w:rPr>
          <w:lang w:val="en-US"/>
        </w:rPr>
      </w:pPr>
      <w:r>
        <w:rPr>
          <w:lang w:val="en-US"/>
        </w:rPr>
        <w:t>The idea of a scheduling restriction is very good and is reused in the analysis of option 2, in section 2.2 above</w:t>
      </w:r>
      <w:r w:rsidR="00FA2B40">
        <w:rPr>
          <w:lang w:val="en-US"/>
        </w:rPr>
        <w:t>, which essentially becomes the lower right box in the flowchart</w:t>
      </w:r>
      <w:r>
        <w:rPr>
          <w:lang w:val="en-US"/>
        </w:rPr>
        <w:t>. However the statement “scheduling restrictions on first and last symbol of each slo</w:t>
      </w:r>
      <w:r w:rsidR="00FA2B40">
        <w:rPr>
          <w:lang w:val="en-US"/>
        </w:rPr>
        <w:t>t</w:t>
      </w:r>
      <w:r>
        <w:rPr>
          <w:lang w:val="en-US"/>
        </w:rPr>
        <w:t xml:space="preserve"> in the cell”</w:t>
      </w:r>
      <w:r w:rsidR="006D1B7D">
        <w:rPr>
          <w:lang w:val="en-US"/>
        </w:rPr>
        <w:t xml:space="preserve">, can </w:t>
      </w:r>
      <w:r>
        <w:rPr>
          <w:lang w:val="en-US"/>
        </w:rPr>
        <w:t xml:space="preserve"> </w:t>
      </w:r>
      <w:r w:rsidR="00FA2B40">
        <w:rPr>
          <w:lang w:val="en-US"/>
        </w:rPr>
        <w:t xml:space="preserve">be modified to “scheduling restrictions of one symbol </w:t>
      </w:r>
      <w:r w:rsidR="00FA2B40">
        <w:rPr>
          <w:bCs/>
          <w:spacing w:val="2"/>
          <w:lang w:val="en-US"/>
        </w:rPr>
        <w:t>either immediately before DL -&gt; UL switch, or immediately after UL -&gt; DL switch</w:t>
      </w:r>
      <w:r w:rsidR="00FA2B40">
        <w:rPr>
          <w:lang w:val="en-US"/>
        </w:rPr>
        <w:t xml:space="preserve"> in the cell”</w:t>
      </w:r>
    </w:p>
    <w:p w14:paraId="184B78A2" w14:textId="287DD588" w:rsidR="00FA2B40" w:rsidRDefault="00FA2B40" w:rsidP="00FA2B40">
      <w:pPr>
        <w:rPr>
          <w:b/>
          <w:bCs/>
          <w:lang w:val="en-US"/>
        </w:rPr>
      </w:pPr>
      <w:r w:rsidRPr="008D2931">
        <w:rPr>
          <w:b/>
          <w:bCs/>
          <w:lang w:val="en-US"/>
        </w:rPr>
        <w:t xml:space="preserve">Observation </w:t>
      </w:r>
      <w:r w:rsidR="00DB1421">
        <w:rPr>
          <w:b/>
          <w:bCs/>
          <w:lang w:val="en-US"/>
        </w:rPr>
        <w:t>5</w:t>
      </w:r>
      <w:r>
        <w:rPr>
          <w:b/>
          <w:bCs/>
          <w:lang w:val="en-US"/>
        </w:rPr>
        <w:t xml:space="preserve">: </w:t>
      </w:r>
      <w:r>
        <w:rPr>
          <w:lang w:val="en-US"/>
        </w:rPr>
        <w:t xml:space="preserve"> </w:t>
      </w:r>
      <w:r w:rsidR="00805687" w:rsidRPr="00805687">
        <w:rPr>
          <w:b/>
          <w:bCs/>
          <w:lang w:val="en-US"/>
        </w:rPr>
        <w:t>the statement “scheduling restrictions on first and last symbol of each slot in the cell”, can  be modified to “scheduling restrictions of one symbol either immediately before DL -&gt; UL switch, or immediately after UL -&gt; DL switch in the cell”</w:t>
      </w:r>
    </w:p>
    <w:p w14:paraId="62848DCE" w14:textId="6D2040D6" w:rsidR="00FA2B40" w:rsidRDefault="00CD5825" w:rsidP="00CD15B2">
      <w:pPr>
        <w:rPr>
          <w:lang w:eastAsia="ja-JP" w:bidi="hi-IN"/>
        </w:rPr>
      </w:pPr>
      <w:r>
        <w:rPr>
          <w:lang w:eastAsia="ja-JP" w:bidi="hi-IN"/>
        </w:rPr>
        <w:t xml:space="preserve">A drawback is that if a </w:t>
      </w:r>
      <w:bookmarkStart w:id="4" w:name="_Hlk78813752"/>
      <w:r>
        <w:rPr>
          <w:lang w:eastAsia="ja-JP" w:bidi="hi-IN"/>
        </w:rPr>
        <w:t>UE capability for MRTD = 3 µs is not mandatory</w:t>
      </w:r>
      <w:bookmarkEnd w:id="4"/>
      <w:r>
        <w:rPr>
          <w:lang w:eastAsia="ja-JP" w:bidi="hi-IN"/>
        </w:rPr>
        <w:t>, then there is a significant probability that most UE will not have the option to handle larger MRTD since a small MRTD most likely mean implementation advantages.</w:t>
      </w:r>
    </w:p>
    <w:p w14:paraId="06CADAB6" w14:textId="7E48ED77" w:rsidR="00CD5825" w:rsidRDefault="00CD5825" w:rsidP="00CD15B2">
      <w:pPr>
        <w:rPr>
          <w:b/>
          <w:bCs/>
          <w:lang w:val="en-US"/>
        </w:rPr>
      </w:pPr>
      <w:r w:rsidRPr="00B55560">
        <w:rPr>
          <w:b/>
          <w:bCs/>
          <w:lang w:val="en-US"/>
        </w:rPr>
        <w:t xml:space="preserve">Observation </w:t>
      </w:r>
      <w:r w:rsidR="00DB1421">
        <w:rPr>
          <w:b/>
          <w:bCs/>
          <w:lang w:val="en-US"/>
        </w:rPr>
        <w:t>6</w:t>
      </w:r>
      <w:r w:rsidRPr="00B55560">
        <w:rPr>
          <w:b/>
          <w:bCs/>
          <w:lang w:val="en-US"/>
        </w:rPr>
        <w:t>:  If UE capability for MRTD = 3 µs is not mandatory, most UE will only support small MRTD.</w:t>
      </w:r>
    </w:p>
    <w:p w14:paraId="4213DA8B" w14:textId="7D0BEAF4" w:rsidR="00D72C86" w:rsidRPr="00D72C86" w:rsidRDefault="00D72C86" w:rsidP="00CD15B2">
      <w:pPr>
        <w:rPr>
          <w:lang w:val="en-US"/>
        </w:rPr>
      </w:pPr>
      <w:r w:rsidRPr="00D72C86">
        <w:rPr>
          <w:lang w:val="en-US"/>
        </w:rPr>
        <w:t>For this reason we propose:</w:t>
      </w:r>
    </w:p>
    <w:p w14:paraId="4D418641" w14:textId="2DCFED18" w:rsidR="00D72C86" w:rsidRPr="00D72C86" w:rsidRDefault="00D72C86" w:rsidP="00CD15B2">
      <w:pPr>
        <w:rPr>
          <w:b/>
          <w:bCs/>
          <w:lang w:val="en-US"/>
        </w:rPr>
      </w:pPr>
      <w:r>
        <w:rPr>
          <w:b/>
          <w:bCs/>
          <w:lang w:val="en-US"/>
        </w:rPr>
        <w:t xml:space="preserve">Proposal 1: A modified option 2, </w:t>
      </w:r>
      <w:r w:rsidRPr="00D72C86">
        <w:rPr>
          <w:b/>
          <w:bCs/>
          <w:lang w:val="en-US"/>
        </w:rPr>
        <w:t>MRTD of 3us for inter-band CA in FR2 under CBM</w:t>
      </w:r>
      <w:r>
        <w:rPr>
          <w:b/>
          <w:bCs/>
          <w:lang w:val="en-US"/>
        </w:rPr>
        <w:t xml:space="preserve"> with a scheduling restriction </w:t>
      </w:r>
      <w:r w:rsidRPr="00805687">
        <w:rPr>
          <w:b/>
          <w:bCs/>
          <w:lang w:val="en-US"/>
        </w:rPr>
        <w:t>of one symbol either immediately before DL -&gt; UL switch, or immediately after UL -&gt; DL switch in the cell</w:t>
      </w:r>
      <w:r>
        <w:rPr>
          <w:b/>
          <w:bCs/>
          <w:lang w:val="en-US"/>
        </w:rPr>
        <w:t>.</w:t>
      </w:r>
      <w:r w:rsidR="00EC3536">
        <w:rPr>
          <w:b/>
          <w:bCs/>
          <w:lang w:val="en-US"/>
        </w:rPr>
        <w:t xml:space="preserve"> </w:t>
      </w:r>
    </w:p>
    <w:p w14:paraId="7DE08BE8" w14:textId="1F01912E" w:rsidR="00B93FB3" w:rsidRDefault="008173D0" w:rsidP="00B93FB3">
      <w:pPr>
        <w:pStyle w:val="Heading1"/>
        <w:rPr>
          <w:lang w:val="en-US"/>
        </w:rPr>
      </w:pPr>
      <w:r>
        <w:rPr>
          <w:lang w:val="en-US"/>
        </w:rPr>
        <w:t>3</w:t>
      </w:r>
      <w:r w:rsidR="00B93FB3">
        <w:rPr>
          <w:lang w:val="en-US"/>
        </w:rPr>
        <w:tab/>
        <w:t>Summary</w:t>
      </w:r>
    </w:p>
    <w:p w14:paraId="2758CE6E" w14:textId="14F40A89" w:rsidR="00D72C86" w:rsidRDefault="00D72C86" w:rsidP="00D72C86">
      <w:pPr>
        <w:rPr>
          <w:b/>
          <w:bCs/>
          <w:lang w:val="en-US"/>
        </w:rPr>
      </w:pPr>
      <w:r w:rsidRPr="008D2931">
        <w:rPr>
          <w:b/>
          <w:bCs/>
          <w:lang w:val="en-US"/>
        </w:rPr>
        <w:t xml:space="preserve">Observation 1: Even with a fast beam switch time of 50 ns and a resulting MRTD of 500 ns for SCS = 120 kHz, MRTD is to sort to enable simple and efficient reuse of site equipment (adapted to existing MRTD of 3 µs). </w:t>
      </w:r>
    </w:p>
    <w:p w14:paraId="7EC624A6" w14:textId="77777777" w:rsidR="00D72C86" w:rsidRPr="004215B4" w:rsidRDefault="00D72C86" w:rsidP="00D72C86">
      <w:r w:rsidRPr="004215B4">
        <w:rPr>
          <w:b/>
          <w:bCs/>
        </w:rPr>
        <w:t>Observation</w:t>
      </w:r>
      <w:r>
        <w:rPr>
          <w:b/>
          <w:bCs/>
        </w:rPr>
        <w:t xml:space="preserve"> 2</w:t>
      </w:r>
      <w:r w:rsidRPr="004215B4">
        <w:rPr>
          <w:b/>
          <w:bCs/>
        </w:rPr>
        <w:t xml:space="preserve">: </w:t>
      </w:r>
      <w:r w:rsidRPr="004215B4">
        <w:rPr>
          <w:b/>
          <w:bCs/>
          <w:lang w:val="en-US"/>
        </w:rPr>
        <w:t>There are many options before scheduling restrictions are needed, like available time in UL and DL (if carriers not full) and UL to DL switch, where UE could safely switch beams.</w:t>
      </w:r>
    </w:p>
    <w:p w14:paraId="42D64D2B" w14:textId="39FFDA35" w:rsidR="00D72C86" w:rsidRDefault="00D72C86" w:rsidP="00D72C86">
      <w:pPr>
        <w:rPr>
          <w:b/>
          <w:bCs/>
          <w:lang w:val="en-US"/>
        </w:rPr>
      </w:pPr>
      <w:r w:rsidRPr="008D2931">
        <w:rPr>
          <w:b/>
          <w:bCs/>
          <w:lang w:val="en-US"/>
        </w:rPr>
        <w:t xml:space="preserve">Observation </w:t>
      </w:r>
      <w:r>
        <w:rPr>
          <w:b/>
          <w:bCs/>
          <w:lang w:val="en-US"/>
        </w:rPr>
        <w:t xml:space="preserve">3: </w:t>
      </w:r>
      <w:r>
        <w:rPr>
          <w:lang w:val="en-US"/>
        </w:rPr>
        <w:t xml:space="preserve"> </w:t>
      </w:r>
      <w:r>
        <w:rPr>
          <w:b/>
          <w:bCs/>
          <w:lang w:val="en-US"/>
        </w:rPr>
        <w:t>If one symbol per slot is restricted for a site with inter band FR2 CA then the UE can safely switch RX beam with very high frequency.</w:t>
      </w:r>
    </w:p>
    <w:p w14:paraId="1963CC9D" w14:textId="77777777" w:rsidR="00DB1421" w:rsidRDefault="00DB1421" w:rsidP="00DB1421">
      <w:pPr>
        <w:rPr>
          <w:b/>
          <w:bCs/>
          <w:lang w:val="en-US"/>
        </w:rPr>
      </w:pPr>
      <w:r w:rsidRPr="008D2931">
        <w:rPr>
          <w:b/>
          <w:bCs/>
          <w:lang w:val="en-US"/>
        </w:rPr>
        <w:t xml:space="preserve">Observation </w:t>
      </w:r>
      <w:r>
        <w:rPr>
          <w:b/>
          <w:bCs/>
          <w:lang w:val="en-US"/>
        </w:rPr>
        <w:t xml:space="preserve">4: </w:t>
      </w:r>
      <w:r>
        <w:rPr>
          <w:lang w:val="en-US"/>
        </w:rPr>
        <w:t xml:space="preserve"> </w:t>
      </w:r>
      <w:r>
        <w:rPr>
          <w:b/>
          <w:bCs/>
          <w:lang w:val="en-US"/>
        </w:rPr>
        <w:t xml:space="preserve">A scheduling restriction is preferred over a </w:t>
      </w:r>
      <w:r w:rsidRPr="00DB1421">
        <w:rPr>
          <w:b/>
          <w:bCs/>
          <w:lang w:val="en-US"/>
        </w:rPr>
        <w:t>unspecified degradation</w:t>
      </w:r>
      <w:r>
        <w:rPr>
          <w:b/>
          <w:bCs/>
          <w:lang w:val="en-US"/>
        </w:rPr>
        <w:t xml:space="preserve"> in a note in the specification.</w:t>
      </w:r>
    </w:p>
    <w:p w14:paraId="2762EE7C" w14:textId="77777777" w:rsidR="00DB1421" w:rsidRDefault="00DB1421" w:rsidP="00D72C86">
      <w:pPr>
        <w:rPr>
          <w:b/>
          <w:bCs/>
          <w:lang w:val="en-US"/>
        </w:rPr>
      </w:pPr>
    </w:p>
    <w:p w14:paraId="6FFFAFD3" w14:textId="583B8050" w:rsidR="00D72C86" w:rsidRDefault="00D72C86" w:rsidP="00D72C86">
      <w:pPr>
        <w:rPr>
          <w:b/>
          <w:bCs/>
          <w:lang w:val="en-US"/>
        </w:rPr>
      </w:pPr>
      <w:r w:rsidRPr="008D2931">
        <w:rPr>
          <w:b/>
          <w:bCs/>
          <w:lang w:val="en-US"/>
        </w:rPr>
        <w:lastRenderedPageBreak/>
        <w:t xml:space="preserve">Observation </w:t>
      </w:r>
      <w:r w:rsidR="00DB1421">
        <w:rPr>
          <w:b/>
          <w:bCs/>
          <w:lang w:val="en-US"/>
        </w:rPr>
        <w:t>5</w:t>
      </w:r>
      <w:r>
        <w:rPr>
          <w:b/>
          <w:bCs/>
          <w:lang w:val="en-US"/>
        </w:rPr>
        <w:t xml:space="preserve">: </w:t>
      </w:r>
      <w:r>
        <w:rPr>
          <w:lang w:val="en-US"/>
        </w:rPr>
        <w:t xml:space="preserve"> </w:t>
      </w:r>
      <w:r w:rsidRPr="00805687">
        <w:rPr>
          <w:b/>
          <w:bCs/>
          <w:lang w:val="en-US"/>
        </w:rPr>
        <w:t>the statement “scheduling restrictions on first and last symbol of each slot in the cell”, can  be modified to “scheduling restrictions of one symbol either immediately before DL -&gt; UL switch, or immediately after UL -&gt; DL switch in the cell”</w:t>
      </w:r>
    </w:p>
    <w:p w14:paraId="5CCDA745" w14:textId="5AE822C8" w:rsidR="00D72C86" w:rsidRDefault="00D72C86" w:rsidP="00D72C86">
      <w:pPr>
        <w:rPr>
          <w:b/>
          <w:bCs/>
          <w:lang w:val="en-US"/>
        </w:rPr>
      </w:pPr>
      <w:r w:rsidRPr="00B55560">
        <w:rPr>
          <w:b/>
          <w:bCs/>
          <w:lang w:val="en-US"/>
        </w:rPr>
        <w:t xml:space="preserve">Observation </w:t>
      </w:r>
      <w:r w:rsidR="00DB1421">
        <w:rPr>
          <w:b/>
          <w:bCs/>
          <w:lang w:val="en-US"/>
        </w:rPr>
        <w:t>6</w:t>
      </w:r>
      <w:r w:rsidRPr="00B55560">
        <w:rPr>
          <w:b/>
          <w:bCs/>
          <w:lang w:val="en-US"/>
        </w:rPr>
        <w:t>:  If UE capability for MRTD = 3 µs is not mandatory, most UE will only support small MRTD.</w:t>
      </w:r>
    </w:p>
    <w:p w14:paraId="7144E290" w14:textId="2E75812F" w:rsidR="00D72C86" w:rsidRPr="00D24221" w:rsidRDefault="00D72C86" w:rsidP="00D72C86">
      <w:pPr>
        <w:rPr>
          <w:b/>
          <w:bCs/>
          <w:lang w:val="en-US"/>
        </w:rPr>
      </w:pPr>
      <w:r>
        <w:rPr>
          <w:b/>
          <w:bCs/>
          <w:lang w:val="en-US"/>
        </w:rPr>
        <w:t xml:space="preserve">Proposal 1: A modified option 2, </w:t>
      </w:r>
      <w:r w:rsidRPr="00D72C86">
        <w:rPr>
          <w:b/>
          <w:bCs/>
          <w:lang w:val="en-US"/>
        </w:rPr>
        <w:t>MRTD of 3us for inter-band CA in FR2 under CBM</w:t>
      </w:r>
      <w:r>
        <w:rPr>
          <w:b/>
          <w:bCs/>
          <w:lang w:val="en-US"/>
        </w:rPr>
        <w:t xml:space="preserve"> with a scheduling restriction </w:t>
      </w:r>
      <w:r w:rsidRPr="00805687">
        <w:rPr>
          <w:b/>
          <w:bCs/>
          <w:lang w:val="en-US"/>
        </w:rPr>
        <w:t>of one symbol either immediately before DL -&gt; UL switch, or immediately after UL -&gt; DL switch in the cell</w:t>
      </w:r>
      <w:r>
        <w:rPr>
          <w:b/>
          <w:bCs/>
          <w:lang w:val="en-US"/>
        </w:rPr>
        <w:t>.</w:t>
      </w:r>
    </w:p>
    <w:p w14:paraId="42C2E795" w14:textId="1C544FD8" w:rsidR="003D429A" w:rsidRDefault="003D429A" w:rsidP="003D429A">
      <w:pPr>
        <w:pStyle w:val="Heading1"/>
        <w:rPr>
          <w:lang w:val="en-US"/>
        </w:rPr>
      </w:pPr>
      <w:r>
        <w:rPr>
          <w:lang w:val="en-US"/>
        </w:rPr>
        <w:t>References</w:t>
      </w:r>
    </w:p>
    <w:p w14:paraId="1B992A17" w14:textId="7EBA4E6F" w:rsidR="00CB0749" w:rsidRDefault="00AF2A32" w:rsidP="00CB0749">
      <w:pPr>
        <w:pStyle w:val="ListParagraph"/>
        <w:numPr>
          <w:ilvl w:val="0"/>
          <w:numId w:val="5"/>
        </w:numPr>
        <w:overflowPunct w:val="0"/>
        <w:autoSpaceDE w:val="0"/>
        <w:autoSpaceDN w:val="0"/>
        <w:adjustRightInd w:val="0"/>
        <w:spacing w:after="180" w:line="240" w:lineRule="auto"/>
        <w:contextualSpacing/>
        <w:textAlignment w:val="baseline"/>
      </w:pPr>
      <w:bookmarkStart w:id="5" w:name="_Ref508638450"/>
      <w:bookmarkStart w:id="6" w:name="_Ref3386619"/>
      <w:r w:rsidRPr="00AF2A32">
        <w:rPr>
          <w:lang w:val="en-GB"/>
        </w:rPr>
        <w:t>R4-2108037</w:t>
      </w:r>
      <w:r>
        <w:rPr>
          <w:lang w:val="en-GB"/>
        </w:rPr>
        <w:t xml:space="preserve">, </w:t>
      </w:r>
      <w:r w:rsidRPr="00AF2A32">
        <w:rPr>
          <w:lang w:val="en-GB"/>
        </w:rPr>
        <w:t>WF on RRM requirements for FR2 Inter-band DL CA and UL CA</w:t>
      </w:r>
      <w:r>
        <w:rPr>
          <w:lang w:val="en-GB"/>
        </w:rPr>
        <w:t xml:space="preserve">, </w:t>
      </w:r>
      <w:r w:rsidRPr="00AF2A32">
        <w:rPr>
          <w:lang w:val="en-GB"/>
        </w:rPr>
        <w:t>Nokia, Nokia Shanghai Bell</w:t>
      </w:r>
    </w:p>
    <w:p w14:paraId="32FC54DF" w14:textId="4F6227BC" w:rsidR="0083684A" w:rsidRDefault="003179C2" w:rsidP="00CB0749">
      <w:pPr>
        <w:pStyle w:val="ListParagraph"/>
        <w:numPr>
          <w:ilvl w:val="0"/>
          <w:numId w:val="5"/>
        </w:numPr>
        <w:overflowPunct w:val="0"/>
        <w:autoSpaceDE w:val="0"/>
        <w:autoSpaceDN w:val="0"/>
        <w:adjustRightInd w:val="0"/>
        <w:spacing w:after="180" w:line="240" w:lineRule="auto"/>
        <w:contextualSpacing/>
        <w:textAlignment w:val="baseline"/>
      </w:pPr>
      <w:r w:rsidRPr="003179C2">
        <w:t>R4-2108969</w:t>
      </w:r>
      <w:r>
        <w:t xml:space="preserve">, </w:t>
      </w:r>
      <w:r w:rsidRPr="003179C2">
        <w:t>FR2 Inter-band DL CA</w:t>
      </w:r>
      <w:r>
        <w:t xml:space="preserve">, </w:t>
      </w:r>
      <w:r w:rsidRPr="003179C2">
        <w:t>Qualcomm Incorporated</w:t>
      </w:r>
    </w:p>
    <w:p w14:paraId="039B4179" w14:textId="0D878AFE" w:rsidR="00E24E34" w:rsidRPr="004A5C75" w:rsidRDefault="00364CF4" w:rsidP="00CB0749">
      <w:pPr>
        <w:pStyle w:val="ListParagraph"/>
        <w:numPr>
          <w:ilvl w:val="0"/>
          <w:numId w:val="5"/>
        </w:numPr>
        <w:overflowPunct w:val="0"/>
        <w:autoSpaceDE w:val="0"/>
        <w:autoSpaceDN w:val="0"/>
        <w:adjustRightInd w:val="0"/>
        <w:spacing w:after="180" w:line="240" w:lineRule="auto"/>
        <w:contextualSpacing/>
        <w:textAlignment w:val="baseline"/>
      </w:pPr>
      <w:r w:rsidRPr="00364CF4">
        <w:rPr>
          <w:lang w:val="en-GB"/>
        </w:rPr>
        <w:t>R4-2107972, WF on 60 GHz Time-related issues</w:t>
      </w:r>
      <w:r>
        <w:rPr>
          <w:lang w:val="en-GB"/>
        </w:rPr>
        <w:t xml:space="preserve">, </w:t>
      </w:r>
      <w:r w:rsidRPr="00364CF4">
        <w:rPr>
          <w:lang w:val="en-GB"/>
        </w:rPr>
        <w:t>Apple</w:t>
      </w:r>
    </w:p>
    <w:p w14:paraId="23EBFD21" w14:textId="4CE5342D" w:rsidR="004A5C75" w:rsidRDefault="004A5C75" w:rsidP="00CB0749">
      <w:pPr>
        <w:pStyle w:val="ListParagraph"/>
        <w:numPr>
          <w:ilvl w:val="0"/>
          <w:numId w:val="5"/>
        </w:numPr>
        <w:overflowPunct w:val="0"/>
        <w:autoSpaceDE w:val="0"/>
        <w:autoSpaceDN w:val="0"/>
        <w:adjustRightInd w:val="0"/>
        <w:spacing w:after="180" w:line="240" w:lineRule="auto"/>
        <w:contextualSpacing/>
        <w:textAlignment w:val="baseline"/>
      </w:pPr>
      <w:r w:rsidRPr="004A5C75">
        <w:t>R4-2110419</w:t>
      </w:r>
      <w:r>
        <w:t xml:space="preserve">, </w:t>
      </w:r>
      <w:r w:rsidRPr="004A5C75">
        <w:t>Support up to 3 us MRTD</w:t>
      </w:r>
      <w:r>
        <w:t>, Ericsson</w:t>
      </w:r>
    </w:p>
    <w:p w14:paraId="100F8748" w14:textId="345C66AF" w:rsidR="00894D37" w:rsidRDefault="00894D37" w:rsidP="00CB0749">
      <w:pPr>
        <w:pStyle w:val="ListParagraph"/>
        <w:numPr>
          <w:ilvl w:val="0"/>
          <w:numId w:val="5"/>
        </w:numPr>
        <w:overflowPunct w:val="0"/>
        <w:autoSpaceDE w:val="0"/>
        <w:autoSpaceDN w:val="0"/>
        <w:adjustRightInd w:val="0"/>
        <w:spacing w:after="180" w:line="240" w:lineRule="auto"/>
        <w:contextualSpacing/>
        <w:textAlignment w:val="baseline"/>
      </w:pPr>
      <w:r w:rsidRPr="00894D37">
        <w:t>R4-2110949</w:t>
      </w:r>
      <w:r>
        <w:t xml:space="preserve">, </w:t>
      </w:r>
      <w:r w:rsidR="008A64F9">
        <w:t>MRTD r</w:t>
      </w:r>
      <w:r w:rsidRPr="00894D37">
        <w:t>equirements for CBM U</w:t>
      </w:r>
      <w:r w:rsidR="008A64F9">
        <w:t>E</w:t>
      </w:r>
      <w:r w:rsidRPr="00894D37">
        <w:t>s</w:t>
      </w:r>
      <w:r>
        <w:t xml:space="preserve">, </w:t>
      </w:r>
      <w:r w:rsidRPr="00894D37">
        <w:t>Intel Corporation</w:t>
      </w:r>
    </w:p>
    <w:p w14:paraId="6A7629B3" w14:textId="10BB1AEA" w:rsidR="008A64F9" w:rsidRDefault="008A64F9" w:rsidP="00CB0749">
      <w:pPr>
        <w:pStyle w:val="ListParagraph"/>
        <w:numPr>
          <w:ilvl w:val="0"/>
          <w:numId w:val="5"/>
        </w:numPr>
        <w:overflowPunct w:val="0"/>
        <w:autoSpaceDE w:val="0"/>
        <w:autoSpaceDN w:val="0"/>
        <w:adjustRightInd w:val="0"/>
        <w:spacing w:after="180" w:line="240" w:lineRule="auto"/>
        <w:contextualSpacing/>
        <w:textAlignment w:val="baseline"/>
      </w:pPr>
      <w:r w:rsidRPr="008A64F9">
        <w:t>R4-2109888</w:t>
      </w:r>
      <w:r>
        <w:t xml:space="preserve">, </w:t>
      </w:r>
      <w:r w:rsidRPr="008A64F9">
        <w:t>Discussion on FR2 inter-band DL CA enhancements</w:t>
      </w:r>
      <w:r>
        <w:t>, NEC</w:t>
      </w:r>
    </w:p>
    <w:p w14:paraId="75042BB1" w14:textId="582130D1" w:rsidR="00194606" w:rsidRDefault="00194606" w:rsidP="00CB0749">
      <w:pPr>
        <w:pStyle w:val="ListParagraph"/>
        <w:numPr>
          <w:ilvl w:val="0"/>
          <w:numId w:val="5"/>
        </w:numPr>
        <w:overflowPunct w:val="0"/>
        <w:autoSpaceDE w:val="0"/>
        <w:autoSpaceDN w:val="0"/>
        <w:adjustRightInd w:val="0"/>
        <w:spacing w:after="180" w:line="240" w:lineRule="auto"/>
        <w:contextualSpacing/>
        <w:textAlignment w:val="baseline"/>
      </w:pPr>
      <w:r w:rsidRPr="00194606">
        <w:t>R4-2110301</w:t>
      </w:r>
      <w:r>
        <w:t xml:space="preserve">, </w:t>
      </w:r>
      <w:r w:rsidRPr="00194606">
        <w:t>Discussion on FR2 inter-band DL CA enhancement</w:t>
      </w:r>
      <w:r>
        <w:t>, Huawei</w:t>
      </w:r>
    </w:p>
    <w:bookmarkEnd w:id="5"/>
    <w:bookmarkEnd w:id="6"/>
    <w:p w14:paraId="6987C0BF" w14:textId="211A7657" w:rsidR="0056254B" w:rsidRDefault="0056254B">
      <w:pPr>
        <w:spacing w:after="0"/>
        <w:rPr>
          <w:lang w:val="en-US"/>
        </w:rPr>
      </w:pPr>
    </w:p>
    <w:sectPr w:rsidR="0056254B" w:rsidSect="005B4BAA">
      <w:foot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6A5355" w14:textId="77777777" w:rsidR="002840A1" w:rsidRDefault="002840A1">
      <w:r>
        <w:separator/>
      </w:r>
    </w:p>
  </w:endnote>
  <w:endnote w:type="continuationSeparator" w:id="0">
    <w:p w14:paraId="1A37C4FC" w14:textId="77777777" w:rsidR="002840A1" w:rsidRDefault="00284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899288" w14:textId="77777777" w:rsidR="006F61D7" w:rsidRDefault="006F61D7"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597B11" w:rsidRPr="006F61D7" w:rsidRDefault="00597B11"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934550" w14:textId="77777777" w:rsidR="002840A1" w:rsidRDefault="002840A1">
      <w:r>
        <w:separator/>
      </w:r>
    </w:p>
  </w:footnote>
  <w:footnote w:type="continuationSeparator" w:id="0">
    <w:p w14:paraId="5691C85F" w14:textId="77777777" w:rsidR="002840A1" w:rsidRDefault="002840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753524"/>
    <w:multiLevelType w:val="hybridMultilevel"/>
    <w:tmpl w:val="A670AA64"/>
    <w:lvl w:ilvl="0" w:tplc="4D0C3C60">
      <w:start w:val="1"/>
      <w:numFmt w:val="bullet"/>
      <w:lvlText w:val=""/>
      <w:lvlJc w:val="left"/>
      <w:pPr>
        <w:ind w:left="2061" w:hanging="360"/>
      </w:pPr>
      <w:rPr>
        <w:rFonts w:ascii="Wingdings" w:eastAsia="Times New Roman" w:hAnsi="Wingdings"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8067E4F"/>
    <w:multiLevelType w:val="hybridMultilevel"/>
    <w:tmpl w:val="061263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F0731C7"/>
    <w:multiLevelType w:val="hybridMultilevel"/>
    <w:tmpl w:val="B55E6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A03A33"/>
    <w:multiLevelType w:val="hybridMultilevel"/>
    <w:tmpl w:val="09905C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10E5EFC"/>
    <w:multiLevelType w:val="hybridMultilevel"/>
    <w:tmpl w:val="4BAEB002"/>
    <w:lvl w:ilvl="0" w:tplc="F9C81F16">
      <w:start w:val="1"/>
      <w:numFmt w:val="bullet"/>
      <w:lvlText w:val=""/>
      <w:lvlJc w:val="left"/>
      <w:pPr>
        <w:ind w:left="1248" w:hanging="360"/>
      </w:pPr>
      <w:rPr>
        <w:rFonts w:ascii="Symbol" w:hAnsi="Symbol" w:hint="default"/>
      </w:rPr>
    </w:lvl>
    <w:lvl w:ilvl="1" w:tplc="08090003">
      <w:start w:val="1"/>
      <w:numFmt w:val="bullet"/>
      <w:lvlText w:val="o"/>
      <w:lvlJc w:val="left"/>
      <w:pPr>
        <w:ind w:left="1968" w:hanging="360"/>
      </w:pPr>
      <w:rPr>
        <w:rFonts w:ascii="Courier New" w:hAnsi="Courier New" w:cs="Courier New" w:hint="default"/>
      </w:rPr>
    </w:lvl>
    <w:lvl w:ilvl="2" w:tplc="08090005">
      <w:start w:val="1"/>
      <w:numFmt w:val="bullet"/>
      <w:lvlText w:val=""/>
      <w:lvlJc w:val="left"/>
      <w:pPr>
        <w:ind w:left="2688" w:hanging="360"/>
      </w:pPr>
      <w:rPr>
        <w:rFonts w:ascii="Wingdings" w:hAnsi="Wingdings" w:hint="default"/>
      </w:rPr>
    </w:lvl>
    <w:lvl w:ilvl="3" w:tplc="08090001">
      <w:start w:val="1"/>
      <w:numFmt w:val="bullet"/>
      <w:lvlText w:val=""/>
      <w:lvlJc w:val="left"/>
      <w:pPr>
        <w:ind w:left="3408" w:hanging="360"/>
      </w:pPr>
      <w:rPr>
        <w:rFonts w:ascii="Symbol" w:hAnsi="Symbol" w:hint="default"/>
      </w:rPr>
    </w:lvl>
    <w:lvl w:ilvl="4" w:tplc="08090003" w:tentative="1">
      <w:start w:val="1"/>
      <w:numFmt w:val="bullet"/>
      <w:lvlText w:val="o"/>
      <w:lvlJc w:val="left"/>
      <w:pPr>
        <w:ind w:left="4128" w:hanging="360"/>
      </w:pPr>
      <w:rPr>
        <w:rFonts w:ascii="Courier New" w:hAnsi="Courier New" w:cs="Courier New" w:hint="default"/>
      </w:rPr>
    </w:lvl>
    <w:lvl w:ilvl="5" w:tplc="08090005" w:tentative="1">
      <w:start w:val="1"/>
      <w:numFmt w:val="bullet"/>
      <w:lvlText w:val=""/>
      <w:lvlJc w:val="left"/>
      <w:pPr>
        <w:ind w:left="4848" w:hanging="360"/>
      </w:pPr>
      <w:rPr>
        <w:rFonts w:ascii="Wingdings" w:hAnsi="Wingdings" w:hint="default"/>
      </w:rPr>
    </w:lvl>
    <w:lvl w:ilvl="6" w:tplc="08090001" w:tentative="1">
      <w:start w:val="1"/>
      <w:numFmt w:val="bullet"/>
      <w:lvlText w:val=""/>
      <w:lvlJc w:val="left"/>
      <w:pPr>
        <w:ind w:left="5568" w:hanging="360"/>
      </w:pPr>
      <w:rPr>
        <w:rFonts w:ascii="Symbol" w:hAnsi="Symbol" w:hint="default"/>
      </w:rPr>
    </w:lvl>
    <w:lvl w:ilvl="7" w:tplc="08090003" w:tentative="1">
      <w:start w:val="1"/>
      <w:numFmt w:val="bullet"/>
      <w:lvlText w:val="o"/>
      <w:lvlJc w:val="left"/>
      <w:pPr>
        <w:ind w:left="6288" w:hanging="360"/>
      </w:pPr>
      <w:rPr>
        <w:rFonts w:ascii="Courier New" w:hAnsi="Courier New" w:cs="Courier New" w:hint="default"/>
      </w:rPr>
    </w:lvl>
    <w:lvl w:ilvl="8" w:tplc="08090005" w:tentative="1">
      <w:start w:val="1"/>
      <w:numFmt w:val="bullet"/>
      <w:lvlText w:val=""/>
      <w:lvlJc w:val="left"/>
      <w:pPr>
        <w:ind w:left="7008" w:hanging="360"/>
      </w:pPr>
      <w:rPr>
        <w:rFonts w:ascii="Wingdings" w:hAnsi="Wingdings" w:hint="default"/>
      </w:rPr>
    </w:lvl>
  </w:abstractNum>
  <w:abstractNum w:abstractNumId="7" w15:restartNumberingAfterBreak="0">
    <w:nsid w:val="4DFF7844"/>
    <w:multiLevelType w:val="hybridMultilevel"/>
    <w:tmpl w:val="423C6A0E"/>
    <w:lvl w:ilvl="0" w:tplc="0C465DB2">
      <w:start w:val="1"/>
      <w:numFmt w:val="bullet"/>
      <w:lvlText w:val="•"/>
      <w:lvlJc w:val="left"/>
      <w:pPr>
        <w:tabs>
          <w:tab w:val="num" w:pos="360"/>
        </w:tabs>
        <w:ind w:left="360" w:hanging="360"/>
      </w:pPr>
      <w:rPr>
        <w:rFonts w:ascii="Arial" w:hAnsi="Arial" w:hint="default"/>
      </w:rPr>
    </w:lvl>
    <w:lvl w:ilvl="1" w:tplc="1214F738">
      <w:start w:val="1"/>
      <w:numFmt w:val="bullet"/>
      <w:lvlText w:val="•"/>
      <w:lvlJc w:val="left"/>
      <w:pPr>
        <w:tabs>
          <w:tab w:val="num" w:pos="1080"/>
        </w:tabs>
        <w:ind w:left="1080" w:hanging="360"/>
      </w:pPr>
      <w:rPr>
        <w:rFonts w:ascii="Arial" w:hAnsi="Arial" w:hint="default"/>
      </w:rPr>
    </w:lvl>
    <w:lvl w:ilvl="2" w:tplc="BCC2D97C">
      <w:numFmt w:val="bullet"/>
      <w:lvlText w:val="o"/>
      <w:lvlJc w:val="left"/>
      <w:pPr>
        <w:tabs>
          <w:tab w:val="num" w:pos="1800"/>
        </w:tabs>
        <w:ind w:left="1800" w:hanging="360"/>
      </w:pPr>
      <w:rPr>
        <w:rFonts w:ascii="Courier New" w:hAnsi="Courier New" w:hint="default"/>
      </w:rPr>
    </w:lvl>
    <w:lvl w:ilvl="3" w:tplc="E3525C62">
      <w:numFmt w:val="bullet"/>
      <w:lvlText w:val=""/>
      <w:lvlJc w:val="left"/>
      <w:pPr>
        <w:tabs>
          <w:tab w:val="num" w:pos="2520"/>
        </w:tabs>
        <w:ind w:left="2520" w:hanging="360"/>
      </w:pPr>
      <w:rPr>
        <w:rFonts w:ascii="Wingdings" w:hAnsi="Wingdings" w:hint="default"/>
      </w:rPr>
    </w:lvl>
    <w:lvl w:ilvl="4" w:tplc="B914AE10" w:tentative="1">
      <w:start w:val="1"/>
      <w:numFmt w:val="bullet"/>
      <w:lvlText w:val="•"/>
      <w:lvlJc w:val="left"/>
      <w:pPr>
        <w:tabs>
          <w:tab w:val="num" w:pos="3240"/>
        </w:tabs>
        <w:ind w:left="3240" w:hanging="360"/>
      </w:pPr>
      <w:rPr>
        <w:rFonts w:ascii="Arial" w:hAnsi="Arial" w:hint="default"/>
      </w:rPr>
    </w:lvl>
    <w:lvl w:ilvl="5" w:tplc="2F80BB58" w:tentative="1">
      <w:start w:val="1"/>
      <w:numFmt w:val="bullet"/>
      <w:lvlText w:val="•"/>
      <w:lvlJc w:val="left"/>
      <w:pPr>
        <w:tabs>
          <w:tab w:val="num" w:pos="3960"/>
        </w:tabs>
        <w:ind w:left="3960" w:hanging="360"/>
      </w:pPr>
      <w:rPr>
        <w:rFonts w:ascii="Arial" w:hAnsi="Arial" w:hint="default"/>
      </w:rPr>
    </w:lvl>
    <w:lvl w:ilvl="6" w:tplc="D2F487B2" w:tentative="1">
      <w:start w:val="1"/>
      <w:numFmt w:val="bullet"/>
      <w:lvlText w:val="•"/>
      <w:lvlJc w:val="left"/>
      <w:pPr>
        <w:tabs>
          <w:tab w:val="num" w:pos="4680"/>
        </w:tabs>
        <w:ind w:left="4680" w:hanging="360"/>
      </w:pPr>
      <w:rPr>
        <w:rFonts w:ascii="Arial" w:hAnsi="Arial" w:hint="default"/>
      </w:rPr>
    </w:lvl>
    <w:lvl w:ilvl="7" w:tplc="3884805E" w:tentative="1">
      <w:start w:val="1"/>
      <w:numFmt w:val="bullet"/>
      <w:lvlText w:val="•"/>
      <w:lvlJc w:val="left"/>
      <w:pPr>
        <w:tabs>
          <w:tab w:val="num" w:pos="5400"/>
        </w:tabs>
        <w:ind w:left="5400" w:hanging="360"/>
      </w:pPr>
      <w:rPr>
        <w:rFonts w:ascii="Arial" w:hAnsi="Arial" w:hint="default"/>
      </w:rPr>
    </w:lvl>
    <w:lvl w:ilvl="8" w:tplc="1FB27BB0"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4F10E22"/>
    <w:multiLevelType w:val="hybridMultilevel"/>
    <w:tmpl w:val="B0B20812"/>
    <w:lvl w:ilvl="0" w:tplc="E43EE112">
      <w:start w:val="1"/>
      <w:numFmt w:val="bullet"/>
      <w:lvlText w:val="•"/>
      <w:lvlJc w:val="left"/>
      <w:pPr>
        <w:tabs>
          <w:tab w:val="num" w:pos="360"/>
        </w:tabs>
        <w:ind w:left="360" w:hanging="360"/>
      </w:pPr>
      <w:rPr>
        <w:rFonts w:ascii="Arial" w:hAnsi="Arial" w:hint="default"/>
      </w:rPr>
    </w:lvl>
    <w:lvl w:ilvl="1" w:tplc="00422BD8">
      <w:numFmt w:val="bullet"/>
      <w:lvlText w:val="•"/>
      <w:lvlJc w:val="left"/>
      <w:pPr>
        <w:tabs>
          <w:tab w:val="num" w:pos="1080"/>
        </w:tabs>
        <w:ind w:left="1080" w:hanging="360"/>
      </w:pPr>
      <w:rPr>
        <w:rFonts w:ascii="Arial" w:hAnsi="Arial" w:hint="default"/>
      </w:rPr>
    </w:lvl>
    <w:lvl w:ilvl="2" w:tplc="51C8C3A2">
      <w:numFmt w:val="bullet"/>
      <w:lvlText w:val="o"/>
      <w:lvlJc w:val="left"/>
      <w:pPr>
        <w:tabs>
          <w:tab w:val="num" w:pos="1800"/>
        </w:tabs>
        <w:ind w:left="1800" w:hanging="360"/>
      </w:pPr>
      <w:rPr>
        <w:rFonts w:ascii="Courier New" w:hAnsi="Courier New" w:hint="default"/>
      </w:rPr>
    </w:lvl>
    <w:lvl w:ilvl="3" w:tplc="C4F450D2">
      <w:numFmt w:val="bullet"/>
      <w:lvlText w:val=""/>
      <w:lvlJc w:val="left"/>
      <w:pPr>
        <w:tabs>
          <w:tab w:val="num" w:pos="2520"/>
        </w:tabs>
        <w:ind w:left="2520" w:hanging="360"/>
      </w:pPr>
      <w:rPr>
        <w:rFonts w:ascii="Wingdings" w:hAnsi="Wingdings" w:hint="default"/>
      </w:rPr>
    </w:lvl>
    <w:lvl w:ilvl="4" w:tplc="EEBA1C36">
      <w:numFmt w:val="bullet"/>
      <w:lvlText w:val=""/>
      <w:lvlJc w:val="left"/>
      <w:pPr>
        <w:tabs>
          <w:tab w:val="num" w:pos="3240"/>
        </w:tabs>
        <w:ind w:left="3240" w:hanging="360"/>
      </w:pPr>
      <w:rPr>
        <w:rFonts w:ascii="Symbol" w:hAnsi="Symbol" w:hint="default"/>
      </w:rPr>
    </w:lvl>
    <w:lvl w:ilvl="5" w:tplc="8390A4BC" w:tentative="1">
      <w:start w:val="1"/>
      <w:numFmt w:val="bullet"/>
      <w:lvlText w:val="•"/>
      <w:lvlJc w:val="left"/>
      <w:pPr>
        <w:tabs>
          <w:tab w:val="num" w:pos="3960"/>
        </w:tabs>
        <w:ind w:left="3960" w:hanging="360"/>
      </w:pPr>
      <w:rPr>
        <w:rFonts w:ascii="Arial" w:hAnsi="Arial" w:hint="default"/>
      </w:rPr>
    </w:lvl>
    <w:lvl w:ilvl="6" w:tplc="5D8661C0" w:tentative="1">
      <w:start w:val="1"/>
      <w:numFmt w:val="bullet"/>
      <w:lvlText w:val="•"/>
      <w:lvlJc w:val="left"/>
      <w:pPr>
        <w:tabs>
          <w:tab w:val="num" w:pos="4680"/>
        </w:tabs>
        <w:ind w:left="4680" w:hanging="360"/>
      </w:pPr>
      <w:rPr>
        <w:rFonts w:ascii="Arial" w:hAnsi="Arial" w:hint="default"/>
      </w:rPr>
    </w:lvl>
    <w:lvl w:ilvl="7" w:tplc="5CF6B868" w:tentative="1">
      <w:start w:val="1"/>
      <w:numFmt w:val="bullet"/>
      <w:lvlText w:val="•"/>
      <w:lvlJc w:val="left"/>
      <w:pPr>
        <w:tabs>
          <w:tab w:val="num" w:pos="5400"/>
        </w:tabs>
        <w:ind w:left="5400" w:hanging="360"/>
      </w:pPr>
      <w:rPr>
        <w:rFonts w:ascii="Arial" w:hAnsi="Arial" w:hint="default"/>
      </w:rPr>
    </w:lvl>
    <w:lvl w:ilvl="8" w:tplc="06345338" w:tentative="1">
      <w:start w:val="1"/>
      <w:numFmt w:val="bullet"/>
      <w:lvlText w:val="•"/>
      <w:lvlJc w:val="left"/>
      <w:pPr>
        <w:tabs>
          <w:tab w:val="num" w:pos="6120"/>
        </w:tabs>
        <w:ind w:left="612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8"/>
  </w:num>
  <w:num w:numId="6">
    <w:abstractNumId w:val="7"/>
  </w:num>
  <w:num w:numId="7">
    <w:abstractNumId w:val="11"/>
  </w:num>
  <w:num w:numId="8">
    <w:abstractNumId w:val="5"/>
  </w:num>
  <w:num w:numId="9">
    <w:abstractNumId w:val="2"/>
  </w:num>
  <w:num w:numId="10">
    <w:abstractNumId w:val="6"/>
  </w:num>
  <w:num w:numId="11">
    <w:abstractNumId w:val="9"/>
  </w:num>
  <w:num w:numId="12">
    <w:abstractNumId w:val="3"/>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55F6"/>
    <w:rsid w:val="00051834"/>
    <w:rsid w:val="00054A22"/>
    <w:rsid w:val="00056A26"/>
    <w:rsid w:val="00062023"/>
    <w:rsid w:val="000655A6"/>
    <w:rsid w:val="00080512"/>
    <w:rsid w:val="000C47C3"/>
    <w:rsid w:val="000D58AB"/>
    <w:rsid w:val="00133525"/>
    <w:rsid w:val="00194606"/>
    <w:rsid w:val="001A4C42"/>
    <w:rsid w:val="001A7420"/>
    <w:rsid w:val="001B477A"/>
    <w:rsid w:val="001B6637"/>
    <w:rsid w:val="001C21C3"/>
    <w:rsid w:val="001D02C2"/>
    <w:rsid w:val="001F0C1D"/>
    <w:rsid w:val="001F1132"/>
    <w:rsid w:val="001F168B"/>
    <w:rsid w:val="00216195"/>
    <w:rsid w:val="002347A2"/>
    <w:rsid w:val="002675F0"/>
    <w:rsid w:val="002840A1"/>
    <w:rsid w:val="002858FF"/>
    <w:rsid w:val="002A3995"/>
    <w:rsid w:val="002B6339"/>
    <w:rsid w:val="002E00EE"/>
    <w:rsid w:val="003172DC"/>
    <w:rsid w:val="003179C2"/>
    <w:rsid w:val="003358BA"/>
    <w:rsid w:val="0035462D"/>
    <w:rsid w:val="00364CF4"/>
    <w:rsid w:val="00366A22"/>
    <w:rsid w:val="003765B8"/>
    <w:rsid w:val="003A71A1"/>
    <w:rsid w:val="003C3971"/>
    <w:rsid w:val="003D429A"/>
    <w:rsid w:val="004215B4"/>
    <w:rsid w:val="00423334"/>
    <w:rsid w:val="004345EC"/>
    <w:rsid w:val="004423A0"/>
    <w:rsid w:val="0044364B"/>
    <w:rsid w:val="0046253D"/>
    <w:rsid w:val="00465515"/>
    <w:rsid w:val="0049071D"/>
    <w:rsid w:val="004A5C75"/>
    <w:rsid w:val="004B546F"/>
    <w:rsid w:val="004C03F0"/>
    <w:rsid w:val="004C635D"/>
    <w:rsid w:val="004D3578"/>
    <w:rsid w:val="004E213A"/>
    <w:rsid w:val="004F0988"/>
    <w:rsid w:val="004F3340"/>
    <w:rsid w:val="00513530"/>
    <w:rsid w:val="005139E1"/>
    <w:rsid w:val="0053388B"/>
    <w:rsid w:val="00535773"/>
    <w:rsid w:val="00543E6C"/>
    <w:rsid w:val="0056254B"/>
    <w:rsid w:val="00565087"/>
    <w:rsid w:val="00565645"/>
    <w:rsid w:val="0057305F"/>
    <w:rsid w:val="00586E2E"/>
    <w:rsid w:val="00597B11"/>
    <w:rsid w:val="005B4BAA"/>
    <w:rsid w:val="005D2E01"/>
    <w:rsid w:val="005D7526"/>
    <w:rsid w:val="005E4BB2"/>
    <w:rsid w:val="00602AEA"/>
    <w:rsid w:val="00614FDF"/>
    <w:rsid w:val="0063543D"/>
    <w:rsid w:val="0063585B"/>
    <w:rsid w:val="00647114"/>
    <w:rsid w:val="006A323F"/>
    <w:rsid w:val="006B30D0"/>
    <w:rsid w:val="006C1584"/>
    <w:rsid w:val="006C3D95"/>
    <w:rsid w:val="006D1B7D"/>
    <w:rsid w:val="006E5C86"/>
    <w:rsid w:val="006F61D7"/>
    <w:rsid w:val="00701116"/>
    <w:rsid w:val="0071159B"/>
    <w:rsid w:val="00713C44"/>
    <w:rsid w:val="00734A5B"/>
    <w:rsid w:val="0074026F"/>
    <w:rsid w:val="0074088B"/>
    <w:rsid w:val="007429F6"/>
    <w:rsid w:val="00743C79"/>
    <w:rsid w:val="00744E76"/>
    <w:rsid w:val="00774DA4"/>
    <w:rsid w:val="00781F0F"/>
    <w:rsid w:val="007B600E"/>
    <w:rsid w:val="007E33B7"/>
    <w:rsid w:val="007F0F4A"/>
    <w:rsid w:val="008028A4"/>
    <w:rsid w:val="008045BC"/>
    <w:rsid w:val="00805687"/>
    <w:rsid w:val="008173D0"/>
    <w:rsid w:val="00821CB6"/>
    <w:rsid w:val="00830747"/>
    <w:rsid w:val="0083684A"/>
    <w:rsid w:val="008768CA"/>
    <w:rsid w:val="00877E83"/>
    <w:rsid w:val="00885367"/>
    <w:rsid w:val="00894D37"/>
    <w:rsid w:val="008A6463"/>
    <w:rsid w:val="008A64F9"/>
    <w:rsid w:val="008B5D9B"/>
    <w:rsid w:val="008C384C"/>
    <w:rsid w:val="008D2931"/>
    <w:rsid w:val="0090271F"/>
    <w:rsid w:val="00902E23"/>
    <w:rsid w:val="009114D7"/>
    <w:rsid w:val="0091348E"/>
    <w:rsid w:val="00917CCB"/>
    <w:rsid w:val="00942EC2"/>
    <w:rsid w:val="00947B56"/>
    <w:rsid w:val="00973023"/>
    <w:rsid w:val="00985F99"/>
    <w:rsid w:val="009A3E40"/>
    <w:rsid w:val="009C3E5A"/>
    <w:rsid w:val="009F37B7"/>
    <w:rsid w:val="00A10F02"/>
    <w:rsid w:val="00A164B4"/>
    <w:rsid w:val="00A26956"/>
    <w:rsid w:val="00A27486"/>
    <w:rsid w:val="00A44031"/>
    <w:rsid w:val="00A47133"/>
    <w:rsid w:val="00A53724"/>
    <w:rsid w:val="00A56066"/>
    <w:rsid w:val="00A73129"/>
    <w:rsid w:val="00A82346"/>
    <w:rsid w:val="00A92BA1"/>
    <w:rsid w:val="00AA00CD"/>
    <w:rsid w:val="00AC6BC6"/>
    <w:rsid w:val="00AE65E2"/>
    <w:rsid w:val="00AF2A32"/>
    <w:rsid w:val="00B15449"/>
    <w:rsid w:val="00B55560"/>
    <w:rsid w:val="00B66DD7"/>
    <w:rsid w:val="00B93086"/>
    <w:rsid w:val="00B93FB3"/>
    <w:rsid w:val="00BA19ED"/>
    <w:rsid w:val="00BA4B8D"/>
    <w:rsid w:val="00BC0F7D"/>
    <w:rsid w:val="00BD7D31"/>
    <w:rsid w:val="00BE3255"/>
    <w:rsid w:val="00BF128E"/>
    <w:rsid w:val="00C074DD"/>
    <w:rsid w:val="00C1496A"/>
    <w:rsid w:val="00C33079"/>
    <w:rsid w:val="00C41F2A"/>
    <w:rsid w:val="00C45231"/>
    <w:rsid w:val="00C72833"/>
    <w:rsid w:val="00C75227"/>
    <w:rsid w:val="00C80F1D"/>
    <w:rsid w:val="00C93F40"/>
    <w:rsid w:val="00CA3D0C"/>
    <w:rsid w:val="00CB0749"/>
    <w:rsid w:val="00CD15B2"/>
    <w:rsid w:val="00CD5825"/>
    <w:rsid w:val="00D12A57"/>
    <w:rsid w:val="00D24221"/>
    <w:rsid w:val="00D544DE"/>
    <w:rsid w:val="00D57972"/>
    <w:rsid w:val="00D6299F"/>
    <w:rsid w:val="00D6302E"/>
    <w:rsid w:val="00D675A9"/>
    <w:rsid w:val="00D72C86"/>
    <w:rsid w:val="00D738D6"/>
    <w:rsid w:val="00D755EB"/>
    <w:rsid w:val="00D76048"/>
    <w:rsid w:val="00D87E00"/>
    <w:rsid w:val="00D9134D"/>
    <w:rsid w:val="00DA7A03"/>
    <w:rsid w:val="00DB1421"/>
    <w:rsid w:val="00DB1818"/>
    <w:rsid w:val="00DC309B"/>
    <w:rsid w:val="00DC4DA2"/>
    <w:rsid w:val="00DD4C17"/>
    <w:rsid w:val="00DD74A5"/>
    <w:rsid w:val="00DF2B1F"/>
    <w:rsid w:val="00DF62CD"/>
    <w:rsid w:val="00E16509"/>
    <w:rsid w:val="00E24E34"/>
    <w:rsid w:val="00E4038F"/>
    <w:rsid w:val="00E44582"/>
    <w:rsid w:val="00E6442F"/>
    <w:rsid w:val="00E77645"/>
    <w:rsid w:val="00EA15B0"/>
    <w:rsid w:val="00EA5EA7"/>
    <w:rsid w:val="00EC3536"/>
    <w:rsid w:val="00EC4A25"/>
    <w:rsid w:val="00EE1A79"/>
    <w:rsid w:val="00EF2257"/>
    <w:rsid w:val="00F025A2"/>
    <w:rsid w:val="00F04712"/>
    <w:rsid w:val="00F13360"/>
    <w:rsid w:val="00F22EC7"/>
    <w:rsid w:val="00F325C8"/>
    <w:rsid w:val="00F653B8"/>
    <w:rsid w:val="00F76708"/>
    <w:rsid w:val="00F9008D"/>
    <w:rsid w:val="00F9065E"/>
    <w:rsid w:val="00FA1266"/>
    <w:rsid w:val="00FA2B40"/>
    <w:rsid w:val="00FC1192"/>
    <w:rsid w:val="00FF4F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57A345C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列表段落11"/>
    <w:basedOn w:val="Normal"/>
    <w:link w:val="ListParagraphChar"/>
    <w:uiPriority w:val="34"/>
    <w:qFormat/>
    <w:rsid w:val="00CB0749"/>
    <w:pPr>
      <w:spacing w:after="160" w:line="259" w:lineRule="auto"/>
      <w:ind w:left="720"/>
    </w:pPr>
    <w:rPr>
      <w:rFonts w:asciiTheme="minorHAnsi" w:eastAsiaTheme="minorHAnsi" w:hAnsiTheme="minorHAnsi" w:cstheme="minorBidi"/>
      <w:sz w:val="22"/>
      <w:szCs w:val="22"/>
      <w:lang w:val="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B0749"/>
    <w:rPr>
      <w:rFonts w:asciiTheme="minorHAnsi" w:eastAsiaTheme="minorHAnsi" w:hAnsiTheme="minorHAnsi" w:cstheme="minorBidi"/>
      <w:sz w:val="22"/>
      <w:szCs w:val="22"/>
      <w:lang w:val="sv-SE" w:eastAsia="en-US"/>
    </w:rPr>
  </w:style>
  <w:style w:type="paragraph" w:customStyle="1" w:styleId="CRCoverPage">
    <w:name w:val="CR Cover Page"/>
    <w:link w:val="CRCoverPageChar"/>
    <w:rsid w:val="00B66DD7"/>
    <w:pPr>
      <w:spacing w:after="120"/>
    </w:pPr>
    <w:rPr>
      <w:rFonts w:ascii="Arial" w:hAnsi="Arial"/>
      <w:lang w:eastAsia="en-US"/>
    </w:rPr>
  </w:style>
  <w:style w:type="character" w:customStyle="1" w:styleId="CRCoverPageChar">
    <w:name w:val="CR Cover Page Char"/>
    <w:link w:val="CRCoverPage"/>
    <w:rsid w:val="00B66DD7"/>
    <w:rPr>
      <w:rFonts w:ascii="Arial" w:hAnsi="Arial"/>
      <w:lang w:eastAsia="en-US"/>
    </w:rPr>
  </w:style>
  <w:style w:type="table" w:styleId="PlainTable2">
    <w:name w:val="Plain Table 2"/>
    <w:basedOn w:val="TableNormal"/>
    <w:uiPriority w:val="42"/>
    <w:rsid w:val="003358BA"/>
    <w:rPr>
      <w:rFonts w:eastAsiaTheme="minorEastAsia"/>
      <w:lang w:val="en-US"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TACChar">
    <w:name w:val="TAC Char"/>
    <w:link w:val="TAC"/>
    <w:qFormat/>
    <w:rsid w:val="00947B56"/>
    <w:rPr>
      <w:rFonts w:ascii="Arial" w:hAnsi="Arial"/>
      <w:sz w:val="18"/>
      <w:lang w:eastAsia="en-US"/>
    </w:rPr>
  </w:style>
  <w:style w:type="character" w:customStyle="1" w:styleId="TAHCar">
    <w:name w:val="TAH Car"/>
    <w:link w:val="TAH"/>
    <w:qFormat/>
    <w:rsid w:val="00947B56"/>
    <w:rPr>
      <w:rFonts w:ascii="Arial" w:hAnsi="Arial"/>
      <w:b/>
      <w:sz w:val="18"/>
      <w:lang w:eastAsia="en-US"/>
    </w:rPr>
  </w:style>
  <w:style w:type="character" w:customStyle="1" w:styleId="THChar">
    <w:name w:val="TH Char"/>
    <w:link w:val="TH"/>
    <w:qFormat/>
    <w:rsid w:val="00947B56"/>
    <w:rPr>
      <w:rFonts w:ascii="Arial" w:hAnsi="Arial"/>
      <w:b/>
      <w:lang w:eastAsia="en-US"/>
    </w:rPr>
  </w:style>
  <w:style w:type="character" w:customStyle="1" w:styleId="TANChar">
    <w:name w:val="TAN Char"/>
    <w:link w:val="TAN"/>
    <w:qFormat/>
    <w:rsid w:val="00947B56"/>
    <w:rPr>
      <w:rFonts w:ascii="Arial" w:hAnsi="Arial"/>
      <w:sz w:val="18"/>
      <w:lang w:eastAsia="en-US"/>
    </w:rPr>
  </w:style>
  <w:style w:type="character" w:customStyle="1" w:styleId="B1Char">
    <w:name w:val="B1 Char"/>
    <w:link w:val="B1"/>
    <w:qFormat/>
    <w:rsid w:val="004C635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062242">
      <w:bodyDiv w:val="1"/>
      <w:marLeft w:val="0"/>
      <w:marRight w:val="0"/>
      <w:marTop w:val="0"/>
      <w:marBottom w:val="0"/>
      <w:divBdr>
        <w:top w:val="none" w:sz="0" w:space="0" w:color="auto"/>
        <w:left w:val="none" w:sz="0" w:space="0" w:color="auto"/>
        <w:bottom w:val="none" w:sz="0" w:space="0" w:color="auto"/>
        <w:right w:val="none" w:sz="0" w:space="0" w:color="auto"/>
      </w:divBdr>
      <w:divsChild>
        <w:div w:id="1134325688">
          <w:marLeft w:val="360"/>
          <w:marRight w:val="0"/>
          <w:marTop w:val="200"/>
          <w:marBottom w:val="0"/>
          <w:divBdr>
            <w:top w:val="none" w:sz="0" w:space="0" w:color="auto"/>
            <w:left w:val="none" w:sz="0" w:space="0" w:color="auto"/>
            <w:bottom w:val="none" w:sz="0" w:space="0" w:color="auto"/>
            <w:right w:val="none" w:sz="0" w:space="0" w:color="auto"/>
          </w:divBdr>
        </w:div>
      </w:divsChild>
    </w:div>
    <w:div w:id="922760038">
      <w:bodyDiv w:val="1"/>
      <w:marLeft w:val="0"/>
      <w:marRight w:val="0"/>
      <w:marTop w:val="0"/>
      <w:marBottom w:val="0"/>
      <w:divBdr>
        <w:top w:val="none" w:sz="0" w:space="0" w:color="auto"/>
        <w:left w:val="none" w:sz="0" w:space="0" w:color="auto"/>
        <w:bottom w:val="none" w:sz="0" w:space="0" w:color="auto"/>
        <w:right w:val="none" w:sz="0" w:space="0" w:color="auto"/>
      </w:divBdr>
      <w:divsChild>
        <w:div w:id="1170297553">
          <w:marLeft w:val="360"/>
          <w:marRight w:val="0"/>
          <w:marTop w:val="200"/>
          <w:marBottom w:val="0"/>
          <w:divBdr>
            <w:top w:val="none" w:sz="0" w:space="0" w:color="auto"/>
            <w:left w:val="none" w:sz="0" w:space="0" w:color="auto"/>
            <w:bottom w:val="none" w:sz="0" w:space="0" w:color="auto"/>
            <w:right w:val="none" w:sz="0" w:space="0" w:color="auto"/>
          </w:divBdr>
        </w:div>
        <w:div w:id="1443188520">
          <w:marLeft w:val="1080"/>
          <w:marRight w:val="0"/>
          <w:marTop w:val="100"/>
          <w:marBottom w:val="0"/>
          <w:divBdr>
            <w:top w:val="none" w:sz="0" w:space="0" w:color="auto"/>
            <w:left w:val="none" w:sz="0" w:space="0" w:color="auto"/>
            <w:bottom w:val="none" w:sz="0" w:space="0" w:color="auto"/>
            <w:right w:val="none" w:sz="0" w:space="0" w:color="auto"/>
          </w:divBdr>
        </w:div>
        <w:div w:id="1433358994">
          <w:marLeft w:val="1440"/>
          <w:marRight w:val="0"/>
          <w:marTop w:val="0"/>
          <w:marBottom w:val="0"/>
          <w:divBdr>
            <w:top w:val="none" w:sz="0" w:space="0" w:color="auto"/>
            <w:left w:val="none" w:sz="0" w:space="0" w:color="auto"/>
            <w:bottom w:val="none" w:sz="0" w:space="0" w:color="auto"/>
            <w:right w:val="none" w:sz="0" w:space="0" w:color="auto"/>
          </w:divBdr>
        </w:div>
        <w:div w:id="965815629">
          <w:marLeft w:val="2160"/>
          <w:marRight w:val="0"/>
          <w:marTop w:val="0"/>
          <w:marBottom w:val="0"/>
          <w:divBdr>
            <w:top w:val="none" w:sz="0" w:space="0" w:color="auto"/>
            <w:left w:val="none" w:sz="0" w:space="0" w:color="auto"/>
            <w:bottom w:val="none" w:sz="0" w:space="0" w:color="auto"/>
            <w:right w:val="none" w:sz="0" w:space="0" w:color="auto"/>
          </w:divBdr>
        </w:div>
        <w:div w:id="29693237">
          <w:marLeft w:val="2160"/>
          <w:marRight w:val="0"/>
          <w:marTop w:val="0"/>
          <w:marBottom w:val="0"/>
          <w:divBdr>
            <w:top w:val="none" w:sz="0" w:space="0" w:color="auto"/>
            <w:left w:val="none" w:sz="0" w:space="0" w:color="auto"/>
            <w:bottom w:val="none" w:sz="0" w:space="0" w:color="auto"/>
            <w:right w:val="none" w:sz="0" w:space="0" w:color="auto"/>
          </w:divBdr>
        </w:div>
        <w:div w:id="1679230257">
          <w:marLeft w:val="2880"/>
          <w:marRight w:val="0"/>
          <w:marTop w:val="0"/>
          <w:marBottom w:val="0"/>
          <w:divBdr>
            <w:top w:val="none" w:sz="0" w:space="0" w:color="auto"/>
            <w:left w:val="none" w:sz="0" w:space="0" w:color="auto"/>
            <w:bottom w:val="none" w:sz="0" w:space="0" w:color="auto"/>
            <w:right w:val="none" w:sz="0" w:space="0" w:color="auto"/>
          </w:divBdr>
        </w:div>
        <w:div w:id="466094681">
          <w:marLeft w:val="2880"/>
          <w:marRight w:val="0"/>
          <w:marTop w:val="0"/>
          <w:marBottom w:val="0"/>
          <w:divBdr>
            <w:top w:val="none" w:sz="0" w:space="0" w:color="auto"/>
            <w:left w:val="none" w:sz="0" w:space="0" w:color="auto"/>
            <w:bottom w:val="none" w:sz="0" w:space="0" w:color="auto"/>
            <w:right w:val="none" w:sz="0" w:space="0" w:color="auto"/>
          </w:divBdr>
        </w:div>
        <w:div w:id="1845319404">
          <w:marLeft w:val="2880"/>
          <w:marRight w:val="0"/>
          <w:marTop w:val="0"/>
          <w:marBottom w:val="0"/>
          <w:divBdr>
            <w:top w:val="none" w:sz="0" w:space="0" w:color="auto"/>
            <w:left w:val="none" w:sz="0" w:space="0" w:color="auto"/>
            <w:bottom w:val="none" w:sz="0" w:space="0" w:color="auto"/>
            <w:right w:val="none" w:sz="0" w:space="0" w:color="auto"/>
          </w:divBdr>
        </w:div>
      </w:divsChild>
    </w:div>
    <w:div w:id="1407919810">
      <w:bodyDiv w:val="1"/>
      <w:marLeft w:val="0"/>
      <w:marRight w:val="0"/>
      <w:marTop w:val="0"/>
      <w:marBottom w:val="0"/>
      <w:divBdr>
        <w:top w:val="none" w:sz="0" w:space="0" w:color="auto"/>
        <w:left w:val="none" w:sz="0" w:space="0" w:color="auto"/>
        <w:bottom w:val="none" w:sz="0" w:space="0" w:color="auto"/>
        <w:right w:val="none" w:sz="0" w:space="0" w:color="auto"/>
      </w:divBdr>
      <w:divsChild>
        <w:div w:id="2133403941">
          <w:marLeft w:val="1080"/>
          <w:marRight w:val="0"/>
          <w:marTop w:val="100"/>
          <w:marBottom w:val="0"/>
          <w:divBdr>
            <w:top w:val="none" w:sz="0" w:space="0" w:color="auto"/>
            <w:left w:val="none" w:sz="0" w:space="0" w:color="auto"/>
            <w:bottom w:val="none" w:sz="0" w:space="0" w:color="auto"/>
            <w:right w:val="none" w:sz="0" w:space="0" w:color="auto"/>
          </w:divBdr>
        </w:div>
        <w:div w:id="455177089">
          <w:marLeft w:val="1440"/>
          <w:marRight w:val="0"/>
          <w:marTop w:val="0"/>
          <w:marBottom w:val="0"/>
          <w:divBdr>
            <w:top w:val="none" w:sz="0" w:space="0" w:color="auto"/>
            <w:left w:val="none" w:sz="0" w:space="0" w:color="auto"/>
            <w:bottom w:val="none" w:sz="0" w:space="0" w:color="auto"/>
            <w:right w:val="none" w:sz="0" w:space="0" w:color="auto"/>
          </w:divBdr>
        </w:div>
        <w:div w:id="474107135">
          <w:marLeft w:val="2160"/>
          <w:marRight w:val="0"/>
          <w:marTop w:val="0"/>
          <w:marBottom w:val="0"/>
          <w:divBdr>
            <w:top w:val="none" w:sz="0" w:space="0" w:color="auto"/>
            <w:left w:val="none" w:sz="0" w:space="0" w:color="auto"/>
            <w:bottom w:val="none" w:sz="0" w:space="0" w:color="auto"/>
            <w:right w:val="none" w:sz="0" w:space="0" w:color="auto"/>
          </w:divBdr>
        </w:div>
        <w:div w:id="503055502">
          <w:marLeft w:val="2160"/>
          <w:marRight w:val="0"/>
          <w:marTop w:val="0"/>
          <w:marBottom w:val="0"/>
          <w:divBdr>
            <w:top w:val="none" w:sz="0" w:space="0" w:color="auto"/>
            <w:left w:val="none" w:sz="0" w:space="0" w:color="auto"/>
            <w:bottom w:val="none" w:sz="0" w:space="0" w:color="auto"/>
            <w:right w:val="none" w:sz="0" w:space="0" w:color="auto"/>
          </w:divBdr>
        </w:div>
      </w:divsChild>
    </w:div>
    <w:div w:id="1964455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A8A41F-B7CE-4938-8CDC-5C4474EEDF38}">
  <ds:schemaRefs>
    <ds:schemaRef ds:uri="2f282d3b-eb4a-4b09-b61f-b9593442e286"/>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www.w3.org/XML/1998/namespace"/>
    <ds:schemaRef ds:uri="http://purl.org/dc/dcmitype/"/>
  </ds:schemaRefs>
</ds:datastoreItem>
</file>

<file path=customXml/itemProps2.xml><?xml version="1.0" encoding="utf-8"?>
<ds:datastoreItem xmlns:ds="http://schemas.openxmlformats.org/officeDocument/2006/customXml" ds:itemID="{A09A656C-8426-48EC-974B-FF1B0E555710}">
  <ds:schemaRefs>
    <ds:schemaRef ds:uri="http://schemas.microsoft.com/sharepoint/v3/contenttype/forms"/>
  </ds:schemaRefs>
</ds:datastoreItem>
</file>

<file path=customXml/itemProps3.xml><?xml version="1.0" encoding="utf-8"?>
<ds:datastoreItem xmlns:ds="http://schemas.openxmlformats.org/officeDocument/2006/customXml" ds:itemID="{10F30224-FEB6-4C48-87A2-D57D532059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1ECAC3-39E7-4612-9B60-82DB53263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467</TotalTime>
  <Pages>5</Pages>
  <Words>1834</Words>
  <Characters>8466</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10280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Magnus Larsson</cp:lastModifiedBy>
  <cp:revision>51</cp:revision>
  <cp:lastPrinted>2021-08-02T08:28:00Z</cp:lastPrinted>
  <dcterms:created xsi:type="dcterms:W3CDTF">2020-12-08T14:50:00Z</dcterms:created>
  <dcterms:modified xsi:type="dcterms:W3CDTF">2021-08-06T15:44:00Z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