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C33AE" w14:textId="5361F86D" w:rsidR="00A90FF2" w:rsidRPr="00DB3907" w:rsidRDefault="004A03A2" w:rsidP="00B007F2">
      <w:pPr>
        <w:pStyle w:val="a3"/>
        <w:tabs>
          <w:tab w:val="right" w:pos="9639"/>
        </w:tabs>
        <w:jc w:val="both"/>
        <w:rPr>
          <w:rFonts w:cs="Courier New"/>
          <w:sz w:val="24"/>
          <w:szCs w:val="24"/>
          <w:lang w:val="de-DE"/>
        </w:rPr>
      </w:pPr>
      <w:r w:rsidRPr="00A72E20">
        <w:rPr>
          <w:rFonts w:cs="Arial"/>
          <w:sz w:val="24"/>
          <w:szCs w:val="24"/>
          <w:lang w:val="de-DE"/>
        </w:rPr>
        <w:t xml:space="preserve">3GPP TSG-RAN WG4 </w:t>
      </w:r>
      <w:r w:rsidR="00335B9C">
        <w:rPr>
          <w:rFonts w:cs="Arial"/>
          <w:sz w:val="24"/>
          <w:szCs w:val="24"/>
          <w:lang w:val="de-DE"/>
        </w:rPr>
        <w:t xml:space="preserve">Meeting </w:t>
      </w:r>
      <w:r w:rsidRPr="00A72E20">
        <w:rPr>
          <w:rFonts w:cs="Arial"/>
          <w:sz w:val="24"/>
          <w:szCs w:val="24"/>
          <w:lang w:val="de-DE"/>
        </w:rPr>
        <w:t>#</w:t>
      </w:r>
      <w:r w:rsidR="00956A22">
        <w:rPr>
          <w:rFonts w:cs="Arial"/>
          <w:sz w:val="24"/>
          <w:szCs w:val="24"/>
          <w:lang w:val="de-DE"/>
        </w:rPr>
        <w:t>10</w:t>
      </w:r>
      <w:r w:rsidR="00335B9C">
        <w:rPr>
          <w:rFonts w:cs="Arial"/>
          <w:sz w:val="24"/>
          <w:szCs w:val="24"/>
          <w:lang w:val="de-DE"/>
        </w:rPr>
        <w:t>0</w:t>
      </w:r>
      <w:r w:rsidR="00956A22">
        <w:rPr>
          <w:rFonts w:cs="Arial"/>
          <w:sz w:val="24"/>
          <w:szCs w:val="24"/>
          <w:lang w:val="de-DE"/>
        </w:rPr>
        <w:t>-e</w:t>
      </w:r>
      <w:r w:rsidR="00A90FF2" w:rsidRPr="00DB3907">
        <w:rPr>
          <w:rFonts w:cs="Courier New"/>
          <w:sz w:val="24"/>
          <w:szCs w:val="24"/>
          <w:lang w:val="de-DE"/>
        </w:rPr>
        <w:tab/>
      </w:r>
      <w:r w:rsidR="00A14107" w:rsidRPr="00A14107">
        <w:rPr>
          <w:rFonts w:cs="Courier New"/>
          <w:sz w:val="24"/>
          <w:szCs w:val="24"/>
          <w:lang w:val="de-DE"/>
        </w:rPr>
        <w:t>R4-</w:t>
      </w:r>
      <w:r w:rsidR="00C66597">
        <w:rPr>
          <w:rFonts w:cs="Courier New"/>
          <w:sz w:val="24"/>
          <w:szCs w:val="24"/>
          <w:lang w:val="de-DE"/>
        </w:rPr>
        <w:t>2112020</w:t>
      </w:r>
    </w:p>
    <w:p w14:paraId="5D02A89A" w14:textId="74A08CBA" w:rsidR="00140677" w:rsidRPr="00A42435" w:rsidRDefault="00335B9C" w:rsidP="00B007F2">
      <w:pPr>
        <w:pStyle w:val="a4"/>
        <w:jc w:val="both"/>
        <w:rPr>
          <w:bCs/>
          <w:i w:val="0"/>
          <w:sz w:val="22"/>
        </w:rPr>
      </w:pPr>
      <w:r>
        <w:rPr>
          <w:rFonts w:cs="Arial"/>
          <w:i w:val="0"/>
          <w:sz w:val="22"/>
          <w:szCs w:val="24"/>
        </w:rPr>
        <w:t xml:space="preserve">Electronic </w:t>
      </w:r>
      <w:r w:rsidR="00140677" w:rsidRPr="00A42435">
        <w:rPr>
          <w:rFonts w:cs="Arial"/>
          <w:i w:val="0"/>
          <w:sz w:val="22"/>
          <w:szCs w:val="24"/>
        </w:rPr>
        <w:t xml:space="preserve">Meeting, </w:t>
      </w:r>
      <w:bookmarkStart w:id="0" w:name="_Hlk40268029"/>
      <w:r>
        <w:rPr>
          <w:rFonts w:cs="Arial"/>
          <w:i w:val="0"/>
          <w:sz w:val="22"/>
          <w:szCs w:val="24"/>
        </w:rPr>
        <w:t>16</w:t>
      </w:r>
      <w:r w:rsidR="00F57AB2">
        <w:rPr>
          <w:rFonts w:cs="Arial"/>
          <w:i w:val="0"/>
          <w:sz w:val="22"/>
          <w:szCs w:val="24"/>
        </w:rPr>
        <w:t>th</w:t>
      </w:r>
      <w:r w:rsidR="00140677" w:rsidRPr="00A42435">
        <w:rPr>
          <w:rFonts w:cs="Arial"/>
          <w:i w:val="0"/>
          <w:sz w:val="22"/>
          <w:szCs w:val="24"/>
        </w:rPr>
        <w:t xml:space="preserve"> –</w:t>
      </w:r>
      <w:r w:rsidR="00140677">
        <w:rPr>
          <w:rFonts w:cs="Arial"/>
          <w:i w:val="0"/>
          <w:sz w:val="22"/>
          <w:szCs w:val="24"/>
        </w:rPr>
        <w:t xml:space="preserve"> 2</w:t>
      </w:r>
      <w:r w:rsidR="00F57AB2">
        <w:rPr>
          <w:rFonts w:cs="Arial"/>
          <w:i w:val="0"/>
          <w:sz w:val="22"/>
          <w:szCs w:val="24"/>
        </w:rPr>
        <w:t>7th Aug</w:t>
      </w:r>
      <w:r w:rsidR="00140677" w:rsidRPr="00A42435">
        <w:rPr>
          <w:rFonts w:cs="Arial"/>
          <w:i w:val="0"/>
          <w:sz w:val="22"/>
          <w:szCs w:val="24"/>
        </w:rPr>
        <w:t>, 202</w:t>
      </w:r>
      <w:bookmarkEnd w:id="0"/>
      <w:r w:rsidR="00140677">
        <w:rPr>
          <w:rFonts w:cs="Arial"/>
          <w:i w:val="0"/>
          <w:sz w:val="22"/>
          <w:szCs w:val="24"/>
        </w:rPr>
        <w:t>1</w:t>
      </w:r>
    </w:p>
    <w:p w14:paraId="1440FE4C" w14:textId="77777777" w:rsidR="00E43D4D" w:rsidRPr="00F56E56" w:rsidRDefault="00E43D4D" w:rsidP="00B007F2">
      <w:pPr>
        <w:pStyle w:val="a3"/>
        <w:jc w:val="both"/>
        <w:rPr>
          <w:rFonts w:cs="Arial"/>
          <w:b w:val="0"/>
        </w:rPr>
      </w:pPr>
    </w:p>
    <w:p w14:paraId="1C685452" w14:textId="77777777" w:rsidR="00E43D4D" w:rsidRPr="00E53F32" w:rsidRDefault="00E43D4D" w:rsidP="00B007F2">
      <w:pPr>
        <w:pStyle w:val="a4"/>
        <w:jc w:val="both"/>
      </w:pPr>
    </w:p>
    <w:p w14:paraId="697795CB" w14:textId="0204AA7F"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335B9C">
        <w:rPr>
          <w:rFonts w:ascii="Arial" w:hAnsi="Arial"/>
          <w:sz w:val="24"/>
          <w:lang w:val="en-US"/>
        </w:rPr>
        <w:t>9</w:t>
      </w:r>
      <w:r w:rsidR="00076B72" w:rsidRPr="0068619D">
        <w:rPr>
          <w:rFonts w:ascii="Arial" w:hAnsi="Arial"/>
          <w:sz w:val="24"/>
          <w:lang w:val="en-US"/>
        </w:rPr>
        <w:t>.1</w:t>
      </w:r>
      <w:r w:rsidR="00335B9C">
        <w:rPr>
          <w:rFonts w:ascii="Arial" w:hAnsi="Arial"/>
          <w:sz w:val="24"/>
          <w:lang w:val="en-US"/>
        </w:rPr>
        <w:t>6</w:t>
      </w:r>
      <w:r w:rsidR="00076B72" w:rsidRPr="0068619D">
        <w:rPr>
          <w:rFonts w:ascii="Arial" w:hAnsi="Arial"/>
          <w:sz w:val="24"/>
          <w:lang w:val="en-US"/>
        </w:rPr>
        <w:t>.6</w:t>
      </w:r>
      <w:r w:rsidR="00335B9C">
        <w:rPr>
          <w:rFonts w:ascii="Arial" w:hAnsi="Arial"/>
          <w:sz w:val="24"/>
          <w:lang w:val="en-US"/>
        </w:rPr>
        <w:t xml:space="preserve"> – Co-existence simulations</w:t>
      </w:r>
      <w:r w:rsidR="00076B72">
        <w:rPr>
          <w:rFonts w:ascii="Arial" w:hAnsi="Arial" w:cs="Arial"/>
          <w:color w:val="000000"/>
          <w:sz w:val="18"/>
          <w:szCs w:val="18"/>
        </w:rPr>
        <w:t> </w:t>
      </w:r>
    </w:p>
    <w:p w14:paraId="2BBA7BF1" w14:textId="43D48924"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956A22">
        <w:rPr>
          <w:rFonts w:ascii="Arial" w:hAnsi="Arial"/>
          <w:sz w:val="24"/>
          <w:lang w:val="en-US"/>
        </w:rPr>
        <w:t>Korea Testing Laboratory</w:t>
      </w:r>
    </w:p>
    <w:p w14:paraId="2C31954F" w14:textId="491B1C5C"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w:t>
      </w:r>
      <w:r w:rsidR="008B35AC">
        <w:rPr>
          <w:rFonts w:ascii="Arial" w:hAnsi="Arial"/>
          <w:sz w:val="24"/>
          <w:lang w:val="en-US"/>
        </w:rPr>
        <w:t xml:space="preserve">DL </w:t>
      </w:r>
      <w:r w:rsidR="006A5CC9">
        <w:rPr>
          <w:rFonts w:ascii="Arial" w:hAnsi="Arial"/>
          <w:sz w:val="24"/>
          <w:lang w:val="en-US"/>
        </w:rPr>
        <w:t xml:space="preserve">coexistence study: </w:t>
      </w:r>
      <w:r w:rsidR="00270820">
        <w:rPr>
          <w:rFonts w:ascii="Arial" w:hAnsi="Arial"/>
          <w:sz w:val="24"/>
          <w:lang w:val="en-US"/>
        </w:rPr>
        <w:t>indoor</w:t>
      </w:r>
      <w:r w:rsidR="00B62C25" w:rsidRPr="00B62C25">
        <w:rPr>
          <w:rFonts w:ascii="Arial" w:hAnsi="Arial"/>
          <w:sz w:val="24"/>
          <w:lang w:val="en-US"/>
        </w:rPr>
        <w:t xml:space="preserve"> deployment at </w:t>
      </w:r>
      <w:r w:rsidR="00430A00">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10"/>
        <w:tabs>
          <w:tab w:val="clear" w:pos="432"/>
          <w:tab w:val="num" w:pos="522"/>
        </w:tabs>
        <w:ind w:left="522" w:hanging="522"/>
        <w:jc w:val="both"/>
        <w:rPr>
          <w:lang w:val="en-US"/>
        </w:rPr>
      </w:pPr>
      <w:bookmarkStart w:id="1" w:name="_Ref463014664"/>
      <w:r>
        <w:rPr>
          <w:lang w:val="en-US"/>
        </w:rPr>
        <w:t>Introduction</w:t>
      </w:r>
      <w:bookmarkEnd w:id="1"/>
    </w:p>
    <w:p w14:paraId="7BA65828" w14:textId="4CAED5E5" w:rsidR="009D7888" w:rsidRDefault="00C94ACF" w:rsidP="00C94ACF">
      <w:r w:rsidRPr="00220641">
        <w:rPr>
          <w:rFonts w:hint="eastAsia"/>
        </w:rPr>
        <w:t>R</w:t>
      </w:r>
      <w:r w:rsidRPr="00220641">
        <w:t xml:space="preserve">AN4 has agreed to use the coexistence simulation parameters in Table 1 of [1] for </w:t>
      </w:r>
      <w:r w:rsidR="001B3B87">
        <w:t>adjacent channel leakage ratio (</w:t>
      </w:r>
      <w:r w:rsidRPr="00220641">
        <w:t>ACLR</w:t>
      </w:r>
      <w:r w:rsidR="001B3B87">
        <w:t>)</w:t>
      </w:r>
      <w:r w:rsidRPr="00220641">
        <w:t xml:space="preserve"> and </w:t>
      </w:r>
      <w:r w:rsidR="001B3B87">
        <w:t>adjacent channel selectivity (</w:t>
      </w:r>
      <w:r w:rsidRPr="00220641">
        <w:t>ACS</w:t>
      </w:r>
      <w:r w:rsidR="001B3B87">
        <w:t>)</w:t>
      </w:r>
      <w:r w:rsidRPr="00220641">
        <w:t xml:space="preserve"> requirements. </w:t>
      </w:r>
      <w:r>
        <w:t xml:space="preserve">According to the aligned simulation parameters, </w:t>
      </w:r>
      <w:r w:rsidR="009D7888">
        <w:t xml:space="preserve">we </w:t>
      </w:r>
      <w:r>
        <w:t xml:space="preserve">provide the ACLR and ACS requirements for </w:t>
      </w:r>
      <w:r w:rsidR="009D7888">
        <w:t>NR DL systems at 60 GHz based on the coexistence simulation results</w:t>
      </w:r>
      <w:r>
        <w:t xml:space="preserve">.  </w:t>
      </w:r>
    </w:p>
    <w:p w14:paraId="094220E6" w14:textId="38501E41" w:rsidR="009D7888" w:rsidRPr="009D7888" w:rsidRDefault="009D7888" w:rsidP="00C94ACF">
      <w:r>
        <w:t>Moreover, we suggest two possible scenarios such as dynamic time-division duplex (D-TDD) and asynchronous networks for coexistence study.</w:t>
      </w:r>
    </w:p>
    <w:p w14:paraId="67305E97" w14:textId="6E45D589" w:rsidR="00781440" w:rsidRDefault="00981D0D" w:rsidP="00B007F2">
      <w:pPr>
        <w:pStyle w:val="10"/>
        <w:tabs>
          <w:tab w:val="clear" w:pos="432"/>
          <w:tab w:val="num" w:pos="522"/>
        </w:tabs>
        <w:ind w:left="522" w:hanging="522"/>
        <w:jc w:val="both"/>
        <w:rPr>
          <w:lang w:val="en-US"/>
        </w:rPr>
      </w:pPr>
      <w:r>
        <w:rPr>
          <w:lang w:val="en-US"/>
        </w:rPr>
        <w:t>Discussion</w:t>
      </w:r>
    </w:p>
    <w:p w14:paraId="7B663976" w14:textId="6E3127BD" w:rsidR="007C5634" w:rsidRDefault="007C5634" w:rsidP="007C5634">
      <w:pPr>
        <w:jc w:val="both"/>
        <w:rPr>
          <w:rFonts w:eastAsia="맑은 고딕"/>
          <w:b/>
          <w:lang w:eastAsia="ko-KR"/>
        </w:rPr>
      </w:pPr>
      <w:r>
        <w:rPr>
          <w:rFonts w:eastAsia="맑은 고딕"/>
          <w:b/>
          <w:lang w:eastAsia="ko-KR"/>
        </w:rPr>
        <w:t>Proposal 1</w:t>
      </w:r>
      <w:r w:rsidRPr="00673AFB">
        <w:rPr>
          <w:rFonts w:eastAsia="맑은 고딕"/>
          <w:b/>
          <w:lang w:eastAsia="ko-KR"/>
        </w:rPr>
        <w:t xml:space="preserve">: </w:t>
      </w:r>
      <w:r w:rsidR="00881736">
        <w:rPr>
          <w:rFonts w:eastAsia="맑은 고딕"/>
          <w:b/>
          <w:lang w:eastAsia="ko-KR"/>
        </w:rPr>
        <w:t xml:space="preserve">Further study for </w:t>
      </w:r>
      <w:r w:rsidR="00536089">
        <w:rPr>
          <w:rFonts w:eastAsia="맑은 고딕"/>
          <w:b/>
          <w:lang w:eastAsia="ko-KR"/>
        </w:rPr>
        <w:t>coexistence</w:t>
      </w:r>
      <w:r w:rsidR="007C1F2A">
        <w:rPr>
          <w:rFonts w:eastAsia="맑은 고딕"/>
          <w:b/>
          <w:lang w:eastAsia="ko-KR"/>
        </w:rPr>
        <w:t xml:space="preserve"> support</w:t>
      </w:r>
      <w:r w:rsidR="00536089">
        <w:rPr>
          <w:rFonts w:eastAsia="맑은 고딕"/>
          <w:b/>
          <w:lang w:eastAsia="ko-KR"/>
        </w:rPr>
        <w:t xml:space="preserve"> in </w:t>
      </w:r>
      <w:r w:rsidR="00881736">
        <w:rPr>
          <w:rFonts w:eastAsia="맑은 고딕"/>
          <w:b/>
          <w:lang w:eastAsia="ko-KR"/>
        </w:rPr>
        <w:t>dynamic time</w:t>
      </w:r>
      <w:r w:rsidR="00582C00">
        <w:rPr>
          <w:rFonts w:eastAsia="맑은 고딕"/>
          <w:b/>
          <w:lang w:eastAsia="ko-KR"/>
        </w:rPr>
        <w:t>-</w:t>
      </w:r>
      <w:r w:rsidR="00881736">
        <w:rPr>
          <w:rFonts w:eastAsia="맑은 고딕"/>
          <w:b/>
          <w:lang w:eastAsia="ko-KR"/>
        </w:rPr>
        <w:t xml:space="preserve">division duplex (D-TDD) </w:t>
      </w:r>
      <w:r w:rsidR="00536089">
        <w:rPr>
          <w:rFonts w:eastAsia="맑은 고딕"/>
          <w:b/>
          <w:lang w:eastAsia="ko-KR"/>
        </w:rPr>
        <w:t xml:space="preserve">systems </w:t>
      </w:r>
      <w:r w:rsidR="00BE5B56">
        <w:rPr>
          <w:rFonts w:eastAsia="맑은 고딕"/>
          <w:b/>
          <w:lang w:eastAsia="ko-KR"/>
        </w:rPr>
        <w:t xml:space="preserve">is </w:t>
      </w:r>
      <w:r w:rsidR="00881736">
        <w:rPr>
          <w:rFonts w:eastAsia="맑은 고딕"/>
          <w:b/>
          <w:lang w:eastAsia="ko-KR"/>
        </w:rPr>
        <w:t>required</w:t>
      </w:r>
      <w:r w:rsidRPr="00673AFB">
        <w:rPr>
          <w:rFonts w:eastAsia="맑은 고딕"/>
          <w:b/>
          <w:lang w:eastAsia="ko-KR"/>
        </w:rPr>
        <w:t>.</w:t>
      </w:r>
    </w:p>
    <w:p w14:paraId="62B09DA8" w14:textId="55DE9AA0" w:rsidR="003348A8" w:rsidRDefault="00582C00" w:rsidP="003348A8">
      <w:pPr>
        <w:rPr>
          <w:rFonts w:eastAsia="맑은 고딕"/>
          <w:lang w:eastAsia="ko-KR"/>
        </w:rPr>
      </w:pPr>
      <w:r>
        <w:rPr>
          <w:rFonts w:eastAsia="맑은 고딕"/>
          <w:lang w:eastAsia="ko-KR"/>
        </w:rPr>
        <w:t xml:space="preserve">In 5G NR D-TDD operation, UL/DL configuration is </w:t>
      </w:r>
      <w:r w:rsidR="00967B38">
        <w:rPr>
          <w:rFonts w:eastAsia="맑은 고딕"/>
          <w:lang w:eastAsia="ko-KR"/>
        </w:rPr>
        <w:t xml:space="preserve">more </w:t>
      </w:r>
      <w:r>
        <w:rPr>
          <w:rFonts w:eastAsia="맑은 고딕"/>
          <w:lang w:eastAsia="ko-KR"/>
        </w:rPr>
        <w:t>flexible compared with static TDD. Due to the flexibility of UL/DL configuration, different types of interference (i.e., cross link interference</w:t>
      </w:r>
      <w:r w:rsidR="00057D6E">
        <w:rPr>
          <w:rFonts w:eastAsia="맑은 고딕"/>
          <w:lang w:eastAsia="ko-KR"/>
        </w:rPr>
        <w:t xml:space="preserve"> (CLI)</w:t>
      </w:r>
      <w:r>
        <w:rPr>
          <w:rFonts w:eastAsia="맑은 고딕"/>
          <w:lang w:eastAsia="ko-KR"/>
        </w:rPr>
        <w:t xml:space="preserve">) </w:t>
      </w:r>
      <w:r w:rsidR="003348A8">
        <w:rPr>
          <w:rFonts w:eastAsia="맑은 고딕"/>
          <w:lang w:eastAsia="ko-KR"/>
        </w:rPr>
        <w:t xml:space="preserve">occur </w:t>
      </w:r>
      <w:r w:rsidR="007F6C25">
        <w:rPr>
          <w:rFonts w:eastAsia="맑은 고딕"/>
          <w:lang w:eastAsia="ko-KR"/>
        </w:rPr>
        <w:t>by</w:t>
      </w:r>
      <w:r w:rsidR="003348A8">
        <w:rPr>
          <w:rFonts w:eastAsia="맑은 고딕"/>
          <w:lang w:eastAsia="ko-KR"/>
        </w:rPr>
        <w:t xml:space="preserve"> adjacent cells [2]. </w:t>
      </w:r>
      <w:r w:rsidR="001C6369">
        <w:rPr>
          <w:rFonts w:eastAsia="맑은 고딕"/>
          <w:lang w:eastAsia="ko-KR"/>
        </w:rPr>
        <w:t xml:space="preserve">As shown in figure 1, </w:t>
      </w:r>
      <w:r w:rsidR="00536089">
        <w:rPr>
          <w:rFonts w:eastAsia="맑은 고딕"/>
          <w:lang w:eastAsia="ko-KR"/>
        </w:rPr>
        <w:t xml:space="preserve">the interference and adjacent channel interference (ACI) </w:t>
      </w:r>
      <w:r w:rsidR="001C6369">
        <w:rPr>
          <w:rFonts w:eastAsia="맑은 고딕"/>
          <w:lang w:eastAsia="ko-KR"/>
        </w:rPr>
        <w:t>could</w:t>
      </w:r>
      <w:r w:rsidR="00536089">
        <w:rPr>
          <w:rFonts w:eastAsia="맑은 고딕"/>
          <w:lang w:eastAsia="ko-KR"/>
        </w:rPr>
        <w:t xml:space="preserve"> </w:t>
      </w:r>
      <w:r w:rsidR="001C6369">
        <w:rPr>
          <w:rFonts w:eastAsia="맑은 고딕"/>
          <w:lang w:eastAsia="ko-KR"/>
        </w:rPr>
        <w:t xml:space="preserve">be </w:t>
      </w:r>
      <w:r w:rsidR="00536089">
        <w:rPr>
          <w:rFonts w:eastAsia="맑은 고딕"/>
          <w:lang w:eastAsia="ko-KR"/>
        </w:rPr>
        <w:t>increase</w:t>
      </w:r>
      <w:r w:rsidR="001C6369">
        <w:rPr>
          <w:rFonts w:eastAsia="맑은 고딕"/>
          <w:lang w:eastAsia="ko-KR"/>
        </w:rPr>
        <w:t>d</w:t>
      </w:r>
      <w:r w:rsidR="007C1DDC">
        <w:rPr>
          <w:rFonts w:eastAsia="맑은 고딕"/>
          <w:lang w:eastAsia="ko-KR"/>
        </w:rPr>
        <w:t xml:space="preserve"> compared with s</w:t>
      </w:r>
      <w:r w:rsidR="007A064A">
        <w:rPr>
          <w:rFonts w:eastAsia="맑은 고딕"/>
          <w:lang w:eastAsia="ko-KR"/>
        </w:rPr>
        <w:t>tatic</w:t>
      </w:r>
      <w:r w:rsidR="00536089">
        <w:rPr>
          <w:rFonts w:eastAsia="맑은 고딕"/>
          <w:lang w:eastAsia="ko-KR"/>
        </w:rPr>
        <w:t>-TDD</w:t>
      </w:r>
      <w:r w:rsidR="001C6369">
        <w:rPr>
          <w:rFonts w:eastAsia="맑은 고딕"/>
          <w:lang w:eastAsia="ko-KR"/>
        </w:rPr>
        <w:t xml:space="preserve"> in BS2 and UE1</w:t>
      </w:r>
      <w:r w:rsidR="00536089">
        <w:rPr>
          <w:rFonts w:eastAsia="맑은 고딕"/>
          <w:lang w:eastAsia="ko-KR"/>
        </w:rPr>
        <w:t>.</w:t>
      </w:r>
    </w:p>
    <w:p w14:paraId="42187C69" w14:textId="4D5B164B" w:rsidR="00BE5B56" w:rsidRDefault="008E1297" w:rsidP="007A064A">
      <w:pPr>
        <w:jc w:val="center"/>
        <w:rPr>
          <w:rFonts w:eastAsia="맑은 고딕"/>
          <w:lang w:eastAsia="ko-KR"/>
        </w:rPr>
      </w:pPr>
      <w:r>
        <w:rPr>
          <w:rFonts w:eastAsia="맑은 고딕"/>
          <w:lang w:eastAsia="ko-KR"/>
        </w:rPr>
        <w:pict w14:anchorId="188E7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188.95pt">
            <v:imagedata r:id="rId8" o:title="3GPP TSG-RAN WG4 Meeting #100-e-Proposal1_revision2"/>
          </v:shape>
        </w:pict>
      </w:r>
    </w:p>
    <w:p w14:paraId="14E0AF57" w14:textId="2277A56D" w:rsidR="001C6369" w:rsidRPr="00BE5B56" w:rsidRDefault="001C6369" w:rsidP="007A064A">
      <w:pPr>
        <w:jc w:val="center"/>
        <w:rPr>
          <w:rFonts w:eastAsia="맑은 고딕"/>
          <w:lang w:eastAsia="ko-KR"/>
        </w:rPr>
      </w:pPr>
      <w:r>
        <w:rPr>
          <w:rFonts w:eastAsia="맑은 고딕"/>
          <w:lang w:eastAsia="ko-KR"/>
        </w:rPr>
        <w:t>Figure 1 Cross link interference in D-TDD systems</w:t>
      </w:r>
    </w:p>
    <w:p w14:paraId="210FD81B" w14:textId="7A93933B" w:rsidR="007C5634" w:rsidRDefault="007C5634" w:rsidP="007C5634">
      <w:pPr>
        <w:jc w:val="both"/>
        <w:rPr>
          <w:rFonts w:eastAsia="맑은 고딕"/>
          <w:b/>
          <w:lang w:eastAsia="ko-KR"/>
        </w:rPr>
      </w:pPr>
      <w:r>
        <w:rPr>
          <w:rFonts w:eastAsia="맑은 고딕"/>
          <w:b/>
          <w:lang w:eastAsia="ko-KR"/>
        </w:rPr>
        <w:t>Proposal 2</w:t>
      </w:r>
      <w:r w:rsidRPr="00673AFB">
        <w:rPr>
          <w:rFonts w:eastAsia="맑은 고딕"/>
          <w:b/>
          <w:lang w:eastAsia="ko-KR"/>
        </w:rPr>
        <w:t xml:space="preserve">: </w:t>
      </w:r>
      <w:r w:rsidR="00396508">
        <w:rPr>
          <w:rFonts w:eastAsia="맑은 고딕"/>
          <w:b/>
          <w:lang w:eastAsia="ko-KR"/>
        </w:rPr>
        <w:t xml:space="preserve">Considering </w:t>
      </w:r>
      <w:r w:rsidR="00057D6E">
        <w:rPr>
          <w:rFonts w:eastAsia="맑은 고딕"/>
          <w:b/>
          <w:lang w:eastAsia="ko-KR"/>
        </w:rPr>
        <w:t>SINR fluctuation caused by CLI in</w:t>
      </w:r>
      <w:r w:rsidRPr="00673AFB">
        <w:rPr>
          <w:rFonts w:eastAsia="맑은 고딕"/>
          <w:b/>
          <w:lang w:eastAsia="ko-KR"/>
        </w:rPr>
        <w:t xml:space="preserve"> asynchronous </w:t>
      </w:r>
      <w:r w:rsidR="00057D6E">
        <w:rPr>
          <w:rFonts w:eastAsia="맑은 고딕"/>
          <w:b/>
          <w:lang w:eastAsia="ko-KR"/>
        </w:rPr>
        <w:t>network</w:t>
      </w:r>
      <w:r w:rsidR="00396508">
        <w:rPr>
          <w:rFonts w:eastAsia="맑은 고딕"/>
          <w:b/>
          <w:lang w:eastAsia="ko-KR"/>
        </w:rPr>
        <w:t xml:space="preserve"> for coexistence study</w:t>
      </w:r>
      <w:r w:rsidRPr="00673AFB">
        <w:rPr>
          <w:rFonts w:eastAsia="맑은 고딕"/>
          <w:b/>
          <w:lang w:eastAsia="ko-KR"/>
        </w:rPr>
        <w:t>.</w:t>
      </w:r>
    </w:p>
    <w:p w14:paraId="080CC1AA" w14:textId="48DB7ED5" w:rsidR="00396508" w:rsidRDefault="00BE5B56" w:rsidP="007C5634">
      <w:pPr>
        <w:jc w:val="both"/>
        <w:rPr>
          <w:rFonts w:eastAsia="맑은 고딕"/>
          <w:lang w:eastAsia="ko-KR"/>
        </w:rPr>
      </w:pPr>
      <w:r w:rsidRPr="00BE5B56">
        <w:rPr>
          <w:rFonts w:eastAsia="맑은 고딕"/>
          <w:lang w:eastAsia="ko-KR"/>
        </w:rPr>
        <w:t xml:space="preserve">Generally, time slots are not synchronized between </w:t>
      </w:r>
      <w:r w:rsidR="007A064A">
        <w:rPr>
          <w:rFonts w:eastAsia="맑은 고딕"/>
          <w:lang w:eastAsia="ko-KR"/>
        </w:rPr>
        <w:t>independent</w:t>
      </w:r>
      <w:r w:rsidRPr="00BE5B56">
        <w:rPr>
          <w:rFonts w:eastAsia="맑은 고딕"/>
          <w:lang w:eastAsia="ko-KR"/>
        </w:rPr>
        <w:t xml:space="preserve"> operat</w:t>
      </w:r>
      <w:r>
        <w:rPr>
          <w:rFonts w:eastAsia="맑은 고딕"/>
          <w:lang w:eastAsia="ko-KR"/>
        </w:rPr>
        <w:t>o</w:t>
      </w:r>
      <w:r w:rsidRPr="00BE5B56">
        <w:rPr>
          <w:rFonts w:eastAsia="맑은 고딕"/>
          <w:lang w:eastAsia="ko-KR"/>
        </w:rPr>
        <w:t>rs.</w:t>
      </w:r>
      <w:r>
        <w:rPr>
          <w:rFonts w:eastAsia="맑은 고딕"/>
          <w:lang w:eastAsia="ko-KR"/>
        </w:rPr>
        <w:t xml:space="preserve"> </w:t>
      </w:r>
      <w:r w:rsidR="00057D6E">
        <w:rPr>
          <w:rFonts w:eastAsia="맑은 고딕"/>
          <w:lang w:eastAsia="ko-KR"/>
        </w:rPr>
        <w:t>Since applying CLI mitigation schemes is difficult in asynchronous network, receivers experience conventional inter channel interference (ICI) plus CLI. Moreover, SINR fluctuation in time slots/</w:t>
      </w:r>
      <w:r w:rsidR="009C3CCD">
        <w:rPr>
          <w:rFonts w:eastAsia="맑은 고딕"/>
          <w:lang w:eastAsia="ko-KR"/>
        </w:rPr>
        <w:t>sub-</w:t>
      </w:r>
      <w:r w:rsidR="00057D6E">
        <w:rPr>
          <w:rFonts w:eastAsia="맑은 고딕"/>
          <w:lang w:eastAsia="ko-KR"/>
        </w:rPr>
        <w:t xml:space="preserve">frames will increases according to the CLI changes </w:t>
      </w:r>
      <w:r w:rsidR="00326F27">
        <w:rPr>
          <w:rFonts w:eastAsia="맑은 고딕"/>
          <w:lang w:eastAsia="ko-KR"/>
        </w:rPr>
        <w:t>because of the</w:t>
      </w:r>
      <w:r w:rsidR="00057D6E">
        <w:rPr>
          <w:rFonts w:eastAsia="맑은 고딕"/>
          <w:lang w:eastAsia="ko-KR"/>
        </w:rPr>
        <w:t xml:space="preserve"> </w:t>
      </w:r>
      <w:r w:rsidR="00326F27">
        <w:rPr>
          <w:rFonts w:eastAsia="맑은 고딕"/>
          <w:lang w:eastAsia="ko-KR"/>
        </w:rPr>
        <w:t xml:space="preserve">flexible </w:t>
      </w:r>
      <w:r w:rsidR="00057D6E">
        <w:rPr>
          <w:rFonts w:eastAsia="맑은 고딕"/>
          <w:lang w:eastAsia="ko-KR"/>
        </w:rPr>
        <w:t>UL/DL configuration of adjacent cells</w:t>
      </w:r>
      <w:r w:rsidR="009C3CCD">
        <w:rPr>
          <w:rFonts w:eastAsia="맑은 고딕"/>
          <w:lang w:eastAsia="ko-KR"/>
        </w:rPr>
        <w:t xml:space="preserve"> [3]</w:t>
      </w:r>
      <w:r w:rsidR="00057D6E">
        <w:rPr>
          <w:rFonts w:eastAsia="맑은 고딕"/>
          <w:lang w:eastAsia="ko-KR"/>
        </w:rPr>
        <w:t xml:space="preserve">. This makes difficulties to expect </w:t>
      </w:r>
      <w:r w:rsidR="00326F27">
        <w:rPr>
          <w:rFonts w:eastAsia="맑은 고딕"/>
          <w:lang w:eastAsia="ko-KR"/>
        </w:rPr>
        <w:t>system performance for deciding modulation coding scheme</w:t>
      </w:r>
      <w:r w:rsidR="00057D6E">
        <w:rPr>
          <w:rFonts w:eastAsia="맑은 고딕"/>
          <w:lang w:eastAsia="ko-KR"/>
        </w:rPr>
        <w:t xml:space="preserve"> based on the effective SINR. </w:t>
      </w:r>
      <w:r w:rsidR="00326F27">
        <w:rPr>
          <w:rFonts w:eastAsia="맑은 고딕"/>
          <w:lang w:eastAsia="ko-KR"/>
        </w:rPr>
        <w:t xml:space="preserve">In this situation, adding </w:t>
      </w:r>
      <w:r>
        <w:rPr>
          <w:rFonts w:eastAsia="맑은 고딕"/>
          <w:lang w:eastAsia="ko-KR"/>
        </w:rPr>
        <w:t xml:space="preserve">ACI </w:t>
      </w:r>
      <w:r w:rsidR="00057D6E">
        <w:rPr>
          <w:rFonts w:eastAsia="맑은 고딕"/>
          <w:lang w:eastAsia="ko-KR"/>
        </w:rPr>
        <w:t>can severely affect</w:t>
      </w:r>
      <w:r>
        <w:rPr>
          <w:rFonts w:eastAsia="맑은 고딕"/>
          <w:lang w:eastAsia="ko-KR"/>
        </w:rPr>
        <w:t xml:space="preserve"> </w:t>
      </w:r>
      <w:r w:rsidR="00057D6E">
        <w:rPr>
          <w:rFonts w:eastAsia="맑은 고딕"/>
          <w:lang w:eastAsia="ko-KR"/>
        </w:rPr>
        <w:t>to performance of receiver in</w:t>
      </w:r>
      <w:r w:rsidR="007C1ECC">
        <w:rPr>
          <w:rFonts w:eastAsia="맑은 고딕"/>
          <w:lang w:eastAsia="ko-KR"/>
        </w:rPr>
        <w:t xml:space="preserve"> un</w:t>
      </w:r>
      <w:r>
        <w:rPr>
          <w:rFonts w:eastAsia="맑은 고딕"/>
          <w:lang w:eastAsia="ko-KR"/>
        </w:rPr>
        <w:t>synchronized environment.</w:t>
      </w:r>
    </w:p>
    <w:p w14:paraId="64DD52DA" w14:textId="40CDB51D" w:rsidR="00BE5B56" w:rsidRDefault="00600856" w:rsidP="00396508">
      <w:pPr>
        <w:jc w:val="center"/>
        <w:rPr>
          <w:rFonts w:eastAsia="맑은 고딕"/>
          <w:lang w:eastAsia="ko-KR"/>
        </w:rPr>
      </w:pPr>
      <w:r w:rsidRPr="00600856">
        <w:rPr>
          <w:rFonts w:eastAsia="맑은 고딕"/>
          <w:noProof/>
          <w:lang w:val="en-US" w:eastAsia="ko-KR"/>
        </w:rPr>
        <w:lastRenderedPageBreak/>
        <w:drawing>
          <wp:inline distT="0" distB="0" distL="0" distR="0" wp14:anchorId="2768BC2D" wp14:editId="3AA39C3E">
            <wp:extent cx="3391915" cy="1272845"/>
            <wp:effectExtent l="0" t="0" r="0" b="3810"/>
            <wp:docPr id="2" name="그림 2" descr="C:\HANSSAK\SecureGate\Download\3GPP TSG-RAN WG4 Meeting #100-e-Proposal 2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NSSAK\SecureGate\Download\3GPP TSG-RAN WG4 Meeting #100-e-Proposal 2 (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8400" cy="1309052"/>
                    </a:xfrm>
                    <a:prstGeom prst="rect">
                      <a:avLst/>
                    </a:prstGeom>
                    <a:noFill/>
                    <a:ln>
                      <a:noFill/>
                    </a:ln>
                  </pic:spPr>
                </pic:pic>
              </a:graphicData>
            </a:graphic>
          </wp:inline>
        </w:drawing>
      </w:r>
    </w:p>
    <w:p w14:paraId="6104C52A" w14:textId="44C81681" w:rsidR="00612E29" w:rsidRDefault="00612E29" w:rsidP="00396508">
      <w:pPr>
        <w:jc w:val="center"/>
        <w:rPr>
          <w:rFonts w:eastAsia="맑은 고딕"/>
          <w:lang w:eastAsia="ko-KR"/>
        </w:rPr>
      </w:pPr>
      <w:r>
        <w:rPr>
          <w:rFonts w:eastAsia="맑은 고딕"/>
          <w:lang w:eastAsia="ko-KR"/>
        </w:rPr>
        <w:t>Figure 2 CLI in asynchronous systems</w:t>
      </w:r>
    </w:p>
    <w:p w14:paraId="6D19AA5F" w14:textId="195CF640" w:rsidR="00225907" w:rsidRPr="00BE5B56" w:rsidRDefault="00225907" w:rsidP="00225907">
      <w:pPr>
        <w:jc w:val="center"/>
        <w:rPr>
          <w:rFonts w:eastAsia="맑은 고딕"/>
          <w:lang w:eastAsia="ko-KR"/>
        </w:rPr>
      </w:pPr>
    </w:p>
    <w:p w14:paraId="53C77C4F" w14:textId="4A457E49" w:rsidR="00D055B8" w:rsidRDefault="00D055B8" w:rsidP="007A064A">
      <w:pPr>
        <w:pStyle w:val="10"/>
        <w:tabs>
          <w:tab w:val="clear" w:pos="432"/>
          <w:tab w:val="num" w:pos="522"/>
        </w:tabs>
        <w:ind w:left="522" w:hanging="522"/>
        <w:jc w:val="both"/>
        <w:rPr>
          <w:lang w:val="en-US"/>
        </w:rPr>
      </w:pPr>
      <w:r>
        <w:rPr>
          <w:lang w:val="en-US"/>
        </w:rPr>
        <w:t>Simulation results</w:t>
      </w:r>
    </w:p>
    <w:p w14:paraId="00E9EF99" w14:textId="79BDDAD3" w:rsidR="00D055B8" w:rsidRDefault="00D055B8" w:rsidP="00B007F2">
      <w:pPr>
        <w:jc w:val="both"/>
        <w:rPr>
          <w:rFonts w:eastAsia="맑은 고딕"/>
          <w:lang w:val="en-US" w:eastAsia="ko-KR"/>
        </w:rPr>
      </w:pPr>
      <w:r>
        <w:rPr>
          <w:rFonts w:eastAsia="맑은 고딕" w:hint="eastAsia"/>
          <w:lang w:val="en-US" w:eastAsia="ko-KR"/>
        </w:rPr>
        <w:t xml:space="preserve">In this section we </w:t>
      </w:r>
      <w:r w:rsidR="00E86947">
        <w:rPr>
          <w:rFonts w:eastAsia="맑은 고딕"/>
          <w:lang w:val="en-US" w:eastAsia="ko-KR"/>
        </w:rPr>
        <w:t>present downlink (D</w:t>
      </w:r>
      <w:r>
        <w:rPr>
          <w:rFonts w:eastAsia="맑은 고딕" w:hint="eastAsia"/>
          <w:lang w:val="en-US" w:eastAsia="ko-KR"/>
        </w:rPr>
        <w:t>L</w:t>
      </w:r>
      <w:r w:rsidR="00E86947">
        <w:rPr>
          <w:rFonts w:eastAsia="맑은 고딕"/>
          <w:lang w:val="en-US" w:eastAsia="ko-KR"/>
        </w:rPr>
        <w:t>)</w:t>
      </w:r>
      <w:r>
        <w:rPr>
          <w:rFonts w:eastAsia="맑은 고딕" w:hint="eastAsia"/>
          <w:lang w:val="en-US" w:eastAsia="ko-KR"/>
        </w:rPr>
        <w:t xml:space="preserve"> simulation results </w:t>
      </w:r>
      <w:r>
        <w:rPr>
          <w:rFonts w:eastAsia="맑은 고딕"/>
          <w:lang w:val="en-US" w:eastAsia="ko-KR"/>
        </w:rPr>
        <w:t>of both indoor scenarios</w:t>
      </w:r>
      <w:r w:rsidR="00326F27">
        <w:rPr>
          <w:rFonts w:eastAsia="맑은 고딕"/>
          <w:lang w:val="en-US" w:eastAsia="ko-KR"/>
        </w:rPr>
        <w:t xml:space="preserve"> (indoor office A and indoor office C)</w:t>
      </w:r>
      <w:r>
        <w:rPr>
          <w:rFonts w:eastAsia="맑은 고딕"/>
          <w:lang w:val="en-US" w:eastAsia="ko-KR"/>
        </w:rPr>
        <w:t xml:space="preserve"> with channel bandwidth </w:t>
      </w:r>
      <w:r w:rsidR="00E86947">
        <w:rPr>
          <w:rFonts w:eastAsia="맑은 고딕"/>
          <w:lang w:val="en-US" w:eastAsia="ko-KR"/>
        </w:rPr>
        <w:t>100</w:t>
      </w:r>
      <w:r>
        <w:rPr>
          <w:rFonts w:eastAsia="맑은 고딕"/>
          <w:lang w:val="en-US" w:eastAsia="ko-KR"/>
        </w:rPr>
        <w:t xml:space="preserve"> </w:t>
      </w:r>
      <w:r w:rsidR="00612E29">
        <w:rPr>
          <w:rFonts w:eastAsia="맑은 고딕"/>
          <w:lang w:val="en-US" w:eastAsia="ko-KR"/>
        </w:rPr>
        <w:t xml:space="preserve">MHz </w:t>
      </w:r>
      <w:r>
        <w:rPr>
          <w:rFonts w:eastAsia="맑은 고딕"/>
          <w:lang w:val="en-US" w:eastAsia="ko-KR"/>
        </w:rPr>
        <w:t xml:space="preserve">and </w:t>
      </w:r>
      <w:r w:rsidR="00E86947">
        <w:rPr>
          <w:rFonts w:eastAsia="맑은 고딕"/>
          <w:lang w:val="en-US" w:eastAsia="ko-KR"/>
        </w:rPr>
        <w:t>4</w:t>
      </w:r>
      <w:r>
        <w:rPr>
          <w:rFonts w:eastAsia="맑은 고딕"/>
          <w:lang w:val="en-US" w:eastAsia="ko-KR"/>
        </w:rPr>
        <w:t xml:space="preserve">00 </w:t>
      </w:r>
      <w:proofErr w:type="spellStart"/>
      <w:r>
        <w:rPr>
          <w:rFonts w:eastAsia="맑은 고딕"/>
          <w:lang w:val="en-US" w:eastAsia="ko-KR"/>
        </w:rPr>
        <w:t>MHz.</w:t>
      </w:r>
      <w:proofErr w:type="spellEnd"/>
      <w:r>
        <w:rPr>
          <w:rFonts w:eastAsia="맑은 고딕"/>
          <w:lang w:val="en-US" w:eastAsia="ko-KR"/>
        </w:rPr>
        <w:t xml:space="preserve"> </w:t>
      </w:r>
      <w:r w:rsidR="00326F27">
        <w:rPr>
          <w:rFonts w:eastAsia="맑은 고딕"/>
          <w:lang w:val="en-US" w:eastAsia="ko-KR"/>
        </w:rPr>
        <w:t xml:space="preserve">The simulation parameters are referred in [1]. </w:t>
      </w:r>
      <w:r>
        <w:rPr>
          <w:rFonts w:eastAsia="맑은 고딕"/>
          <w:lang w:val="en-US" w:eastAsia="ko-KR"/>
        </w:rPr>
        <w:t xml:space="preserve">First of all, the </w:t>
      </w:r>
      <w:r w:rsidR="005957D0">
        <w:rPr>
          <w:rFonts w:eastAsia="맑은 고딕"/>
          <w:lang w:val="en-US" w:eastAsia="ko-KR"/>
        </w:rPr>
        <w:t>empirical cumulative distribution function (</w:t>
      </w:r>
      <w:proofErr w:type="spellStart"/>
      <w:r w:rsidR="005957D0">
        <w:rPr>
          <w:rFonts w:eastAsia="맑은 고딕"/>
          <w:lang w:val="en-US" w:eastAsia="ko-KR"/>
        </w:rPr>
        <w:t>eCDF</w:t>
      </w:r>
      <w:proofErr w:type="spellEnd"/>
      <w:r w:rsidR="005957D0">
        <w:rPr>
          <w:rFonts w:eastAsia="맑은 고딕"/>
          <w:lang w:val="en-US" w:eastAsia="ko-KR"/>
        </w:rPr>
        <w:t xml:space="preserve">) of </w:t>
      </w:r>
      <w:r>
        <w:rPr>
          <w:rFonts w:eastAsia="맑은 고딕"/>
          <w:lang w:val="en-US" w:eastAsia="ko-KR"/>
        </w:rPr>
        <w:t>signal to noise ratio</w:t>
      </w:r>
      <w:r w:rsidR="00EC43FF">
        <w:rPr>
          <w:rFonts w:eastAsia="맑은 고딕"/>
          <w:lang w:val="en-US" w:eastAsia="ko-KR"/>
        </w:rPr>
        <w:t xml:space="preserve"> </w:t>
      </w:r>
      <w:r>
        <w:rPr>
          <w:rFonts w:eastAsia="맑은 고딕"/>
          <w:lang w:val="en-US" w:eastAsia="ko-KR"/>
        </w:rPr>
        <w:t>(SNR) and signal to interference plus noise ratio</w:t>
      </w:r>
      <w:r w:rsidR="00EC43FF">
        <w:rPr>
          <w:rFonts w:eastAsia="맑은 고딕"/>
          <w:lang w:val="en-US" w:eastAsia="ko-KR"/>
        </w:rPr>
        <w:t xml:space="preserve"> </w:t>
      </w:r>
      <w:r>
        <w:rPr>
          <w:rFonts w:eastAsia="맑은 고딕"/>
          <w:lang w:val="en-US" w:eastAsia="ko-KR"/>
        </w:rPr>
        <w:t>(SINR)</w:t>
      </w:r>
      <w:r w:rsidR="005957D0">
        <w:rPr>
          <w:rFonts w:eastAsia="맑은 고딕"/>
          <w:lang w:val="en-US" w:eastAsia="ko-KR"/>
        </w:rPr>
        <w:t xml:space="preserve"> is illustrated in Figure 1. As shown in Figure 1, the SNR has a gap between channel bandwidths due to the increased thermal noise</w:t>
      </w:r>
      <w:r w:rsidR="00EC43FF">
        <w:rPr>
          <w:rFonts w:eastAsia="맑은 고딕"/>
          <w:lang w:val="en-US" w:eastAsia="ko-KR"/>
        </w:rPr>
        <w:t xml:space="preserve"> </w:t>
      </w:r>
      <w:r w:rsidR="005957D0">
        <w:rPr>
          <w:rFonts w:eastAsia="맑은 고딕"/>
          <w:lang w:val="en-US" w:eastAsia="ko-KR"/>
        </w:rPr>
        <w:t xml:space="preserve">(about </w:t>
      </w:r>
      <w:r w:rsidR="00E86947">
        <w:rPr>
          <w:rFonts w:eastAsia="맑은 고딕"/>
          <w:lang w:val="en-US" w:eastAsia="ko-KR"/>
        </w:rPr>
        <w:t>6</w:t>
      </w:r>
      <w:r w:rsidR="005957D0">
        <w:rPr>
          <w:rFonts w:eastAsia="맑은 고딕"/>
          <w:lang w:val="en-US" w:eastAsia="ko-KR"/>
        </w:rPr>
        <w:t xml:space="preserve"> dB gap between </w:t>
      </w:r>
      <w:r w:rsidR="00E86947">
        <w:rPr>
          <w:rFonts w:eastAsia="맑은 고딕"/>
          <w:lang w:val="en-US" w:eastAsia="ko-KR"/>
        </w:rPr>
        <w:t>1</w:t>
      </w:r>
      <w:r w:rsidR="005957D0">
        <w:rPr>
          <w:rFonts w:eastAsia="맑은 고딕"/>
          <w:lang w:val="en-US" w:eastAsia="ko-KR"/>
        </w:rPr>
        <w:t xml:space="preserve">00 and </w:t>
      </w:r>
      <w:r w:rsidR="00E86947">
        <w:rPr>
          <w:rFonts w:eastAsia="맑은 고딕"/>
          <w:lang w:val="en-US" w:eastAsia="ko-KR"/>
        </w:rPr>
        <w:t>4</w:t>
      </w:r>
      <w:r w:rsidR="005957D0">
        <w:rPr>
          <w:rFonts w:eastAsia="맑은 고딕"/>
          <w:lang w:val="en-US" w:eastAsia="ko-KR"/>
        </w:rPr>
        <w:t xml:space="preserve">00 MHz channel bandwidth). </w:t>
      </w:r>
      <w:r w:rsidR="00E86947">
        <w:rPr>
          <w:rFonts w:eastAsia="맑은 고딕"/>
          <w:lang w:val="en-US" w:eastAsia="ko-KR"/>
        </w:rPr>
        <w:t xml:space="preserve">In aspects of SINR, the gap is observed </w:t>
      </w:r>
      <w:bookmarkStart w:id="2" w:name="_GoBack"/>
      <w:bookmarkEnd w:id="2"/>
      <w:r w:rsidR="00326F27">
        <w:rPr>
          <w:rFonts w:eastAsia="맑은 고딕"/>
          <w:lang w:val="en-US" w:eastAsia="ko-KR"/>
        </w:rPr>
        <w:t xml:space="preserve">between two scenarios </w:t>
      </w:r>
      <w:r w:rsidR="00E86947">
        <w:rPr>
          <w:rFonts w:eastAsia="맑은 고딕"/>
          <w:lang w:val="en-US" w:eastAsia="ko-KR"/>
        </w:rPr>
        <w:t xml:space="preserve">due to the BSs deployment. </w:t>
      </w:r>
    </w:p>
    <w:p w14:paraId="03E9C128" w14:textId="6265B0C2" w:rsidR="00BF3B2C" w:rsidRDefault="00BF3B2C" w:rsidP="00BF3B2C">
      <w:pPr>
        <w:jc w:val="center"/>
        <w:rPr>
          <w:rFonts w:eastAsia="맑은 고딕"/>
          <w:lang w:val="en-US" w:eastAsia="ko-KR"/>
        </w:rPr>
      </w:pPr>
      <w:r>
        <w:rPr>
          <w:rFonts w:eastAsia="맑은 고딕" w:hint="eastAsia"/>
          <w:noProof/>
          <w:lang w:val="en-US" w:eastAsia="ko-KR"/>
        </w:rPr>
        <mc:AlternateContent>
          <mc:Choice Requires="wps">
            <w:drawing>
              <wp:inline distT="0" distB="0" distL="0" distR="0" wp14:anchorId="723AE4C8" wp14:editId="1FB8E9FC">
                <wp:extent cx="3197595" cy="2513197"/>
                <wp:effectExtent l="0" t="0" r="22225" b="20955"/>
                <wp:docPr id="4" name="모서리가 둥근 직사각형 4"/>
                <wp:cNvGraphicFramePr/>
                <a:graphic xmlns:a="http://schemas.openxmlformats.org/drawingml/2006/main">
                  <a:graphicData uri="http://schemas.microsoft.com/office/word/2010/wordprocessingShape">
                    <wps:wsp>
                      <wps:cNvSpPr/>
                      <wps:spPr>
                        <a:xfrm>
                          <a:off x="0" y="0"/>
                          <a:ext cx="3197595" cy="251319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80F673C" id="모서리가 둥근 직사각형 4" o:spid="_x0000_s1026" style="width:251.8pt;height:197.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" filled="f" strokecolor="#1f4d78 [1604]" strokeweight="1pt">
                <v:stroke joinstyle="miter"/>
                <w10:anchorlock/>
              </v:roundrect>
            </w:pict>
          </mc:Fallback>
        </mc:AlternateContent>
      </w:r>
    </w:p>
    <w:p w14:paraId="76012C44" w14:textId="5F2D750B" w:rsidR="00673AFB" w:rsidRDefault="00BF3B2C" w:rsidP="0053019B">
      <w:pPr>
        <w:jc w:val="center"/>
        <w:rPr>
          <w:rFonts w:eastAsia="맑은 고딕"/>
          <w:lang w:val="en-US" w:eastAsia="ko-KR"/>
        </w:rPr>
      </w:pPr>
      <w:r>
        <w:rPr>
          <w:rFonts w:eastAsia="맑은 고딕" w:hint="eastAsia"/>
          <w:lang w:val="en-US" w:eastAsia="ko-KR"/>
        </w:rPr>
        <w:t>To be updated.</w:t>
      </w:r>
    </w:p>
    <w:p w14:paraId="5F76E42A" w14:textId="141E8CEB" w:rsidR="00673AFB" w:rsidRDefault="00B16DF1" w:rsidP="00673AFB">
      <w:pPr>
        <w:rPr>
          <w:rFonts w:eastAsia="맑은 고딕"/>
          <w:lang w:val="en-US" w:eastAsia="ko-KR"/>
        </w:rPr>
      </w:pPr>
      <w:r>
        <w:rPr>
          <w:rFonts w:eastAsia="맑은 고딕" w:hint="eastAsia"/>
          <w:lang w:val="en-US" w:eastAsia="ko-KR"/>
        </w:rPr>
        <w:t xml:space="preserve">Figure 2 shows the DL </w:t>
      </w:r>
      <w:r w:rsidR="00326F27">
        <w:rPr>
          <w:rFonts w:eastAsia="맑은 고딕"/>
          <w:lang w:val="en-US" w:eastAsia="ko-KR"/>
        </w:rPr>
        <w:t xml:space="preserve">mean </w:t>
      </w:r>
      <w:r>
        <w:rPr>
          <w:rFonts w:eastAsia="맑은 고딕" w:hint="eastAsia"/>
          <w:lang w:val="en-US" w:eastAsia="ko-KR"/>
        </w:rPr>
        <w:t>throughput</w:t>
      </w:r>
      <w:r w:rsidR="001B3B87">
        <w:rPr>
          <w:rFonts w:eastAsia="맑은 고딕"/>
          <w:lang w:val="en-US" w:eastAsia="ko-KR"/>
        </w:rPr>
        <w:t>(TP)</w:t>
      </w:r>
      <w:r>
        <w:rPr>
          <w:rFonts w:eastAsia="맑은 고딕" w:hint="eastAsia"/>
          <w:lang w:val="en-US" w:eastAsia="ko-KR"/>
        </w:rPr>
        <w:t xml:space="preserve"> </w:t>
      </w:r>
      <w:r w:rsidR="005A34DF">
        <w:rPr>
          <w:rFonts w:eastAsia="맑은 고딕"/>
          <w:lang w:val="en-US" w:eastAsia="ko-KR"/>
        </w:rPr>
        <w:t xml:space="preserve">loss caused by </w:t>
      </w:r>
      <w:r w:rsidR="00EC43FF">
        <w:rPr>
          <w:rFonts w:eastAsia="맑은 고딕"/>
          <w:lang w:val="en-US" w:eastAsia="ko-KR"/>
        </w:rPr>
        <w:t>ACI</w:t>
      </w:r>
      <w:r w:rsidR="005A34DF">
        <w:rPr>
          <w:rFonts w:eastAsia="맑은 고딕"/>
          <w:lang w:val="en-US" w:eastAsia="ko-KR"/>
        </w:rPr>
        <w:t xml:space="preserve">. </w:t>
      </w:r>
      <w:r w:rsidR="00326F27">
        <w:rPr>
          <w:rFonts w:eastAsia="맑은 고딕"/>
          <w:lang w:val="en-US" w:eastAsia="ko-KR"/>
        </w:rPr>
        <w:t>The mean TP loss is reduced by the increased ACIR because the amount of ACI is decreased. Between two scenarios, t</w:t>
      </w:r>
      <w:r w:rsidR="00E86947">
        <w:rPr>
          <w:rFonts w:eastAsia="맑은 고딕"/>
          <w:lang w:val="en-US" w:eastAsia="ko-KR"/>
        </w:rPr>
        <w:t>he performance degradation</w:t>
      </w:r>
      <w:r w:rsidR="00326F27">
        <w:rPr>
          <w:rFonts w:eastAsia="맑은 고딕"/>
          <w:lang w:val="en-US" w:eastAsia="ko-KR"/>
        </w:rPr>
        <w:t xml:space="preserve"> of scenario C</w:t>
      </w:r>
      <w:r w:rsidR="00E86947">
        <w:rPr>
          <w:rFonts w:eastAsia="맑은 고딕"/>
          <w:lang w:val="en-US" w:eastAsia="ko-KR"/>
        </w:rPr>
        <w:t xml:space="preserve"> is</w:t>
      </w:r>
      <w:r w:rsidR="00326F27">
        <w:rPr>
          <w:rFonts w:eastAsia="맑은 고딕"/>
          <w:lang w:val="en-US" w:eastAsia="ko-KR"/>
        </w:rPr>
        <w:t xml:space="preserve"> the severe than the scenario A. In the scenario C, </w:t>
      </w:r>
      <w:r w:rsidR="001B3B87">
        <w:rPr>
          <w:rFonts w:eastAsia="맑은 고딕"/>
          <w:lang w:val="en-US" w:eastAsia="ko-KR"/>
        </w:rPr>
        <w:t>UEs experiences more ACI from</w:t>
      </w:r>
      <w:r w:rsidR="00E86947">
        <w:rPr>
          <w:rFonts w:eastAsia="맑은 고딕"/>
          <w:lang w:val="en-US" w:eastAsia="ko-KR"/>
        </w:rPr>
        <w:t xml:space="preserve"> the spatially overlaid deployment of BSs</w:t>
      </w:r>
      <w:r w:rsidR="001B3B87">
        <w:rPr>
          <w:rFonts w:eastAsia="맑은 고딕"/>
          <w:lang w:val="en-US" w:eastAsia="ko-KR"/>
        </w:rPr>
        <w:t xml:space="preserve">. </w:t>
      </w:r>
      <w:r w:rsidR="00A73CB3">
        <w:rPr>
          <w:rFonts w:eastAsia="맑은 고딕"/>
          <w:lang w:val="en-US" w:eastAsia="ko-KR"/>
        </w:rPr>
        <w:t xml:space="preserve">In terms of channel bandwidth, it is negligible to mean TP loss. </w:t>
      </w:r>
      <w:r w:rsidR="001B3B87">
        <w:rPr>
          <w:rFonts w:eastAsia="맑은 고딕"/>
          <w:lang w:val="en-US" w:eastAsia="ko-KR"/>
        </w:rPr>
        <w:t xml:space="preserve">In order to support co-existence of edge users, 5%-tile TP loss is </w:t>
      </w:r>
      <w:r w:rsidR="00A73CB3">
        <w:rPr>
          <w:rFonts w:eastAsia="맑은 고딕"/>
          <w:lang w:val="en-US" w:eastAsia="ko-KR"/>
        </w:rPr>
        <w:t>considered</w:t>
      </w:r>
      <w:r w:rsidR="001B3B87">
        <w:rPr>
          <w:rFonts w:eastAsia="맑은 고딕"/>
          <w:lang w:val="en-US" w:eastAsia="ko-KR"/>
        </w:rPr>
        <w:t>. Similarly, 5%-tile TP has large loss in scenario C</w:t>
      </w:r>
      <w:r w:rsidR="00A73CB3">
        <w:rPr>
          <w:rFonts w:eastAsia="맑은 고딕"/>
          <w:lang w:val="en-US" w:eastAsia="ko-KR"/>
        </w:rPr>
        <w:t xml:space="preserve"> and the effect of channel bandwidth is small</w:t>
      </w:r>
      <w:r w:rsidR="001B3B87">
        <w:rPr>
          <w:rFonts w:eastAsia="맑은 고딕"/>
          <w:lang w:val="en-US" w:eastAsia="ko-KR"/>
        </w:rPr>
        <w:t xml:space="preserve">. To achieve less than 5% performance degradation, the ACIR should be limited by </w:t>
      </w:r>
      <w:r w:rsidR="00BF3B2C">
        <w:rPr>
          <w:rFonts w:eastAsia="맑은 고딕"/>
          <w:lang w:val="en-US" w:eastAsia="ko-KR"/>
        </w:rPr>
        <w:t>xx</w:t>
      </w:r>
      <w:r w:rsidR="001B3B87">
        <w:rPr>
          <w:rFonts w:eastAsia="맑은 고딕"/>
          <w:lang w:val="en-US" w:eastAsia="ko-KR"/>
        </w:rPr>
        <w:t xml:space="preserve"> dB for DL indoor scenarios.</w:t>
      </w:r>
    </w:p>
    <w:p w14:paraId="386AAD1F" w14:textId="56E754CF" w:rsidR="00536089" w:rsidRDefault="00BF3B2C" w:rsidP="0053019B">
      <w:pPr>
        <w:jc w:val="center"/>
        <w:rPr>
          <w:rFonts w:eastAsia="맑은 고딕"/>
          <w:lang w:val="en-US" w:eastAsia="ko-KR"/>
        </w:rPr>
      </w:pPr>
      <w:r>
        <w:rPr>
          <w:rFonts w:eastAsia="맑은 고딕" w:hint="eastAsia"/>
          <w:noProof/>
          <w:lang w:val="en-US" w:eastAsia="ko-KR"/>
        </w:rPr>
        <w:lastRenderedPageBreak/>
        <mc:AlternateContent>
          <mc:Choice Requires="wps">
            <w:drawing>
              <wp:inline distT="0" distB="0" distL="0" distR="0" wp14:anchorId="76F4205E" wp14:editId="0A16CA8C">
                <wp:extent cx="3197595" cy="2513197"/>
                <wp:effectExtent l="0" t="0" r="22225" b="20955"/>
                <wp:docPr id="5" name="모서리가 둥근 직사각형 5"/>
                <wp:cNvGraphicFramePr/>
                <a:graphic xmlns:a="http://schemas.openxmlformats.org/drawingml/2006/main">
                  <a:graphicData uri="http://schemas.microsoft.com/office/word/2010/wordprocessingShape">
                    <wps:wsp>
                      <wps:cNvSpPr/>
                      <wps:spPr>
                        <a:xfrm>
                          <a:off x="0" y="0"/>
                          <a:ext cx="3197595" cy="2513197"/>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392CF35" id="모서리가 둥근 직사각형 5" o:spid="_x0000_s1026" style="width:251.8pt;height:197.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" filled="f" strokecolor="#1f4d78 [1604]" strokeweight="1pt">
                <v:stroke joinstyle="miter"/>
                <w10:anchorlock/>
              </v:roundrect>
            </w:pict>
          </mc:Fallback>
        </mc:AlternateContent>
      </w:r>
    </w:p>
    <w:p w14:paraId="03AD7B05" w14:textId="0547F816" w:rsidR="00BF3B2C" w:rsidRDefault="00BF3B2C" w:rsidP="00BF3B2C">
      <w:pPr>
        <w:jc w:val="center"/>
        <w:rPr>
          <w:rFonts w:eastAsia="맑은 고딕"/>
          <w:lang w:val="en-US" w:eastAsia="ko-KR"/>
        </w:rPr>
      </w:pPr>
      <w:r>
        <w:rPr>
          <w:rFonts w:eastAsia="맑은 고딕" w:hint="eastAsia"/>
          <w:lang w:val="en-US" w:eastAsia="ko-KR"/>
        </w:rPr>
        <w:t>To be updated.</w:t>
      </w:r>
    </w:p>
    <w:p w14:paraId="61769D42" w14:textId="798ECB20" w:rsidR="00536089" w:rsidRPr="00536089" w:rsidRDefault="00536089" w:rsidP="00536089">
      <w:pPr>
        <w:jc w:val="both"/>
        <w:rPr>
          <w:b/>
          <w:bCs/>
        </w:rPr>
      </w:pPr>
      <w:r w:rsidRPr="00673AFB">
        <w:rPr>
          <w:b/>
          <w:bCs/>
        </w:rPr>
        <w:t xml:space="preserve">Observation: For NR </w:t>
      </w:r>
      <w:r>
        <w:rPr>
          <w:b/>
          <w:bCs/>
        </w:rPr>
        <w:t>downlink (</w:t>
      </w:r>
      <w:r w:rsidRPr="00673AFB">
        <w:rPr>
          <w:b/>
          <w:bCs/>
        </w:rPr>
        <w:t>DL</w:t>
      </w:r>
      <w:r>
        <w:rPr>
          <w:b/>
          <w:bCs/>
        </w:rPr>
        <w:t>)</w:t>
      </w:r>
      <w:r w:rsidRPr="00673AFB">
        <w:rPr>
          <w:b/>
          <w:bCs/>
        </w:rPr>
        <w:t xml:space="preserve"> at 60 GHz carrier frequency, ACIR would be limited by </w:t>
      </w:r>
      <w:r w:rsidR="00D07FF6">
        <w:rPr>
          <w:b/>
          <w:bCs/>
        </w:rPr>
        <w:t>xx</w:t>
      </w:r>
      <w:r w:rsidRPr="00673AFB">
        <w:rPr>
          <w:b/>
          <w:bCs/>
        </w:rPr>
        <w:t xml:space="preserve"> dB for co-existence support to prevent more than 5% TP loss.</w:t>
      </w:r>
    </w:p>
    <w:p w14:paraId="6E6AACEC" w14:textId="3007E1EE" w:rsidR="00C63C52" w:rsidRPr="0068619D" w:rsidRDefault="00C63C52" w:rsidP="008B35AC"/>
    <w:p w14:paraId="4FE9C204" w14:textId="67897F49" w:rsidR="000364DC" w:rsidRDefault="000364DC" w:rsidP="007A064A">
      <w:pPr>
        <w:pStyle w:val="10"/>
        <w:tabs>
          <w:tab w:val="clear" w:pos="432"/>
          <w:tab w:val="num" w:pos="522"/>
        </w:tabs>
        <w:ind w:left="522" w:hanging="522"/>
        <w:jc w:val="both"/>
        <w:rPr>
          <w:lang w:val="en-US"/>
        </w:rPr>
      </w:pPr>
      <w:r>
        <w:rPr>
          <w:lang w:val="en-US"/>
        </w:rPr>
        <w:t>Conclusions</w:t>
      </w:r>
    </w:p>
    <w:p w14:paraId="3BE9DCCE" w14:textId="39A6E6D7" w:rsidR="00673AFB" w:rsidRDefault="00673AFB" w:rsidP="00B007F2">
      <w:pPr>
        <w:jc w:val="both"/>
        <w:rPr>
          <w:rFonts w:eastAsia="맑은 고딕"/>
          <w:lang w:eastAsia="ko-KR"/>
        </w:rPr>
      </w:pPr>
      <w:r>
        <w:rPr>
          <w:rFonts w:eastAsia="맑은 고딕" w:hint="eastAsia"/>
          <w:lang w:eastAsia="ko-KR"/>
        </w:rPr>
        <w:t xml:space="preserve">In this </w:t>
      </w:r>
      <w:r w:rsidR="00C435B1">
        <w:rPr>
          <w:rFonts w:eastAsia="맑은 고딕"/>
          <w:lang w:eastAsia="ko-KR"/>
        </w:rPr>
        <w:t>contribution</w:t>
      </w:r>
      <w:r>
        <w:rPr>
          <w:rFonts w:eastAsia="맑은 고딕" w:hint="eastAsia"/>
          <w:lang w:eastAsia="ko-KR"/>
        </w:rPr>
        <w:t xml:space="preserve"> we </w:t>
      </w:r>
      <w:r w:rsidR="00C435B1">
        <w:rPr>
          <w:rFonts w:eastAsia="맑은 고딕"/>
          <w:lang w:eastAsia="ko-KR"/>
        </w:rPr>
        <w:t xml:space="preserve">present </w:t>
      </w:r>
      <w:r>
        <w:rPr>
          <w:rFonts w:eastAsia="맑은 고딕" w:hint="eastAsia"/>
          <w:lang w:eastAsia="ko-KR"/>
        </w:rPr>
        <w:t xml:space="preserve">the simulation results </w:t>
      </w:r>
      <w:r w:rsidR="00C435B1">
        <w:rPr>
          <w:rFonts w:eastAsia="맑은 고딕"/>
          <w:lang w:eastAsia="ko-KR"/>
        </w:rPr>
        <w:t>based on the WF in the last meeting [1].</w:t>
      </w:r>
      <w:r>
        <w:rPr>
          <w:rFonts w:eastAsia="맑은 고딕"/>
          <w:lang w:eastAsia="ko-KR"/>
        </w:rPr>
        <w:t xml:space="preserve"> As </w:t>
      </w:r>
      <w:r w:rsidR="00C435B1">
        <w:rPr>
          <w:rFonts w:eastAsia="맑은 고딕"/>
          <w:lang w:eastAsia="ko-KR"/>
        </w:rPr>
        <w:t>the simulation results</w:t>
      </w:r>
      <w:r>
        <w:rPr>
          <w:rFonts w:eastAsia="맑은 고딕"/>
          <w:lang w:eastAsia="ko-KR"/>
        </w:rPr>
        <w:t>, we suggest ACIR value for co-existence support.</w:t>
      </w:r>
    </w:p>
    <w:p w14:paraId="59CFCCDC" w14:textId="764913FF" w:rsidR="00673AFB" w:rsidRDefault="00B55219" w:rsidP="00B007F2">
      <w:pPr>
        <w:jc w:val="both"/>
        <w:rPr>
          <w:rFonts w:eastAsia="맑은 고딕"/>
          <w:b/>
          <w:lang w:eastAsia="ko-KR"/>
        </w:rPr>
      </w:pPr>
      <w:r>
        <w:rPr>
          <w:rFonts w:eastAsia="맑은 고딕"/>
          <w:b/>
          <w:lang w:eastAsia="ko-KR"/>
        </w:rPr>
        <w:t>Proposal 1</w:t>
      </w:r>
      <w:r w:rsidR="00673AFB" w:rsidRPr="00673AFB">
        <w:rPr>
          <w:rFonts w:eastAsia="맑은 고딕"/>
          <w:b/>
          <w:lang w:eastAsia="ko-KR"/>
        </w:rPr>
        <w:t xml:space="preserve">: </w:t>
      </w:r>
      <w:r w:rsidR="00536089">
        <w:rPr>
          <w:rFonts w:eastAsia="맑은 고딕"/>
          <w:b/>
          <w:lang w:eastAsia="ko-KR"/>
        </w:rPr>
        <w:t>Further study for coexistence in dynamic time-division duplex (D-TDD) systems is required in</w:t>
      </w:r>
      <w:r w:rsidR="00536089" w:rsidRPr="00673AFB">
        <w:rPr>
          <w:rFonts w:eastAsia="맑은 고딕"/>
          <w:b/>
          <w:lang w:eastAsia="ko-KR"/>
        </w:rPr>
        <w:t xml:space="preserve"> indoor scenarios.</w:t>
      </w:r>
    </w:p>
    <w:p w14:paraId="60B401EB" w14:textId="68E444CC" w:rsidR="00B55219" w:rsidRDefault="00B55219" w:rsidP="00B55219">
      <w:pPr>
        <w:jc w:val="both"/>
        <w:rPr>
          <w:rFonts w:eastAsia="맑은 고딕"/>
          <w:b/>
          <w:lang w:eastAsia="ko-KR"/>
        </w:rPr>
      </w:pPr>
      <w:r>
        <w:rPr>
          <w:rFonts w:eastAsia="맑은 고딕"/>
          <w:b/>
          <w:lang w:eastAsia="ko-KR"/>
        </w:rPr>
        <w:t>Proposal 2</w:t>
      </w:r>
      <w:r w:rsidRPr="00673AFB">
        <w:rPr>
          <w:rFonts w:eastAsia="맑은 고딕"/>
          <w:b/>
          <w:lang w:eastAsia="ko-KR"/>
        </w:rPr>
        <w:t xml:space="preserve">: study of </w:t>
      </w:r>
      <w:r>
        <w:rPr>
          <w:rFonts w:eastAsia="맑은 고딕"/>
          <w:b/>
          <w:lang w:eastAsia="ko-KR"/>
        </w:rPr>
        <w:t xml:space="preserve">timing </w:t>
      </w:r>
      <w:r w:rsidRPr="00673AFB">
        <w:rPr>
          <w:rFonts w:eastAsia="맑은 고딕"/>
          <w:b/>
          <w:lang w:eastAsia="ko-KR"/>
        </w:rPr>
        <w:t>asynchronous scenario which can affect TP loss caused by ACIR for indoor scenarios.</w:t>
      </w:r>
    </w:p>
    <w:p w14:paraId="4C7FC486" w14:textId="152328FA" w:rsidR="00536089" w:rsidRPr="00673AFB" w:rsidRDefault="00536089" w:rsidP="00536089">
      <w:pPr>
        <w:jc w:val="both"/>
        <w:rPr>
          <w:b/>
          <w:bCs/>
        </w:rPr>
      </w:pPr>
      <w:r w:rsidRPr="00673AFB">
        <w:rPr>
          <w:b/>
          <w:bCs/>
        </w:rPr>
        <w:t xml:space="preserve">Observation: For NR DL at 60 GHz carrier frequency, ACIR would be limited by </w:t>
      </w:r>
      <w:r w:rsidR="00D07FF6">
        <w:rPr>
          <w:b/>
          <w:bCs/>
        </w:rPr>
        <w:t>xx</w:t>
      </w:r>
      <w:r w:rsidRPr="00673AFB">
        <w:rPr>
          <w:b/>
          <w:bCs/>
        </w:rPr>
        <w:t xml:space="preserve"> dB for co-existence support to prevent more than 5% TP loss.</w:t>
      </w:r>
    </w:p>
    <w:p w14:paraId="67E25B21" w14:textId="14DEDC3D" w:rsidR="00B55219" w:rsidRPr="00B55219" w:rsidRDefault="00B55219" w:rsidP="00B007F2">
      <w:pPr>
        <w:jc w:val="both"/>
        <w:rPr>
          <w:rFonts w:eastAsia="맑은 고딕"/>
          <w:b/>
          <w:lang w:eastAsia="ko-KR"/>
        </w:rPr>
      </w:pPr>
    </w:p>
    <w:p w14:paraId="0B2EF26A" w14:textId="77777777" w:rsidR="00A43791" w:rsidRDefault="00A43791" w:rsidP="00B007F2">
      <w:pPr>
        <w:pStyle w:val="10"/>
        <w:numPr>
          <w:ilvl w:val="0"/>
          <w:numId w:val="0"/>
        </w:numPr>
        <w:tabs>
          <w:tab w:val="num" w:pos="432"/>
        </w:tabs>
        <w:ind w:left="432" w:hanging="432"/>
        <w:jc w:val="both"/>
        <w:rPr>
          <w:lang w:val="en-US"/>
        </w:rPr>
      </w:pPr>
      <w:r>
        <w:rPr>
          <w:lang w:val="en-US"/>
        </w:rPr>
        <w:t>Reference</w:t>
      </w:r>
    </w:p>
    <w:p w14:paraId="12D9F09C" w14:textId="0190E2A0" w:rsidR="00D86F92" w:rsidRPr="00D86F92" w:rsidRDefault="00D86F92" w:rsidP="00B007F2">
      <w:pPr>
        <w:pStyle w:val="af8"/>
        <w:numPr>
          <w:ilvl w:val="0"/>
          <w:numId w:val="2"/>
        </w:numPr>
        <w:jc w:val="both"/>
        <w:rPr>
          <w:lang w:val="en-US"/>
        </w:rPr>
      </w:pPr>
      <w:bookmarkStart w:id="3" w:name="_Ref67646176"/>
      <w:bookmarkStart w:id="4" w:name="_Ref465947021"/>
      <w:r>
        <w:rPr>
          <w:rFonts w:eastAsia="맑은 고딕" w:hint="eastAsia"/>
          <w:lang w:val="en-US" w:eastAsia="ko-KR"/>
        </w:rPr>
        <w:t>R4-210</w:t>
      </w:r>
      <w:r w:rsidR="00F57AB2">
        <w:rPr>
          <w:rFonts w:eastAsia="맑은 고딕"/>
          <w:lang w:val="en-US" w:eastAsia="ko-KR"/>
        </w:rPr>
        <w:t>7915</w:t>
      </w:r>
      <w:r>
        <w:rPr>
          <w:rFonts w:eastAsia="맑은 고딕" w:hint="eastAsia"/>
          <w:lang w:val="en-US" w:eastAsia="ko-KR"/>
        </w:rPr>
        <w:t xml:space="preserve">, </w:t>
      </w:r>
      <w:r>
        <w:rPr>
          <w:rFonts w:eastAsia="맑은 고딕"/>
          <w:lang w:val="en-US" w:eastAsia="ko-KR"/>
        </w:rPr>
        <w:t>“</w:t>
      </w:r>
      <w:r w:rsidR="00F57AB2" w:rsidRPr="00F57AB2">
        <w:rPr>
          <w:lang w:eastAsia="ja-JP"/>
        </w:rPr>
        <w:t>WF on 60 GHz coexistence, ACLR, and ACS</w:t>
      </w:r>
      <w:r w:rsidRPr="00F57AB2">
        <w:rPr>
          <w:lang w:eastAsia="ja-JP"/>
        </w:rPr>
        <w:t xml:space="preserve">”, </w:t>
      </w:r>
      <w:r>
        <w:rPr>
          <w:rFonts w:eastAsia="맑은 고딕"/>
          <w:lang w:val="en-US" w:eastAsia="ko-KR"/>
        </w:rPr>
        <w:t>Qualcomm Incorporated.</w:t>
      </w:r>
    </w:p>
    <w:bookmarkEnd w:id="3"/>
    <w:p w14:paraId="78304CC8" w14:textId="6C9101E3" w:rsidR="00BF4A1A" w:rsidRPr="001575B8" w:rsidRDefault="009C3CCD" w:rsidP="00B007F2">
      <w:pPr>
        <w:pStyle w:val="af8"/>
        <w:numPr>
          <w:ilvl w:val="0"/>
          <w:numId w:val="2"/>
        </w:numPr>
        <w:jc w:val="both"/>
        <w:rPr>
          <w:lang w:val="en-US"/>
        </w:rPr>
      </w:pPr>
      <w:r>
        <w:rPr>
          <w:lang w:eastAsia="ja-JP"/>
        </w:rPr>
        <w:t xml:space="preserve">H. Kim, J. Kim and D. Hong, “Dynamic TDD Systems for 5G and Beyond: A Survey of Cross-Link Interference Mitigation,” in IEEE Communications Surveys &amp; Tutorials, vol. 22, no. 4, pp. 2315-2348, </w:t>
      </w:r>
      <w:proofErr w:type="spellStart"/>
      <w:r>
        <w:rPr>
          <w:lang w:eastAsia="ja-JP"/>
        </w:rPr>
        <w:t>Fourthquater</w:t>
      </w:r>
      <w:proofErr w:type="spellEnd"/>
      <w:r>
        <w:rPr>
          <w:lang w:eastAsia="ja-JP"/>
        </w:rPr>
        <w:t xml:space="preserve"> 2020.</w:t>
      </w:r>
    </w:p>
    <w:p w14:paraId="67B8D330" w14:textId="545D05FE" w:rsidR="001575B8" w:rsidRPr="00BF4A1A" w:rsidRDefault="001575B8" w:rsidP="00B007F2">
      <w:pPr>
        <w:pStyle w:val="af8"/>
        <w:numPr>
          <w:ilvl w:val="0"/>
          <w:numId w:val="2"/>
        </w:numPr>
        <w:jc w:val="both"/>
        <w:rPr>
          <w:lang w:val="en-US"/>
        </w:rPr>
      </w:pPr>
      <w:r>
        <w:rPr>
          <w:rFonts w:eastAsia="맑은 고딕" w:hint="eastAsia"/>
          <w:lang w:val="en-US" w:eastAsia="ko-KR"/>
        </w:rPr>
        <w:t>R</w:t>
      </w:r>
      <w:r w:rsidR="009C3CCD">
        <w:rPr>
          <w:rFonts w:eastAsia="맑은 고딕"/>
          <w:lang w:val="en-US" w:eastAsia="ko-KR"/>
        </w:rPr>
        <w:t>1</w:t>
      </w:r>
      <w:r>
        <w:rPr>
          <w:rFonts w:eastAsia="맑은 고딕"/>
          <w:lang w:val="en-US" w:eastAsia="ko-KR"/>
        </w:rPr>
        <w:t>-</w:t>
      </w:r>
      <w:r w:rsidR="009C3CCD">
        <w:rPr>
          <w:rFonts w:eastAsia="맑은 고딕"/>
          <w:lang w:val="en-US" w:eastAsia="ko-KR"/>
        </w:rPr>
        <w:t>1707205</w:t>
      </w:r>
      <w:r>
        <w:rPr>
          <w:rFonts w:eastAsia="맑은 고딕"/>
          <w:lang w:val="en-US" w:eastAsia="ko-KR"/>
        </w:rPr>
        <w:t>, “</w:t>
      </w:r>
      <w:r w:rsidR="009C3CCD">
        <w:rPr>
          <w:rFonts w:eastAsia="맑은 고딕"/>
          <w:lang w:val="en-US" w:eastAsia="ko-KR"/>
        </w:rPr>
        <w:t>Channel sensing based scheme for CLI mitigation in NR</w:t>
      </w:r>
      <w:r>
        <w:rPr>
          <w:rFonts w:eastAsia="맑은 고딕"/>
          <w:lang w:val="en-US" w:eastAsia="ko-KR"/>
        </w:rPr>
        <w:t>”,</w:t>
      </w:r>
      <w:r w:rsidR="009C3CCD">
        <w:rPr>
          <w:rFonts w:eastAsia="맑은 고딕"/>
          <w:lang w:val="en-US" w:eastAsia="ko-KR"/>
        </w:rPr>
        <w:t xml:space="preserve"> 3GPP TSG RAN WG1 Meeting #89, May. 2017.</w:t>
      </w:r>
    </w:p>
    <w:p w14:paraId="3B67F740" w14:textId="77777777" w:rsidR="00A21065" w:rsidRPr="00A21065" w:rsidRDefault="00A21065" w:rsidP="00A21065">
      <w:pPr>
        <w:jc w:val="both"/>
        <w:rPr>
          <w:lang w:val="en-US"/>
        </w:rPr>
      </w:pPr>
      <w:bookmarkStart w:id="5" w:name="_Ref465947427"/>
      <w:bookmarkEnd w:id="4"/>
    </w:p>
    <w:bookmarkEnd w:id="5"/>
    <w:p w14:paraId="2E1639BA" w14:textId="7F80AE65" w:rsidR="00ED2954" w:rsidRPr="00D8157D" w:rsidRDefault="00ED2954" w:rsidP="00B007F2">
      <w:pPr>
        <w:pStyle w:val="af8"/>
        <w:ind w:left="360"/>
        <w:jc w:val="both"/>
        <w:rPr>
          <w:lang w:val="en-US"/>
        </w:rPr>
      </w:pPr>
    </w:p>
    <w:sectPr w:rsidR="00ED2954" w:rsidRPr="00D8157D"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18211" w14:textId="77777777" w:rsidR="00DA7EA5" w:rsidRDefault="00DA7EA5">
      <w:r>
        <w:separator/>
      </w:r>
    </w:p>
  </w:endnote>
  <w:endnote w:type="continuationSeparator" w:id="0">
    <w:p w14:paraId="27653516" w14:textId="77777777" w:rsidR="00DA7EA5" w:rsidRDefault="00DA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D00987" w:rsidRDefault="00D009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EAF3024"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E1297">
      <w:rPr>
        <w:rStyle w:val="af1"/>
      </w:rPr>
      <w:t>1</w:t>
    </w:r>
    <w:r>
      <w:rPr>
        <w:rStyle w:val="af1"/>
      </w:rPr>
      <w:fldChar w:fldCharType="end"/>
    </w:r>
  </w:p>
  <w:p w14:paraId="40DAC66D" w14:textId="77777777" w:rsidR="00D00987" w:rsidRDefault="00D0098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30A4F" w14:textId="77777777" w:rsidR="00DA7EA5" w:rsidRDefault="00DA7EA5">
      <w:r>
        <w:separator/>
      </w:r>
    </w:p>
  </w:footnote>
  <w:footnote w:type="continuationSeparator" w:id="0">
    <w:p w14:paraId="6CBE3940" w14:textId="77777777" w:rsidR="00DA7EA5" w:rsidRDefault="00DA7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 w:numId="49">
    <w:abstractNumId w:val="27"/>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7DA"/>
    <w:rsid w:val="0002180A"/>
    <w:rsid w:val="00021DD2"/>
    <w:rsid w:val="00022E7C"/>
    <w:rsid w:val="000233AC"/>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927"/>
    <w:rsid w:val="00055B21"/>
    <w:rsid w:val="00057D6E"/>
    <w:rsid w:val="000601B0"/>
    <w:rsid w:val="0006181A"/>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797"/>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1FBF"/>
    <w:rsid w:val="000B2044"/>
    <w:rsid w:val="000B2203"/>
    <w:rsid w:val="000B24B0"/>
    <w:rsid w:val="000B2A42"/>
    <w:rsid w:val="000B2EFB"/>
    <w:rsid w:val="000B327D"/>
    <w:rsid w:val="000B37AA"/>
    <w:rsid w:val="000B3D7B"/>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DA5"/>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64D"/>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4A49"/>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5B8"/>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24B8"/>
    <w:rsid w:val="00173BDB"/>
    <w:rsid w:val="00174BD8"/>
    <w:rsid w:val="00175C29"/>
    <w:rsid w:val="00175EB8"/>
    <w:rsid w:val="00176652"/>
    <w:rsid w:val="00176945"/>
    <w:rsid w:val="001770EF"/>
    <w:rsid w:val="001771D5"/>
    <w:rsid w:val="0017771E"/>
    <w:rsid w:val="00177970"/>
    <w:rsid w:val="00177F69"/>
    <w:rsid w:val="0018021E"/>
    <w:rsid w:val="00180E49"/>
    <w:rsid w:val="00181289"/>
    <w:rsid w:val="001813EF"/>
    <w:rsid w:val="00181A9B"/>
    <w:rsid w:val="0018249A"/>
    <w:rsid w:val="00182838"/>
    <w:rsid w:val="001842E4"/>
    <w:rsid w:val="00184942"/>
    <w:rsid w:val="0018555B"/>
    <w:rsid w:val="00185893"/>
    <w:rsid w:val="00185C7E"/>
    <w:rsid w:val="0018648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AA"/>
    <w:rsid w:val="001B0F6F"/>
    <w:rsid w:val="001B12B5"/>
    <w:rsid w:val="001B180F"/>
    <w:rsid w:val="001B219A"/>
    <w:rsid w:val="001B266C"/>
    <w:rsid w:val="001B2837"/>
    <w:rsid w:val="001B2F8C"/>
    <w:rsid w:val="001B3291"/>
    <w:rsid w:val="001B3B87"/>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369"/>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907"/>
    <w:rsid w:val="00225D96"/>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459"/>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3B9B"/>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21F"/>
    <w:rsid w:val="00325C68"/>
    <w:rsid w:val="00325D20"/>
    <w:rsid w:val="00326129"/>
    <w:rsid w:val="0032671E"/>
    <w:rsid w:val="003267B9"/>
    <w:rsid w:val="00326F27"/>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A8"/>
    <w:rsid w:val="003348EF"/>
    <w:rsid w:val="003359A3"/>
    <w:rsid w:val="00335B9C"/>
    <w:rsid w:val="00336D98"/>
    <w:rsid w:val="003370EF"/>
    <w:rsid w:val="00337613"/>
    <w:rsid w:val="00337A5E"/>
    <w:rsid w:val="00340D70"/>
    <w:rsid w:val="0034157C"/>
    <w:rsid w:val="00341F00"/>
    <w:rsid w:val="0034236C"/>
    <w:rsid w:val="003427F4"/>
    <w:rsid w:val="00343985"/>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508"/>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B73C1"/>
    <w:rsid w:val="003C0024"/>
    <w:rsid w:val="003C06DA"/>
    <w:rsid w:val="003C1867"/>
    <w:rsid w:val="003C1A67"/>
    <w:rsid w:val="003C1AEB"/>
    <w:rsid w:val="003C202A"/>
    <w:rsid w:val="003C2936"/>
    <w:rsid w:val="003C2F7F"/>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28C"/>
    <w:rsid w:val="00406DDB"/>
    <w:rsid w:val="004073F3"/>
    <w:rsid w:val="004076C8"/>
    <w:rsid w:val="004079A4"/>
    <w:rsid w:val="00407A40"/>
    <w:rsid w:val="00407D2B"/>
    <w:rsid w:val="004105DB"/>
    <w:rsid w:val="0041167D"/>
    <w:rsid w:val="00411DE9"/>
    <w:rsid w:val="00413026"/>
    <w:rsid w:val="004148FF"/>
    <w:rsid w:val="00414BD6"/>
    <w:rsid w:val="00414DFC"/>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329"/>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7A0"/>
    <w:rsid w:val="00463B2B"/>
    <w:rsid w:val="00464A7D"/>
    <w:rsid w:val="00464E3D"/>
    <w:rsid w:val="00464F9A"/>
    <w:rsid w:val="00465074"/>
    <w:rsid w:val="00465BF2"/>
    <w:rsid w:val="00465E11"/>
    <w:rsid w:val="00465F0B"/>
    <w:rsid w:val="00466DA4"/>
    <w:rsid w:val="00467143"/>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14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019B"/>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089"/>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0DBF"/>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2C00"/>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7D0"/>
    <w:rsid w:val="0059592B"/>
    <w:rsid w:val="005959E8"/>
    <w:rsid w:val="00596AB4"/>
    <w:rsid w:val="00597E5D"/>
    <w:rsid w:val="005A049E"/>
    <w:rsid w:val="005A085B"/>
    <w:rsid w:val="005A2608"/>
    <w:rsid w:val="005A29EA"/>
    <w:rsid w:val="005A2E56"/>
    <w:rsid w:val="005A329D"/>
    <w:rsid w:val="005A34DF"/>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29F"/>
    <w:rsid w:val="005F2549"/>
    <w:rsid w:val="005F2818"/>
    <w:rsid w:val="005F2A90"/>
    <w:rsid w:val="005F30B5"/>
    <w:rsid w:val="005F3CB3"/>
    <w:rsid w:val="005F4370"/>
    <w:rsid w:val="005F4549"/>
    <w:rsid w:val="005F4FE7"/>
    <w:rsid w:val="005F5101"/>
    <w:rsid w:val="005F76A4"/>
    <w:rsid w:val="005F7971"/>
    <w:rsid w:val="00600856"/>
    <w:rsid w:val="0060086A"/>
    <w:rsid w:val="00600EAD"/>
    <w:rsid w:val="006010B2"/>
    <w:rsid w:val="006019F8"/>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2E29"/>
    <w:rsid w:val="00613458"/>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5C0A"/>
    <w:rsid w:val="0062606D"/>
    <w:rsid w:val="006261CB"/>
    <w:rsid w:val="0062624E"/>
    <w:rsid w:val="00626B3C"/>
    <w:rsid w:val="00630522"/>
    <w:rsid w:val="00630AAF"/>
    <w:rsid w:val="006312FE"/>
    <w:rsid w:val="006317B0"/>
    <w:rsid w:val="0063190E"/>
    <w:rsid w:val="006319B2"/>
    <w:rsid w:val="00631D70"/>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AFB"/>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13F1"/>
    <w:rsid w:val="0069257A"/>
    <w:rsid w:val="00693226"/>
    <w:rsid w:val="006937D5"/>
    <w:rsid w:val="0069399C"/>
    <w:rsid w:val="00693B21"/>
    <w:rsid w:val="006947F0"/>
    <w:rsid w:val="00694B07"/>
    <w:rsid w:val="00694BAD"/>
    <w:rsid w:val="00695C0A"/>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C61"/>
    <w:rsid w:val="006B7D70"/>
    <w:rsid w:val="006C03F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4A"/>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1DDC"/>
    <w:rsid w:val="007C1ECC"/>
    <w:rsid w:val="007C1F2A"/>
    <w:rsid w:val="007C2EFF"/>
    <w:rsid w:val="007C3016"/>
    <w:rsid w:val="007C4E56"/>
    <w:rsid w:val="007C54FC"/>
    <w:rsid w:val="007C5634"/>
    <w:rsid w:val="007C599A"/>
    <w:rsid w:val="007C5A4E"/>
    <w:rsid w:val="007C669D"/>
    <w:rsid w:val="007C6E00"/>
    <w:rsid w:val="007C72A8"/>
    <w:rsid w:val="007C7837"/>
    <w:rsid w:val="007C7FD9"/>
    <w:rsid w:val="007D2289"/>
    <w:rsid w:val="007D2899"/>
    <w:rsid w:val="007D2CD1"/>
    <w:rsid w:val="007D47CD"/>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3190"/>
    <w:rsid w:val="007F4C47"/>
    <w:rsid w:val="007F51CC"/>
    <w:rsid w:val="007F5F94"/>
    <w:rsid w:val="007F6C25"/>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73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6AF1"/>
    <w:rsid w:val="008A7D0D"/>
    <w:rsid w:val="008A7E55"/>
    <w:rsid w:val="008B00E3"/>
    <w:rsid w:val="008B0F95"/>
    <w:rsid w:val="008B13DF"/>
    <w:rsid w:val="008B1B09"/>
    <w:rsid w:val="008B1C49"/>
    <w:rsid w:val="008B1ED0"/>
    <w:rsid w:val="008B356B"/>
    <w:rsid w:val="008B35AC"/>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297"/>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5B9"/>
    <w:rsid w:val="00936241"/>
    <w:rsid w:val="00936A90"/>
    <w:rsid w:val="009371DF"/>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22"/>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B38"/>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3CCD"/>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D7888"/>
    <w:rsid w:val="009E02A4"/>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E72DB"/>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B3"/>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55CE"/>
    <w:rsid w:val="00AB617A"/>
    <w:rsid w:val="00AB6943"/>
    <w:rsid w:val="00AC033F"/>
    <w:rsid w:val="00AC1807"/>
    <w:rsid w:val="00AC1D9E"/>
    <w:rsid w:val="00AC243C"/>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01B"/>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16DF1"/>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74D"/>
    <w:rsid w:val="00B50827"/>
    <w:rsid w:val="00B509FF"/>
    <w:rsid w:val="00B5194E"/>
    <w:rsid w:val="00B5226E"/>
    <w:rsid w:val="00B530E3"/>
    <w:rsid w:val="00B53267"/>
    <w:rsid w:val="00B53DBF"/>
    <w:rsid w:val="00B5471A"/>
    <w:rsid w:val="00B54954"/>
    <w:rsid w:val="00B55219"/>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97606"/>
    <w:rsid w:val="00BA0B91"/>
    <w:rsid w:val="00BA18D2"/>
    <w:rsid w:val="00BA1EE3"/>
    <w:rsid w:val="00BA216E"/>
    <w:rsid w:val="00BA25C0"/>
    <w:rsid w:val="00BA2DFD"/>
    <w:rsid w:val="00BA3436"/>
    <w:rsid w:val="00BA34C9"/>
    <w:rsid w:val="00BA3F15"/>
    <w:rsid w:val="00BA523B"/>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5B56"/>
    <w:rsid w:val="00BE6FE4"/>
    <w:rsid w:val="00BE7BB5"/>
    <w:rsid w:val="00BF0A47"/>
    <w:rsid w:val="00BF117A"/>
    <w:rsid w:val="00BF1B1F"/>
    <w:rsid w:val="00BF2A33"/>
    <w:rsid w:val="00BF2BD4"/>
    <w:rsid w:val="00BF3A02"/>
    <w:rsid w:val="00BF3B2C"/>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6C75"/>
    <w:rsid w:val="00C37693"/>
    <w:rsid w:val="00C37808"/>
    <w:rsid w:val="00C3796D"/>
    <w:rsid w:val="00C42FFC"/>
    <w:rsid w:val="00C4302C"/>
    <w:rsid w:val="00C431E3"/>
    <w:rsid w:val="00C432F5"/>
    <w:rsid w:val="00C43598"/>
    <w:rsid w:val="00C435B1"/>
    <w:rsid w:val="00C455E4"/>
    <w:rsid w:val="00C4617E"/>
    <w:rsid w:val="00C47337"/>
    <w:rsid w:val="00C47419"/>
    <w:rsid w:val="00C47AD1"/>
    <w:rsid w:val="00C517EC"/>
    <w:rsid w:val="00C52110"/>
    <w:rsid w:val="00C523E2"/>
    <w:rsid w:val="00C52CCA"/>
    <w:rsid w:val="00C541D2"/>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6597"/>
    <w:rsid w:val="00C67146"/>
    <w:rsid w:val="00C67A10"/>
    <w:rsid w:val="00C67B98"/>
    <w:rsid w:val="00C70762"/>
    <w:rsid w:val="00C71F6E"/>
    <w:rsid w:val="00C71FB8"/>
    <w:rsid w:val="00C721B0"/>
    <w:rsid w:val="00C727CF"/>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ACF"/>
    <w:rsid w:val="00C94E77"/>
    <w:rsid w:val="00C95A8B"/>
    <w:rsid w:val="00C95B50"/>
    <w:rsid w:val="00C95E0E"/>
    <w:rsid w:val="00C960D3"/>
    <w:rsid w:val="00C96481"/>
    <w:rsid w:val="00C96554"/>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89B"/>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5B8"/>
    <w:rsid w:val="00D0586D"/>
    <w:rsid w:val="00D05E2F"/>
    <w:rsid w:val="00D05F7C"/>
    <w:rsid w:val="00D0725D"/>
    <w:rsid w:val="00D07FB0"/>
    <w:rsid w:val="00D07FF6"/>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6F92"/>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EA5"/>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4D38"/>
    <w:rsid w:val="00E651A1"/>
    <w:rsid w:val="00E65221"/>
    <w:rsid w:val="00E6567F"/>
    <w:rsid w:val="00E66730"/>
    <w:rsid w:val="00E66FC1"/>
    <w:rsid w:val="00E670C2"/>
    <w:rsid w:val="00E67539"/>
    <w:rsid w:val="00E678C6"/>
    <w:rsid w:val="00E7153E"/>
    <w:rsid w:val="00E72BCF"/>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947"/>
    <w:rsid w:val="00E86AB0"/>
    <w:rsid w:val="00E86AE1"/>
    <w:rsid w:val="00E909C5"/>
    <w:rsid w:val="00E90A7C"/>
    <w:rsid w:val="00E90CBC"/>
    <w:rsid w:val="00E912A0"/>
    <w:rsid w:val="00E912E6"/>
    <w:rsid w:val="00E916B8"/>
    <w:rsid w:val="00E91A7F"/>
    <w:rsid w:val="00E92AD0"/>
    <w:rsid w:val="00E92FE3"/>
    <w:rsid w:val="00E93114"/>
    <w:rsid w:val="00E94E5C"/>
    <w:rsid w:val="00E95093"/>
    <w:rsid w:val="00E95EBF"/>
    <w:rsid w:val="00E96A09"/>
    <w:rsid w:val="00E974EB"/>
    <w:rsid w:val="00E976AD"/>
    <w:rsid w:val="00E978BC"/>
    <w:rsid w:val="00E97D31"/>
    <w:rsid w:val="00EA06F1"/>
    <w:rsid w:val="00EA0BC9"/>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3FF"/>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57AB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Id w:val="0"/>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ind w:left="1985" w:hanging="1985"/>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제목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basedOn w:val="Char2"/>
    <w:link w:val="a9"/>
    <w:rsid w:val="00EB33EC"/>
    <w:rPr>
      <w:lang w:val="en-GB" w:eastAsia="en-US" w:bidi="ar-SA"/>
    </w:rPr>
  </w:style>
  <w:style w:type="character" w:customStyle="1" w:styleId="2Char0">
    <w:name w:val="글머리 기호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바닥글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uiPriority w:val="99"/>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c"/>
    <w:rsid w:val="00CC72C8"/>
    <w:pPr>
      <w:snapToGrid w:val="0"/>
    </w:pPr>
  </w:style>
  <w:style w:type="character" w:customStyle="1" w:styleId="Charc">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Bibliography"/>
    <w:basedOn w:val="a"/>
    <w:next w:val="a"/>
    <w:uiPriority w:val="37"/>
    <w:unhideWhenUsed/>
    <w:rsid w:val="00FD6938"/>
  </w:style>
  <w:style w:type="character" w:styleId="aff4">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8A9635F-C0AD-43B1-89E6-BD980524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1</Pages>
  <Words>685</Words>
  <Characters>3906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Admin</cp:lastModifiedBy>
  <cp:revision>4</cp:revision>
  <cp:lastPrinted>2016-11-03T16:21:00Z</cp:lastPrinted>
  <dcterms:created xsi:type="dcterms:W3CDTF">2021-08-06T06:44:00Z</dcterms:created>
  <dcterms:modified xsi:type="dcterms:W3CDTF">2021-08-06T07:22:00Z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