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DA3830" w14:textId="32B2BD26" w:rsidR="00AE6EEF" w:rsidRPr="00261461" w:rsidRDefault="0076247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bookmarkStart w:id="0" w:name="_Hlk32315000"/>
      <w:bookmarkEnd w:id="0"/>
      <w:r>
        <w:rPr>
          <w:rFonts w:ascii="Arial" w:eastAsia="MS Mincho" w:hAnsi="Arial" w:cs="Arial"/>
          <w:b/>
          <w:color w:val="000000"/>
          <w:sz w:val="22"/>
          <w:lang w:val="pt-BR"/>
        </w:rPr>
        <w:t>3GPP TSG RAN WG4 Meeting #100-e</w:t>
      </w:r>
      <w:r>
        <w:rPr>
          <w:rFonts w:ascii="Arial" w:eastAsia="MS Mincho" w:hAnsi="Arial" w:cs="Arial"/>
          <w:b/>
          <w:color w:val="000000"/>
          <w:sz w:val="22"/>
          <w:lang w:val="pt-BR"/>
        </w:rPr>
        <w:tab/>
        <w:t xml:space="preserve">                                                                  R4-</w:t>
      </w:r>
      <w:r w:rsidR="00261461">
        <w:rPr>
          <w:rFonts w:ascii="Arial" w:eastAsia="MS Mincho" w:hAnsi="Arial" w:cs="Arial"/>
          <w:b/>
          <w:color w:val="000000"/>
          <w:sz w:val="22"/>
          <w:lang w:val="pt-BR"/>
        </w:rPr>
        <w:t>21</w:t>
      </w:r>
      <w:r w:rsidR="00261461" w:rsidRPr="00261461">
        <w:rPr>
          <w:rFonts w:ascii="Arial" w:eastAsia="MS Mincho" w:hAnsi="Arial" w:cs="Arial"/>
          <w:b/>
          <w:color w:val="000000"/>
          <w:sz w:val="22"/>
          <w:lang w:val="pt-BR"/>
        </w:rPr>
        <w:t>15214</w:t>
      </w:r>
    </w:p>
    <w:p w14:paraId="56DA3831" w14:textId="77777777" w:rsidR="00AE6EEF" w:rsidRDefault="0076247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Electronic Meeting, August 16-27, 2021</w:t>
      </w:r>
    </w:p>
    <w:p w14:paraId="56DA3832" w14:textId="77777777" w:rsidR="00AE6EEF" w:rsidRDefault="00AE6EE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56DA3833" w14:textId="77777777" w:rsidR="00AE6EEF" w:rsidRDefault="0076247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 xml:space="preserve">9.11.2.1 </w:t>
      </w:r>
    </w:p>
    <w:p w14:paraId="56DA3834" w14:textId="77777777" w:rsidR="00AE6EEF" w:rsidRDefault="0076247D">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(Intel Corporation)</w:t>
      </w:r>
    </w:p>
    <w:p w14:paraId="56DA3835" w14:textId="77777777" w:rsidR="00AE6EEF" w:rsidRDefault="0076247D">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[100-e][224] NR_MG_Part_2</w:t>
      </w:r>
    </w:p>
    <w:p w14:paraId="56DA3836" w14:textId="77777777" w:rsidR="00AE6EEF" w:rsidRDefault="0076247D">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56DA3837" w14:textId="77777777" w:rsidR="00AE6EEF" w:rsidRDefault="0076247D">
      <w:pPr>
        <w:pStyle w:val="Heading1"/>
        <w:rPr>
          <w:rFonts w:eastAsiaTheme="minorEastAsia"/>
          <w:lang w:eastAsia="zh-CN"/>
        </w:rPr>
      </w:pPr>
      <w:r>
        <w:rPr>
          <w:rFonts w:hint="eastAsia"/>
          <w:lang w:eastAsia="ja-JP"/>
        </w:rPr>
        <w:t>Introduction</w:t>
      </w:r>
    </w:p>
    <w:p w14:paraId="56DA3838" w14:textId="77777777" w:rsidR="00AE6EEF" w:rsidRDefault="0076247D">
      <w:pPr>
        <w:rPr>
          <w:iCs/>
        </w:rPr>
      </w:pPr>
      <w:r>
        <w:rPr>
          <w:iCs/>
        </w:rPr>
        <w:t>The scope of this email discussion is UE RRM requirements for NR positioning from the following agenda items:</w:t>
      </w:r>
    </w:p>
    <w:p w14:paraId="56DA3839" w14:textId="77777777" w:rsidR="00AE6EEF" w:rsidRDefault="0076247D">
      <w:pPr>
        <w:pStyle w:val="ListParagraph"/>
        <w:numPr>
          <w:ilvl w:val="0"/>
          <w:numId w:val="6"/>
        </w:numPr>
        <w:ind w:firstLineChars="0"/>
        <w:rPr>
          <w:iCs/>
          <w:lang w:eastAsia="zh-CN"/>
        </w:rPr>
      </w:pPr>
      <w:r>
        <w:rPr>
          <w:iCs/>
          <w:lang w:eastAsia="zh-CN"/>
        </w:rPr>
        <w:t>AI 9.11.2.1 Pre-configured MG pattern</w:t>
      </w:r>
    </w:p>
    <w:p w14:paraId="56DA383A" w14:textId="77777777" w:rsidR="00AE6EEF" w:rsidRDefault="0076247D">
      <w:pPr>
        <w:rPr>
          <w:iCs/>
        </w:rPr>
      </w:pPr>
      <w:r>
        <w:rPr>
          <w:iCs/>
        </w:rPr>
        <w:t>In providing comments, companies are encouraged to:</w:t>
      </w:r>
    </w:p>
    <w:p w14:paraId="56DA383B" w14:textId="77777777" w:rsidR="00AE6EEF" w:rsidRDefault="0076247D">
      <w:pPr>
        <w:pStyle w:val="ListParagraph"/>
        <w:numPr>
          <w:ilvl w:val="0"/>
          <w:numId w:val="6"/>
        </w:numPr>
        <w:ind w:firstLineChars="0"/>
        <w:rPr>
          <w:iCs/>
          <w:lang w:eastAsia="zh-CN"/>
        </w:rPr>
      </w:pPr>
      <w:r>
        <w:rPr>
          <w:iCs/>
          <w:lang w:eastAsia="zh-CN"/>
        </w:rPr>
        <w:t>Be concise</w:t>
      </w:r>
    </w:p>
    <w:p w14:paraId="56DA383C" w14:textId="77777777" w:rsidR="00AE6EEF" w:rsidRDefault="0076247D">
      <w:pPr>
        <w:pStyle w:val="ListParagraph"/>
        <w:numPr>
          <w:ilvl w:val="0"/>
          <w:numId w:val="6"/>
        </w:numPr>
        <w:ind w:firstLineChars="0"/>
        <w:rPr>
          <w:iCs/>
          <w:lang w:eastAsia="zh-CN"/>
        </w:rPr>
      </w:pPr>
      <w:r>
        <w:rPr>
          <w:iCs/>
          <w:lang w:eastAsia="zh-CN"/>
        </w:rPr>
        <w:t xml:space="preserve">Provide comments on all topics/sub-topics of interest </w:t>
      </w:r>
    </w:p>
    <w:p w14:paraId="56DA383D" w14:textId="77777777" w:rsidR="00AE6EEF" w:rsidRDefault="0076247D">
      <w:pPr>
        <w:pStyle w:val="ListParagraph"/>
        <w:numPr>
          <w:ilvl w:val="0"/>
          <w:numId w:val="6"/>
        </w:numPr>
        <w:ind w:firstLineChars="0"/>
        <w:rPr>
          <w:iCs/>
          <w:lang w:eastAsia="zh-CN"/>
        </w:rPr>
      </w:pPr>
      <w:r>
        <w:rPr>
          <w:iCs/>
          <w:lang w:eastAsia="zh-CN"/>
        </w:rPr>
        <w:t>Ensure that comments are inserted in the latest version of the document by checking the folder before uploading</w:t>
      </w:r>
    </w:p>
    <w:p w14:paraId="56DA383E" w14:textId="77777777" w:rsidR="00AE6EEF" w:rsidRDefault="0076247D">
      <w:pPr>
        <w:pStyle w:val="ListParagraph"/>
        <w:numPr>
          <w:ilvl w:val="0"/>
          <w:numId w:val="6"/>
        </w:numPr>
        <w:ind w:firstLineChars="0"/>
        <w:rPr>
          <w:iCs/>
          <w:lang w:eastAsia="zh-CN"/>
        </w:rPr>
      </w:pPr>
      <w:r>
        <w:rPr>
          <w:iCs/>
          <w:lang w:eastAsia="zh-CN"/>
        </w:rPr>
        <w:t>Use “Track changes” to help identify added comments/changes</w:t>
      </w:r>
    </w:p>
    <w:p w14:paraId="56DA383F" w14:textId="77777777" w:rsidR="00AE6EEF" w:rsidRDefault="0076247D">
      <w:pPr>
        <w:pStyle w:val="Heading1"/>
        <w:rPr>
          <w:lang w:val="en-US" w:eastAsia="ja-JP"/>
        </w:rPr>
      </w:pPr>
      <w:r>
        <w:rPr>
          <w:lang w:val="en-US" w:eastAsia="ja-JP"/>
        </w:rPr>
        <w:t>Topic #1: Pre-configured MG pattern(s)</w:t>
      </w:r>
    </w:p>
    <w:p w14:paraId="56DA3840" w14:textId="77777777" w:rsidR="00AE6EEF" w:rsidRDefault="0076247D">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AE6EEF" w14:paraId="56DA3844" w14:textId="77777777">
        <w:trPr>
          <w:trHeight w:val="468"/>
        </w:trPr>
        <w:tc>
          <w:tcPr>
            <w:tcW w:w="1590" w:type="dxa"/>
            <w:vAlign w:val="center"/>
          </w:tcPr>
          <w:p w14:paraId="56DA3841" w14:textId="77777777" w:rsidR="00AE6EEF" w:rsidRDefault="0076247D">
            <w:pPr>
              <w:spacing w:after="120"/>
              <w:rPr>
                <w:b/>
                <w:bCs/>
              </w:rPr>
            </w:pPr>
            <w:r>
              <w:rPr>
                <w:b/>
                <w:bCs/>
              </w:rPr>
              <w:t>T-doc number</w:t>
            </w:r>
          </w:p>
        </w:tc>
        <w:tc>
          <w:tcPr>
            <w:tcW w:w="1411" w:type="dxa"/>
            <w:vAlign w:val="center"/>
          </w:tcPr>
          <w:p w14:paraId="56DA3842" w14:textId="77777777" w:rsidR="00AE6EEF" w:rsidRDefault="0076247D">
            <w:pPr>
              <w:spacing w:after="120"/>
              <w:rPr>
                <w:b/>
                <w:bCs/>
              </w:rPr>
            </w:pPr>
            <w:r>
              <w:rPr>
                <w:b/>
                <w:bCs/>
              </w:rPr>
              <w:t>Company</w:t>
            </w:r>
          </w:p>
        </w:tc>
        <w:tc>
          <w:tcPr>
            <w:tcW w:w="6349" w:type="dxa"/>
            <w:vAlign w:val="center"/>
          </w:tcPr>
          <w:p w14:paraId="56DA3843" w14:textId="77777777" w:rsidR="00AE6EEF" w:rsidRDefault="0076247D">
            <w:pPr>
              <w:spacing w:after="120"/>
              <w:rPr>
                <w:b/>
                <w:bCs/>
              </w:rPr>
            </w:pPr>
            <w:r>
              <w:rPr>
                <w:b/>
                <w:bCs/>
              </w:rPr>
              <w:t>Proposals / Observations</w:t>
            </w:r>
          </w:p>
        </w:tc>
      </w:tr>
      <w:tr w:rsidR="00AE6EEF" w14:paraId="56DA3854" w14:textId="77777777">
        <w:trPr>
          <w:trHeight w:val="468"/>
        </w:trPr>
        <w:tc>
          <w:tcPr>
            <w:tcW w:w="1590" w:type="dxa"/>
          </w:tcPr>
          <w:p w14:paraId="56DA3845" w14:textId="77777777" w:rsidR="00AE6EEF" w:rsidRDefault="001E3E02">
            <w:pPr>
              <w:spacing w:after="120"/>
            </w:pPr>
            <w:hyperlink r:id="rId13" w:history="1">
              <w:r w:rsidR="0076247D">
                <w:rPr>
                  <w:rStyle w:val="Hyperlink"/>
                  <w:rFonts w:ascii="Arial" w:hAnsi="Arial" w:cs="Arial"/>
                  <w:b/>
                  <w:bCs/>
                  <w:sz w:val="16"/>
                  <w:szCs w:val="16"/>
                </w:rPr>
                <w:t>R4-2111995</w:t>
              </w:r>
            </w:hyperlink>
          </w:p>
        </w:tc>
        <w:tc>
          <w:tcPr>
            <w:tcW w:w="1411" w:type="dxa"/>
          </w:tcPr>
          <w:p w14:paraId="56DA3846" w14:textId="77777777" w:rsidR="00AE6EEF" w:rsidRDefault="0076247D">
            <w:pPr>
              <w:spacing w:after="120"/>
            </w:pPr>
            <w:r>
              <w:rPr>
                <w:rFonts w:ascii="Arial" w:eastAsia="Times New Roman" w:hAnsi="Arial" w:cs="Arial"/>
                <w:kern w:val="0"/>
                <w:sz w:val="16"/>
                <w:szCs w:val="16"/>
              </w:rPr>
              <w:t>CATT</w:t>
            </w:r>
          </w:p>
        </w:tc>
        <w:tc>
          <w:tcPr>
            <w:tcW w:w="6349" w:type="dxa"/>
          </w:tcPr>
          <w:p w14:paraId="56DA3847" w14:textId="77777777" w:rsidR="00AE6EEF" w:rsidRDefault="0076247D">
            <w:pPr>
              <w:spacing w:beforeLines="50" w:before="120"/>
              <w:rPr>
                <w:b/>
                <w:sz w:val="20"/>
                <w:szCs w:val="20"/>
              </w:rPr>
            </w:pPr>
            <w:r>
              <w:rPr>
                <w:b/>
                <w:sz w:val="20"/>
                <w:szCs w:val="20"/>
              </w:rPr>
              <w:t>P</w:t>
            </w:r>
            <w:r>
              <w:rPr>
                <w:rFonts w:hint="eastAsia"/>
                <w:b/>
                <w:sz w:val="20"/>
                <w:szCs w:val="20"/>
              </w:rPr>
              <w:t>roposal 1: T</w:t>
            </w:r>
            <w:r>
              <w:rPr>
                <w:b/>
                <w:sz w:val="20"/>
                <w:szCs w:val="20"/>
              </w:rPr>
              <w:t xml:space="preserve">he pre-configured MG </w:t>
            </w:r>
            <w:r>
              <w:rPr>
                <w:rFonts w:hint="eastAsia"/>
                <w:b/>
                <w:sz w:val="20"/>
                <w:szCs w:val="20"/>
              </w:rPr>
              <w:t>can</w:t>
            </w:r>
            <w:r>
              <w:rPr>
                <w:b/>
                <w:sz w:val="20"/>
                <w:szCs w:val="20"/>
              </w:rPr>
              <w:t xml:space="preserve"> be </w:t>
            </w:r>
            <w:r>
              <w:rPr>
                <w:rFonts w:hint="eastAsia"/>
                <w:b/>
                <w:sz w:val="20"/>
                <w:szCs w:val="20"/>
              </w:rPr>
              <w:t>applied</w:t>
            </w:r>
            <w:r>
              <w:rPr>
                <w:b/>
                <w:sz w:val="20"/>
                <w:szCs w:val="20"/>
              </w:rPr>
              <w:t xml:space="preserve"> for CSI-RS L3 measurement</w:t>
            </w:r>
            <w:r>
              <w:rPr>
                <w:rFonts w:hint="eastAsia"/>
                <w:b/>
                <w:sz w:val="20"/>
                <w:szCs w:val="20"/>
              </w:rPr>
              <w:t xml:space="preserve"> and PRS measurement.</w:t>
            </w:r>
          </w:p>
          <w:p w14:paraId="56DA3848" w14:textId="77777777" w:rsidR="00AE6EEF" w:rsidRDefault="0076247D">
            <w:pPr>
              <w:spacing w:beforeLines="50" w:before="120"/>
              <w:rPr>
                <w:b/>
                <w:sz w:val="20"/>
                <w:szCs w:val="20"/>
              </w:rPr>
            </w:pPr>
            <w:r>
              <w:rPr>
                <w:b/>
                <w:sz w:val="20"/>
                <w:szCs w:val="20"/>
              </w:rPr>
              <w:t>P</w:t>
            </w:r>
            <w:r>
              <w:rPr>
                <w:rFonts w:hint="eastAsia"/>
                <w:b/>
                <w:sz w:val="20"/>
                <w:szCs w:val="20"/>
              </w:rPr>
              <w:t xml:space="preserve">roposal 2: </w:t>
            </w:r>
            <w:r>
              <w:rPr>
                <w:b/>
                <w:sz w:val="20"/>
                <w:szCs w:val="20"/>
              </w:rPr>
              <w:t>The parameters used to indicate the pre-configured MG (de)activation status per UE/FR</w:t>
            </w:r>
            <w:r>
              <w:rPr>
                <w:rFonts w:hint="eastAsia"/>
                <w:b/>
                <w:sz w:val="20"/>
                <w:szCs w:val="20"/>
              </w:rPr>
              <w:t xml:space="preserve"> can be configured</w:t>
            </w:r>
            <w:r>
              <w:rPr>
                <w:b/>
                <w:sz w:val="20"/>
                <w:szCs w:val="20"/>
              </w:rPr>
              <w:t>, which can be also served as the flag to differentiate with the legacy MG</w:t>
            </w:r>
            <w:r>
              <w:rPr>
                <w:rFonts w:hint="eastAsia"/>
                <w:b/>
                <w:sz w:val="20"/>
                <w:szCs w:val="20"/>
              </w:rPr>
              <w:t xml:space="preserve">. </w:t>
            </w:r>
          </w:p>
          <w:p w14:paraId="56DA3849" w14:textId="77777777" w:rsidR="00AE6EEF" w:rsidRDefault="0076247D">
            <w:pPr>
              <w:spacing w:beforeLines="50" w:before="120"/>
              <w:rPr>
                <w:b/>
                <w:sz w:val="20"/>
                <w:szCs w:val="20"/>
              </w:rPr>
            </w:pPr>
            <w:r>
              <w:rPr>
                <w:b/>
                <w:sz w:val="20"/>
                <w:szCs w:val="20"/>
              </w:rPr>
              <w:t>P</w:t>
            </w:r>
            <w:r>
              <w:rPr>
                <w:rFonts w:hint="eastAsia"/>
                <w:b/>
                <w:sz w:val="20"/>
                <w:szCs w:val="20"/>
              </w:rPr>
              <w:t xml:space="preserve">roposal 3: </w:t>
            </w:r>
            <w:r>
              <w:rPr>
                <w:b/>
                <w:sz w:val="20"/>
                <w:szCs w:val="20"/>
              </w:rPr>
              <w:t>NW can fully control whether the pre-configured MG will be activated/deactivated</w:t>
            </w:r>
            <w:r>
              <w:rPr>
                <w:rFonts w:hint="eastAsia"/>
                <w:b/>
                <w:sz w:val="20"/>
                <w:szCs w:val="20"/>
              </w:rPr>
              <w:t xml:space="preserve">. </w:t>
            </w:r>
          </w:p>
          <w:p w14:paraId="56DA384A" w14:textId="77777777" w:rsidR="00AE6EEF" w:rsidRDefault="0076247D">
            <w:pPr>
              <w:spacing w:beforeLines="50" w:before="120"/>
              <w:rPr>
                <w:b/>
                <w:sz w:val="20"/>
                <w:szCs w:val="20"/>
              </w:rPr>
            </w:pPr>
            <w:r>
              <w:rPr>
                <w:b/>
                <w:sz w:val="20"/>
                <w:szCs w:val="20"/>
              </w:rPr>
              <w:t>P</w:t>
            </w:r>
            <w:r>
              <w:rPr>
                <w:rFonts w:hint="eastAsia"/>
                <w:b/>
                <w:sz w:val="20"/>
                <w:szCs w:val="20"/>
              </w:rPr>
              <w:t xml:space="preserve">roposal 4: </w:t>
            </w:r>
            <w:r>
              <w:rPr>
                <w:b/>
                <w:sz w:val="20"/>
                <w:szCs w:val="20"/>
              </w:rPr>
              <w:t xml:space="preserve">UE can know pre-configured MG’s </w:t>
            </w:r>
            <w:r>
              <w:rPr>
                <w:rFonts w:hint="eastAsia"/>
                <w:b/>
                <w:sz w:val="20"/>
                <w:szCs w:val="20"/>
              </w:rPr>
              <w:t>(de)</w:t>
            </w:r>
            <w:r>
              <w:rPr>
                <w:b/>
                <w:sz w:val="20"/>
                <w:szCs w:val="20"/>
              </w:rPr>
              <w:t xml:space="preserve">activation status </w:t>
            </w:r>
            <w:r>
              <w:rPr>
                <w:rFonts w:hint="eastAsia"/>
                <w:b/>
                <w:sz w:val="20"/>
                <w:szCs w:val="20"/>
              </w:rPr>
              <w:t xml:space="preserve">through the RRC information of pre-configured gap. </w:t>
            </w:r>
          </w:p>
          <w:p w14:paraId="56DA384B" w14:textId="77777777" w:rsidR="00AE6EEF" w:rsidRDefault="0076247D">
            <w:pPr>
              <w:spacing w:beforeLines="50" w:before="120"/>
              <w:rPr>
                <w:b/>
                <w:sz w:val="20"/>
                <w:szCs w:val="20"/>
              </w:rPr>
            </w:pPr>
            <w:r>
              <w:rPr>
                <w:b/>
                <w:sz w:val="20"/>
                <w:szCs w:val="20"/>
              </w:rPr>
              <w:t>P</w:t>
            </w:r>
            <w:r>
              <w:rPr>
                <w:rFonts w:hint="eastAsia"/>
                <w:b/>
                <w:sz w:val="20"/>
                <w:szCs w:val="20"/>
              </w:rPr>
              <w:t xml:space="preserve">roposal 5: </w:t>
            </w:r>
            <w:r>
              <w:rPr>
                <w:b/>
                <w:sz w:val="20"/>
                <w:szCs w:val="20"/>
              </w:rPr>
              <w:t xml:space="preserve">The </w:t>
            </w:r>
            <w:r>
              <w:rPr>
                <w:rFonts w:hint="eastAsia"/>
                <w:b/>
                <w:sz w:val="20"/>
                <w:szCs w:val="20"/>
              </w:rPr>
              <w:t>pre-configured MG</w:t>
            </w:r>
            <w:r>
              <w:rPr>
                <w:b/>
                <w:sz w:val="20"/>
                <w:szCs w:val="20"/>
              </w:rPr>
              <w:t xml:space="preserve"> is transformed into legacy MG</w:t>
            </w:r>
            <w:r>
              <w:rPr>
                <w:rFonts w:hint="eastAsia"/>
                <w:b/>
                <w:sz w:val="20"/>
                <w:szCs w:val="20"/>
              </w:rPr>
              <w:t xml:space="preserve"> when it is activated. </w:t>
            </w:r>
          </w:p>
          <w:p w14:paraId="56DA384C" w14:textId="77777777" w:rsidR="00AE6EEF" w:rsidRDefault="0076247D">
            <w:pPr>
              <w:pStyle w:val="BodyText"/>
              <w:rPr>
                <w:lang w:val="en-US" w:eastAsia="zh-CN"/>
              </w:rPr>
            </w:pPr>
            <w:r>
              <w:rPr>
                <w:b/>
                <w:lang w:eastAsia="zh-CN"/>
              </w:rPr>
              <w:t>P</w:t>
            </w:r>
            <w:r>
              <w:rPr>
                <w:rFonts w:hint="eastAsia"/>
                <w:b/>
                <w:lang w:eastAsia="zh-CN"/>
              </w:rPr>
              <w:t xml:space="preserve">roposal 6: It should be considered </w:t>
            </w:r>
            <w:r>
              <w:rPr>
                <w:b/>
                <w:lang w:eastAsia="zh-CN"/>
              </w:rPr>
              <w:t>whether the legacy gap is still needed after the pre-configured gap is defined</w:t>
            </w:r>
            <w:r>
              <w:rPr>
                <w:rFonts w:hint="eastAsia"/>
                <w:b/>
                <w:lang w:val="en-US" w:eastAsia="zh-CN"/>
              </w:rPr>
              <w:t>.</w:t>
            </w:r>
          </w:p>
          <w:p w14:paraId="56DA384D" w14:textId="77777777" w:rsidR="00AE6EEF" w:rsidRDefault="0076247D">
            <w:pPr>
              <w:spacing w:beforeLines="50" w:before="120"/>
              <w:rPr>
                <w:b/>
                <w:sz w:val="20"/>
                <w:szCs w:val="20"/>
              </w:rPr>
            </w:pPr>
            <w:r>
              <w:rPr>
                <w:b/>
                <w:sz w:val="20"/>
                <w:szCs w:val="20"/>
              </w:rPr>
              <w:t>P</w:t>
            </w:r>
            <w:r>
              <w:rPr>
                <w:rFonts w:hint="eastAsia"/>
                <w:b/>
                <w:sz w:val="20"/>
                <w:szCs w:val="20"/>
              </w:rPr>
              <w:t xml:space="preserve">roposal 7: </w:t>
            </w:r>
            <w:r>
              <w:rPr>
                <w:b/>
                <w:sz w:val="20"/>
                <w:szCs w:val="20"/>
              </w:rPr>
              <w:t>No need to define such criteria in the spec if the NW indication was included in pre-configured MG configuration</w:t>
            </w:r>
            <w:r>
              <w:rPr>
                <w:rFonts w:hint="eastAsia"/>
                <w:b/>
                <w:sz w:val="20"/>
                <w:szCs w:val="20"/>
              </w:rPr>
              <w:t xml:space="preserve">. </w:t>
            </w:r>
          </w:p>
          <w:p w14:paraId="56DA384E" w14:textId="77777777" w:rsidR="00AE6EEF" w:rsidRDefault="0076247D">
            <w:pPr>
              <w:spacing w:beforeLines="50" w:before="120"/>
              <w:rPr>
                <w:b/>
                <w:sz w:val="20"/>
                <w:szCs w:val="20"/>
              </w:rPr>
            </w:pPr>
            <w:r>
              <w:rPr>
                <w:b/>
                <w:sz w:val="20"/>
                <w:szCs w:val="20"/>
              </w:rPr>
              <w:lastRenderedPageBreak/>
              <w:t>P</w:t>
            </w:r>
            <w:r>
              <w:rPr>
                <w:rFonts w:hint="eastAsia"/>
                <w:b/>
                <w:sz w:val="20"/>
                <w:szCs w:val="20"/>
              </w:rPr>
              <w:t xml:space="preserve">roposal 8: For activation/deactivation of pre-configured MG, status indication is needed through the DCI for triggering BWP switch or new DCI/MAC CE/RRC after BWP switch. </w:t>
            </w:r>
          </w:p>
          <w:p w14:paraId="56DA384F" w14:textId="77777777" w:rsidR="00AE6EEF" w:rsidRDefault="0076247D">
            <w:pPr>
              <w:spacing w:beforeLines="50" w:before="120"/>
              <w:rPr>
                <w:b/>
                <w:sz w:val="20"/>
                <w:szCs w:val="20"/>
              </w:rPr>
            </w:pPr>
            <w:r>
              <w:rPr>
                <w:b/>
                <w:sz w:val="20"/>
                <w:szCs w:val="20"/>
              </w:rPr>
              <w:t>P</w:t>
            </w:r>
            <w:r>
              <w:rPr>
                <w:rFonts w:hint="eastAsia"/>
                <w:b/>
                <w:sz w:val="20"/>
                <w:szCs w:val="20"/>
              </w:rPr>
              <w:t>roposal 9: T</w:t>
            </w:r>
            <w:r>
              <w:rPr>
                <w:b/>
                <w:sz w:val="20"/>
                <w:szCs w:val="20"/>
              </w:rPr>
              <w:t xml:space="preserve">he activation/deactivation of the pre-configured MG without BWP switch is out of </w:t>
            </w:r>
            <w:r>
              <w:rPr>
                <w:rFonts w:hint="eastAsia"/>
                <w:b/>
                <w:sz w:val="20"/>
                <w:szCs w:val="20"/>
              </w:rPr>
              <w:t xml:space="preserve">WID </w:t>
            </w:r>
            <w:r>
              <w:rPr>
                <w:b/>
                <w:sz w:val="20"/>
                <w:szCs w:val="20"/>
              </w:rPr>
              <w:t>scope</w:t>
            </w:r>
            <w:r>
              <w:rPr>
                <w:rFonts w:hint="eastAsia"/>
                <w:b/>
                <w:sz w:val="20"/>
                <w:szCs w:val="20"/>
              </w:rPr>
              <w:t xml:space="preserve">. </w:t>
            </w:r>
          </w:p>
          <w:p w14:paraId="56DA3850" w14:textId="77777777" w:rsidR="00AE6EEF" w:rsidRDefault="0076247D">
            <w:pPr>
              <w:spacing w:beforeLines="50" w:before="120"/>
              <w:rPr>
                <w:b/>
                <w:sz w:val="20"/>
                <w:szCs w:val="20"/>
              </w:rPr>
            </w:pPr>
            <w:r>
              <w:rPr>
                <w:b/>
                <w:sz w:val="20"/>
                <w:szCs w:val="20"/>
              </w:rPr>
              <w:t>P</w:t>
            </w:r>
            <w:r>
              <w:rPr>
                <w:rFonts w:hint="eastAsia"/>
                <w:b/>
                <w:sz w:val="20"/>
                <w:szCs w:val="20"/>
              </w:rPr>
              <w:t xml:space="preserve">roposal 10: </w:t>
            </w:r>
            <w:r>
              <w:rPr>
                <w:b/>
                <w:sz w:val="20"/>
                <w:szCs w:val="20"/>
              </w:rPr>
              <w:t xml:space="preserve">No </w:t>
            </w:r>
            <w:r>
              <w:rPr>
                <w:rFonts w:hint="eastAsia"/>
                <w:b/>
                <w:sz w:val="20"/>
                <w:szCs w:val="20"/>
              </w:rPr>
              <w:t>additional transition time</w:t>
            </w:r>
            <w:r>
              <w:rPr>
                <w:b/>
                <w:sz w:val="20"/>
                <w:szCs w:val="20"/>
              </w:rPr>
              <w:t xml:space="preserve"> </w:t>
            </w:r>
            <w:r>
              <w:rPr>
                <w:rFonts w:hint="eastAsia"/>
                <w:b/>
                <w:sz w:val="20"/>
                <w:szCs w:val="20"/>
              </w:rPr>
              <w:t>is needed</w:t>
            </w:r>
            <w:r>
              <w:rPr>
                <w:b/>
                <w:sz w:val="20"/>
                <w:szCs w:val="20"/>
              </w:rPr>
              <w:t xml:space="preserve"> for the pre-configured MG activation/deactivation</w:t>
            </w:r>
            <w:r>
              <w:rPr>
                <w:rFonts w:hint="eastAsia"/>
                <w:b/>
                <w:sz w:val="20"/>
                <w:szCs w:val="20"/>
              </w:rPr>
              <w:t xml:space="preserve">. </w:t>
            </w:r>
            <w:r>
              <w:rPr>
                <w:b/>
                <w:sz w:val="20"/>
                <w:szCs w:val="20"/>
              </w:rPr>
              <w:t>T</w:t>
            </w:r>
            <w:r>
              <w:rPr>
                <w:rFonts w:hint="eastAsia"/>
                <w:b/>
                <w:sz w:val="20"/>
                <w:szCs w:val="20"/>
              </w:rPr>
              <w:t xml:space="preserve">he activation/deactivation delay of preconfigured MG is BWP switching delay. </w:t>
            </w:r>
          </w:p>
          <w:p w14:paraId="56DA3851" w14:textId="77777777" w:rsidR="00AE6EEF" w:rsidRDefault="0076247D">
            <w:pPr>
              <w:spacing w:beforeLines="50" w:before="120"/>
              <w:rPr>
                <w:b/>
                <w:sz w:val="20"/>
                <w:szCs w:val="20"/>
              </w:rPr>
            </w:pPr>
            <w:r>
              <w:rPr>
                <w:b/>
                <w:sz w:val="20"/>
                <w:szCs w:val="20"/>
              </w:rPr>
              <w:t>P</w:t>
            </w:r>
            <w:r>
              <w:rPr>
                <w:rFonts w:hint="eastAsia"/>
                <w:b/>
                <w:sz w:val="20"/>
                <w:szCs w:val="20"/>
              </w:rPr>
              <w:t xml:space="preserve">roposal 11: </w:t>
            </w:r>
            <w:r>
              <w:rPr>
                <w:b/>
                <w:sz w:val="20"/>
                <w:szCs w:val="20"/>
              </w:rPr>
              <w:t>If BWP switch occurs and the pre-configured MG is activated or deactivated during the measurement period, it is preferred to define requirements based on the number of resources within gap and without gap</w:t>
            </w:r>
            <w:r>
              <w:rPr>
                <w:rFonts w:hint="eastAsia"/>
                <w:b/>
                <w:sz w:val="20"/>
                <w:szCs w:val="20"/>
              </w:rPr>
              <w:t xml:space="preserve"> respectively. </w:t>
            </w:r>
          </w:p>
          <w:p w14:paraId="56DA3852" w14:textId="77777777" w:rsidR="00AE6EEF" w:rsidRDefault="0076247D">
            <w:pPr>
              <w:spacing w:beforeLines="50" w:before="120"/>
              <w:rPr>
                <w:b/>
                <w:sz w:val="20"/>
                <w:szCs w:val="20"/>
              </w:rPr>
            </w:pPr>
            <w:r>
              <w:rPr>
                <w:b/>
                <w:sz w:val="20"/>
                <w:szCs w:val="20"/>
              </w:rPr>
              <w:t>P</w:t>
            </w:r>
            <w:r>
              <w:rPr>
                <w:rFonts w:hint="eastAsia"/>
                <w:b/>
                <w:sz w:val="20"/>
                <w:szCs w:val="20"/>
              </w:rPr>
              <w:t>roposal 12: If</w:t>
            </w:r>
            <w:r>
              <w:rPr>
                <w:b/>
                <w:sz w:val="20"/>
                <w:szCs w:val="20"/>
              </w:rPr>
              <w:t xml:space="preserve"> </w:t>
            </w:r>
            <w:r>
              <w:rPr>
                <w:rFonts w:hint="eastAsia"/>
                <w:b/>
                <w:sz w:val="20"/>
                <w:szCs w:val="20"/>
              </w:rPr>
              <w:t>pre-configured MG</w:t>
            </w:r>
            <w:r>
              <w:rPr>
                <w:b/>
                <w:sz w:val="20"/>
                <w:szCs w:val="20"/>
              </w:rPr>
              <w:t xml:space="preserve"> is deactivated</w:t>
            </w:r>
            <w:r>
              <w:rPr>
                <w:rFonts w:hint="eastAsia"/>
                <w:b/>
                <w:sz w:val="20"/>
                <w:szCs w:val="20"/>
              </w:rPr>
              <w:t>,</w:t>
            </w:r>
            <w:r>
              <w:rPr>
                <w:b/>
                <w:sz w:val="20"/>
                <w:szCs w:val="20"/>
              </w:rPr>
              <w:t xml:space="preserve"> the UE shall </w:t>
            </w:r>
            <w:r>
              <w:rPr>
                <w:rFonts w:hint="eastAsia"/>
                <w:b/>
                <w:sz w:val="20"/>
                <w:szCs w:val="20"/>
              </w:rPr>
              <w:t>perform measurement without MG</w:t>
            </w:r>
            <w:r>
              <w:rPr>
                <w:b/>
                <w:sz w:val="20"/>
                <w:szCs w:val="20"/>
              </w:rPr>
              <w:t xml:space="preserve"> and be able to receive and transmit in the serving cell</w:t>
            </w:r>
            <w:r>
              <w:rPr>
                <w:rFonts w:hint="eastAsia"/>
                <w:b/>
                <w:sz w:val="20"/>
                <w:szCs w:val="20"/>
              </w:rPr>
              <w:t xml:space="preserve">. </w:t>
            </w:r>
          </w:p>
          <w:p w14:paraId="56DA3853" w14:textId="77777777" w:rsidR="00AE6EEF" w:rsidRDefault="0076247D">
            <w:pPr>
              <w:rPr>
                <w:b/>
                <w:sz w:val="20"/>
                <w:szCs w:val="20"/>
              </w:rPr>
            </w:pPr>
            <w:r>
              <w:rPr>
                <w:b/>
                <w:sz w:val="20"/>
                <w:szCs w:val="20"/>
              </w:rPr>
              <w:t>P</w:t>
            </w:r>
            <w:r>
              <w:rPr>
                <w:rFonts w:hint="eastAsia"/>
                <w:b/>
                <w:sz w:val="20"/>
                <w:szCs w:val="20"/>
              </w:rPr>
              <w:t xml:space="preserve">roposal 13: </w:t>
            </w:r>
            <w:r>
              <w:rPr>
                <w:b/>
                <w:sz w:val="20"/>
                <w:szCs w:val="20"/>
              </w:rPr>
              <w:t>The existing gap patterns (0~2</w:t>
            </w:r>
            <w:r>
              <w:rPr>
                <w:rFonts w:hint="eastAsia"/>
                <w:b/>
                <w:sz w:val="20"/>
                <w:szCs w:val="20"/>
              </w:rPr>
              <w:t>5</w:t>
            </w:r>
            <w:r>
              <w:rPr>
                <w:b/>
                <w:sz w:val="20"/>
                <w:szCs w:val="20"/>
              </w:rPr>
              <w:t>) in Rel16</w:t>
            </w:r>
            <w:r>
              <w:rPr>
                <w:rFonts w:hint="eastAsia"/>
                <w:b/>
                <w:sz w:val="20"/>
                <w:szCs w:val="20"/>
              </w:rPr>
              <w:t xml:space="preserve"> </w:t>
            </w:r>
            <w:r>
              <w:rPr>
                <w:b/>
                <w:sz w:val="20"/>
                <w:szCs w:val="20"/>
              </w:rPr>
              <w:t>can be reused for the pre-configured MG</w:t>
            </w:r>
          </w:p>
        </w:tc>
      </w:tr>
      <w:tr w:rsidR="00AE6EEF" w14:paraId="56DA3861" w14:textId="77777777">
        <w:trPr>
          <w:trHeight w:val="468"/>
        </w:trPr>
        <w:tc>
          <w:tcPr>
            <w:tcW w:w="1590" w:type="dxa"/>
          </w:tcPr>
          <w:p w14:paraId="56DA3855" w14:textId="77777777" w:rsidR="00AE6EEF" w:rsidRDefault="001E3E02">
            <w:pPr>
              <w:spacing w:after="120"/>
              <w:rPr>
                <w:rFonts w:eastAsia="Times New Roman"/>
                <w:b/>
                <w:bCs/>
                <w:color w:val="0000FF"/>
                <w:u w:val="single"/>
              </w:rPr>
            </w:pPr>
            <w:hyperlink r:id="rId14" w:history="1">
              <w:r w:rsidR="0076247D">
                <w:rPr>
                  <w:rStyle w:val="Hyperlink"/>
                  <w:rFonts w:ascii="Arial" w:eastAsia="Times New Roman" w:hAnsi="Arial" w:cs="Arial"/>
                  <w:b/>
                  <w:bCs/>
                  <w:kern w:val="0"/>
                  <w:sz w:val="16"/>
                  <w:szCs w:val="16"/>
                </w:rPr>
                <w:t>R4-2112392</w:t>
              </w:r>
            </w:hyperlink>
          </w:p>
        </w:tc>
        <w:tc>
          <w:tcPr>
            <w:tcW w:w="1411" w:type="dxa"/>
          </w:tcPr>
          <w:p w14:paraId="56DA3856" w14:textId="77777777" w:rsidR="00AE6EEF" w:rsidRDefault="0076247D">
            <w:pPr>
              <w:spacing w:after="120"/>
            </w:pPr>
            <w:r>
              <w:rPr>
                <w:rFonts w:ascii="Arial" w:eastAsia="Times New Roman" w:hAnsi="Arial" w:cs="Arial"/>
                <w:kern w:val="0"/>
                <w:sz w:val="16"/>
                <w:szCs w:val="16"/>
              </w:rPr>
              <w:t>MediaTek inc.</w:t>
            </w:r>
          </w:p>
        </w:tc>
        <w:tc>
          <w:tcPr>
            <w:tcW w:w="6349" w:type="dxa"/>
          </w:tcPr>
          <w:p w14:paraId="56DA3857" w14:textId="77777777" w:rsidR="00AE6EEF" w:rsidRDefault="0076247D">
            <w:pPr>
              <w:rPr>
                <w:rFonts w:ascii="Calibri" w:hAnsi="Calibri" w:cs="Calibri"/>
                <w:b/>
              </w:rPr>
            </w:pPr>
            <w:r>
              <w:rPr>
                <w:rFonts w:ascii="Calibri" w:hAnsi="Calibri" w:cs="Calibri"/>
                <w:b/>
              </w:rPr>
              <w:fldChar w:fldCharType="begin"/>
            </w:r>
            <w:r>
              <w:rPr>
                <w:rFonts w:ascii="Calibri" w:hAnsi="Calibri" w:cs="Calibri"/>
                <w:b/>
              </w:rPr>
              <w:instrText xml:space="preserve"> REF _Ref71194604 \h  \* MERGEFORMAT </w:instrText>
            </w:r>
            <w:r>
              <w:rPr>
                <w:rFonts w:ascii="Calibri" w:hAnsi="Calibri" w:cs="Calibri"/>
                <w:b/>
              </w:rPr>
            </w:r>
            <w:r>
              <w:rPr>
                <w:rFonts w:ascii="Calibri" w:hAnsi="Calibri" w:cs="Calibri"/>
                <w:b/>
              </w:rPr>
              <w:fldChar w:fldCharType="separate"/>
            </w:r>
            <w:r>
              <w:rPr>
                <w:rFonts w:ascii="Calibri" w:hAnsi="Calibri" w:cs="Calibri"/>
                <w:b/>
              </w:rPr>
              <w:t>Proposal 1: When both pre-MG and PRS measurement are configured to UE, UE assumes the pre-MG status is always activated (ON) and the status will not change</w:t>
            </w:r>
            <w:r>
              <w:rPr>
                <w:rFonts w:ascii="Calibri" w:hAnsi="Calibri" w:cs="Calibri"/>
                <w:b/>
              </w:rPr>
              <w:fldChar w:fldCharType="end"/>
            </w:r>
          </w:p>
          <w:p w14:paraId="56DA3858" w14:textId="77777777" w:rsidR="00AE6EEF" w:rsidRDefault="0076247D">
            <w:pPr>
              <w:rPr>
                <w:rFonts w:ascii="Calibri" w:hAnsi="Calibri" w:cs="Calibri"/>
                <w:b/>
              </w:rPr>
            </w:pPr>
            <w:r>
              <w:rPr>
                <w:rFonts w:ascii="Calibri" w:hAnsi="Calibri" w:cs="Calibri"/>
                <w:b/>
              </w:rPr>
              <w:fldChar w:fldCharType="begin"/>
            </w:r>
            <w:r>
              <w:rPr>
                <w:rFonts w:ascii="Calibri" w:hAnsi="Calibri" w:cs="Calibri"/>
                <w:b/>
              </w:rPr>
              <w:instrText xml:space="preserve"> REF _Ref71194606 \h  \* MERGEFORMAT </w:instrText>
            </w:r>
            <w:r>
              <w:rPr>
                <w:rFonts w:ascii="Calibri" w:hAnsi="Calibri" w:cs="Calibri"/>
                <w:b/>
              </w:rPr>
            </w:r>
            <w:r>
              <w:rPr>
                <w:rFonts w:ascii="Calibri" w:hAnsi="Calibri" w:cs="Calibri"/>
                <w:b/>
              </w:rPr>
              <w:fldChar w:fldCharType="separate"/>
            </w:r>
            <w:r>
              <w:rPr>
                <w:rFonts w:ascii="Calibri" w:hAnsi="Calibri" w:cs="Calibri"/>
                <w:b/>
              </w:rPr>
              <w:t>Proposal 2: When pre-MG is configured together with CSI-RS based L3 measurement, UE assumes the pre-MG is always activated (ON)</w:t>
            </w:r>
            <w:r>
              <w:rPr>
                <w:rFonts w:ascii="Calibri" w:hAnsi="Calibri" w:cs="Calibri"/>
                <w:b/>
              </w:rPr>
              <w:fldChar w:fldCharType="end"/>
            </w:r>
          </w:p>
          <w:p w14:paraId="56DA3859" w14:textId="77777777" w:rsidR="00AE6EEF" w:rsidRDefault="0076247D">
            <w:pPr>
              <w:rPr>
                <w:rFonts w:ascii="Calibri" w:hAnsi="Calibri" w:cs="Calibri"/>
                <w:b/>
              </w:rPr>
            </w:pPr>
            <w:r>
              <w:rPr>
                <w:rFonts w:ascii="Calibri" w:hAnsi="Calibri" w:cs="Calibri"/>
                <w:b/>
              </w:rPr>
              <w:fldChar w:fldCharType="begin"/>
            </w:r>
            <w:r>
              <w:rPr>
                <w:rFonts w:ascii="Calibri" w:hAnsi="Calibri" w:cs="Calibri"/>
                <w:b/>
              </w:rPr>
              <w:instrText xml:space="preserve"> REF _Ref71194614 \h  \* MERGEFORMAT </w:instrText>
            </w:r>
            <w:r>
              <w:rPr>
                <w:rFonts w:ascii="Calibri" w:hAnsi="Calibri" w:cs="Calibri"/>
                <w:b/>
              </w:rPr>
            </w:r>
            <w:r>
              <w:rPr>
                <w:rFonts w:ascii="Calibri" w:hAnsi="Calibri" w:cs="Calibri"/>
                <w:b/>
              </w:rPr>
              <w:fldChar w:fldCharType="separate"/>
            </w:r>
            <w:r>
              <w:rPr>
                <w:rFonts w:ascii="Calibri" w:hAnsi="Calibri" w:cs="Calibri"/>
                <w:b/>
              </w:rPr>
              <w:t>Proposal 3: Introduce a single bit for existing MeasGapConfig to transform the legacy gap into pre-MG (detail to be left to RAN2).</w:t>
            </w:r>
            <w:r>
              <w:rPr>
                <w:rFonts w:ascii="Calibri" w:hAnsi="Calibri" w:cs="Calibri"/>
                <w:b/>
              </w:rPr>
              <w:fldChar w:fldCharType="end"/>
            </w:r>
          </w:p>
          <w:p w14:paraId="56DA385A" w14:textId="77777777" w:rsidR="00AE6EEF" w:rsidRDefault="0076247D">
            <w:pPr>
              <w:rPr>
                <w:rFonts w:ascii="Calibri" w:hAnsi="Calibri" w:cs="Calibri"/>
                <w:b/>
              </w:rPr>
            </w:pPr>
            <w:r>
              <w:rPr>
                <w:rFonts w:ascii="Calibri" w:hAnsi="Calibri" w:cs="Calibri"/>
                <w:b/>
              </w:rPr>
              <w:fldChar w:fldCharType="begin"/>
            </w:r>
            <w:r>
              <w:rPr>
                <w:rFonts w:ascii="Calibri" w:hAnsi="Calibri" w:cs="Calibri"/>
                <w:b/>
              </w:rPr>
              <w:instrText xml:space="preserve"> REF _Ref71194617 \h  \* MERGEFORMAT </w:instrText>
            </w:r>
            <w:r>
              <w:rPr>
                <w:rFonts w:ascii="Calibri" w:hAnsi="Calibri" w:cs="Calibri"/>
                <w:b/>
              </w:rPr>
            </w:r>
            <w:r>
              <w:rPr>
                <w:rFonts w:ascii="Calibri" w:hAnsi="Calibri" w:cs="Calibri"/>
                <w:b/>
              </w:rPr>
              <w:fldChar w:fldCharType="separate"/>
            </w:r>
            <w:r>
              <w:rPr>
                <w:rFonts w:ascii="Calibri" w:hAnsi="Calibri" w:cs="Calibri"/>
                <w:b/>
              </w:rPr>
              <w:t>Proposal 4: The pre-MG should be active (ON) if UE is configured with any MO that needs to be measured with gap, including inter-frequency MO, inter-RAT MO or any intra-freq MO with SSB not within UE’s active BWP. Only if none of the above conditions is fulfilled, the pre-MG should be de-actived (OFF).</w:t>
            </w:r>
            <w:r>
              <w:rPr>
                <w:rFonts w:ascii="Calibri" w:hAnsi="Calibri" w:cs="Calibri"/>
                <w:b/>
              </w:rPr>
              <w:fldChar w:fldCharType="end"/>
            </w:r>
          </w:p>
          <w:p w14:paraId="56DA385B" w14:textId="77777777" w:rsidR="00AE6EEF" w:rsidRDefault="0076247D">
            <w:pPr>
              <w:rPr>
                <w:rFonts w:ascii="Calibri" w:hAnsi="Calibri" w:cs="Calibri"/>
                <w:b/>
              </w:rPr>
            </w:pPr>
            <w:r>
              <w:rPr>
                <w:rFonts w:ascii="Calibri" w:hAnsi="Calibri" w:cs="Calibri"/>
                <w:b/>
              </w:rPr>
              <w:fldChar w:fldCharType="begin"/>
            </w:r>
            <w:r>
              <w:rPr>
                <w:rFonts w:ascii="Calibri" w:hAnsi="Calibri" w:cs="Calibri"/>
                <w:b/>
              </w:rPr>
              <w:instrText xml:space="preserve"> REF _Ref71194619 \h  \* MERGEFORMAT </w:instrText>
            </w:r>
            <w:r>
              <w:rPr>
                <w:rFonts w:ascii="Calibri" w:hAnsi="Calibri" w:cs="Calibri"/>
                <w:b/>
              </w:rPr>
            </w:r>
            <w:r>
              <w:rPr>
                <w:rFonts w:ascii="Calibri" w:hAnsi="Calibri" w:cs="Calibri"/>
                <w:b/>
              </w:rPr>
              <w:fldChar w:fldCharType="separate"/>
            </w:r>
            <w:r>
              <w:rPr>
                <w:rFonts w:ascii="Calibri" w:hAnsi="Calibri" w:cs="Calibri"/>
                <w:b/>
              </w:rPr>
              <w:t>Proposal 5: UE and network should automatically re-check whether to switch the status of pre-MG right upon finishing the following network commands and procedures: BWP switching, adding/removing any measurement object(s), adding/releasing/changing a</w:t>
            </w:r>
            <w:r>
              <w:rPr>
                <w:rFonts w:ascii="Calibri" w:eastAsiaTheme="minorEastAsia" w:hAnsi="Calibri" w:cs="Calibri"/>
                <w:b/>
              </w:rPr>
              <w:t xml:space="preserve"> PSCell, </w:t>
            </w:r>
            <w:r>
              <w:rPr>
                <w:rFonts w:ascii="Calibri" w:hAnsi="Calibri" w:cs="Calibri"/>
                <w:b/>
              </w:rPr>
              <w:t>activating/de-activating any SCell(s).</w:t>
            </w:r>
            <w:r>
              <w:rPr>
                <w:rFonts w:ascii="Calibri" w:hAnsi="Calibri" w:cs="Calibri"/>
                <w:b/>
              </w:rPr>
              <w:fldChar w:fldCharType="end"/>
            </w:r>
          </w:p>
          <w:p w14:paraId="56DA385C" w14:textId="77777777" w:rsidR="00AE6EEF" w:rsidRDefault="0076247D">
            <w:pPr>
              <w:rPr>
                <w:rFonts w:ascii="Calibri" w:hAnsi="Calibri" w:cs="Calibri"/>
                <w:b/>
              </w:rPr>
            </w:pPr>
            <w:r>
              <w:rPr>
                <w:rFonts w:ascii="Calibri" w:hAnsi="Calibri" w:cs="Calibri"/>
                <w:b/>
              </w:rPr>
              <w:fldChar w:fldCharType="begin"/>
            </w:r>
            <w:r>
              <w:rPr>
                <w:rFonts w:ascii="Calibri" w:hAnsi="Calibri" w:cs="Calibri"/>
                <w:b/>
              </w:rPr>
              <w:instrText xml:space="preserve"> REF _Ref71194620 \h  \* MERGEFORMAT </w:instrText>
            </w:r>
            <w:r>
              <w:rPr>
                <w:rFonts w:ascii="Calibri" w:hAnsi="Calibri" w:cs="Calibri"/>
                <w:b/>
              </w:rPr>
            </w:r>
            <w:r>
              <w:rPr>
                <w:rFonts w:ascii="Calibri" w:hAnsi="Calibri" w:cs="Calibri"/>
                <w:b/>
              </w:rPr>
              <w:fldChar w:fldCharType="separate"/>
            </w:r>
            <w:r>
              <w:rPr>
                <w:rFonts w:ascii="Calibri" w:hAnsi="Calibri" w:cs="Calibri"/>
                <w:b/>
              </w:rPr>
              <w:t>Proposal 6: Additional validation time [TBD] is needed after identifying the need to change the status of pre-MG.</w:t>
            </w:r>
            <w:r>
              <w:rPr>
                <w:rFonts w:ascii="Calibri" w:hAnsi="Calibri" w:cs="Calibri"/>
                <w:b/>
              </w:rPr>
              <w:fldChar w:fldCharType="end"/>
            </w:r>
          </w:p>
          <w:p w14:paraId="56DA385D" w14:textId="77777777" w:rsidR="00AE6EEF" w:rsidRDefault="0076247D">
            <w:pPr>
              <w:rPr>
                <w:rFonts w:ascii="Calibri" w:hAnsi="Calibri" w:cs="Calibri"/>
                <w:b/>
              </w:rPr>
            </w:pPr>
            <w:r>
              <w:rPr>
                <w:rFonts w:ascii="Calibri" w:hAnsi="Calibri" w:cs="Calibri"/>
                <w:b/>
              </w:rPr>
              <w:fldChar w:fldCharType="begin"/>
            </w:r>
            <w:r>
              <w:rPr>
                <w:rFonts w:ascii="Calibri" w:hAnsi="Calibri" w:cs="Calibri"/>
                <w:b/>
              </w:rPr>
              <w:instrText xml:space="preserve"> REF _Ref71194622 \h  \* MERGEFORMAT </w:instrText>
            </w:r>
            <w:r>
              <w:rPr>
                <w:rFonts w:ascii="Calibri" w:hAnsi="Calibri" w:cs="Calibri"/>
                <w:b/>
              </w:rPr>
            </w:r>
            <w:r>
              <w:rPr>
                <w:rFonts w:ascii="Calibri" w:hAnsi="Calibri" w:cs="Calibri"/>
                <w:b/>
              </w:rPr>
              <w:fldChar w:fldCharType="separate"/>
            </w:r>
            <w:r>
              <w:rPr>
                <w:rFonts w:ascii="Calibri" w:hAnsi="Calibri" w:cs="Calibri"/>
                <w:b/>
              </w:rPr>
              <w:t xml:space="preserve">Proposal 7: UE re-starts a new measurement period once the pre-MG status changes. It is up to UE whether to reuse any measurement samples prior to activation/de-activation of the pre-MG </w:t>
            </w:r>
            <w:r>
              <w:rPr>
                <w:rFonts w:ascii="Calibri" w:hAnsi="Calibri" w:cs="Calibri"/>
              </w:rPr>
              <w:t>to trigger a measurement event.</w:t>
            </w:r>
            <w:r>
              <w:rPr>
                <w:rFonts w:ascii="Calibri" w:hAnsi="Calibri" w:cs="Calibri"/>
                <w:b/>
              </w:rPr>
              <w:fldChar w:fldCharType="end"/>
            </w:r>
          </w:p>
          <w:p w14:paraId="56DA385E" w14:textId="77777777" w:rsidR="00AE6EEF" w:rsidRDefault="0076247D">
            <w:pPr>
              <w:rPr>
                <w:rFonts w:ascii="Calibri" w:hAnsi="Calibri" w:cs="Calibri"/>
                <w:b/>
              </w:rPr>
            </w:pPr>
            <w:r>
              <w:rPr>
                <w:rFonts w:ascii="Calibri" w:hAnsi="Calibri" w:cs="Calibri"/>
                <w:b/>
              </w:rPr>
              <w:fldChar w:fldCharType="begin"/>
            </w:r>
            <w:r>
              <w:rPr>
                <w:rFonts w:ascii="Calibri" w:hAnsi="Calibri" w:cs="Calibri"/>
                <w:b/>
              </w:rPr>
              <w:instrText xml:space="preserve"> REF _Ref71194623 \h  \* MERGEFORMAT </w:instrText>
            </w:r>
            <w:r>
              <w:rPr>
                <w:rFonts w:ascii="Calibri" w:hAnsi="Calibri" w:cs="Calibri"/>
                <w:b/>
              </w:rPr>
            </w:r>
            <w:r>
              <w:rPr>
                <w:rFonts w:ascii="Calibri" w:hAnsi="Calibri" w:cs="Calibri"/>
                <w:b/>
              </w:rPr>
              <w:fldChar w:fldCharType="separate"/>
            </w:r>
            <w:r>
              <w:rPr>
                <w:rFonts w:ascii="Calibri" w:hAnsi="Calibri" w:cs="Calibri"/>
                <w:b/>
              </w:rPr>
              <w:t>Proposal 8: UE does not expect gap patterns #24 and #25 to be configured as pre-MG.</w:t>
            </w:r>
            <w:r>
              <w:rPr>
                <w:rFonts w:ascii="Calibri" w:hAnsi="Calibri" w:cs="Calibri"/>
                <w:b/>
              </w:rPr>
              <w:fldChar w:fldCharType="end"/>
            </w:r>
          </w:p>
          <w:p w14:paraId="56DA385F" w14:textId="77777777" w:rsidR="00AE6EEF" w:rsidRDefault="00AE6EEF">
            <w:pPr>
              <w:rPr>
                <w:rFonts w:ascii="Calibri" w:hAnsi="Calibri" w:cs="Calibri"/>
                <w:b/>
              </w:rPr>
            </w:pPr>
          </w:p>
          <w:p w14:paraId="56DA3860" w14:textId="77777777" w:rsidR="00AE6EEF" w:rsidRDefault="00AE6EEF">
            <w:pPr>
              <w:spacing w:after="120"/>
            </w:pPr>
          </w:p>
        </w:tc>
      </w:tr>
      <w:tr w:rsidR="00AE6EEF" w14:paraId="56DA387B" w14:textId="77777777">
        <w:trPr>
          <w:trHeight w:val="468"/>
        </w:trPr>
        <w:tc>
          <w:tcPr>
            <w:tcW w:w="1590" w:type="dxa"/>
          </w:tcPr>
          <w:p w14:paraId="56DA3862" w14:textId="77777777" w:rsidR="00AE6EEF" w:rsidRDefault="001E3E02">
            <w:pPr>
              <w:spacing w:after="120"/>
              <w:rPr>
                <w:rFonts w:eastAsia="Times New Roman"/>
                <w:b/>
                <w:bCs/>
                <w:color w:val="0000FF"/>
                <w:u w:val="single"/>
              </w:rPr>
            </w:pPr>
            <w:hyperlink r:id="rId15" w:history="1">
              <w:r w:rsidR="0076247D">
                <w:rPr>
                  <w:rStyle w:val="Hyperlink"/>
                  <w:rFonts w:ascii="Arial" w:eastAsia="Times New Roman" w:hAnsi="Arial" w:cs="Arial"/>
                  <w:b/>
                  <w:bCs/>
                  <w:kern w:val="0"/>
                  <w:sz w:val="16"/>
                  <w:szCs w:val="16"/>
                </w:rPr>
                <w:t>R4-2113150</w:t>
              </w:r>
            </w:hyperlink>
          </w:p>
        </w:tc>
        <w:tc>
          <w:tcPr>
            <w:tcW w:w="1411" w:type="dxa"/>
          </w:tcPr>
          <w:p w14:paraId="56DA3863" w14:textId="77777777" w:rsidR="00AE6EEF" w:rsidRDefault="0076247D">
            <w:pPr>
              <w:spacing w:after="120"/>
            </w:pPr>
            <w:r>
              <w:rPr>
                <w:rFonts w:ascii="Arial" w:eastAsia="Times New Roman" w:hAnsi="Arial" w:cs="Arial"/>
                <w:kern w:val="0"/>
                <w:sz w:val="16"/>
                <w:szCs w:val="16"/>
              </w:rPr>
              <w:t>Intel Corporation</w:t>
            </w:r>
          </w:p>
        </w:tc>
        <w:tc>
          <w:tcPr>
            <w:tcW w:w="6349" w:type="dxa"/>
          </w:tcPr>
          <w:p w14:paraId="56DA3864" w14:textId="77777777" w:rsidR="00AE6EEF" w:rsidRDefault="0076247D">
            <w:pPr>
              <w:spacing w:line="240" w:lineRule="auto"/>
              <w:rPr>
                <w:rFonts w:cstheme="minorHAnsi"/>
                <w:sz w:val="20"/>
                <w:szCs w:val="20"/>
              </w:rPr>
            </w:pPr>
            <w:r>
              <w:rPr>
                <w:rFonts w:cstheme="minorHAnsi" w:hint="eastAsia"/>
                <w:b/>
                <w:bCs/>
                <w:sz w:val="20"/>
                <w:szCs w:val="20"/>
                <w:u w:val="single"/>
              </w:rPr>
              <w:t>Observation</w:t>
            </w:r>
            <w:r>
              <w:rPr>
                <w:rFonts w:cstheme="minorHAnsi"/>
                <w:b/>
                <w:bCs/>
                <w:sz w:val="20"/>
                <w:szCs w:val="20"/>
                <w:u w:val="single"/>
              </w:rPr>
              <w:t xml:space="preserve"> 1</w:t>
            </w:r>
            <w:r>
              <w:rPr>
                <w:rFonts w:cstheme="minorHAnsi"/>
                <w:sz w:val="20"/>
                <w:szCs w:val="20"/>
              </w:rPr>
              <w:t xml:space="preserve">: </w:t>
            </w:r>
            <w:r>
              <w:rPr>
                <w:rFonts w:cstheme="minorHAnsi" w:hint="eastAsia"/>
                <w:b/>
                <w:bCs/>
                <w:sz w:val="20"/>
                <w:szCs w:val="20"/>
              </w:rPr>
              <w:t>T</w:t>
            </w:r>
            <w:r>
              <w:rPr>
                <w:rFonts w:cstheme="minorHAnsi"/>
                <w:b/>
                <w:bCs/>
                <w:sz w:val="20"/>
                <w:szCs w:val="20"/>
              </w:rPr>
              <w:t xml:space="preserve">he gap for PRS measurement shall be activated after being configurated no matter where UE active BWP is. That is the pre-configured MG for PRS measurement is unnecessary. </w:t>
            </w:r>
          </w:p>
          <w:p w14:paraId="56DA3865" w14:textId="77777777" w:rsidR="00AE6EEF" w:rsidRDefault="0076247D">
            <w:pPr>
              <w:spacing w:line="240" w:lineRule="auto"/>
              <w:rPr>
                <w:rFonts w:cstheme="minorHAnsi"/>
                <w:b/>
                <w:bCs/>
                <w:sz w:val="20"/>
                <w:szCs w:val="20"/>
              </w:rPr>
            </w:pPr>
            <w:r>
              <w:rPr>
                <w:rFonts w:cstheme="minorHAnsi" w:hint="eastAsia"/>
                <w:b/>
                <w:bCs/>
                <w:sz w:val="20"/>
                <w:szCs w:val="20"/>
                <w:u w:val="single"/>
              </w:rPr>
              <w:t>Observation</w:t>
            </w:r>
            <w:r>
              <w:rPr>
                <w:rFonts w:cstheme="minorHAnsi"/>
                <w:b/>
                <w:bCs/>
                <w:sz w:val="20"/>
                <w:szCs w:val="20"/>
                <w:u w:val="single"/>
              </w:rPr>
              <w:t xml:space="preserve"> 2:</w:t>
            </w:r>
            <w:r>
              <w:rPr>
                <w:rFonts w:cstheme="minorHAnsi"/>
                <w:sz w:val="20"/>
                <w:szCs w:val="20"/>
              </w:rPr>
              <w:t xml:space="preserve"> </w:t>
            </w:r>
            <w:r>
              <w:rPr>
                <w:rFonts w:cstheme="minorHAnsi"/>
                <w:b/>
                <w:bCs/>
                <w:sz w:val="20"/>
                <w:szCs w:val="20"/>
              </w:rPr>
              <w:t>Pre-MG for PRS measurement is infeasible because it is independent with BWP switching.</w:t>
            </w:r>
          </w:p>
          <w:p w14:paraId="56DA3866" w14:textId="77777777" w:rsidR="00AE6EEF" w:rsidRDefault="0076247D">
            <w:pPr>
              <w:spacing w:line="240" w:lineRule="auto"/>
              <w:rPr>
                <w:rFonts w:cstheme="minorHAnsi"/>
                <w:b/>
                <w:bCs/>
                <w:sz w:val="20"/>
                <w:szCs w:val="20"/>
              </w:rPr>
            </w:pPr>
            <w:r>
              <w:rPr>
                <w:rFonts w:cstheme="minorHAnsi"/>
                <w:b/>
                <w:bCs/>
                <w:sz w:val="20"/>
                <w:szCs w:val="20"/>
                <w:u w:val="single"/>
              </w:rPr>
              <w:t>Observation 3</w:t>
            </w:r>
            <w:r>
              <w:rPr>
                <w:rFonts w:cstheme="minorHAnsi"/>
                <w:sz w:val="20"/>
                <w:szCs w:val="20"/>
              </w:rPr>
              <w:t xml:space="preserve">. </w:t>
            </w:r>
            <w:r>
              <w:rPr>
                <w:rFonts w:cstheme="minorHAnsi"/>
                <w:b/>
                <w:bCs/>
                <w:sz w:val="20"/>
                <w:szCs w:val="20"/>
              </w:rPr>
              <w:t>The pre-configured gap can be helpful to reduce MG configuration delay for CSI-RS measurement significantly.</w:t>
            </w:r>
          </w:p>
          <w:p w14:paraId="56DA3867" w14:textId="77777777" w:rsidR="00AE6EEF" w:rsidRDefault="0076247D">
            <w:pPr>
              <w:rPr>
                <w:b/>
                <w:bCs/>
                <w:sz w:val="20"/>
                <w:szCs w:val="20"/>
              </w:rPr>
            </w:pPr>
            <w:r>
              <w:rPr>
                <w:b/>
                <w:bCs/>
                <w:sz w:val="20"/>
                <w:szCs w:val="20"/>
                <w:u w:val="single"/>
              </w:rPr>
              <w:t>Observation 4:</w:t>
            </w:r>
            <w:r>
              <w:rPr>
                <w:b/>
                <w:bCs/>
                <w:sz w:val="20"/>
                <w:szCs w:val="20"/>
              </w:rPr>
              <w:t xml:space="preserve"> NW can prioritize the configuration of legacy MG for PRS measurement. But this is definitely up to NW implementation.</w:t>
            </w:r>
          </w:p>
          <w:p w14:paraId="56DA3868" w14:textId="77777777" w:rsidR="00AE6EEF" w:rsidRDefault="0076247D">
            <w:pPr>
              <w:spacing w:line="240" w:lineRule="auto"/>
              <w:rPr>
                <w:rFonts w:cstheme="minorHAnsi"/>
                <w:b/>
                <w:bCs/>
                <w:i/>
                <w:iCs/>
                <w:sz w:val="20"/>
                <w:szCs w:val="20"/>
              </w:rPr>
            </w:pPr>
            <w:r>
              <w:rPr>
                <w:rFonts w:cstheme="minorHAnsi"/>
                <w:b/>
                <w:bCs/>
                <w:i/>
                <w:iCs/>
                <w:sz w:val="20"/>
                <w:szCs w:val="20"/>
                <w:u w:val="single"/>
              </w:rPr>
              <w:t>Proposal 1:</w:t>
            </w:r>
            <w:r>
              <w:rPr>
                <w:rFonts w:cstheme="minorHAnsi"/>
                <w:b/>
                <w:bCs/>
                <w:i/>
                <w:iCs/>
                <w:sz w:val="20"/>
                <w:szCs w:val="20"/>
              </w:rPr>
              <w:t xml:space="preserve"> It is up to NW implementation to configure Pre-MGs for SSB/ CSI-RS / PRS measurement in Rel17.</w:t>
            </w:r>
          </w:p>
          <w:p w14:paraId="56DA3869" w14:textId="77777777" w:rsidR="00AE6EEF" w:rsidRDefault="0076247D">
            <w:pPr>
              <w:spacing w:line="240" w:lineRule="auto"/>
              <w:rPr>
                <w:i/>
                <w:iCs/>
                <w:sz w:val="20"/>
                <w:szCs w:val="20"/>
              </w:rPr>
            </w:pPr>
            <w:r>
              <w:rPr>
                <w:b/>
                <w:bCs/>
                <w:i/>
                <w:iCs/>
                <w:sz w:val="20"/>
                <w:szCs w:val="20"/>
                <w:u w:val="single"/>
              </w:rPr>
              <w:t>Proposal 2:</w:t>
            </w:r>
            <w:r>
              <w:rPr>
                <w:b/>
                <w:bCs/>
                <w:i/>
                <w:iCs/>
                <w:sz w:val="20"/>
                <w:szCs w:val="20"/>
              </w:rPr>
              <w:t xml:space="preserve">  </w:t>
            </w:r>
            <w:r>
              <w:rPr>
                <w:b/>
                <w:bCs/>
                <w:i/>
                <w:iCs/>
                <w:sz w:val="20"/>
                <w:szCs w:val="20"/>
                <w:lang w:val="en-GB"/>
              </w:rPr>
              <w:t>How UE can know pre-configured MG’s activation status (</w:t>
            </w:r>
            <w:r>
              <w:rPr>
                <w:b/>
                <w:bCs/>
                <w:i/>
                <w:iCs/>
                <w:sz w:val="20"/>
                <w:szCs w:val="20"/>
              </w:rPr>
              <w:t>activated/deactivated</w:t>
            </w:r>
            <w:r>
              <w:rPr>
                <w:b/>
                <w:bCs/>
                <w:i/>
                <w:iCs/>
                <w:sz w:val="20"/>
                <w:szCs w:val="20"/>
                <w:lang w:val="en-GB"/>
              </w:rPr>
              <w:t>) after the Pre-MG being configured can be based on NW signalling.</w:t>
            </w:r>
          </w:p>
          <w:p w14:paraId="56DA386A" w14:textId="77777777" w:rsidR="00AE6EEF" w:rsidRDefault="0076247D">
            <w:pPr>
              <w:spacing w:after="120"/>
              <w:rPr>
                <w:b/>
                <w:bCs/>
                <w:i/>
                <w:iCs/>
                <w:sz w:val="20"/>
                <w:szCs w:val="20"/>
                <w:lang w:val="en-GB"/>
              </w:rPr>
            </w:pPr>
            <w:r>
              <w:rPr>
                <w:b/>
                <w:bCs/>
                <w:i/>
                <w:iCs/>
                <w:sz w:val="20"/>
                <w:szCs w:val="20"/>
                <w:u w:val="single"/>
              </w:rPr>
              <w:t>Proposal 3:</w:t>
            </w:r>
            <w:r>
              <w:rPr>
                <w:b/>
                <w:bCs/>
                <w:i/>
                <w:iCs/>
                <w:sz w:val="20"/>
                <w:szCs w:val="20"/>
              </w:rPr>
              <w:t xml:space="preserve"> </w:t>
            </w:r>
            <w:r>
              <w:rPr>
                <w:b/>
                <w:bCs/>
                <w:i/>
                <w:iCs/>
                <w:sz w:val="20"/>
                <w:szCs w:val="20"/>
                <w:lang w:val="en-GB"/>
              </w:rPr>
              <w:t>The parameters used to indicate the pre-configured MG (de)activation status, which can be also served as the flag to differentiate with the legacy MG.</w:t>
            </w:r>
          </w:p>
          <w:p w14:paraId="56DA386B" w14:textId="77777777" w:rsidR="00AE6EEF" w:rsidRDefault="0076247D">
            <w:pPr>
              <w:spacing w:line="240" w:lineRule="auto"/>
              <w:rPr>
                <w:rFonts w:cstheme="minorHAnsi"/>
                <w:b/>
                <w:bCs/>
                <w:sz w:val="20"/>
                <w:szCs w:val="20"/>
              </w:rPr>
            </w:pPr>
            <w:r>
              <w:rPr>
                <w:rFonts w:cstheme="minorHAnsi"/>
                <w:b/>
                <w:bCs/>
                <w:sz w:val="20"/>
                <w:szCs w:val="20"/>
                <w:u w:val="single"/>
              </w:rPr>
              <w:t>Observation 5</w:t>
            </w:r>
            <w:r>
              <w:rPr>
                <w:rFonts w:cstheme="minorHAnsi"/>
                <w:b/>
                <w:bCs/>
                <w:sz w:val="20"/>
                <w:szCs w:val="20"/>
              </w:rPr>
              <w:t>: It is feasible to include both common and specific parameters for Pre-MG in the legacy MG configuration IE which can minimize standardization impacts.</w:t>
            </w:r>
          </w:p>
          <w:p w14:paraId="56DA386C" w14:textId="77777777" w:rsidR="00AE6EEF" w:rsidRDefault="0076247D">
            <w:pPr>
              <w:spacing w:after="120"/>
              <w:rPr>
                <w:b/>
                <w:bCs/>
                <w:i/>
                <w:iCs/>
                <w:sz w:val="20"/>
                <w:szCs w:val="20"/>
              </w:rPr>
            </w:pPr>
            <w:r>
              <w:rPr>
                <w:rFonts w:hint="eastAsia"/>
                <w:b/>
                <w:bCs/>
                <w:i/>
                <w:iCs/>
                <w:sz w:val="20"/>
                <w:szCs w:val="20"/>
                <w:u w:val="single"/>
              </w:rPr>
              <w:t>Proposal</w:t>
            </w:r>
            <w:r>
              <w:rPr>
                <w:b/>
                <w:bCs/>
                <w:i/>
                <w:iCs/>
                <w:sz w:val="20"/>
                <w:szCs w:val="20"/>
                <w:u w:val="single"/>
              </w:rPr>
              <w:t xml:space="preserve"> 4</w:t>
            </w:r>
            <w:r>
              <w:rPr>
                <w:rFonts w:hint="eastAsia"/>
                <w:b/>
                <w:bCs/>
                <w:i/>
                <w:iCs/>
                <w:sz w:val="20"/>
                <w:szCs w:val="20"/>
                <w:u w:val="single"/>
              </w:rPr>
              <w:t>：</w:t>
            </w:r>
            <w:r>
              <w:rPr>
                <w:b/>
                <w:bCs/>
                <w:i/>
                <w:iCs/>
                <w:sz w:val="20"/>
                <w:szCs w:val="20"/>
                <w:lang w:val="en-GB"/>
              </w:rPr>
              <w:t>NW can configure the pre-configured MG and legacy MG independently. It is unnecessary to consider any transformation between Pre-MG and legacy MG.</w:t>
            </w:r>
          </w:p>
          <w:p w14:paraId="56DA386D" w14:textId="77777777" w:rsidR="00AE6EEF" w:rsidRDefault="0076247D">
            <w:pPr>
              <w:rPr>
                <w:b/>
                <w:bCs/>
                <w:sz w:val="20"/>
                <w:szCs w:val="20"/>
              </w:rPr>
            </w:pPr>
            <w:r>
              <w:rPr>
                <w:b/>
                <w:bCs/>
                <w:sz w:val="20"/>
                <w:szCs w:val="20"/>
                <w:u w:val="single"/>
              </w:rPr>
              <w:t>Observation 6:</w:t>
            </w:r>
            <w:r>
              <w:rPr>
                <w:b/>
                <w:bCs/>
                <w:sz w:val="20"/>
                <w:szCs w:val="20"/>
              </w:rPr>
              <w:t xml:space="preserve"> BWP switching is one of necessary conditions for pre-configured MG’s activation.</w:t>
            </w:r>
          </w:p>
          <w:p w14:paraId="56DA386E" w14:textId="77777777" w:rsidR="00AE6EEF" w:rsidRDefault="0076247D">
            <w:pPr>
              <w:rPr>
                <w:b/>
                <w:bCs/>
                <w:i/>
                <w:iCs/>
                <w:sz w:val="20"/>
                <w:szCs w:val="20"/>
              </w:rPr>
            </w:pPr>
            <w:r>
              <w:rPr>
                <w:b/>
                <w:bCs/>
                <w:i/>
                <w:iCs/>
                <w:sz w:val="20"/>
                <w:szCs w:val="20"/>
                <w:u w:val="single"/>
              </w:rPr>
              <w:t>Proposal 5:</w:t>
            </w:r>
            <w:r>
              <w:rPr>
                <w:b/>
                <w:bCs/>
                <w:i/>
                <w:iCs/>
                <w:sz w:val="20"/>
                <w:szCs w:val="20"/>
              </w:rPr>
              <w:t xml:space="preserve"> </w:t>
            </w:r>
            <w:r>
              <w:rPr>
                <w:b/>
                <w:bCs/>
                <w:i/>
                <w:iCs/>
                <w:sz w:val="20"/>
                <w:szCs w:val="20"/>
                <w:lang w:val="en-GB"/>
              </w:rPr>
              <w:t>No need to define such criteria in the spec if the NW indication was included in pre-configured MG configuration</w:t>
            </w:r>
          </w:p>
          <w:p w14:paraId="56DA386F" w14:textId="77777777" w:rsidR="00AE6EEF" w:rsidRDefault="0076247D">
            <w:pPr>
              <w:rPr>
                <w:rFonts w:cstheme="minorHAnsi"/>
                <w:sz w:val="20"/>
                <w:szCs w:val="20"/>
              </w:rPr>
            </w:pPr>
            <w:r>
              <w:rPr>
                <w:b/>
                <w:bCs/>
                <w:sz w:val="20"/>
                <w:szCs w:val="20"/>
                <w:u w:val="single"/>
              </w:rPr>
              <w:t>Observation 7:</w:t>
            </w:r>
            <w:r>
              <w:rPr>
                <w:b/>
                <w:bCs/>
                <w:sz w:val="20"/>
                <w:szCs w:val="20"/>
              </w:rPr>
              <w:t xml:space="preserve"> B</w:t>
            </w:r>
            <w:r>
              <w:rPr>
                <w:rFonts w:cstheme="minorHAnsi"/>
                <w:b/>
                <w:bCs/>
                <w:sz w:val="20"/>
                <w:szCs w:val="20"/>
              </w:rPr>
              <w:t>oth UE and NW have the same understanding on the needs on the measurement gap for the measurements after BWP switching</w:t>
            </w:r>
            <w:r>
              <w:rPr>
                <w:rFonts w:cstheme="minorHAnsi"/>
                <w:sz w:val="20"/>
                <w:szCs w:val="20"/>
              </w:rPr>
              <w:t>.</w:t>
            </w:r>
          </w:p>
          <w:p w14:paraId="56DA3870" w14:textId="77777777" w:rsidR="00AE6EEF" w:rsidRDefault="0076247D">
            <w:pPr>
              <w:rPr>
                <w:b/>
                <w:bCs/>
                <w:i/>
                <w:iCs/>
                <w:sz w:val="20"/>
                <w:szCs w:val="20"/>
              </w:rPr>
            </w:pPr>
            <w:r>
              <w:rPr>
                <w:b/>
                <w:bCs/>
                <w:i/>
                <w:iCs/>
                <w:sz w:val="20"/>
                <w:szCs w:val="20"/>
                <w:u w:val="single"/>
              </w:rPr>
              <w:t>Proposal 6</w:t>
            </w:r>
            <w:r>
              <w:rPr>
                <w:sz w:val="20"/>
                <w:szCs w:val="20"/>
              </w:rPr>
              <w:t xml:space="preserve">: </w:t>
            </w:r>
            <w:r>
              <w:rPr>
                <w:b/>
                <w:bCs/>
                <w:i/>
                <w:iCs/>
                <w:sz w:val="20"/>
                <w:szCs w:val="20"/>
              </w:rPr>
              <w:t>It is feasible and efficient with autonomously/implicitly activation for preconfigured MG triggered by DCI/Timer based BWP switching.</w:t>
            </w:r>
          </w:p>
          <w:p w14:paraId="56DA3871" w14:textId="77777777" w:rsidR="00AE6EEF" w:rsidRDefault="0076247D">
            <w:pPr>
              <w:rPr>
                <w:sz w:val="20"/>
                <w:szCs w:val="20"/>
              </w:rPr>
            </w:pPr>
            <w:r>
              <w:rPr>
                <w:b/>
                <w:bCs/>
                <w:i/>
                <w:iCs/>
                <w:sz w:val="20"/>
                <w:szCs w:val="20"/>
                <w:u w:val="single"/>
              </w:rPr>
              <w:t>Proposal 6a</w:t>
            </w:r>
            <w:r>
              <w:rPr>
                <w:sz w:val="20"/>
                <w:szCs w:val="20"/>
              </w:rPr>
              <w:t xml:space="preserve">: </w:t>
            </w:r>
            <w:r>
              <w:rPr>
                <w:b/>
                <w:bCs/>
                <w:i/>
                <w:iCs/>
                <w:sz w:val="20"/>
                <w:szCs w:val="20"/>
              </w:rPr>
              <w:t xml:space="preserve">It is feasible and efficient with autonomously/implicitly activation for preconfigured MG triggered by DCI/Timer based BWP switching and under NW preconfigured indications. </w:t>
            </w:r>
          </w:p>
          <w:p w14:paraId="56DA3872" w14:textId="77777777" w:rsidR="00AE6EEF" w:rsidRDefault="0076247D">
            <w:pPr>
              <w:spacing w:line="240" w:lineRule="auto"/>
              <w:rPr>
                <w:rFonts w:cstheme="minorHAnsi"/>
                <w:color w:val="000000"/>
                <w:sz w:val="20"/>
                <w:szCs w:val="20"/>
              </w:rPr>
            </w:pPr>
            <w:r>
              <w:rPr>
                <w:rFonts w:cstheme="minorHAnsi"/>
                <w:b/>
                <w:bCs/>
                <w:color w:val="000000"/>
                <w:sz w:val="20"/>
                <w:szCs w:val="20"/>
                <w:u w:val="single"/>
              </w:rPr>
              <w:t>Observation 8:</w:t>
            </w:r>
            <w:r>
              <w:rPr>
                <w:rFonts w:cstheme="minorHAnsi"/>
                <w:color w:val="000000"/>
                <w:sz w:val="20"/>
                <w:szCs w:val="20"/>
              </w:rPr>
              <w:t xml:space="preserve"> </w:t>
            </w:r>
            <w:r>
              <w:rPr>
                <w:rFonts w:cstheme="minorHAnsi"/>
                <w:b/>
                <w:bCs/>
                <w:color w:val="000000"/>
                <w:sz w:val="20"/>
                <w:szCs w:val="20"/>
              </w:rPr>
              <w:t>The activation delay for pre-configured MGs shall include the BWP switching delay at least</w:t>
            </w:r>
            <w:r>
              <w:rPr>
                <w:rFonts w:cstheme="minorHAnsi"/>
                <w:color w:val="000000"/>
                <w:sz w:val="20"/>
                <w:szCs w:val="20"/>
              </w:rPr>
              <w:t xml:space="preserve">. </w:t>
            </w:r>
          </w:p>
          <w:p w14:paraId="56DA3873" w14:textId="77777777" w:rsidR="00AE6EEF" w:rsidRDefault="0076247D">
            <w:pPr>
              <w:spacing w:line="240" w:lineRule="auto"/>
              <w:rPr>
                <w:rFonts w:cstheme="minorHAnsi"/>
                <w:b/>
                <w:i/>
                <w:iCs/>
                <w:color w:val="000000"/>
                <w:sz w:val="20"/>
                <w:szCs w:val="20"/>
              </w:rPr>
            </w:pPr>
            <w:r>
              <w:rPr>
                <w:rFonts w:cstheme="minorHAnsi"/>
                <w:b/>
                <w:i/>
                <w:iCs/>
                <w:color w:val="000000"/>
                <w:sz w:val="20"/>
                <w:szCs w:val="20"/>
                <w:u w:val="single"/>
              </w:rPr>
              <w:t>Proposal 7:</w:t>
            </w:r>
            <w:r>
              <w:rPr>
                <w:rFonts w:cstheme="minorHAnsi"/>
                <w:b/>
                <w:i/>
                <w:iCs/>
                <w:color w:val="000000"/>
                <w:sz w:val="20"/>
                <w:szCs w:val="20"/>
              </w:rPr>
              <w:t xml:space="preserve"> RAN4 needs NOT to define the separated activation delay requirements for the pre-configured MG activation unless the BWP switching time is shorter than “gap transition time”. </w:t>
            </w:r>
          </w:p>
          <w:p w14:paraId="56DA3874" w14:textId="77777777" w:rsidR="00AE6EEF" w:rsidRDefault="0076247D">
            <w:pPr>
              <w:rPr>
                <w:b/>
                <w:i/>
                <w:iCs/>
                <w:sz w:val="20"/>
                <w:szCs w:val="20"/>
              </w:rPr>
            </w:pPr>
            <w:r>
              <w:rPr>
                <w:b/>
                <w:i/>
                <w:iCs/>
                <w:sz w:val="20"/>
                <w:szCs w:val="20"/>
                <w:u w:val="single"/>
              </w:rPr>
              <w:t>Proposal 8a:</w:t>
            </w:r>
            <w:r>
              <w:rPr>
                <w:b/>
                <w:i/>
                <w:iCs/>
                <w:sz w:val="20"/>
                <w:szCs w:val="20"/>
              </w:rPr>
              <w:t xml:space="preserve"> The RAN4 minimum requirements for intra-frequency SSB measurement can follow that of intra-frequency SSB measurement requirements with gap specified in </w:t>
            </w:r>
            <w:r>
              <w:rPr>
                <w:i/>
                <w:iCs/>
                <w:sz w:val="20"/>
                <w:szCs w:val="20"/>
              </w:rPr>
              <w:t>9.2.6</w:t>
            </w:r>
            <w:r>
              <w:rPr>
                <w:b/>
                <w:i/>
                <w:iCs/>
                <w:sz w:val="20"/>
                <w:szCs w:val="20"/>
              </w:rPr>
              <w:t xml:space="preserve"> of TS38.133 [3]. </w:t>
            </w:r>
          </w:p>
          <w:p w14:paraId="56DA3875" w14:textId="77777777" w:rsidR="00AE6EEF" w:rsidRDefault="0076247D">
            <w:pPr>
              <w:rPr>
                <w:b/>
                <w:i/>
                <w:iCs/>
                <w:sz w:val="20"/>
                <w:szCs w:val="20"/>
              </w:rPr>
            </w:pPr>
            <w:r>
              <w:rPr>
                <w:b/>
                <w:i/>
                <w:iCs/>
                <w:sz w:val="20"/>
                <w:szCs w:val="20"/>
                <w:u w:val="single"/>
              </w:rPr>
              <w:lastRenderedPageBreak/>
              <w:t>Proposal 8b:</w:t>
            </w:r>
            <w:r>
              <w:rPr>
                <w:b/>
                <w:i/>
                <w:iCs/>
                <w:sz w:val="20"/>
                <w:szCs w:val="20"/>
              </w:rPr>
              <w:t xml:space="preserve"> The RAN4 minimum requirements for intra-frequency SSB measurement and CSI-RS measurement with pre-configured MG can follow that of intra-frequency SSB measurement requirements with gap specified in </w:t>
            </w:r>
            <w:r>
              <w:rPr>
                <w:i/>
                <w:iCs/>
                <w:sz w:val="20"/>
                <w:szCs w:val="20"/>
              </w:rPr>
              <w:t>9.2.6</w:t>
            </w:r>
            <w:r>
              <w:rPr>
                <w:b/>
                <w:i/>
                <w:iCs/>
                <w:sz w:val="20"/>
                <w:szCs w:val="20"/>
              </w:rPr>
              <w:t xml:space="preserve"> of TS38.133 [3] and inter-frequency CSI-RS measurement requirements specified in </w:t>
            </w:r>
            <w:r>
              <w:rPr>
                <w:i/>
                <w:iCs/>
                <w:sz w:val="20"/>
                <w:szCs w:val="20"/>
              </w:rPr>
              <w:t>9.10.3</w:t>
            </w:r>
            <w:r>
              <w:rPr>
                <w:b/>
                <w:i/>
                <w:iCs/>
                <w:sz w:val="20"/>
                <w:szCs w:val="20"/>
              </w:rPr>
              <w:t xml:space="preserve"> of TS38.133 [3] respectively. </w:t>
            </w:r>
          </w:p>
          <w:p w14:paraId="56DA3876" w14:textId="77777777" w:rsidR="00AE6EEF" w:rsidRDefault="0076247D">
            <w:pPr>
              <w:rPr>
                <w:b/>
                <w:bCs/>
                <w:sz w:val="20"/>
                <w:szCs w:val="20"/>
              </w:rPr>
            </w:pPr>
            <w:r>
              <w:rPr>
                <w:b/>
                <w:bCs/>
                <w:sz w:val="20"/>
                <w:szCs w:val="20"/>
                <w:u w:val="single"/>
              </w:rPr>
              <w:t>Observation 9:</w:t>
            </w:r>
            <w:r>
              <w:rPr>
                <w:b/>
                <w:bCs/>
                <w:sz w:val="20"/>
                <w:szCs w:val="20"/>
              </w:rPr>
              <w:t xml:space="preserve"> The same RF switching time when considering pre-configured gap pattern as the legacy gap patterns in NR [3] can be reused.</w:t>
            </w:r>
          </w:p>
          <w:p w14:paraId="56DA3877" w14:textId="77777777" w:rsidR="00AE6EEF" w:rsidRDefault="0076247D">
            <w:pPr>
              <w:rPr>
                <w:b/>
                <w:bCs/>
                <w:sz w:val="20"/>
                <w:szCs w:val="20"/>
                <w:u w:val="single"/>
              </w:rPr>
            </w:pPr>
            <w:r>
              <w:rPr>
                <w:b/>
                <w:bCs/>
                <w:sz w:val="20"/>
                <w:szCs w:val="20"/>
                <w:u w:val="single"/>
              </w:rPr>
              <w:t xml:space="preserve">Observation 10: </w:t>
            </w:r>
            <w:r>
              <w:rPr>
                <w:b/>
                <w:bCs/>
                <w:sz w:val="20"/>
                <w:szCs w:val="20"/>
              </w:rPr>
              <w:t>MGL of the pre-configured gap patterns can also rely on the measurement type (e.g. SSB or CSI-RS).</w:t>
            </w:r>
          </w:p>
          <w:p w14:paraId="56DA3878" w14:textId="77777777" w:rsidR="00AE6EEF" w:rsidRDefault="0076247D">
            <w:pPr>
              <w:rPr>
                <w:b/>
                <w:bCs/>
                <w:sz w:val="20"/>
                <w:szCs w:val="20"/>
              </w:rPr>
            </w:pPr>
            <w:r>
              <w:rPr>
                <w:b/>
                <w:i/>
                <w:iCs/>
                <w:sz w:val="20"/>
                <w:szCs w:val="20"/>
                <w:u w:val="single"/>
              </w:rPr>
              <w:t>Proposal 9 :</w:t>
            </w:r>
            <w:r>
              <w:rPr>
                <w:b/>
                <w:sz w:val="20"/>
                <w:szCs w:val="20"/>
              </w:rPr>
              <w:t xml:space="preserve"> </w:t>
            </w:r>
            <w:r>
              <w:rPr>
                <w:b/>
                <w:i/>
                <w:iCs/>
                <w:sz w:val="20"/>
                <w:szCs w:val="20"/>
              </w:rPr>
              <w:t>The existing gap patterns in Rel16 [3] can be reused for the pre-configured MG depending on the configuration of the targeted measurements reference signal.</w:t>
            </w:r>
          </w:p>
          <w:p w14:paraId="56DA3879" w14:textId="77777777" w:rsidR="00AE6EEF" w:rsidRDefault="0076247D">
            <w:pPr>
              <w:rPr>
                <w:b/>
                <w:bCs/>
                <w:sz w:val="20"/>
                <w:szCs w:val="20"/>
              </w:rPr>
            </w:pPr>
            <w:r>
              <w:rPr>
                <w:b/>
                <w:bCs/>
                <w:sz w:val="20"/>
                <w:szCs w:val="20"/>
                <w:u w:val="single"/>
              </w:rPr>
              <w:t xml:space="preserve">Observation 11: </w:t>
            </w:r>
            <w:r>
              <w:rPr>
                <w:b/>
                <w:bCs/>
                <w:sz w:val="20"/>
                <w:szCs w:val="20"/>
              </w:rPr>
              <w:t>It is feasible to include the pre-configured gap as one of instance of multiple concurrent gap pattern if UE supported. The more concerted discussion jointly with them can be continued in 2</w:t>
            </w:r>
            <w:r>
              <w:rPr>
                <w:b/>
                <w:bCs/>
                <w:sz w:val="20"/>
                <w:szCs w:val="20"/>
                <w:vertAlign w:val="superscript"/>
              </w:rPr>
              <w:t>nd</w:t>
            </w:r>
            <w:r>
              <w:rPr>
                <w:b/>
                <w:bCs/>
                <w:sz w:val="20"/>
                <w:szCs w:val="20"/>
              </w:rPr>
              <w:t xml:space="preserve"> later state of this WI.  </w:t>
            </w:r>
          </w:p>
          <w:p w14:paraId="56DA387A" w14:textId="77777777" w:rsidR="00AE6EEF" w:rsidRDefault="00AE6EEF">
            <w:pPr>
              <w:spacing w:after="120"/>
              <w:rPr>
                <w:sz w:val="20"/>
                <w:szCs w:val="20"/>
              </w:rPr>
            </w:pPr>
          </w:p>
        </w:tc>
      </w:tr>
      <w:tr w:rsidR="00AE6EEF" w14:paraId="56DA388B" w14:textId="77777777">
        <w:trPr>
          <w:trHeight w:val="468"/>
        </w:trPr>
        <w:tc>
          <w:tcPr>
            <w:tcW w:w="1590" w:type="dxa"/>
          </w:tcPr>
          <w:p w14:paraId="56DA387C" w14:textId="77777777" w:rsidR="00AE6EEF" w:rsidRDefault="001E3E02">
            <w:pPr>
              <w:spacing w:after="120"/>
              <w:rPr>
                <w:rFonts w:eastAsia="Times New Roman"/>
                <w:b/>
                <w:bCs/>
                <w:color w:val="0000FF"/>
                <w:u w:val="single"/>
              </w:rPr>
            </w:pPr>
            <w:hyperlink r:id="rId16" w:history="1">
              <w:r w:rsidR="0076247D">
                <w:rPr>
                  <w:rStyle w:val="Hyperlink"/>
                  <w:rFonts w:ascii="Arial" w:eastAsia="Times New Roman" w:hAnsi="Arial" w:cs="Arial"/>
                  <w:b/>
                  <w:bCs/>
                  <w:kern w:val="0"/>
                  <w:sz w:val="16"/>
                  <w:szCs w:val="16"/>
                </w:rPr>
                <w:t>R4-2112421</w:t>
              </w:r>
            </w:hyperlink>
          </w:p>
        </w:tc>
        <w:tc>
          <w:tcPr>
            <w:tcW w:w="1411" w:type="dxa"/>
          </w:tcPr>
          <w:p w14:paraId="56DA387D" w14:textId="77777777" w:rsidR="00AE6EEF" w:rsidRDefault="0076247D">
            <w:pPr>
              <w:spacing w:after="120"/>
            </w:pPr>
            <w:r>
              <w:rPr>
                <w:rFonts w:ascii="Arial" w:eastAsia="Times New Roman" w:hAnsi="Arial" w:cs="Arial"/>
                <w:kern w:val="0"/>
                <w:sz w:val="16"/>
                <w:szCs w:val="16"/>
              </w:rPr>
              <w:t>Xiaomi</w:t>
            </w:r>
          </w:p>
        </w:tc>
        <w:tc>
          <w:tcPr>
            <w:tcW w:w="6349" w:type="dxa"/>
          </w:tcPr>
          <w:p w14:paraId="56DA387E" w14:textId="77777777" w:rsidR="00AE6EEF" w:rsidRDefault="0076247D">
            <w:pPr>
              <w:spacing w:before="240" w:after="240"/>
              <w:rPr>
                <w:b/>
                <w:sz w:val="20"/>
                <w:szCs w:val="20"/>
              </w:rPr>
            </w:pPr>
            <w:r>
              <w:rPr>
                <w:b/>
                <w:sz w:val="20"/>
                <w:szCs w:val="20"/>
              </w:rPr>
              <w:t>Proposal 1: The pre-configured MG shall be configured for CSI-RS L3 measurement.</w:t>
            </w:r>
          </w:p>
          <w:p w14:paraId="56DA387F" w14:textId="77777777" w:rsidR="00AE6EEF" w:rsidRDefault="0076247D">
            <w:pPr>
              <w:spacing w:before="240" w:after="240"/>
              <w:rPr>
                <w:b/>
                <w:sz w:val="20"/>
                <w:szCs w:val="20"/>
              </w:rPr>
            </w:pPr>
            <w:r>
              <w:rPr>
                <w:b/>
                <w:sz w:val="20"/>
                <w:szCs w:val="20"/>
              </w:rPr>
              <w:t>Proposal 2: The pre-configured MG shall not be configured for PRS measurement.</w:t>
            </w:r>
          </w:p>
          <w:p w14:paraId="56DA3880" w14:textId="77777777" w:rsidR="00AE6EEF" w:rsidRDefault="0076247D">
            <w:pPr>
              <w:spacing w:before="240" w:after="240"/>
              <w:rPr>
                <w:b/>
                <w:sz w:val="20"/>
                <w:szCs w:val="20"/>
              </w:rPr>
            </w:pPr>
            <w:r>
              <w:rPr>
                <w:rFonts w:hint="eastAsia"/>
                <w:b/>
                <w:sz w:val="20"/>
                <w:szCs w:val="20"/>
              </w:rPr>
              <w:t>P</w:t>
            </w:r>
            <w:r>
              <w:rPr>
                <w:b/>
                <w:sz w:val="20"/>
                <w:szCs w:val="20"/>
              </w:rPr>
              <w:t>roposal 3: NW should configure the status indication per BWP to inform UE the pre-configured MG is activated or deactivated.</w:t>
            </w:r>
          </w:p>
          <w:p w14:paraId="56DA3881" w14:textId="77777777" w:rsidR="00AE6EEF" w:rsidRDefault="0076247D">
            <w:pPr>
              <w:spacing w:before="240" w:after="240"/>
              <w:rPr>
                <w:b/>
                <w:sz w:val="20"/>
                <w:szCs w:val="20"/>
              </w:rPr>
            </w:pPr>
            <w:r>
              <w:rPr>
                <w:b/>
                <w:sz w:val="20"/>
                <w:szCs w:val="20"/>
              </w:rPr>
              <w:t xml:space="preserve">Proposal 4: UE should know the status of pre-configured MG on each BWP after the status indication configured by NW. </w:t>
            </w:r>
          </w:p>
          <w:p w14:paraId="56DA3882" w14:textId="77777777" w:rsidR="00AE6EEF" w:rsidRDefault="0076247D">
            <w:pPr>
              <w:spacing w:after="240"/>
              <w:rPr>
                <w:b/>
                <w:sz w:val="20"/>
                <w:szCs w:val="20"/>
              </w:rPr>
            </w:pPr>
            <w:r>
              <w:rPr>
                <w:b/>
                <w:sz w:val="20"/>
                <w:szCs w:val="20"/>
              </w:rPr>
              <w:t>Proposal 5: The pre-configured MG is considered as the legacy MG after it is activated, which is controlled by NW via RRC configuration.</w:t>
            </w:r>
          </w:p>
          <w:p w14:paraId="56DA3883" w14:textId="77777777" w:rsidR="00AE6EEF" w:rsidRDefault="0076247D">
            <w:pPr>
              <w:spacing w:after="240"/>
              <w:rPr>
                <w:b/>
                <w:sz w:val="20"/>
                <w:szCs w:val="20"/>
              </w:rPr>
            </w:pPr>
            <w:r>
              <w:rPr>
                <w:b/>
                <w:sz w:val="20"/>
                <w:szCs w:val="20"/>
              </w:rPr>
              <w:t>Proposal 6: The pre-configured MG and the legacy MG can be configured independently which are considered as concurrent gaps.</w:t>
            </w:r>
          </w:p>
          <w:p w14:paraId="56DA3884" w14:textId="77777777" w:rsidR="00AE6EEF" w:rsidRDefault="0076247D">
            <w:pPr>
              <w:spacing w:after="240"/>
              <w:rPr>
                <w:b/>
                <w:sz w:val="20"/>
                <w:szCs w:val="20"/>
              </w:rPr>
            </w:pPr>
            <w:r>
              <w:rPr>
                <w:b/>
                <w:sz w:val="20"/>
                <w:szCs w:val="20"/>
              </w:rPr>
              <w:t>Proposal 7: No need to define such criteria in the specification as long as the activation/deactivation indication is configured by NW in the pre-configured MG configuration.</w:t>
            </w:r>
          </w:p>
          <w:p w14:paraId="56DA3885" w14:textId="77777777" w:rsidR="00AE6EEF" w:rsidRDefault="0076247D">
            <w:pPr>
              <w:spacing w:after="240"/>
              <w:rPr>
                <w:b/>
                <w:sz w:val="20"/>
                <w:szCs w:val="20"/>
              </w:rPr>
            </w:pPr>
            <w:r>
              <w:rPr>
                <w:rFonts w:hint="eastAsia"/>
                <w:b/>
                <w:sz w:val="20"/>
                <w:szCs w:val="20"/>
              </w:rPr>
              <w:t>P</w:t>
            </w:r>
            <w:r>
              <w:rPr>
                <w:b/>
                <w:sz w:val="20"/>
                <w:szCs w:val="20"/>
              </w:rPr>
              <w:t>roposal 8: The pre-configured MG can be activated/deactivated autonomously triggered by DCI/Timer based BWP switching.</w:t>
            </w:r>
          </w:p>
          <w:p w14:paraId="56DA3886" w14:textId="77777777" w:rsidR="00AE6EEF" w:rsidRDefault="0076247D">
            <w:pPr>
              <w:spacing w:after="240"/>
              <w:rPr>
                <w:b/>
                <w:sz w:val="20"/>
                <w:szCs w:val="20"/>
              </w:rPr>
            </w:pPr>
            <w:r>
              <w:rPr>
                <w:rFonts w:hint="eastAsia"/>
                <w:b/>
                <w:sz w:val="20"/>
                <w:szCs w:val="20"/>
              </w:rPr>
              <w:t>P</w:t>
            </w:r>
            <w:r>
              <w:rPr>
                <w:b/>
                <w:sz w:val="20"/>
                <w:szCs w:val="20"/>
              </w:rPr>
              <w:t>roposal 9: The additional transition time between activation and deactivation of pre-configured MG after BWP switching should be considered.</w:t>
            </w:r>
          </w:p>
          <w:p w14:paraId="56DA3887" w14:textId="77777777" w:rsidR="00AE6EEF" w:rsidRDefault="0076247D">
            <w:pPr>
              <w:spacing w:after="240"/>
              <w:rPr>
                <w:b/>
                <w:sz w:val="20"/>
                <w:szCs w:val="20"/>
              </w:rPr>
            </w:pPr>
            <w:r>
              <w:rPr>
                <w:b/>
                <w:sz w:val="20"/>
                <w:szCs w:val="20"/>
              </w:rPr>
              <w:t>Proposal 10: the total delay requirement for pre-configured MG activation/deactivation should be the DCI/timer based BWP switching delay plus the additional transition time between activation and deactivation of pre-configured MG.</w:t>
            </w:r>
          </w:p>
          <w:p w14:paraId="56DA3888" w14:textId="77777777" w:rsidR="00AE6EEF" w:rsidRDefault="0076247D">
            <w:pPr>
              <w:spacing w:after="240"/>
              <w:rPr>
                <w:b/>
                <w:sz w:val="20"/>
                <w:szCs w:val="20"/>
              </w:rPr>
            </w:pPr>
            <w:r>
              <w:rPr>
                <w:rFonts w:hint="eastAsia"/>
                <w:b/>
                <w:sz w:val="20"/>
                <w:szCs w:val="20"/>
              </w:rPr>
              <w:lastRenderedPageBreak/>
              <w:t>P</w:t>
            </w:r>
            <w:r>
              <w:rPr>
                <w:b/>
                <w:sz w:val="20"/>
                <w:szCs w:val="20"/>
              </w:rPr>
              <w:t>roposal 11: If there is one or more transitions between gap-based and gapless measurement during one measurement period, the relaxed measurement requirement shall be applied.</w:t>
            </w:r>
          </w:p>
          <w:p w14:paraId="56DA3889" w14:textId="77777777" w:rsidR="00AE6EEF" w:rsidRDefault="0076247D">
            <w:pPr>
              <w:spacing w:after="240"/>
              <w:rPr>
                <w:sz w:val="20"/>
                <w:szCs w:val="20"/>
              </w:rPr>
            </w:pPr>
            <w:r>
              <w:rPr>
                <w:b/>
                <w:bCs/>
                <w:sz w:val="20"/>
                <w:szCs w:val="20"/>
              </w:rPr>
              <w:t xml:space="preserve">Proposal 12: </w:t>
            </w:r>
            <w:r>
              <w:rPr>
                <w:b/>
                <w:sz w:val="20"/>
                <w:szCs w:val="20"/>
                <w:lang w:val="en-GB"/>
              </w:rPr>
              <w:t>The existing gap patterns (0~23) in Rel16 can be reused for the pre-configured MG</w:t>
            </w:r>
            <w:r>
              <w:rPr>
                <w:b/>
                <w:sz w:val="20"/>
                <w:szCs w:val="20"/>
              </w:rPr>
              <w:t>.</w:t>
            </w:r>
          </w:p>
          <w:p w14:paraId="56DA388A" w14:textId="77777777" w:rsidR="00AE6EEF" w:rsidRDefault="00AE6EEF">
            <w:pPr>
              <w:spacing w:after="120"/>
            </w:pPr>
          </w:p>
        </w:tc>
      </w:tr>
      <w:tr w:rsidR="00AE6EEF" w14:paraId="56DA3898" w14:textId="77777777">
        <w:trPr>
          <w:trHeight w:val="468"/>
        </w:trPr>
        <w:tc>
          <w:tcPr>
            <w:tcW w:w="1590" w:type="dxa"/>
          </w:tcPr>
          <w:p w14:paraId="56DA388C" w14:textId="77777777" w:rsidR="00AE6EEF" w:rsidRDefault="001E3E02">
            <w:pPr>
              <w:spacing w:after="120"/>
              <w:rPr>
                <w:rFonts w:eastAsia="Times New Roman"/>
                <w:b/>
                <w:bCs/>
                <w:color w:val="0000FF"/>
                <w:u w:val="single"/>
              </w:rPr>
            </w:pPr>
            <w:hyperlink r:id="rId17" w:history="1">
              <w:r w:rsidR="0076247D">
                <w:rPr>
                  <w:rStyle w:val="Hyperlink"/>
                  <w:rFonts w:ascii="Arial" w:eastAsia="Times New Roman" w:hAnsi="Arial" w:cs="Arial"/>
                  <w:b/>
                  <w:bCs/>
                  <w:kern w:val="0"/>
                  <w:sz w:val="16"/>
                  <w:szCs w:val="16"/>
                </w:rPr>
                <w:t>R4-2112069</w:t>
              </w:r>
            </w:hyperlink>
          </w:p>
        </w:tc>
        <w:tc>
          <w:tcPr>
            <w:tcW w:w="1411" w:type="dxa"/>
          </w:tcPr>
          <w:p w14:paraId="56DA388D" w14:textId="77777777" w:rsidR="00AE6EEF" w:rsidRDefault="0076247D">
            <w:pPr>
              <w:spacing w:after="120"/>
            </w:pPr>
            <w:r>
              <w:rPr>
                <w:rFonts w:ascii="Arial" w:eastAsia="Times New Roman" w:hAnsi="Arial" w:cs="Arial"/>
                <w:kern w:val="0"/>
                <w:sz w:val="16"/>
                <w:szCs w:val="16"/>
              </w:rPr>
              <w:t>Apple</w:t>
            </w:r>
          </w:p>
        </w:tc>
        <w:tc>
          <w:tcPr>
            <w:tcW w:w="6349" w:type="dxa"/>
          </w:tcPr>
          <w:p w14:paraId="56DA388E" w14:textId="77777777" w:rsidR="00AE6EEF" w:rsidRDefault="0076247D">
            <w:pPr>
              <w:rPr>
                <w:rFonts w:cs="v4.2.0"/>
                <w:b/>
                <w:bCs/>
              </w:rPr>
            </w:pPr>
            <w:r>
              <w:rPr>
                <w:rFonts w:cs="v4.2.0"/>
                <w:b/>
                <w:bCs/>
              </w:rPr>
              <w:fldChar w:fldCharType="begin"/>
            </w:r>
            <w:r>
              <w:rPr>
                <w:rFonts w:cs="v4.2.0"/>
                <w:b/>
                <w:bCs/>
              </w:rPr>
              <w:instrText xml:space="preserve"> REF _Ref78389054 \h  \* MERGEFORMAT </w:instrText>
            </w:r>
            <w:r>
              <w:rPr>
                <w:rFonts w:cs="v4.2.0"/>
                <w:b/>
                <w:bCs/>
              </w:rPr>
            </w:r>
            <w:r>
              <w:rPr>
                <w:rFonts w:cs="v4.2.0"/>
                <w:b/>
                <w:bCs/>
              </w:rPr>
              <w:fldChar w:fldCharType="separate"/>
            </w:r>
            <w:r>
              <w:rPr>
                <w:b/>
                <w:bCs/>
              </w:rPr>
              <w:t>Proposal 1: the assumption in R16 that PRS shall be measured within MG shall not be changed in this WI.</w:t>
            </w:r>
            <w:r>
              <w:rPr>
                <w:rFonts w:cs="v4.2.0"/>
                <w:b/>
                <w:bCs/>
              </w:rPr>
              <w:fldChar w:fldCharType="end"/>
            </w:r>
          </w:p>
          <w:p w14:paraId="56DA388F" w14:textId="77777777" w:rsidR="00AE6EEF" w:rsidRDefault="0076247D">
            <w:pPr>
              <w:rPr>
                <w:rFonts w:cs="v4.2.0"/>
                <w:b/>
                <w:bCs/>
              </w:rPr>
            </w:pPr>
            <w:r>
              <w:rPr>
                <w:rFonts w:cs="v4.2.0"/>
                <w:b/>
                <w:bCs/>
              </w:rPr>
              <w:fldChar w:fldCharType="begin"/>
            </w:r>
            <w:r>
              <w:rPr>
                <w:rFonts w:cs="v4.2.0"/>
                <w:b/>
                <w:bCs/>
              </w:rPr>
              <w:instrText xml:space="preserve"> REF _Ref78389069 \h  \* MERGEFORMAT </w:instrText>
            </w:r>
            <w:r>
              <w:rPr>
                <w:rFonts w:cs="v4.2.0"/>
                <w:b/>
                <w:bCs/>
              </w:rPr>
            </w:r>
            <w:r>
              <w:rPr>
                <w:rFonts w:cs="v4.2.0"/>
                <w:b/>
                <w:bCs/>
              </w:rPr>
              <w:fldChar w:fldCharType="separate"/>
            </w:r>
            <w:r>
              <w:rPr>
                <w:b/>
                <w:bCs/>
              </w:rPr>
              <w:t>Proposal 2: network is not encouraged to intentionally configure Pre-MG for PRS measurement. However, as long as the Pre-MG is active and it can cover PRS, it can be used for PRS measurement.</w:t>
            </w:r>
            <w:r>
              <w:rPr>
                <w:rFonts w:cs="v4.2.0"/>
                <w:b/>
                <w:bCs/>
              </w:rPr>
              <w:fldChar w:fldCharType="end"/>
            </w:r>
          </w:p>
          <w:p w14:paraId="56DA3890" w14:textId="77777777" w:rsidR="00AE6EEF" w:rsidRDefault="0076247D">
            <w:pPr>
              <w:rPr>
                <w:rFonts w:cs="v4.2.0"/>
                <w:b/>
                <w:bCs/>
              </w:rPr>
            </w:pPr>
            <w:r>
              <w:rPr>
                <w:rFonts w:cs="v4.2.0"/>
                <w:b/>
                <w:bCs/>
              </w:rPr>
              <w:fldChar w:fldCharType="begin"/>
            </w:r>
            <w:r>
              <w:rPr>
                <w:rFonts w:cs="v4.2.0"/>
                <w:b/>
                <w:bCs/>
              </w:rPr>
              <w:instrText xml:space="preserve"> REF _Ref78389075 \h  \* MERGEFORMAT </w:instrText>
            </w:r>
            <w:r>
              <w:rPr>
                <w:rFonts w:cs="v4.2.0"/>
                <w:b/>
                <w:bCs/>
              </w:rPr>
            </w:r>
            <w:r>
              <w:rPr>
                <w:rFonts w:cs="v4.2.0"/>
                <w:b/>
                <w:bCs/>
              </w:rPr>
              <w:fldChar w:fldCharType="separate"/>
            </w:r>
            <w:r>
              <w:rPr>
                <w:b/>
                <w:bCs/>
              </w:rPr>
              <w:t>Proposal 3: network shall not trigger any BWP switching which results in deactivation of Pre-MG before PRS measurement is finished. If the Pre-MG becomes deactivated (e.g. due to BWP switch), UE is not required to meet PRS measurement requirements.</w:t>
            </w:r>
            <w:r>
              <w:rPr>
                <w:rFonts w:cs="v4.2.0"/>
                <w:b/>
                <w:bCs/>
              </w:rPr>
              <w:fldChar w:fldCharType="end"/>
            </w:r>
          </w:p>
          <w:p w14:paraId="56DA3891" w14:textId="77777777" w:rsidR="00AE6EEF" w:rsidRDefault="0076247D">
            <w:pPr>
              <w:rPr>
                <w:rFonts w:cs="v4.2.0"/>
                <w:b/>
                <w:bCs/>
              </w:rPr>
            </w:pPr>
            <w:r>
              <w:rPr>
                <w:rFonts w:cs="v4.2.0"/>
                <w:b/>
                <w:bCs/>
              </w:rPr>
              <w:fldChar w:fldCharType="begin"/>
            </w:r>
            <w:r>
              <w:rPr>
                <w:rFonts w:cs="v4.2.0"/>
                <w:b/>
                <w:bCs/>
              </w:rPr>
              <w:instrText xml:space="preserve"> REF _Ref78389177 \h  \* MERGEFORMAT </w:instrText>
            </w:r>
            <w:r>
              <w:rPr>
                <w:rFonts w:cs="v4.2.0"/>
                <w:b/>
                <w:bCs/>
              </w:rPr>
            </w:r>
            <w:r>
              <w:rPr>
                <w:rFonts w:cs="v4.2.0"/>
                <w:b/>
                <w:bCs/>
              </w:rPr>
              <w:fldChar w:fldCharType="separate"/>
            </w:r>
            <w:r>
              <w:rPr>
                <w:b/>
                <w:bCs/>
              </w:rPr>
              <w:t>Observation 1: as long as the Pre-MG is active, it can be used for inter-frequency CSI-RS measurement. However, under R16 CSI-RS L3 measurement structure it is unlikely that CSI-RS measurement would become inter-frequency measurement from intra-frequency measurement (vice versa) after DCI or timer-based BWP switching.</w:t>
            </w:r>
            <w:r>
              <w:rPr>
                <w:rFonts w:cs="v4.2.0"/>
                <w:b/>
                <w:bCs/>
              </w:rPr>
              <w:fldChar w:fldCharType="end"/>
            </w:r>
          </w:p>
          <w:p w14:paraId="56DA3892" w14:textId="77777777" w:rsidR="00AE6EEF" w:rsidRDefault="0076247D">
            <w:pPr>
              <w:rPr>
                <w:rFonts w:cs="v4.2.0"/>
                <w:b/>
                <w:bCs/>
              </w:rPr>
            </w:pPr>
            <w:r>
              <w:rPr>
                <w:rFonts w:cs="v4.2.0"/>
                <w:b/>
                <w:bCs/>
              </w:rPr>
              <w:fldChar w:fldCharType="begin"/>
            </w:r>
            <w:r>
              <w:rPr>
                <w:rFonts w:cs="v4.2.0"/>
                <w:b/>
                <w:bCs/>
              </w:rPr>
              <w:instrText xml:space="preserve"> REF _Ref78389078 \h  \* MERGEFORMAT </w:instrText>
            </w:r>
            <w:r>
              <w:rPr>
                <w:rFonts w:cs="v4.2.0"/>
                <w:b/>
                <w:bCs/>
              </w:rPr>
            </w:r>
            <w:r>
              <w:rPr>
                <w:rFonts w:cs="v4.2.0"/>
                <w:b/>
                <w:bCs/>
              </w:rPr>
              <w:fldChar w:fldCharType="separate"/>
            </w:r>
            <w:r>
              <w:rPr>
                <w:b/>
                <w:bCs/>
              </w:rPr>
              <w:t>Proposal 4: Pre-MG for CSI-RS L3 measurement is not considered in this work item.</w:t>
            </w:r>
            <w:r>
              <w:rPr>
                <w:rFonts w:cs="v4.2.0"/>
                <w:b/>
                <w:bCs/>
              </w:rPr>
              <w:fldChar w:fldCharType="end"/>
            </w:r>
          </w:p>
          <w:p w14:paraId="56DA3893" w14:textId="77777777" w:rsidR="00AE6EEF" w:rsidRDefault="0076247D">
            <w:pPr>
              <w:rPr>
                <w:rFonts w:cs="v4.2.0"/>
                <w:b/>
                <w:bCs/>
              </w:rPr>
            </w:pPr>
            <w:r>
              <w:rPr>
                <w:rFonts w:cs="v4.2.0"/>
                <w:b/>
                <w:bCs/>
              </w:rPr>
              <w:fldChar w:fldCharType="begin"/>
            </w:r>
            <w:r>
              <w:rPr>
                <w:rFonts w:cs="v4.2.0"/>
                <w:b/>
                <w:bCs/>
              </w:rPr>
              <w:instrText xml:space="preserve"> REF _Ref78389081 \h  \* MERGEFORMAT </w:instrText>
            </w:r>
            <w:r>
              <w:rPr>
                <w:rFonts w:cs="v4.2.0"/>
                <w:b/>
                <w:bCs/>
              </w:rPr>
            </w:r>
            <w:r>
              <w:rPr>
                <w:rFonts w:cs="v4.2.0"/>
                <w:b/>
                <w:bCs/>
              </w:rPr>
              <w:fldChar w:fldCharType="separate"/>
            </w:r>
            <w:r>
              <w:rPr>
                <w:b/>
                <w:bCs/>
              </w:rPr>
              <w:t>Proposal 5: The parameters used to indicate the pre-configured MG (de)activation status per BWP, which can be also served as the flag to differentiate with the legacy MG.</w:t>
            </w:r>
            <w:r>
              <w:rPr>
                <w:rFonts w:cs="v4.2.0"/>
                <w:b/>
                <w:bCs/>
              </w:rPr>
              <w:fldChar w:fldCharType="end"/>
            </w:r>
          </w:p>
          <w:p w14:paraId="56DA3894" w14:textId="77777777" w:rsidR="00AE6EEF" w:rsidRDefault="0076247D">
            <w:pPr>
              <w:rPr>
                <w:rFonts w:cs="v4.2.0"/>
                <w:b/>
                <w:bCs/>
              </w:rPr>
            </w:pPr>
            <w:r>
              <w:rPr>
                <w:rFonts w:cs="v4.2.0"/>
                <w:b/>
                <w:bCs/>
              </w:rPr>
              <w:fldChar w:fldCharType="begin"/>
            </w:r>
            <w:r>
              <w:rPr>
                <w:rFonts w:cs="v4.2.0"/>
                <w:b/>
                <w:bCs/>
              </w:rPr>
              <w:instrText xml:space="preserve"> REF _Ref78389089 \h  \* MERGEFORMAT </w:instrText>
            </w:r>
            <w:r>
              <w:rPr>
                <w:rFonts w:cs="v4.2.0"/>
                <w:b/>
                <w:bCs/>
              </w:rPr>
            </w:r>
            <w:r>
              <w:rPr>
                <w:rFonts w:cs="v4.2.0"/>
                <w:b/>
                <w:bCs/>
              </w:rPr>
              <w:fldChar w:fldCharType="separate"/>
            </w:r>
            <w:r>
              <w:rPr>
                <w:b/>
                <w:bCs/>
              </w:rPr>
              <w:t>Proposal 6: NW can fully control whether the pre-configured MG will be activated/deactivated and UE can know pre-configured MG’s activation status (activated/deactivated) after the pre-MG being configured according to the indicated flag associated with the BWP.</w:t>
            </w:r>
            <w:r>
              <w:rPr>
                <w:rFonts w:cs="v4.2.0"/>
                <w:b/>
                <w:bCs/>
              </w:rPr>
              <w:fldChar w:fldCharType="end"/>
            </w:r>
          </w:p>
          <w:p w14:paraId="56DA3895" w14:textId="77777777" w:rsidR="00AE6EEF" w:rsidRDefault="0076247D">
            <w:pPr>
              <w:rPr>
                <w:rFonts w:cs="v4.2.0"/>
                <w:b/>
                <w:bCs/>
              </w:rPr>
            </w:pPr>
            <w:r>
              <w:rPr>
                <w:rFonts w:cs="v4.2.0"/>
                <w:b/>
                <w:bCs/>
              </w:rPr>
              <w:fldChar w:fldCharType="begin"/>
            </w:r>
            <w:r>
              <w:rPr>
                <w:rFonts w:cs="v4.2.0"/>
                <w:b/>
                <w:bCs/>
              </w:rPr>
              <w:instrText xml:space="preserve"> REF _Ref78389093 \h  \* MERGEFORMAT </w:instrText>
            </w:r>
            <w:r>
              <w:rPr>
                <w:rFonts w:cs="v4.2.0"/>
                <w:b/>
                <w:bCs/>
              </w:rPr>
            </w:r>
            <w:r>
              <w:rPr>
                <w:rFonts w:cs="v4.2.0"/>
                <w:b/>
                <w:bCs/>
              </w:rPr>
              <w:fldChar w:fldCharType="separate"/>
            </w:r>
            <w:r>
              <w:rPr>
                <w:b/>
                <w:bCs/>
              </w:rPr>
              <w:t xml:space="preserve">Proposal 7: the configuration of Pre-MG and legacy MG shall be independent. </w:t>
            </w:r>
            <w:r>
              <w:rPr>
                <w:rFonts w:cs="v4.2.0"/>
                <w:b/>
                <w:bCs/>
              </w:rPr>
              <w:fldChar w:fldCharType="end"/>
            </w:r>
            <w:r>
              <w:rPr>
                <w:rFonts w:cs="v4.2.0"/>
                <w:b/>
                <w:bCs/>
              </w:rPr>
              <w:t>Network can transform a pre-configured MG into legacy MG or vice versa with same MG configuration.</w:t>
            </w:r>
          </w:p>
          <w:p w14:paraId="56DA3896" w14:textId="77777777" w:rsidR="00AE6EEF" w:rsidRDefault="0076247D">
            <w:pPr>
              <w:rPr>
                <w:rFonts w:cs="v4.2.0"/>
                <w:b/>
                <w:bCs/>
              </w:rPr>
            </w:pPr>
            <w:r>
              <w:rPr>
                <w:rFonts w:cs="v4.2.0"/>
                <w:b/>
                <w:bCs/>
              </w:rPr>
              <w:fldChar w:fldCharType="begin"/>
            </w:r>
            <w:r>
              <w:rPr>
                <w:rFonts w:cs="v4.2.0"/>
                <w:b/>
                <w:bCs/>
              </w:rPr>
              <w:instrText xml:space="preserve"> REF _Ref78389097 \h  \* MERGEFORMAT </w:instrText>
            </w:r>
            <w:r>
              <w:rPr>
                <w:rFonts w:cs="v4.2.0"/>
                <w:b/>
                <w:bCs/>
              </w:rPr>
            </w:r>
            <w:r>
              <w:rPr>
                <w:rFonts w:cs="v4.2.0"/>
                <w:b/>
                <w:bCs/>
              </w:rPr>
              <w:fldChar w:fldCharType="separate"/>
            </w:r>
            <w:r>
              <w:rPr>
                <w:b/>
                <w:bCs/>
              </w:rPr>
              <w:t>Proposal 8: additional transition time for pre-configure MG (de)activation can be taken count into the total pre-configured MG activation/deactivation delay beside the BWP switching delay. About 3~5ms is needed for the additional transition time.</w:t>
            </w:r>
            <w:r>
              <w:rPr>
                <w:rFonts w:cs="v4.2.0"/>
                <w:b/>
                <w:bCs/>
              </w:rPr>
              <w:fldChar w:fldCharType="end"/>
            </w:r>
          </w:p>
          <w:p w14:paraId="56DA3897" w14:textId="77777777" w:rsidR="00AE6EEF" w:rsidRDefault="0076247D">
            <w:pPr>
              <w:rPr>
                <w:rFonts w:cs="v4.2.0"/>
                <w:b/>
                <w:bCs/>
              </w:rPr>
            </w:pPr>
            <w:r>
              <w:rPr>
                <w:rFonts w:cs="v4.2.0"/>
                <w:b/>
                <w:bCs/>
              </w:rPr>
              <w:fldChar w:fldCharType="begin"/>
            </w:r>
            <w:r>
              <w:rPr>
                <w:rFonts w:cs="v4.2.0"/>
                <w:b/>
                <w:bCs/>
              </w:rPr>
              <w:instrText xml:space="preserve"> REF _Ref78389101 \h  \* MERGEFORMAT </w:instrText>
            </w:r>
            <w:r>
              <w:rPr>
                <w:rFonts w:cs="v4.2.0"/>
                <w:b/>
                <w:bCs/>
              </w:rPr>
            </w:r>
            <w:r>
              <w:rPr>
                <w:rFonts w:cs="v4.2.0"/>
                <w:b/>
                <w:bCs/>
              </w:rPr>
              <w:fldChar w:fldCharType="separate"/>
            </w:r>
            <w:r>
              <w:rPr>
                <w:b/>
                <w:bCs/>
              </w:rPr>
              <w:t>Proposal 9: if MG happens less than the additional transition time mentioned above after BWP switching, UE is allowed to drop the measurement opportunity and longer measurement latency can be expected.</w:t>
            </w:r>
            <w:r>
              <w:rPr>
                <w:rFonts w:cs="v4.2.0"/>
                <w:b/>
                <w:bCs/>
              </w:rPr>
              <w:fldChar w:fldCharType="end"/>
            </w:r>
          </w:p>
        </w:tc>
      </w:tr>
      <w:tr w:rsidR="00AE6EEF" w14:paraId="56DA38A3" w14:textId="77777777">
        <w:trPr>
          <w:trHeight w:val="468"/>
        </w:trPr>
        <w:tc>
          <w:tcPr>
            <w:tcW w:w="1590" w:type="dxa"/>
          </w:tcPr>
          <w:p w14:paraId="56DA3899" w14:textId="77777777" w:rsidR="00AE6EEF" w:rsidRDefault="001E3E02">
            <w:pPr>
              <w:spacing w:after="120"/>
              <w:rPr>
                <w:rFonts w:eastAsia="Times New Roman"/>
                <w:b/>
                <w:bCs/>
                <w:color w:val="0000FF"/>
                <w:u w:val="single"/>
                <w:lang w:val="en-GB"/>
              </w:rPr>
            </w:pPr>
            <w:hyperlink r:id="rId18" w:history="1">
              <w:r w:rsidR="0076247D">
                <w:rPr>
                  <w:rStyle w:val="Hyperlink"/>
                  <w:rFonts w:ascii="Arial" w:eastAsia="Times New Roman" w:hAnsi="Arial" w:cs="Arial"/>
                  <w:b/>
                  <w:bCs/>
                  <w:kern w:val="0"/>
                  <w:sz w:val="16"/>
                  <w:szCs w:val="16"/>
                </w:rPr>
                <w:t>R4-2112509</w:t>
              </w:r>
            </w:hyperlink>
          </w:p>
        </w:tc>
        <w:tc>
          <w:tcPr>
            <w:tcW w:w="1411" w:type="dxa"/>
          </w:tcPr>
          <w:p w14:paraId="56DA389A" w14:textId="77777777" w:rsidR="00AE6EEF" w:rsidRDefault="0076247D">
            <w:pPr>
              <w:spacing w:after="120"/>
            </w:pPr>
            <w:r>
              <w:rPr>
                <w:rFonts w:ascii="Arial" w:eastAsia="Times New Roman" w:hAnsi="Arial" w:cs="Arial"/>
                <w:kern w:val="0"/>
                <w:sz w:val="16"/>
                <w:szCs w:val="16"/>
              </w:rPr>
              <w:t>CMCC</w:t>
            </w:r>
          </w:p>
        </w:tc>
        <w:tc>
          <w:tcPr>
            <w:tcW w:w="6349" w:type="dxa"/>
          </w:tcPr>
          <w:p w14:paraId="56DA389B" w14:textId="77777777" w:rsidR="00AE6EEF" w:rsidRPr="00624377" w:rsidRDefault="0076247D">
            <w:pPr>
              <w:spacing w:line="240" w:lineRule="exact"/>
              <w:rPr>
                <w:b/>
                <w:bCs/>
                <w:i/>
                <w:iCs/>
                <w:sz w:val="20"/>
                <w:szCs w:val="20"/>
              </w:rPr>
            </w:pPr>
            <w:r w:rsidRPr="00624377">
              <w:rPr>
                <w:b/>
                <w:bCs/>
                <w:i/>
                <w:iCs/>
                <w:sz w:val="20"/>
                <w:szCs w:val="20"/>
              </w:rPr>
              <w:t>Observation 1: In Rel-16 CSI-RS based L3 measurement, only intra-frequency without MG and inter-frequency with MG is considered.</w:t>
            </w:r>
          </w:p>
          <w:p w14:paraId="56DA389C" w14:textId="77777777" w:rsidR="00AE6EEF" w:rsidRPr="00624377" w:rsidRDefault="0076247D">
            <w:pPr>
              <w:spacing w:line="240" w:lineRule="exact"/>
              <w:rPr>
                <w:b/>
                <w:bCs/>
                <w:i/>
                <w:iCs/>
                <w:sz w:val="20"/>
                <w:szCs w:val="20"/>
              </w:rPr>
            </w:pPr>
            <w:r w:rsidRPr="00624377">
              <w:rPr>
                <w:b/>
                <w:bCs/>
                <w:i/>
                <w:iCs/>
                <w:sz w:val="20"/>
                <w:szCs w:val="20"/>
              </w:rPr>
              <w:lastRenderedPageBreak/>
              <w:t>Proposal 1: the pre-configured MG can be used for CSI-RS L3 measurement, but the pre-configured MG will remain activated when there is CSI-RS based inter-frequency measurement.</w:t>
            </w:r>
          </w:p>
          <w:p w14:paraId="56DA389D" w14:textId="77777777" w:rsidR="00AE6EEF" w:rsidRPr="00624377" w:rsidRDefault="0076247D">
            <w:pPr>
              <w:spacing w:line="240" w:lineRule="exact"/>
              <w:rPr>
                <w:b/>
                <w:bCs/>
                <w:i/>
                <w:iCs/>
                <w:sz w:val="20"/>
                <w:szCs w:val="20"/>
              </w:rPr>
            </w:pPr>
            <w:r w:rsidRPr="00624377">
              <w:rPr>
                <w:b/>
                <w:bCs/>
                <w:i/>
                <w:iCs/>
                <w:sz w:val="20"/>
                <w:szCs w:val="20"/>
              </w:rPr>
              <w:t>Proposal 2: the pre-configured MG can be used for CSI-RS L3 measurement, but the pre-configured MG will remain deactivated when there is only CSI-RS based intra-frequency measurement.</w:t>
            </w:r>
          </w:p>
          <w:p w14:paraId="56DA389E" w14:textId="77777777" w:rsidR="00AE6EEF" w:rsidRPr="00624377" w:rsidRDefault="0076247D">
            <w:pPr>
              <w:spacing w:line="240" w:lineRule="exact"/>
              <w:rPr>
                <w:b/>
                <w:bCs/>
                <w:i/>
                <w:iCs/>
                <w:sz w:val="20"/>
                <w:szCs w:val="20"/>
              </w:rPr>
            </w:pPr>
            <w:r w:rsidRPr="00624377">
              <w:rPr>
                <w:b/>
                <w:bCs/>
                <w:i/>
                <w:iCs/>
                <w:sz w:val="20"/>
                <w:szCs w:val="20"/>
              </w:rPr>
              <w:t>Observation 2: PRS is assumed to be measured in measurement gap in Rel-16.</w:t>
            </w:r>
          </w:p>
          <w:p w14:paraId="56DA389F" w14:textId="77777777" w:rsidR="00AE6EEF" w:rsidRPr="00624377" w:rsidRDefault="0076247D">
            <w:pPr>
              <w:spacing w:line="240" w:lineRule="exact"/>
              <w:rPr>
                <w:sz w:val="20"/>
                <w:szCs w:val="20"/>
              </w:rPr>
            </w:pPr>
            <w:r w:rsidRPr="00624377">
              <w:rPr>
                <w:b/>
                <w:bCs/>
                <w:i/>
                <w:iCs/>
                <w:sz w:val="20"/>
                <w:szCs w:val="20"/>
              </w:rPr>
              <w:t>Proposal 3:the pre-configured MG can be used for PRS measurement, but the pre-configured MG will remain activated when there is PRS measurement.</w:t>
            </w:r>
          </w:p>
          <w:p w14:paraId="56DA38A0" w14:textId="77777777" w:rsidR="00AE6EEF" w:rsidRPr="00624377" w:rsidRDefault="0076247D">
            <w:pPr>
              <w:spacing w:line="240" w:lineRule="exact"/>
              <w:rPr>
                <w:b/>
                <w:bCs/>
                <w:i/>
                <w:iCs/>
                <w:sz w:val="20"/>
                <w:szCs w:val="20"/>
              </w:rPr>
            </w:pPr>
            <w:r w:rsidRPr="00624377">
              <w:rPr>
                <w:rFonts w:hint="eastAsia"/>
                <w:b/>
                <w:bCs/>
                <w:i/>
                <w:iCs/>
                <w:sz w:val="20"/>
                <w:szCs w:val="20"/>
              </w:rPr>
              <w:t>P</w:t>
            </w:r>
            <w:r w:rsidRPr="00624377">
              <w:rPr>
                <w:b/>
                <w:bCs/>
                <w:i/>
                <w:iCs/>
                <w:sz w:val="20"/>
                <w:szCs w:val="20"/>
              </w:rPr>
              <w:t>roposal 4: it is slightly preferred that the pre-configured MGs can be activated/deactivated autonomously/implicitly triggered by BWP switching.</w:t>
            </w:r>
          </w:p>
          <w:p w14:paraId="56DA38A1" w14:textId="77777777" w:rsidR="00AE6EEF" w:rsidRPr="00624377" w:rsidRDefault="0076247D">
            <w:pPr>
              <w:spacing w:line="240" w:lineRule="exact"/>
              <w:rPr>
                <w:b/>
                <w:bCs/>
                <w:i/>
                <w:iCs/>
                <w:sz w:val="20"/>
                <w:szCs w:val="20"/>
              </w:rPr>
            </w:pPr>
            <w:r w:rsidRPr="00624377">
              <w:rPr>
                <w:b/>
                <w:bCs/>
                <w:i/>
                <w:iCs/>
                <w:sz w:val="20"/>
                <w:szCs w:val="20"/>
              </w:rPr>
              <w:t>Proposal 5: except BWP switch, other factors such the change of MO, the change of serving cell also have impact on the activation/deactivation of Pre-MG, which need to be considered.</w:t>
            </w:r>
          </w:p>
          <w:p w14:paraId="56DA38A2" w14:textId="77777777" w:rsidR="00AE6EEF" w:rsidRPr="00624377" w:rsidRDefault="00AE6EEF">
            <w:pPr>
              <w:spacing w:after="120"/>
            </w:pPr>
          </w:p>
        </w:tc>
      </w:tr>
      <w:tr w:rsidR="00AE6EEF" w14:paraId="56DA38AF" w14:textId="77777777">
        <w:trPr>
          <w:trHeight w:val="468"/>
        </w:trPr>
        <w:tc>
          <w:tcPr>
            <w:tcW w:w="1590" w:type="dxa"/>
          </w:tcPr>
          <w:p w14:paraId="56DA38A4" w14:textId="77777777" w:rsidR="00AE6EEF" w:rsidRDefault="001E3E02">
            <w:pPr>
              <w:spacing w:after="120"/>
              <w:rPr>
                <w:rFonts w:eastAsia="Times New Roman"/>
                <w:b/>
                <w:bCs/>
                <w:color w:val="0000FF"/>
                <w:u w:val="single"/>
              </w:rPr>
            </w:pPr>
            <w:hyperlink r:id="rId19" w:history="1">
              <w:r w:rsidR="0076247D">
                <w:rPr>
                  <w:rStyle w:val="Hyperlink"/>
                  <w:rFonts w:ascii="Arial" w:eastAsia="Times New Roman" w:hAnsi="Arial" w:cs="Arial"/>
                  <w:b/>
                  <w:bCs/>
                  <w:kern w:val="0"/>
                  <w:sz w:val="16"/>
                  <w:szCs w:val="16"/>
                </w:rPr>
                <w:t>R4-2112639</w:t>
              </w:r>
            </w:hyperlink>
          </w:p>
        </w:tc>
        <w:tc>
          <w:tcPr>
            <w:tcW w:w="1411" w:type="dxa"/>
          </w:tcPr>
          <w:p w14:paraId="56DA38A5" w14:textId="77777777" w:rsidR="00AE6EEF" w:rsidRDefault="0076247D">
            <w:pPr>
              <w:spacing w:after="120"/>
            </w:pPr>
            <w:r>
              <w:rPr>
                <w:rFonts w:ascii="Arial" w:eastAsia="Times New Roman" w:hAnsi="Arial" w:cs="Arial"/>
                <w:kern w:val="0"/>
                <w:sz w:val="16"/>
                <w:szCs w:val="16"/>
              </w:rPr>
              <w:t>vivo</w:t>
            </w:r>
          </w:p>
        </w:tc>
        <w:tc>
          <w:tcPr>
            <w:tcW w:w="6349" w:type="dxa"/>
          </w:tcPr>
          <w:p w14:paraId="56DA38A6" w14:textId="77777777" w:rsidR="00AE6EEF" w:rsidRDefault="0076247D">
            <w:pPr>
              <w:spacing w:before="240"/>
              <w:rPr>
                <w:b/>
              </w:rPr>
            </w:pPr>
            <w:r>
              <w:rPr>
                <w:b/>
              </w:rPr>
              <w:t xml:space="preserve">Proposal 1: For PRS measurement, use either option 1 or option 3. For CSI-RS based L3 measurement, suggest to use option 3, option 1 is acceptable. </w:t>
            </w:r>
          </w:p>
          <w:p w14:paraId="56DA38A7" w14:textId="77777777" w:rsidR="00AE6EEF" w:rsidRDefault="0076247D">
            <w:pPr>
              <w:spacing w:before="240"/>
              <w:rPr>
                <w:b/>
              </w:rPr>
            </w:pPr>
            <w:r>
              <w:rPr>
                <w:b/>
              </w:rPr>
              <w:t xml:space="preserve">Proposal 2: the </w:t>
            </w:r>
            <w:r>
              <w:rPr>
                <w:b/>
                <w:bCs/>
              </w:rPr>
              <w:t xml:space="preserve">specific RRC configuration parameters for Pre-MG </w:t>
            </w:r>
            <w:r>
              <w:rPr>
                <w:b/>
              </w:rPr>
              <w:t xml:space="preserve">should indicate the </w:t>
            </w:r>
            <w:r>
              <w:rPr>
                <w:b/>
                <w:bCs/>
              </w:rPr>
              <w:t xml:space="preserve">Pre-MG </w:t>
            </w:r>
            <w:r>
              <w:rPr>
                <w:b/>
              </w:rPr>
              <w:t xml:space="preserve">(de)activation status per BWP, which can be also served as the flag to differentiate with the legacy MG, i.e., option 2. A LS should be sent to RAN2 to trigger the signalling design from RAN2. </w:t>
            </w:r>
          </w:p>
          <w:p w14:paraId="56DA38A8" w14:textId="77777777" w:rsidR="00AE6EEF" w:rsidRDefault="0076247D">
            <w:pPr>
              <w:spacing w:before="240"/>
              <w:rPr>
                <w:b/>
              </w:rPr>
            </w:pPr>
            <w:r>
              <w:rPr>
                <w:b/>
              </w:rPr>
              <w:t xml:space="preserve">Proposal 3: NW can fully control whether the pre-configured MG will be activated/deactivated after configuration. UE can know pre-configured MG’s activation status (activated/deactivated) after the pre-MG being configured, no </w:t>
            </w:r>
            <w:r>
              <w:rPr>
                <w:b/>
                <w:highlight w:val="yellow"/>
              </w:rPr>
              <w:t>extra</w:t>
            </w:r>
            <w:r>
              <w:rPr>
                <w:b/>
              </w:rPr>
              <w:t xml:space="preserve"> signalling is needed.</w:t>
            </w:r>
          </w:p>
          <w:p w14:paraId="56DA38A9" w14:textId="77777777" w:rsidR="00AE6EEF" w:rsidRDefault="0076247D">
            <w:pPr>
              <w:spacing w:before="240"/>
              <w:rPr>
                <w:b/>
              </w:rPr>
            </w:pPr>
            <w:r>
              <w:rPr>
                <w:b/>
                <w:bCs/>
              </w:rPr>
              <w:t xml:space="preserve">Proposal 4: Investigate whether the Pre-MG could co-exist with a legacy MG or not. </w:t>
            </w:r>
          </w:p>
          <w:p w14:paraId="56DA38AA" w14:textId="77777777" w:rsidR="00AE6EEF" w:rsidRDefault="0076247D">
            <w:pPr>
              <w:spacing w:before="240"/>
              <w:rPr>
                <w:b/>
                <w:bCs/>
              </w:rPr>
            </w:pPr>
            <w:r>
              <w:rPr>
                <w:b/>
                <w:bCs/>
              </w:rPr>
              <w:t xml:space="preserve">Proposal 5: If the Pre-MG is allowed to co-exist with a legacy MG (under the multiple concurrent MG item), then we suggest that </w:t>
            </w:r>
            <w:r>
              <w:rPr>
                <w:b/>
              </w:rPr>
              <w:t>NW can configure the pre-configured MG and legacy MG independently and</w:t>
            </w:r>
            <w:r>
              <w:rPr>
                <w:b/>
                <w:bCs/>
              </w:rPr>
              <w:t xml:space="preserve"> no transform between Pre-MG and legacy MG. (option 3) </w:t>
            </w:r>
          </w:p>
          <w:p w14:paraId="56DA38AB" w14:textId="77777777" w:rsidR="00AE6EEF" w:rsidRDefault="0076247D">
            <w:pPr>
              <w:spacing w:before="240"/>
              <w:rPr>
                <w:b/>
                <w:bCs/>
              </w:rPr>
            </w:pPr>
            <w:r>
              <w:rPr>
                <w:b/>
                <w:bCs/>
              </w:rPr>
              <w:t xml:space="preserve">Proposal 6: If the Pre-MG is the only type of MG configured (either per FR MG or per UE MG), then the necessity of the transform between Pre-MG and MG through network needs further investigation.  </w:t>
            </w:r>
          </w:p>
          <w:p w14:paraId="56DA38AC" w14:textId="77777777" w:rsidR="00AE6EEF" w:rsidRDefault="0076247D">
            <w:pPr>
              <w:spacing w:before="240"/>
              <w:rPr>
                <w:b/>
                <w:bCs/>
              </w:rPr>
            </w:pPr>
            <w:r>
              <w:rPr>
                <w:b/>
                <w:bCs/>
              </w:rPr>
              <w:t>Proposal 7: T</w:t>
            </w:r>
            <w:r>
              <w:rPr>
                <w:b/>
              </w:rPr>
              <w:t>he pre-configured MG should be the same as RRC configured MG after it is activated.</w:t>
            </w:r>
          </w:p>
          <w:p w14:paraId="56DA38AD" w14:textId="77777777" w:rsidR="00AE6EEF" w:rsidRDefault="0076247D">
            <w:pPr>
              <w:spacing w:before="240"/>
              <w:rPr>
                <w:b/>
              </w:rPr>
            </w:pPr>
            <w:r>
              <w:rPr>
                <w:b/>
              </w:rPr>
              <w:t xml:space="preserve">Proposal 8: For </w:t>
            </w:r>
            <w:r>
              <w:rPr>
                <w:b/>
                <w:bCs/>
              </w:rPr>
              <w:t>Pre-MG</w:t>
            </w:r>
            <w:r>
              <w:rPr>
                <w:b/>
              </w:rPr>
              <w:t xml:space="preserve"> </w:t>
            </w:r>
            <w:r>
              <w:rPr>
                <w:b/>
                <w:bCs/>
              </w:rPr>
              <w:t xml:space="preserve">activation/deactivation criteria, option 1 could be used by the network to configure the activation/deactivation status of the Pre-MG for a particular BWP. After the configuration, </w:t>
            </w:r>
            <w:r>
              <w:rPr>
                <w:b/>
              </w:rPr>
              <w:lastRenderedPageBreak/>
              <w:t>it is no need to define criteria for activation/deactivation, i.e., option 3 can be used here</w:t>
            </w:r>
          </w:p>
          <w:p w14:paraId="56DA38AE" w14:textId="77777777" w:rsidR="00AE6EEF" w:rsidRDefault="0076247D">
            <w:pPr>
              <w:spacing w:before="240"/>
              <w:rPr>
                <w:b/>
              </w:rPr>
            </w:pPr>
            <w:r>
              <w:rPr>
                <w:b/>
              </w:rPr>
              <w:t xml:space="preserve">Proposal 9: Regarding </w:t>
            </w:r>
            <w:r>
              <w:rPr>
                <w:b/>
                <w:bCs/>
              </w:rPr>
              <w:t>how pre-configured MGs is activated/deactivated,</w:t>
            </w:r>
            <w:r>
              <w:rPr>
                <w:b/>
              </w:rPr>
              <w:t xml:space="preserve"> for a particular BWP, the Pre-MG activation/deactivation status has already been defined by the Pre-MG configuration. After a BWP switch, the activation/deactivation status of Pre-MG should follow the configured activation/deactivation status of that BWP being switched to. Suggest to use option 2 as a baseline.</w:t>
            </w:r>
          </w:p>
        </w:tc>
      </w:tr>
      <w:tr w:rsidR="00AE6EEF" w14:paraId="56DA38BE" w14:textId="77777777">
        <w:trPr>
          <w:trHeight w:val="468"/>
        </w:trPr>
        <w:tc>
          <w:tcPr>
            <w:tcW w:w="1590" w:type="dxa"/>
          </w:tcPr>
          <w:p w14:paraId="56DA38B0" w14:textId="77777777" w:rsidR="00AE6EEF" w:rsidRDefault="001E3E02">
            <w:pPr>
              <w:spacing w:after="120"/>
              <w:rPr>
                <w:rFonts w:eastAsia="Times New Roman"/>
                <w:b/>
                <w:bCs/>
                <w:color w:val="0000FF"/>
                <w:u w:val="single"/>
              </w:rPr>
            </w:pPr>
            <w:hyperlink r:id="rId20" w:history="1">
              <w:r w:rsidR="0076247D">
                <w:rPr>
                  <w:rStyle w:val="Hyperlink"/>
                  <w:rFonts w:ascii="Arial" w:eastAsia="Times New Roman" w:hAnsi="Arial" w:cs="Arial"/>
                  <w:b/>
                  <w:bCs/>
                  <w:kern w:val="0"/>
                  <w:sz w:val="16"/>
                  <w:szCs w:val="16"/>
                </w:rPr>
                <w:t>R4-2114427</w:t>
              </w:r>
            </w:hyperlink>
          </w:p>
        </w:tc>
        <w:tc>
          <w:tcPr>
            <w:tcW w:w="1411" w:type="dxa"/>
          </w:tcPr>
          <w:p w14:paraId="56DA38B1" w14:textId="77777777" w:rsidR="00AE6EEF" w:rsidRDefault="0076247D">
            <w:pPr>
              <w:spacing w:after="120"/>
            </w:pPr>
            <w:r>
              <w:rPr>
                <w:rFonts w:ascii="Arial" w:eastAsia="Times New Roman" w:hAnsi="Arial" w:cs="Arial"/>
                <w:kern w:val="0"/>
                <w:sz w:val="16"/>
                <w:szCs w:val="16"/>
              </w:rPr>
              <w:t>Qualcomm CDMA Technologies</w:t>
            </w:r>
          </w:p>
        </w:tc>
        <w:tc>
          <w:tcPr>
            <w:tcW w:w="6349" w:type="dxa"/>
          </w:tcPr>
          <w:p w14:paraId="56DA38B2" w14:textId="77777777" w:rsidR="00AE6EEF" w:rsidRDefault="0076247D">
            <w:pPr>
              <w:spacing w:before="120"/>
              <w:rPr>
                <w:sz w:val="20"/>
                <w:szCs w:val="18"/>
              </w:rPr>
            </w:pPr>
            <w:r>
              <w:rPr>
                <w:sz w:val="20"/>
                <w:szCs w:val="18"/>
              </w:rPr>
              <w:t>Observation1: Explicit activation and implicit activation have different implications on the UE and/or NW babviours which, consequently impacts the complexity of requirement and RAN4 work load.</w:t>
            </w:r>
          </w:p>
          <w:p w14:paraId="56DA38B3" w14:textId="77777777" w:rsidR="00AE6EEF" w:rsidRDefault="0076247D">
            <w:pPr>
              <w:spacing w:before="120"/>
              <w:rPr>
                <w:sz w:val="20"/>
              </w:rPr>
            </w:pPr>
            <w:r>
              <w:rPr>
                <w:sz w:val="20"/>
              </w:rPr>
              <w:t>Observation2: In the legacy releases, there are established mechniasms such as the use of BWP-id to establish the association of a BWP with a resource.</w:t>
            </w:r>
          </w:p>
          <w:p w14:paraId="56DA38B4" w14:textId="77777777" w:rsidR="00AE6EEF" w:rsidRDefault="0076247D">
            <w:pPr>
              <w:spacing w:before="120"/>
              <w:rPr>
                <w:b/>
                <w:bCs/>
                <w:sz w:val="20"/>
                <w:szCs w:val="18"/>
              </w:rPr>
            </w:pPr>
            <w:r>
              <w:rPr>
                <w:b/>
                <w:bCs/>
                <w:sz w:val="20"/>
                <w:szCs w:val="18"/>
              </w:rPr>
              <w:t>Proposal1: Support per BWP based flag can be employed for indicating whether a pre-configured MG is associated or enabled for a BWP.</w:t>
            </w:r>
          </w:p>
          <w:p w14:paraId="56DA38B5" w14:textId="77777777" w:rsidR="00AE6EEF" w:rsidRDefault="0076247D">
            <w:pPr>
              <w:spacing w:before="120"/>
              <w:rPr>
                <w:b/>
                <w:bCs/>
                <w:sz w:val="20"/>
                <w:szCs w:val="18"/>
              </w:rPr>
            </w:pPr>
            <w:r>
              <w:rPr>
                <w:b/>
                <w:bCs/>
                <w:sz w:val="20"/>
                <w:szCs w:val="18"/>
              </w:rPr>
              <w:t>Proposal1.1: Recommend using BWP-id as the per BWP based flag in the pre-configured MG configuration or up to RAN2 design.</w:t>
            </w:r>
          </w:p>
          <w:p w14:paraId="56DA38B6" w14:textId="77777777" w:rsidR="00AE6EEF" w:rsidRDefault="0076247D">
            <w:pPr>
              <w:spacing w:before="120"/>
              <w:rPr>
                <w:sz w:val="20"/>
                <w:szCs w:val="18"/>
              </w:rPr>
            </w:pPr>
            <w:r>
              <w:rPr>
                <w:sz w:val="20"/>
                <w:szCs w:val="18"/>
              </w:rPr>
              <w:t>Observation3: Provision of explicit association of a BWP with the preconfigured MG via the RRC allows UE to pre-determine the occurrence of pre-configured MG instance with minimal processing during the time critical BWP switch timeline.</w:t>
            </w:r>
          </w:p>
          <w:p w14:paraId="56DA38B7" w14:textId="77777777" w:rsidR="00AE6EEF" w:rsidRDefault="0076247D">
            <w:pPr>
              <w:spacing w:before="120"/>
              <w:rPr>
                <w:sz w:val="20"/>
                <w:szCs w:val="18"/>
              </w:rPr>
            </w:pPr>
            <w:r>
              <w:rPr>
                <w:sz w:val="20"/>
                <w:szCs w:val="18"/>
              </w:rPr>
              <w:t>Observation4: full control of the pre-configured MG by the network also requires per BWP based MG association.</w:t>
            </w:r>
          </w:p>
          <w:p w14:paraId="56DA38B8" w14:textId="77777777" w:rsidR="00AE6EEF" w:rsidRDefault="0076247D">
            <w:pPr>
              <w:spacing w:before="120"/>
              <w:rPr>
                <w:sz w:val="20"/>
                <w:szCs w:val="18"/>
              </w:rPr>
            </w:pPr>
            <w:r>
              <w:rPr>
                <w:sz w:val="20"/>
                <w:szCs w:val="18"/>
              </w:rPr>
              <w:t>Observation5: With the RRC based flags for establishing the BWP and pre-configured MG association, it is possible to avoid the separate activation/deactivation procedures and RAN4 effort can be substasntially saved.</w:t>
            </w:r>
          </w:p>
          <w:p w14:paraId="56DA38B9" w14:textId="77777777" w:rsidR="00AE6EEF" w:rsidRDefault="0076247D">
            <w:pPr>
              <w:spacing w:before="120"/>
              <w:rPr>
                <w:b/>
                <w:bCs/>
                <w:sz w:val="20"/>
                <w:szCs w:val="18"/>
              </w:rPr>
            </w:pPr>
            <w:r>
              <w:rPr>
                <w:b/>
                <w:bCs/>
                <w:sz w:val="20"/>
                <w:szCs w:val="18"/>
              </w:rPr>
              <w:t>Proposal2: Support skipping the discussion on defining the (de)activation criteria in the spec since RRC flags are provided to indicate the per-BWP association with pre-configured MG.</w:t>
            </w:r>
          </w:p>
          <w:p w14:paraId="56DA38BA" w14:textId="77777777" w:rsidR="00AE6EEF" w:rsidRDefault="0076247D">
            <w:pPr>
              <w:spacing w:before="120"/>
              <w:rPr>
                <w:b/>
                <w:bCs/>
                <w:sz w:val="20"/>
                <w:szCs w:val="18"/>
              </w:rPr>
            </w:pPr>
            <w:r>
              <w:rPr>
                <w:b/>
                <w:bCs/>
                <w:sz w:val="20"/>
                <w:szCs w:val="18"/>
              </w:rPr>
              <w:t>Proposal3: Support the pre-configured MG activation/deactivation is triggered by the BWP switch and pre-configured under the control by the NW via its RRC configuration message.</w:t>
            </w:r>
          </w:p>
          <w:p w14:paraId="56DA38BB" w14:textId="77777777" w:rsidR="00AE6EEF" w:rsidRDefault="00AE6EEF">
            <w:pPr>
              <w:spacing w:before="120"/>
              <w:rPr>
                <w:b/>
                <w:bCs/>
                <w:sz w:val="20"/>
              </w:rPr>
            </w:pPr>
          </w:p>
          <w:p w14:paraId="56DA38BC" w14:textId="77777777" w:rsidR="00AE6EEF" w:rsidRDefault="00AE6EEF">
            <w:pPr>
              <w:spacing w:before="120"/>
              <w:rPr>
                <w:b/>
                <w:bCs/>
                <w:sz w:val="20"/>
              </w:rPr>
            </w:pPr>
          </w:p>
          <w:p w14:paraId="56DA38BD" w14:textId="77777777" w:rsidR="00AE6EEF" w:rsidRDefault="00AE6EEF">
            <w:pPr>
              <w:spacing w:before="120"/>
              <w:rPr>
                <w:rFonts w:cstheme="minorHAnsi"/>
                <w:color w:val="000000"/>
              </w:rPr>
            </w:pPr>
          </w:p>
        </w:tc>
      </w:tr>
      <w:tr w:rsidR="00AE6EEF" w14:paraId="56DA38C8" w14:textId="77777777">
        <w:trPr>
          <w:trHeight w:val="468"/>
        </w:trPr>
        <w:tc>
          <w:tcPr>
            <w:tcW w:w="1590" w:type="dxa"/>
          </w:tcPr>
          <w:p w14:paraId="56DA38BF" w14:textId="77777777" w:rsidR="00AE6EEF" w:rsidRDefault="001E3E02">
            <w:pPr>
              <w:spacing w:after="120"/>
              <w:rPr>
                <w:rFonts w:eastAsia="Times New Roman"/>
                <w:b/>
                <w:bCs/>
                <w:color w:val="0000FF"/>
                <w:u w:val="single"/>
              </w:rPr>
            </w:pPr>
            <w:hyperlink r:id="rId21" w:history="1">
              <w:r w:rsidR="0076247D">
                <w:rPr>
                  <w:rStyle w:val="Hyperlink"/>
                  <w:rFonts w:ascii="Arial" w:eastAsia="Times New Roman" w:hAnsi="Arial" w:cs="Arial"/>
                  <w:b/>
                  <w:bCs/>
                  <w:kern w:val="0"/>
                  <w:sz w:val="16"/>
                  <w:szCs w:val="16"/>
                </w:rPr>
                <w:t>R4-2113208</w:t>
              </w:r>
            </w:hyperlink>
          </w:p>
        </w:tc>
        <w:tc>
          <w:tcPr>
            <w:tcW w:w="1411" w:type="dxa"/>
          </w:tcPr>
          <w:p w14:paraId="56DA38C0" w14:textId="77777777" w:rsidR="00AE6EEF" w:rsidRDefault="0076247D">
            <w:pPr>
              <w:spacing w:after="120"/>
            </w:pPr>
            <w:r>
              <w:rPr>
                <w:rFonts w:ascii="Arial" w:eastAsia="Times New Roman" w:hAnsi="Arial" w:cs="Arial"/>
                <w:kern w:val="0"/>
                <w:sz w:val="16"/>
                <w:szCs w:val="16"/>
              </w:rPr>
              <w:t>ZTE Corporation</w:t>
            </w:r>
          </w:p>
        </w:tc>
        <w:tc>
          <w:tcPr>
            <w:tcW w:w="6349" w:type="dxa"/>
          </w:tcPr>
          <w:p w14:paraId="56DA38C1" w14:textId="77777777" w:rsidR="00AE6EEF" w:rsidRDefault="0076247D">
            <w:pPr>
              <w:pStyle w:val="ListParagraph"/>
              <w:spacing w:after="120"/>
              <w:ind w:firstLineChars="0" w:firstLine="0"/>
              <w:rPr>
                <w:b/>
                <w:bCs/>
                <w:szCs w:val="21"/>
              </w:rPr>
            </w:pPr>
            <w:r>
              <w:rPr>
                <w:rFonts w:eastAsia="SimSun" w:hint="eastAsia"/>
                <w:b/>
                <w:bCs/>
                <w:sz w:val="21"/>
                <w:szCs w:val="21"/>
                <w:lang w:val="en-US" w:eastAsia="zh-CN"/>
              </w:rPr>
              <w:t>Observation 1:</w:t>
            </w:r>
            <w:r>
              <w:rPr>
                <w:rFonts w:hint="eastAsia"/>
                <w:b/>
                <w:bCs/>
                <w:sz w:val="21"/>
                <w:szCs w:val="21"/>
                <w:lang w:val="en-US" w:eastAsia="zh-CN"/>
              </w:rPr>
              <w:t xml:space="preserve"> How to deal with the relation of pre-configured MG with current legacy MG, which can be de-prioritized by other important issues. </w:t>
            </w:r>
          </w:p>
          <w:p w14:paraId="56DA38C2" w14:textId="77777777" w:rsidR="00AE6EEF" w:rsidRDefault="0076247D">
            <w:pPr>
              <w:pStyle w:val="BodyText"/>
              <w:rPr>
                <w:lang w:val="en-US" w:eastAsia="zh-CN"/>
              </w:rPr>
            </w:pPr>
            <w:r>
              <w:rPr>
                <w:b/>
                <w:bCs/>
                <w:sz w:val="21"/>
                <w:szCs w:val="21"/>
                <w:lang w:eastAsia="zh-CN"/>
              </w:rPr>
              <w:t>Proposal 1:</w:t>
            </w:r>
            <w:r>
              <w:rPr>
                <w:rFonts w:hint="eastAsia"/>
                <w:b/>
                <w:bCs/>
                <w:sz w:val="21"/>
                <w:szCs w:val="21"/>
                <w:lang w:val="en-US" w:eastAsia="zh-CN"/>
              </w:rPr>
              <w:t xml:space="preserve"> It</w:t>
            </w:r>
            <w:r>
              <w:rPr>
                <w:b/>
                <w:bCs/>
                <w:sz w:val="21"/>
                <w:szCs w:val="21"/>
                <w:lang w:val="en-US" w:eastAsia="zh-CN"/>
              </w:rPr>
              <w:t>’</w:t>
            </w:r>
            <w:r>
              <w:rPr>
                <w:rFonts w:hint="eastAsia"/>
                <w:b/>
                <w:bCs/>
                <w:sz w:val="21"/>
                <w:szCs w:val="21"/>
                <w:lang w:val="en-US" w:eastAsia="zh-CN"/>
              </w:rPr>
              <w:t>s unnecessary to include PRS and CSI-RS L3 measurements for pre-configured MG.</w:t>
            </w:r>
          </w:p>
          <w:p w14:paraId="56DA38C3" w14:textId="77777777" w:rsidR="00AE6EEF" w:rsidRDefault="0076247D">
            <w:pPr>
              <w:pStyle w:val="BodyText"/>
              <w:rPr>
                <w:sz w:val="28"/>
                <w:szCs w:val="28"/>
                <w:lang w:val="en-US" w:eastAsia="zh-CN"/>
              </w:rPr>
            </w:pPr>
            <w:r>
              <w:rPr>
                <w:b/>
                <w:bCs/>
                <w:sz w:val="21"/>
                <w:szCs w:val="21"/>
                <w:lang w:eastAsia="zh-CN"/>
              </w:rPr>
              <w:lastRenderedPageBreak/>
              <w:t xml:space="preserve">Proposal </w:t>
            </w:r>
            <w:r>
              <w:rPr>
                <w:rFonts w:hint="eastAsia"/>
                <w:b/>
                <w:bCs/>
                <w:sz w:val="21"/>
                <w:szCs w:val="21"/>
                <w:lang w:val="en-US" w:eastAsia="zh-CN"/>
              </w:rPr>
              <w:t>2</w:t>
            </w:r>
            <w:r>
              <w:rPr>
                <w:b/>
                <w:bCs/>
                <w:sz w:val="21"/>
                <w:szCs w:val="21"/>
                <w:lang w:eastAsia="zh-CN"/>
              </w:rPr>
              <w:t>:</w:t>
            </w:r>
            <w:r>
              <w:rPr>
                <w:rFonts w:hint="eastAsia"/>
                <w:b/>
                <w:bCs/>
                <w:sz w:val="21"/>
                <w:szCs w:val="21"/>
                <w:lang w:val="en-US" w:eastAsia="zh-CN"/>
              </w:rPr>
              <w:t xml:space="preserve"> When pre-configured MG being configured, the NW should indicate such MG is legacy MG or pre-configured MG, not need to indicate other parameter.</w:t>
            </w:r>
          </w:p>
          <w:p w14:paraId="56DA38C4" w14:textId="77777777" w:rsidR="00AE6EEF" w:rsidRDefault="0076247D">
            <w:pPr>
              <w:pStyle w:val="BodyText"/>
              <w:rPr>
                <w:b/>
                <w:bCs/>
                <w:sz w:val="21"/>
                <w:szCs w:val="21"/>
                <w:lang w:val="en-US" w:eastAsia="zh-CN"/>
              </w:rPr>
            </w:pPr>
            <w:r>
              <w:rPr>
                <w:rFonts w:hint="eastAsia"/>
                <w:b/>
                <w:bCs/>
                <w:sz w:val="21"/>
                <w:szCs w:val="21"/>
                <w:lang w:val="en-US" w:eastAsia="zh-CN"/>
              </w:rPr>
              <w:t xml:space="preserve">Proposal 3: It is reasonable that </w:t>
            </w:r>
            <w:r>
              <w:rPr>
                <w:b/>
                <w:bCs/>
                <w:sz w:val="21"/>
                <w:szCs w:val="21"/>
                <w:lang w:val="en-US" w:eastAsia="zh-CN"/>
              </w:rPr>
              <w:t>Whether pre-configured MG activated or not depends on whether reference signal to measure is within the active BWP or not</w:t>
            </w:r>
            <w:r>
              <w:rPr>
                <w:rFonts w:hint="eastAsia"/>
                <w:b/>
                <w:bCs/>
                <w:sz w:val="21"/>
                <w:szCs w:val="21"/>
                <w:lang w:val="en-US" w:eastAsia="zh-CN"/>
              </w:rPr>
              <w:t>.</w:t>
            </w:r>
          </w:p>
          <w:p w14:paraId="56DA38C5" w14:textId="77777777" w:rsidR="00AE6EEF" w:rsidRDefault="0076247D">
            <w:pPr>
              <w:pStyle w:val="BodyText"/>
              <w:tabs>
                <w:tab w:val="left" w:pos="226"/>
                <w:tab w:val="left" w:pos="284"/>
                <w:tab w:val="left" w:pos="5103"/>
              </w:tabs>
              <w:snapToGrid w:val="0"/>
              <w:rPr>
                <w:b/>
                <w:bCs/>
                <w:sz w:val="21"/>
                <w:szCs w:val="21"/>
                <w:lang w:val="en-US" w:eastAsia="zh-CN"/>
              </w:rPr>
            </w:pPr>
            <w:r>
              <w:rPr>
                <w:rFonts w:hint="eastAsia"/>
                <w:b/>
                <w:bCs/>
                <w:sz w:val="21"/>
                <w:szCs w:val="21"/>
                <w:lang w:val="en-US" w:eastAsia="zh-CN"/>
              </w:rPr>
              <w:t>Proposal 4: Option 2 can be a starting point, but whether and how to transform an legacy MG into pre-configured MG should be further studied.</w:t>
            </w:r>
          </w:p>
          <w:p w14:paraId="56DA38C6" w14:textId="77777777" w:rsidR="00AE6EEF" w:rsidRDefault="0076247D">
            <w:pPr>
              <w:pStyle w:val="BodyText"/>
              <w:tabs>
                <w:tab w:val="left" w:pos="226"/>
                <w:tab w:val="left" w:pos="284"/>
                <w:tab w:val="left" w:pos="5103"/>
              </w:tabs>
              <w:snapToGrid w:val="0"/>
              <w:rPr>
                <w:b/>
                <w:bCs/>
                <w:sz w:val="21"/>
                <w:szCs w:val="21"/>
                <w:lang w:val="en-US" w:eastAsia="zh-CN"/>
              </w:rPr>
            </w:pPr>
            <w:r>
              <w:rPr>
                <w:rFonts w:hint="eastAsia"/>
                <w:b/>
                <w:bCs/>
                <w:sz w:val="21"/>
                <w:szCs w:val="21"/>
                <w:lang w:val="en-US" w:eastAsia="zh-CN"/>
              </w:rPr>
              <w:t>Proposal 5: The existing gap pattern #0~23 in Rel 16 can be reused for pre-configured MG.</w:t>
            </w:r>
          </w:p>
          <w:p w14:paraId="56DA38C7" w14:textId="77777777" w:rsidR="00AE6EEF" w:rsidRDefault="00AE6EEF">
            <w:pPr>
              <w:spacing w:after="120"/>
            </w:pPr>
          </w:p>
        </w:tc>
      </w:tr>
      <w:tr w:rsidR="00AE6EEF" w14:paraId="56DA38DD" w14:textId="77777777">
        <w:trPr>
          <w:trHeight w:val="468"/>
        </w:trPr>
        <w:tc>
          <w:tcPr>
            <w:tcW w:w="1590" w:type="dxa"/>
          </w:tcPr>
          <w:p w14:paraId="56DA38C9" w14:textId="77777777" w:rsidR="00AE6EEF" w:rsidRDefault="001E3E02">
            <w:pPr>
              <w:spacing w:after="120"/>
              <w:rPr>
                <w:rFonts w:eastAsia="Times New Roman"/>
                <w:b/>
                <w:bCs/>
                <w:color w:val="0000FF"/>
                <w:u w:val="single"/>
              </w:rPr>
            </w:pPr>
            <w:hyperlink r:id="rId22" w:history="1">
              <w:r w:rsidR="0076247D">
                <w:rPr>
                  <w:rStyle w:val="Hyperlink"/>
                  <w:rFonts w:ascii="Arial" w:eastAsia="Times New Roman" w:hAnsi="Arial" w:cs="Arial"/>
                  <w:b/>
                  <w:bCs/>
                  <w:kern w:val="0"/>
                  <w:sz w:val="16"/>
                  <w:szCs w:val="16"/>
                </w:rPr>
                <w:t>R4-2113278</w:t>
              </w:r>
            </w:hyperlink>
          </w:p>
        </w:tc>
        <w:tc>
          <w:tcPr>
            <w:tcW w:w="1411" w:type="dxa"/>
          </w:tcPr>
          <w:p w14:paraId="56DA38CA" w14:textId="77777777" w:rsidR="00AE6EEF" w:rsidRDefault="0076247D">
            <w:pPr>
              <w:spacing w:after="120"/>
            </w:pPr>
            <w:r>
              <w:rPr>
                <w:rFonts w:ascii="Arial" w:eastAsia="Times New Roman" w:hAnsi="Arial" w:cs="Arial"/>
                <w:kern w:val="0"/>
                <w:sz w:val="16"/>
                <w:szCs w:val="16"/>
              </w:rPr>
              <w:t>OPPO</w:t>
            </w:r>
          </w:p>
        </w:tc>
        <w:tc>
          <w:tcPr>
            <w:tcW w:w="6349" w:type="dxa"/>
          </w:tcPr>
          <w:p w14:paraId="56DA38CB" w14:textId="77777777" w:rsidR="00AE6EEF" w:rsidRDefault="0076247D">
            <w:pPr>
              <w:pStyle w:val="Caption"/>
            </w:pPr>
            <w:r>
              <w:t>Proposal 1: Pre-configured MG shall be also allowed to be configured for CSI-RS L3 measurement.</w:t>
            </w:r>
          </w:p>
          <w:p w14:paraId="56DA38CC" w14:textId="77777777" w:rsidR="00AE6EEF" w:rsidRDefault="0076247D">
            <w:pPr>
              <w:pStyle w:val="Caption"/>
            </w:pPr>
            <w:r>
              <w:t>Proposal 2: Pre-configured MG for PRS measurement should be hold until RAN4 scope of R17 positioning WID has been decided.</w:t>
            </w:r>
          </w:p>
          <w:p w14:paraId="56DA38CD" w14:textId="77777777" w:rsidR="00AE6EEF" w:rsidRDefault="0076247D">
            <w:pPr>
              <w:pStyle w:val="Caption"/>
            </w:pPr>
            <w:r>
              <w:rPr>
                <w:rFonts w:hint="eastAsia"/>
              </w:rPr>
              <w:t>Proposal</w:t>
            </w:r>
            <w:r>
              <w:t xml:space="preserve"> </w:t>
            </w:r>
            <w:r>
              <w:rPr>
                <w:rFonts w:hint="eastAsia"/>
              </w:rPr>
              <w:t>3:</w:t>
            </w:r>
            <w:r>
              <w:t xml:space="preserve"> The parameters used to indicate the pre-configured MG (de)activation status per BWP, which can differentiate with the legacy MG</w:t>
            </w:r>
          </w:p>
          <w:p w14:paraId="56DA38CE" w14:textId="77777777" w:rsidR="00AE6EEF" w:rsidRDefault="0076247D">
            <w:pPr>
              <w:pStyle w:val="Caption"/>
              <w:rPr>
                <w:b w:val="0"/>
              </w:rPr>
            </w:pPr>
            <w:r>
              <w:rPr>
                <w:b w:val="0"/>
              </w:rPr>
              <w:t xml:space="preserve">Observation </w:t>
            </w:r>
            <w:r>
              <w:rPr>
                <w:rFonts w:hint="eastAsia"/>
                <w:b w:val="0"/>
              </w:rPr>
              <w:t>1</w:t>
            </w:r>
            <w:r>
              <w:rPr>
                <w:b w:val="0"/>
              </w:rPr>
              <w:t xml:space="preserve">: MG </w:t>
            </w:r>
            <w:r>
              <w:rPr>
                <w:rFonts w:hint="eastAsia"/>
                <w:b w:val="0"/>
              </w:rPr>
              <w:t>pattern</w:t>
            </w:r>
            <w:r>
              <w:rPr>
                <w:b w:val="0"/>
              </w:rPr>
              <w:t xml:space="preserve"> can be changed after BWP switching, if per-configured MG is considered as part of multiple concurrent gaps.</w:t>
            </w:r>
          </w:p>
          <w:p w14:paraId="56DA38CF" w14:textId="77777777" w:rsidR="00AE6EEF" w:rsidRDefault="0076247D">
            <w:pPr>
              <w:pStyle w:val="Caption"/>
              <w:rPr>
                <w:b w:val="0"/>
              </w:rPr>
            </w:pPr>
            <w:r>
              <w:rPr>
                <w:b w:val="0"/>
              </w:rPr>
              <w:t>Observation 2:</w:t>
            </w:r>
            <w:r>
              <w:rPr>
                <w:rFonts w:hAnsi="Calibri"/>
                <w:b w:val="0"/>
                <w:color w:val="000000" w:themeColor="text1"/>
                <w:kern w:val="24"/>
                <w:sz w:val="30"/>
                <w:szCs w:val="30"/>
              </w:rPr>
              <w:t xml:space="preserve"> </w:t>
            </w:r>
            <w:r>
              <w:rPr>
                <w:b w:val="0"/>
              </w:rPr>
              <w:t>UE can know pre-configured MG’s activation status by either signalling or pre-defined rules.</w:t>
            </w:r>
          </w:p>
          <w:p w14:paraId="56DA38D0" w14:textId="77777777" w:rsidR="00AE6EEF" w:rsidRDefault="0076247D">
            <w:pPr>
              <w:pStyle w:val="Caption"/>
            </w:pPr>
            <w:r>
              <w:rPr>
                <w:rFonts w:hint="eastAsia"/>
              </w:rPr>
              <w:t>P</w:t>
            </w:r>
            <w:r>
              <w:t>roposal 4: The pre-configured MG can be transformed as legacy MG by network, and it acts as legacy Mg after it is active.</w:t>
            </w:r>
          </w:p>
          <w:p w14:paraId="56DA38D1" w14:textId="77777777" w:rsidR="00AE6EEF" w:rsidRDefault="0076247D">
            <w:pPr>
              <w:pStyle w:val="Caption"/>
              <w:rPr>
                <w:b w:val="0"/>
              </w:rPr>
            </w:pPr>
            <w:r>
              <w:rPr>
                <w:rFonts w:hint="eastAsia"/>
                <w:b w:val="0"/>
              </w:rPr>
              <w:t>O</w:t>
            </w:r>
            <w:r>
              <w:rPr>
                <w:b w:val="0"/>
              </w:rPr>
              <w:t>bservation 3: UE behavior should be that:</w:t>
            </w:r>
          </w:p>
          <w:p w14:paraId="56DA38D2" w14:textId="77777777" w:rsidR="00AE6EEF" w:rsidRDefault="0076247D">
            <w:pPr>
              <w:pStyle w:val="Caption"/>
              <w:numPr>
                <w:ilvl w:val="0"/>
                <w:numId w:val="7"/>
              </w:numPr>
              <w:snapToGrid w:val="0"/>
              <w:spacing w:after="50"/>
              <w:rPr>
                <w:b w:val="0"/>
              </w:rPr>
            </w:pPr>
            <w:r>
              <w:rPr>
                <w:b w:val="0"/>
              </w:rPr>
              <w:t xml:space="preserve">the UE needs gaps to measure SSBs when the measured SSB is not fully within the BW of the active BWP. Otherwise, the UE can measure the SSBs without gaps. </w:t>
            </w:r>
          </w:p>
          <w:p w14:paraId="56DA38D3" w14:textId="77777777" w:rsidR="00AE6EEF" w:rsidRDefault="0076247D">
            <w:pPr>
              <w:pStyle w:val="Caption"/>
              <w:numPr>
                <w:ilvl w:val="0"/>
                <w:numId w:val="7"/>
              </w:numPr>
              <w:snapToGrid w:val="0"/>
              <w:spacing w:after="50"/>
              <w:rPr>
                <w:b w:val="0"/>
              </w:rPr>
            </w:pPr>
            <w:r>
              <w:rPr>
                <w:b w:val="0"/>
              </w:rPr>
              <w:t>This change between gap based and gapless measurement is triggered by active BWP switching.</w:t>
            </w:r>
          </w:p>
          <w:p w14:paraId="56DA38D4" w14:textId="77777777" w:rsidR="00AE6EEF" w:rsidRDefault="0076247D">
            <w:pPr>
              <w:pStyle w:val="Caption"/>
              <w:rPr>
                <w:b w:val="0"/>
              </w:rPr>
            </w:pPr>
            <w:r>
              <w:rPr>
                <w:b w:val="0"/>
              </w:rPr>
              <w:t>Observation</w:t>
            </w:r>
            <w:r>
              <w:rPr>
                <w:rFonts w:asciiTheme="minorHAnsi" w:hAnsiTheme="minorHAnsi" w:cstheme="minorBidi"/>
                <w:b w:val="0"/>
              </w:rPr>
              <w:t xml:space="preserve"> 4:</w:t>
            </w:r>
            <w:r>
              <w:rPr>
                <w:b w:val="0"/>
              </w:rPr>
              <w:t xml:space="preserve"> About Criteria of activation/deactivation pre-configured MG,</w:t>
            </w:r>
            <w:r>
              <w:rPr>
                <w:rFonts w:asciiTheme="minorHAnsi" w:hAnsiTheme="minorHAnsi" w:cstheme="minorBidi"/>
                <w:b w:val="0"/>
              </w:rPr>
              <w:t xml:space="preserve"> </w:t>
            </w:r>
            <w:r>
              <w:rPr>
                <w:b w:val="0"/>
              </w:rPr>
              <w:t>wait for the conclusion of whether to introduce NW indication for pre-configured MG configuration.</w:t>
            </w:r>
          </w:p>
          <w:p w14:paraId="56DA38D5" w14:textId="77777777" w:rsidR="00AE6EEF" w:rsidRDefault="0076247D">
            <w:pPr>
              <w:pStyle w:val="Caption"/>
            </w:pPr>
            <w:r>
              <w:t>Proposal 5: The pre-configured MG activation/deactivation can be autonomously/implicitly triggered by the BWP switch, and also depend on the indication by the NW if introduced.</w:t>
            </w:r>
          </w:p>
          <w:p w14:paraId="56DA38D6" w14:textId="77777777" w:rsidR="00AE6EEF" w:rsidRDefault="0076247D">
            <w:pPr>
              <w:pStyle w:val="Caption"/>
            </w:pPr>
            <w:r>
              <w:t>Proposal 6: No additional delay beside the BWP switching delay is needed for the pre-configured MG activation/deactivation delay.</w:t>
            </w:r>
          </w:p>
          <w:p w14:paraId="56DA38D7" w14:textId="77777777" w:rsidR="00AE6EEF" w:rsidRDefault="0076247D">
            <w:pPr>
              <w:pStyle w:val="proposal"/>
              <w:spacing w:before="120" w:after="120"/>
              <w:rPr>
                <w:lang w:val="en-US"/>
              </w:rPr>
            </w:pPr>
            <w:r>
              <w:rPr>
                <w:rFonts w:hint="eastAsia"/>
                <w:lang w:val="en-US"/>
              </w:rPr>
              <w:t>Proposal</w:t>
            </w:r>
            <w:r>
              <w:rPr>
                <w:lang w:val="en-US"/>
              </w:rPr>
              <w:t xml:space="preserve"> </w:t>
            </w:r>
            <w:r>
              <w:rPr>
                <w:rFonts w:hint="eastAsia"/>
                <w:lang w:val="en-US"/>
              </w:rPr>
              <w:t>7</w:t>
            </w:r>
            <w:r>
              <w:rPr>
                <w:lang w:val="en-US"/>
              </w:rPr>
              <w:t xml:space="preserve">: UE behavior should be clarified after deactivation of pre-configured MG and switching to a new BWP without any per-configured gap. </w:t>
            </w:r>
          </w:p>
          <w:p w14:paraId="56DA38D8" w14:textId="77777777" w:rsidR="00AE6EEF" w:rsidRDefault="0076247D">
            <w:pPr>
              <w:pStyle w:val="Caption"/>
            </w:pPr>
            <w:r>
              <w:rPr>
                <w:rFonts w:hint="eastAsia"/>
                <w:lang w:eastAsia="zh-CN"/>
              </w:rPr>
              <w:t>Proposal</w:t>
            </w:r>
            <w:r>
              <w:t xml:space="preserve"> </w:t>
            </w:r>
            <w:r>
              <w:rPr>
                <w:rFonts w:hint="eastAsia"/>
                <w:lang w:eastAsia="zh-CN"/>
              </w:rPr>
              <w:t>8</w:t>
            </w:r>
            <w:r>
              <w:t xml:space="preserve">: For UE behavior after deactivation of pre-configured MG, </w:t>
            </w:r>
          </w:p>
          <w:p w14:paraId="56DA38D9" w14:textId="77777777" w:rsidR="00AE6EEF" w:rsidRDefault="0076247D">
            <w:pPr>
              <w:pStyle w:val="Caption"/>
              <w:numPr>
                <w:ilvl w:val="0"/>
                <w:numId w:val="8"/>
              </w:numPr>
              <w:snapToGrid w:val="0"/>
              <w:spacing w:after="50"/>
            </w:pPr>
            <w:r>
              <w:t>Option 1: UE shall perform measurement without gap.</w:t>
            </w:r>
          </w:p>
          <w:p w14:paraId="56DA38DA" w14:textId="77777777" w:rsidR="00AE6EEF" w:rsidRDefault="0076247D">
            <w:pPr>
              <w:pStyle w:val="Caption"/>
              <w:numPr>
                <w:ilvl w:val="0"/>
                <w:numId w:val="8"/>
              </w:numPr>
              <w:snapToGrid w:val="0"/>
              <w:spacing w:after="50"/>
            </w:pPr>
            <w:r>
              <w:t>Option 2: UE shall perform measurement with legacy gaps.</w:t>
            </w:r>
          </w:p>
          <w:p w14:paraId="56DA38DB" w14:textId="77777777" w:rsidR="00AE6EEF" w:rsidRDefault="0076247D">
            <w:pPr>
              <w:pStyle w:val="Caption"/>
              <w:numPr>
                <w:ilvl w:val="0"/>
                <w:numId w:val="8"/>
              </w:numPr>
              <w:snapToGrid w:val="0"/>
              <w:spacing w:after="50"/>
            </w:pPr>
            <w:r>
              <w:lastRenderedPageBreak/>
              <w:t>Option 3: UE shall perform measurement with a default gap through immediate activation.</w:t>
            </w:r>
          </w:p>
          <w:p w14:paraId="56DA38DC" w14:textId="77777777" w:rsidR="00AE6EEF" w:rsidRDefault="00AE6EEF">
            <w:pPr>
              <w:spacing w:after="120"/>
              <w:rPr>
                <w:lang w:val="en-GB"/>
              </w:rPr>
            </w:pPr>
          </w:p>
        </w:tc>
      </w:tr>
      <w:tr w:rsidR="00AE6EEF" w14:paraId="56DA38F9" w14:textId="77777777">
        <w:trPr>
          <w:trHeight w:val="468"/>
        </w:trPr>
        <w:tc>
          <w:tcPr>
            <w:tcW w:w="1590" w:type="dxa"/>
          </w:tcPr>
          <w:p w14:paraId="56DA38DE" w14:textId="77777777" w:rsidR="00AE6EEF" w:rsidRDefault="001E3E02">
            <w:pPr>
              <w:spacing w:after="120"/>
              <w:rPr>
                <w:rFonts w:eastAsia="Times New Roman"/>
                <w:b/>
                <w:bCs/>
                <w:color w:val="0000FF"/>
                <w:u w:val="single"/>
              </w:rPr>
            </w:pPr>
            <w:hyperlink r:id="rId23" w:history="1">
              <w:r w:rsidR="0076247D">
                <w:rPr>
                  <w:rStyle w:val="Hyperlink"/>
                  <w:rFonts w:ascii="Arial" w:eastAsia="Times New Roman" w:hAnsi="Arial" w:cs="Arial"/>
                  <w:b/>
                  <w:bCs/>
                  <w:kern w:val="0"/>
                  <w:sz w:val="16"/>
                  <w:szCs w:val="16"/>
                </w:rPr>
                <w:t>R4-2114063</w:t>
              </w:r>
            </w:hyperlink>
          </w:p>
        </w:tc>
        <w:tc>
          <w:tcPr>
            <w:tcW w:w="1411" w:type="dxa"/>
          </w:tcPr>
          <w:p w14:paraId="56DA38DF" w14:textId="77777777" w:rsidR="00AE6EEF" w:rsidRDefault="0076247D">
            <w:pPr>
              <w:spacing w:after="120"/>
            </w:pPr>
            <w:r>
              <w:rPr>
                <w:rFonts w:ascii="Arial" w:eastAsia="Times New Roman" w:hAnsi="Arial" w:cs="Arial"/>
                <w:kern w:val="0"/>
                <w:sz w:val="16"/>
                <w:szCs w:val="16"/>
              </w:rPr>
              <w:t>Nokia, Nokia Shanghai Bell</w:t>
            </w:r>
          </w:p>
        </w:tc>
        <w:tc>
          <w:tcPr>
            <w:tcW w:w="6349" w:type="dxa"/>
          </w:tcPr>
          <w:p w14:paraId="56DA38E0" w14:textId="77777777" w:rsidR="00AE6EEF" w:rsidRDefault="0076247D">
            <w:pPr>
              <w:pStyle w:val="RAN4Observation"/>
              <w:numPr>
                <w:ilvl w:val="0"/>
                <w:numId w:val="9"/>
              </w:numPr>
              <w:ind w:left="1418" w:hanging="1418"/>
              <w:contextualSpacing w:val="0"/>
            </w:pPr>
            <w:r>
              <w:tab/>
              <w:t>In NR Rel-15, RRC signalling for configuring and activating measurement gaps has been used due to signalling robustness.</w:t>
            </w:r>
          </w:p>
          <w:p w14:paraId="56DA38E1" w14:textId="77777777" w:rsidR="00AE6EEF" w:rsidRDefault="0076247D">
            <w:pPr>
              <w:pStyle w:val="RAN4Observation"/>
              <w:numPr>
                <w:ilvl w:val="0"/>
                <w:numId w:val="9"/>
              </w:numPr>
              <w:ind w:left="1418" w:hanging="1418"/>
              <w:contextualSpacing w:val="0"/>
            </w:pPr>
            <w:r>
              <w:tab/>
              <w:t>Errors in measurement gap configuration can have significant negative UE and system impact.</w:t>
            </w:r>
          </w:p>
          <w:p w14:paraId="56DA38E2" w14:textId="77777777" w:rsidR="00AE6EEF" w:rsidRDefault="0076247D">
            <w:pPr>
              <w:pStyle w:val="RAN4Observation"/>
              <w:numPr>
                <w:ilvl w:val="0"/>
                <w:numId w:val="9"/>
              </w:numPr>
              <w:ind w:left="1418" w:hanging="1418"/>
              <w:contextualSpacing w:val="0"/>
            </w:pPr>
            <w:r>
              <w:tab/>
              <w:t>It is important that changes in the measurement gaps are signalled in a robust way.</w:t>
            </w:r>
          </w:p>
          <w:p w14:paraId="56DA38E3" w14:textId="77777777" w:rsidR="00AE6EEF" w:rsidRDefault="0076247D">
            <w:pPr>
              <w:pStyle w:val="RAN4Observation"/>
              <w:numPr>
                <w:ilvl w:val="0"/>
                <w:numId w:val="9"/>
              </w:numPr>
              <w:ind w:left="1418" w:hanging="1418"/>
            </w:pPr>
            <w:r>
              <w:tab/>
              <w:t xml:space="preserve">DCI formats 0-1, 0-2, 1-1 and 1-2 need to be investigated for inclusion of information bits related to </w:t>
            </w:r>
            <w:r>
              <w:tab/>
              <w:t xml:space="preserve">(de-)activation of pre-configured MGs and for associated signalling robustness. </w:t>
            </w:r>
          </w:p>
          <w:p w14:paraId="56DA38E4" w14:textId="77777777" w:rsidR="00AE6EEF" w:rsidRDefault="0076247D">
            <w:pPr>
              <w:pStyle w:val="RAN4proposal"/>
              <w:numPr>
                <w:ilvl w:val="0"/>
                <w:numId w:val="10"/>
              </w:numPr>
              <w:spacing w:after="120"/>
              <w:ind w:left="1134" w:hanging="1134"/>
            </w:pPr>
            <w:r>
              <w:t xml:space="preserve">a) The use case scenarios for pre-configured MGP include measuring intra-/inter-frequency SSB as well as measuring PRS and CSI-RS L3. </w:t>
            </w:r>
          </w:p>
          <w:p w14:paraId="56DA38E5" w14:textId="77777777" w:rsidR="00AE6EEF" w:rsidRDefault="0076247D">
            <w:pPr>
              <w:pStyle w:val="RAN4proposal"/>
              <w:numPr>
                <w:ilvl w:val="0"/>
                <w:numId w:val="0"/>
              </w:numPr>
              <w:ind w:left="1134"/>
            </w:pPr>
            <w:r>
              <w:t xml:space="preserve">b) Pre-configured MGP also apply to inter-RAT measurements.   </w:t>
            </w:r>
          </w:p>
          <w:p w14:paraId="56DA38E6" w14:textId="77777777" w:rsidR="00AE6EEF" w:rsidRDefault="00AE6EEF">
            <w:pPr>
              <w:rPr>
                <w:color w:val="FF0000"/>
                <w:lang w:val="en-GB" w:eastAsia="en-US"/>
              </w:rPr>
            </w:pPr>
          </w:p>
          <w:p w14:paraId="56DA38E7" w14:textId="77777777" w:rsidR="00AE6EEF" w:rsidRDefault="0076247D">
            <w:pPr>
              <w:pStyle w:val="RAN4proposal"/>
              <w:ind w:left="1134" w:hanging="1134"/>
            </w:pPr>
            <w:r>
              <w:rPr>
                <w:rFonts w:eastAsia="Calibri" w:cs="Times New Roman"/>
                <w:szCs w:val="20"/>
              </w:rPr>
              <w:tab/>
            </w:r>
            <w:r>
              <w:t xml:space="preserve">The procedures </w:t>
            </w:r>
            <w:r>
              <w:rPr>
                <w:rFonts w:eastAsia="Calibri" w:cs="Times New Roman"/>
                <w:szCs w:val="20"/>
              </w:rPr>
              <w:t xml:space="preserve">for configuration and (de-)activation of pre-configured MG patterns are designed such to support both </w:t>
            </w:r>
            <w:r>
              <w:t>single MGP and multiple concurrent MGPs.</w:t>
            </w:r>
          </w:p>
          <w:p w14:paraId="56DA38E8" w14:textId="77777777" w:rsidR="00AE6EEF" w:rsidRDefault="0076247D">
            <w:pPr>
              <w:pStyle w:val="RAN4proposal"/>
              <w:ind w:left="1134" w:hanging="1134"/>
            </w:pPr>
            <w:r>
              <w:rPr>
                <w:rFonts w:eastAsia="Calibri" w:cs="Times New Roman"/>
                <w:szCs w:val="20"/>
              </w:rPr>
              <w:tab/>
            </w:r>
            <w:r>
              <w:t>Existing RRC signalling message (i.e. RRC reconfiguration command) shall be extended to configure a single pre-configured MGP, or, multiple pre-configured MGPs per BWP, used for per-UE or per-FR gap support.</w:t>
            </w:r>
          </w:p>
          <w:p w14:paraId="56DA38E9" w14:textId="77777777" w:rsidR="00AE6EEF" w:rsidRDefault="0076247D">
            <w:pPr>
              <w:pStyle w:val="RAN4proposal"/>
              <w:ind w:left="1134" w:hanging="1134"/>
            </w:pPr>
            <w:r>
              <w:tab/>
              <w:t xml:space="preserve">Pre-configured MG(s), are configurable per-UE and per-FR, and, in case of multiple pre-configured MGPs, can additionally be configured per BWP. </w:t>
            </w:r>
          </w:p>
          <w:p w14:paraId="56DA38EA" w14:textId="77777777" w:rsidR="00AE6EEF" w:rsidRDefault="0076247D">
            <w:pPr>
              <w:pStyle w:val="RAN4proposal"/>
              <w:ind w:left="1134" w:hanging="1134"/>
            </w:pPr>
            <w:r>
              <w:tab/>
              <w:t>When pre-configured MG patterns are configured via RRC signalling, they are not activated at the same time of configuration, hence remain inactive.</w:t>
            </w:r>
          </w:p>
          <w:p w14:paraId="56DA38EB" w14:textId="77777777" w:rsidR="00AE6EEF" w:rsidRDefault="00AE6EEF">
            <w:pPr>
              <w:rPr>
                <w:lang w:val="en-GB" w:eastAsia="en-US"/>
              </w:rPr>
            </w:pPr>
          </w:p>
          <w:p w14:paraId="56DA38EC" w14:textId="77777777" w:rsidR="00AE6EEF" w:rsidRDefault="0076247D">
            <w:pPr>
              <w:pStyle w:val="RAN4proposal"/>
              <w:ind w:left="1134" w:hanging="1134"/>
            </w:pPr>
            <w:r>
              <w:tab/>
              <w:t>Signalling for activation / deactivation of a pre-configured MG pattern is based on explicit activation/deactivation command.</w:t>
            </w:r>
          </w:p>
          <w:p w14:paraId="56DA38ED" w14:textId="77777777" w:rsidR="00AE6EEF" w:rsidRDefault="0076247D">
            <w:pPr>
              <w:pStyle w:val="RAN4proposal"/>
              <w:ind w:left="1134" w:hanging="1134"/>
              <w:rPr>
                <w:rFonts w:eastAsia="Calibri" w:cs="Times New Roman"/>
                <w:szCs w:val="20"/>
              </w:rPr>
            </w:pPr>
            <w:r>
              <w:tab/>
              <w:t xml:space="preserve">RAN4 to consider the robustness of the </w:t>
            </w:r>
            <w:r>
              <w:rPr>
                <w:rFonts w:eastAsia="Calibri" w:cs="Times New Roman"/>
                <w:szCs w:val="20"/>
              </w:rPr>
              <w:t xml:space="preserve">mechanisms for activation and deactivation of MG pattern when they do not use </w:t>
            </w:r>
            <w:r>
              <w:rPr>
                <w:szCs w:val="20"/>
              </w:rPr>
              <w:t>RRC signalling.</w:t>
            </w:r>
          </w:p>
          <w:p w14:paraId="56DA38EE" w14:textId="77777777" w:rsidR="00AE6EEF" w:rsidRDefault="0076247D">
            <w:pPr>
              <w:pStyle w:val="RAN4proposal"/>
              <w:ind w:left="1134" w:hanging="1134"/>
              <w:rPr>
                <w:rFonts w:eastAsia="Calibri" w:cs="Times New Roman"/>
                <w:szCs w:val="20"/>
              </w:rPr>
            </w:pPr>
            <w:r>
              <w:rPr>
                <w:rFonts w:eastAsia="Calibri" w:cs="Times New Roman"/>
                <w:szCs w:val="20"/>
              </w:rPr>
              <w:tab/>
              <w:t xml:space="preserve">RAN4 need to account for robustness of the measurement gap changes when evaluating and </w:t>
            </w:r>
            <w:r>
              <w:rPr>
                <w:rFonts w:eastAsia="Calibri" w:cs="Times New Roman"/>
                <w:szCs w:val="20"/>
              </w:rPr>
              <w:lastRenderedPageBreak/>
              <w:t xml:space="preserve">agreeing on explicit </w:t>
            </w:r>
            <w:r>
              <w:rPr>
                <w:szCs w:val="20"/>
              </w:rPr>
              <w:t>activation/deactivation of MG pattern(s) without using RRC signalling.</w:t>
            </w:r>
          </w:p>
          <w:p w14:paraId="56DA38EF" w14:textId="77777777" w:rsidR="00AE6EEF" w:rsidRDefault="0076247D">
            <w:pPr>
              <w:pStyle w:val="RAN4proposal"/>
              <w:ind w:left="1134" w:hanging="1134"/>
            </w:pPr>
            <w:r>
              <w:tab/>
              <w:t>MGP change delay shall be evaluated based on realistic latencies.</w:t>
            </w:r>
          </w:p>
          <w:p w14:paraId="56DA38F0" w14:textId="77777777" w:rsidR="00AE6EEF" w:rsidRDefault="0076247D">
            <w:pPr>
              <w:pStyle w:val="RAN4proposal"/>
              <w:ind w:left="1134" w:hanging="1134"/>
            </w:pPr>
            <w:r>
              <w:tab/>
              <w:t>No additional separate delay is needed for activating a preconfigured MGP.</w:t>
            </w:r>
          </w:p>
          <w:p w14:paraId="56DA38F1" w14:textId="77777777" w:rsidR="00AE6EEF" w:rsidRDefault="0076247D">
            <w:pPr>
              <w:pStyle w:val="RAN4proposal"/>
              <w:ind w:left="1134" w:hanging="1134"/>
            </w:pPr>
            <w:r>
              <w:tab/>
              <w:t>No separate additional delay is needed for deactivating a preconfigured MGP.</w:t>
            </w:r>
          </w:p>
          <w:p w14:paraId="56DA38F2" w14:textId="77777777" w:rsidR="00AE6EEF" w:rsidRDefault="0076247D">
            <w:pPr>
              <w:pStyle w:val="RAN4proposal"/>
              <w:ind w:left="1134" w:hanging="1134"/>
            </w:pPr>
            <w:r>
              <w:t>Robustness shall be evaluated including the final signal loss probability.</w:t>
            </w:r>
          </w:p>
          <w:p w14:paraId="56DA38F3" w14:textId="77777777" w:rsidR="00AE6EEF" w:rsidRDefault="0076247D">
            <w:pPr>
              <w:pStyle w:val="RAN4proposal"/>
              <w:ind w:left="1134" w:hanging="1134"/>
              <w:rPr>
                <w:rFonts w:eastAsia="Calibri" w:cs="Times New Roman"/>
                <w:szCs w:val="20"/>
              </w:rPr>
            </w:pPr>
            <w:r>
              <w:rPr>
                <w:rFonts w:eastAsia="Calibri" w:cs="Times New Roman"/>
                <w:szCs w:val="20"/>
              </w:rPr>
              <w:t>Analyse and evaluate, under realistic assumption, the possible impact on ongoing cell detection from a change in MGP.</w:t>
            </w:r>
          </w:p>
          <w:p w14:paraId="56DA38F4" w14:textId="77777777" w:rsidR="00AE6EEF" w:rsidRDefault="0076247D">
            <w:pPr>
              <w:pStyle w:val="RAN4proposal"/>
              <w:ind w:left="1134" w:hanging="1134"/>
              <w:rPr>
                <w:rFonts w:eastAsia="Calibri" w:cs="Times New Roman"/>
                <w:szCs w:val="20"/>
              </w:rPr>
            </w:pPr>
            <w:r>
              <w:rPr>
                <w:rFonts w:eastAsia="Calibri" w:cs="Times New Roman"/>
                <w:szCs w:val="20"/>
              </w:rPr>
              <w:t>Analyse and evaluate, under realistic assumption, the possible impact on the latency of ongoing measurements from a change in MGP.</w:t>
            </w:r>
          </w:p>
          <w:p w14:paraId="56DA38F5" w14:textId="77777777" w:rsidR="00AE6EEF" w:rsidRDefault="0076247D">
            <w:pPr>
              <w:pStyle w:val="RAN4proposal"/>
              <w:ind w:left="1134" w:right="-22" w:hanging="1134"/>
            </w:pPr>
            <w:r>
              <w:rPr>
                <w:rFonts w:eastAsia="Calibri" w:cs="Times New Roman"/>
                <w:szCs w:val="20"/>
              </w:rPr>
              <w:t>RAN 4 to define procedures for pre-configured MG pattern support, which provide flexibility and full network control related to MG pattern usage.</w:t>
            </w:r>
          </w:p>
          <w:p w14:paraId="56DA38F6" w14:textId="77777777" w:rsidR="00AE6EEF" w:rsidRDefault="0076247D">
            <w:pPr>
              <w:pStyle w:val="RAN4proposal"/>
              <w:ind w:left="1134" w:right="-22" w:hanging="1134"/>
            </w:pPr>
            <w:r>
              <w:rPr>
                <w:rFonts w:eastAsia="Calibri" w:cs="Times New Roman"/>
                <w:szCs w:val="20"/>
              </w:rPr>
              <w:t>Consider sharing of MG patterns using a MG pattern pool for specifying the configuration of pre-defined MG patterns.</w:t>
            </w:r>
          </w:p>
          <w:p w14:paraId="56DA38F7" w14:textId="77777777" w:rsidR="00AE6EEF" w:rsidRDefault="0076247D">
            <w:pPr>
              <w:pStyle w:val="RAN4proposal"/>
              <w:ind w:left="1134" w:right="-22" w:hanging="1134"/>
              <w:rPr>
                <w:rFonts w:eastAsia="Calibri" w:cs="Times New Roman"/>
                <w:szCs w:val="20"/>
              </w:rPr>
            </w:pPr>
            <w:r>
              <w:t xml:space="preserve">RAN4 to consider MG patterns #0-#25 for use as pre-configured MG pattern. </w:t>
            </w:r>
          </w:p>
          <w:p w14:paraId="56DA38F8" w14:textId="77777777" w:rsidR="00AE6EEF" w:rsidRDefault="00AE6EEF">
            <w:pPr>
              <w:pStyle w:val="RAN4proposal"/>
              <w:numPr>
                <w:ilvl w:val="0"/>
                <w:numId w:val="0"/>
              </w:numPr>
              <w:rPr>
                <w:sz w:val="18"/>
              </w:rPr>
            </w:pPr>
          </w:p>
        </w:tc>
      </w:tr>
      <w:tr w:rsidR="00AE6EEF" w14:paraId="56DA3912" w14:textId="77777777">
        <w:trPr>
          <w:trHeight w:val="468"/>
        </w:trPr>
        <w:tc>
          <w:tcPr>
            <w:tcW w:w="1590" w:type="dxa"/>
          </w:tcPr>
          <w:p w14:paraId="56DA38FA" w14:textId="77777777" w:rsidR="00AE6EEF" w:rsidRDefault="001E3E02">
            <w:pPr>
              <w:spacing w:after="120"/>
              <w:rPr>
                <w:rFonts w:eastAsia="Times New Roman"/>
                <w:b/>
                <w:bCs/>
                <w:color w:val="0000FF"/>
                <w:u w:val="single"/>
              </w:rPr>
            </w:pPr>
            <w:hyperlink r:id="rId24" w:history="1">
              <w:r w:rsidR="0076247D">
                <w:rPr>
                  <w:rStyle w:val="Hyperlink"/>
                  <w:rFonts w:ascii="Arial" w:eastAsia="Times New Roman" w:hAnsi="Arial" w:cs="Arial"/>
                  <w:b/>
                  <w:bCs/>
                  <w:kern w:val="0"/>
                  <w:sz w:val="16"/>
                  <w:szCs w:val="16"/>
                </w:rPr>
                <w:t>R4-2114305</w:t>
              </w:r>
            </w:hyperlink>
          </w:p>
        </w:tc>
        <w:tc>
          <w:tcPr>
            <w:tcW w:w="1411" w:type="dxa"/>
          </w:tcPr>
          <w:p w14:paraId="56DA38FB" w14:textId="77777777" w:rsidR="00AE6EEF" w:rsidRDefault="0076247D">
            <w:pPr>
              <w:spacing w:after="120"/>
              <w:rPr>
                <w:rFonts w:ascii="Arial" w:eastAsia="Times New Roman" w:hAnsi="Arial" w:cs="Arial"/>
                <w:sz w:val="16"/>
                <w:szCs w:val="16"/>
              </w:rPr>
            </w:pPr>
            <w:r>
              <w:rPr>
                <w:rFonts w:ascii="Arial" w:eastAsia="Times New Roman" w:hAnsi="Arial" w:cs="Arial"/>
                <w:kern w:val="0"/>
                <w:sz w:val="16"/>
                <w:szCs w:val="16"/>
              </w:rPr>
              <w:t>Huawei, HiSilicon</w:t>
            </w:r>
          </w:p>
        </w:tc>
        <w:tc>
          <w:tcPr>
            <w:tcW w:w="6349" w:type="dxa"/>
          </w:tcPr>
          <w:p w14:paraId="56DA38FC" w14:textId="77777777" w:rsidR="00AE6EEF" w:rsidRDefault="0076247D">
            <w:pPr>
              <w:spacing w:before="120" w:after="120"/>
              <w:rPr>
                <w:rFonts w:eastAsiaTheme="minorEastAsia"/>
                <w:b/>
              </w:rPr>
            </w:pPr>
            <w:r>
              <w:rPr>
                <w:rFonts w:eastAsiaTheme="minorEastAsia"/>
                <w:b/>
              </w:rPr>
              <w:t xml:space="preserve">Proposal 1: RAN4 does not define any restriction on use of pre-MG for PRS or CSI-RS measurement. </w:t>
            </w:r>
          </w:p>
          <w:p w14:paraId="56DA38FD" w14:textId="77777777" w:rsidR="00AE6EEF" w:rsidRDefault="0076247D">
            <w:pPr>
              <w:spacing w:before="120" w:after="120"/>
              <w:rPr>
                <w:rFonts w:eastAsiaTheme="minorEastAsia"/>
                <w:b/>
              </w:rPr>
            </w:pPr>
            <w:r>
              <w:rPr>
                <w:rFonts w:eastAsiaTheme="minorEastAsia" w:hint="eastAsia"/>
                <w:b/>
              </w:rPr>
              <w:t>P</w:t>
            </w:r>
            <w:r>
              <w:rPr>
                <w:rFonts w:eastAsiaTheme="minorEastAsia"/>
                <w:b/>
              </w:rPr>
              <w:t xml:space="preserve">roposal 2: Inform RAN2 that UE should always indicate serving cell about the PRS measurement when it is configured with pre-MG. </w:t>
            </w:r>
            <w:r>
              <w:rPr>
                <w:rFonts w:eastAsiaTheme="minorEastAsia"/>
                <w:b/>
                <w:color w:val="FF0000"/>
              </w:rPr>
              <w:t xml:space="preserve"> </w:t>
            </w:r>
          </w:p>
          <w:p w14:paraId="56DA38FE" w14:textId="77777777" w:rsidR="00AE6EEF" w:rsidRDefault="0076247D">
            <w:pPr>
              <w:spacing w:before="120" w:after="120"/>
              <w:rPr>
                <w:rFonts w:eastAsiaTheme="minorEastAsia"/>
                <w:b/>
              </w:rPr>
            </w:pPr>
            <w:r>
              <w:rPr>
                <w:rFonts w:eastAsiaTheme="minorEastAsia"/>
                <w:b/>
              </w:rPr>
              <w:t>Proposal 3: The RRC configuration of pre-MG should include the indication to differentiate with the legacy MG.</w:t>
            </w:r>
          </w:p>
          <w:p w14:paraId="56DA38FF" w14:textId="77777777" w:rsidR="00AE6EEF" w:rsidRDefault="0076247D">
            <w:pPr>
              <w:spacing w:before="120" w:after="120"/>
              <w:rPr>
                <w:rFonts w:eastAsiaTheme="minorEastAsia"/>
                <w:b/>
              </w:rPr>
            </w:pPr>
            <w:r>
              <w:rPr>
                <w:rFonts w:eastAsiaTheme="minorEastAsia" w:hint="eastAsia"/>
                <w:b/>
              </w:rPr>
              <w:t>P</w:t>
            </w:r>
            <w:r>
              <w:rPr>
                <w:rFonts w:eastAsiaTheme="minorEastAsia"/>
                <w:b/>
              </w:rPr>
              <w:t>roposal 4: There is no need to include the status (activated/deactivated) of pre-MG in the RRC configuration of pre-MG.</w:t>
            </w:r>
          </w:p>
          <w:p w14:paraId="56DA3900" w14:textId="77777777" w:rsidR="00AE6EEF" w:rsidRDefault="0076247D">
            <w:pPr>
              <w:spacing w:before="120" w:after="120"/>
              <w:rPr>
                <w:rFonts w:eastAsiaTheme="minorEastAsia"/>
                <w:b/>
              </w:rPr>
            </w:pPr>
            <w:r>
              <w:rPr>
                <w:rFonts w:eastAsiaTheme="minorEastAsia"/>
                <w:b/>
              </w:rPr>
              <w:t xml:space="preserve">Proposal 5: After RRC configuration of pre-MG, UE determines the status (activated/deactivated) of pre-MG in the same way as it does following a BWP switch. </w:t>
            </w:r>
          </w:p>
          <w:p w14:paraId="56DA3901" w14:textId="77777777" w:rsidR="00AE6EEF" w:rsidRDefault="0076247D">
            <w:pPr>
              <w:spacing w:before="120" w:after="120"/>
              <w:rPr>
                <w:rFonts w:eastAsiaTheme="minorEastAsia"/>
                <w:b/>
              </w:rPr>
            </w:pPr>
            <w:r>
              <w:rPr>
                <w:rFonts w:eastAsiaTheme="minorEastAsia"/>
                <w:b/>
                <w:color w:val="FF0000"/>
              </w:rPr>
              <w:t xml:space="preserve"> </w:t>
            </w:r>
          </w:p>
          <w:p w14:paraId="56DA3902" w14:textId="77777777" w:rsidR="00AE6EEF" w:rsidRDefault="0076247D">
            <w:pPr>
              <w:spacing w:before="120" w:after="120"/>
              <w:rPr>
                <w:rFonts w:eastAsiaTheme="minorEastAsia"/>
                <w:b/>
              </w:rPr>
            </w:pPr>
            <w:r>
              <w:rPr>
                <w:rFonts w:eastAsiaTheme="minorEastAsia"/>
                <w:b/>
              </w:rPr>
              <w:t xml:space="preserve">Proposal 6: It is up to NW to transform a pre-MG into legacy MG or vice versa with same MG configuration. </w:t>
            </w:r>
          </w:p>
          <w:p w14:paraId="56DA3903" w14:textId="77777777" w:rsidR="00AE6EEF" w:rsidRDefault="0076247D">
            <w:pPr>
              <w:spacing w:before="120" w:after="120"/>
              <w:rPr>
                <w:rFonts w:eastAsiaTheme="minorEastAsia"/>
                <w:b/>
              </w:rPr>
            </w:pPr>
            <w:r>
              <w:rPr>
                <w:rFonts w:eastAsiaTheme="minorEastAsia" w:hint="eastAsia"/>
                <w:b/>
              </w:rPr>
              <w:t>P</w:t>
            </w:r>
            <w:r>
              <w:rPr>
                <w:rFonts w:eastAsiaTheme="minorEastAsia"/>
                <w:b/>
              </w:rPr>
              <w:t>roposal 7: Adopt the following criteria for activation and deactivation of pre-MG:</w:t>
            </w:r>
          </w:p>
          <w:p w14:paraId="56DA3904" w14:textId="77777777" w:rsidR="00AE6EEF" w:rsidRDefault="0076247D">
            <w:pPr>
              <w:pStyle w:val="ListParagraph"/>
              <w:numPr>
                <w:ilvl w:val="0"/>
                <w:numId w:val="11"/>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lastRenderedPageBreak/>
              <w:t>If MG is not required by any of the configured measurements, the MG is deactivated.</w:t>
            </w:r>
          </w:p>
          <w:p w14:paraId="56DA3905" w14:textId="77777777" w:rsidR="00AE6EEF" w:rsidRDefault="0076247D">
            <w:pPr>
              <w:pStyle w:val="ListParagraph"/>
              <w:numPr>
                <w:ilvl w:val="0"/>
                <w:numId w:val="11"/>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If MG is required by one or more of the configured measurements, the MG is activated.</w:t>
            </w:r>
          </w:p>
          <w:p w14:paraId="56DA3906" w14:textId="77777777" w:rsidR="00AE6EEF" w:rsidRDefault="00AE6EEF">
            <w:pPr>
              <w:overflowPunct/>
              <w:autoSpaceDE/>
              <w:autoSpaceDN/>
              <w:adjustRightInd/>
              <w:spacing w:beforeLines="50" w:before="120" w:afterLines="50" w:after="120" w:line="240" w:lineRule="auto"/>
              <w:textAlignment w:val="auto"/>
              <w:rPr>
                <w:rFonts w:eastAsiaTheme="minorEastAsia"/>
                <w:b/>
              </w:rPr>
            </w:pPr>
          </w:p>
          <w:p w14:paraId="56DA3907" w14:textId="77777777" w:rsidR="00AE6EEF" w:rsidRDefault="0076247D">
            <w:pPr>
              <w:spacing w:before="120" w:after="120"/>
              <w:rPr>
                <w:rFonts w:eastAsiaTheme="minorEastAsia"/>
                <w:b/>
              </w:rPr>
            </w:pPr>
            <w:r>
              <w:rPr>
                <w:rFonts w:eastAsiaTheme="minorEastAsia" w:hint="eastAsia"/>
                <w:b/>
              </w:rPr>
              <w:t>P</w:t>
            </w:r>
            <w:r>
              <w:rPr>
                <w:rFonts w:eastAsiaTheme="minorEastAsia"/>
                <w:b/>
              </w:rPr>
              <w:t>roposal 8: Besides BWP switch, the following procedures are considered as trigger for activation and deactivation of pre-MG: RRC (re)configuration of MO, RRC (re)configuration of serving cells</w:t>
            </w:r>
            <w:r>
              <w:rPr>
                <w:rFonts w:eastAsiaTheme="minorEastAsia" w:hint="eastAsia"/>
                <w:b/>
              </w:rPr>
              <w:t>,</w:t>
            </w:r>
            <w:r>
              <w:rPr>
                <w:rFonts w:eastAsiaTheme="minorEastAsia"/>
                <w:b/>
              </w:rPr>
              <w:t xml:space="preserve"> and SCell activation and deactivation.</w:t>
            </w:r>
          </w:p>
          <w:p w14:paraId="56DA3908" w14:textId="77777777" w:rsidR="00AE6EEF" w:rsidRDefault="0076247D">
            <w:pPr>
              <w:spacing w:before="120" w:after="120"/>
              <w:rPr>
                <w:b/>
              </w:rPr>
            </w:pPr>
            <w:r>
              <w:rPr>
                <w:rFonts w:hint="eastAsia"/>
                <w:b/>
              </w:rPr>
              <w:t>P</w:t>
            </w:r>
            <w:r>
              <w:rPr>
                <w:b/>
              </w:rPr>
              <w:t>roposal 9: Pre-MG is implicitly activated and deactivated when the triggering event occurs.</w:t>
            </w:r>
          </w:p>
          <w:p w14:paraId="56DA3909" w14:textId="77777777" w:rsidR="00AE6EEF" w:rsidRDefault="0076247D">
            <w:pPr>
              <w:spacing w:before="120" w:after="120"/>
              <w:rPr>
                <w:rFonts w:eastAsiaTheme="minorEastAsia"/>
                <w:b/>
              </w:rPr>
            </w:pPr>
            <w:r>
              <w:rPr>
                <w:rFonts w:eastAsiaTheme="minorEastAsia" w:hint="eastAsia"/>
                <w:b/>
              </w:rPr>
              <w:t>Pro</w:t>
            </w:r>
            <w:r>
              <w:rPr>
                <w:rFonts w:eastAsiaTheme="minorEastAsia"/>
                <w:b/>
              </w:rPr>
              <w:t xml:space="preserve">posal 10: The delay of activation and deactivation of pre-MG is defined as BWP switching delay plus </w:t>
            </w:r>
            <w:r>
              <w:rPr>
                <w:rFonts w:eastAsiaTheme="minorEastAsia"/>
                <w:b/>
                <w:i/>
              </w:rPr>
              <w:t>Delta</w:t>
            </w:r>
            <w:r>
              <w:rPr>
                <w:rFonts w:eastAsiaTheme="minorEastAsia"/>
                <w:b/>
              </w:rPr>
              <w:t>.</w:t>
            </w:r>
            <w:r>
              <w:rPr>
                <w:rFonts w:eastAsiaTheme="minorEastAsia"/>
              </w:rPr>
              <w:t xml:space="preserve"> </w:t>
            </w:r>
            <w:r>
              <w:rPr>
                <w:rFonts w:eastAsiaTheme="minorEastAsia"/>
                <w:b/>
              </w:rPr>
              <w:t xml:space="preserve">The value of </w:t>
            </w:r>
            <w:r>
              <w:rPr>
                <w:rFonts w:eastAsiaTheme="minorEastAsia"/>
                <w:b/>
                <w:i/>
              </w:rPr>
              <w:t>Delta</w:t>
            </w:r>
            <w:r>
              <w:rPr>
                <w:rFonts w:eastAsiaTheme="minorEastAsia"/>
                <w:b/>
              </w:rPr>
              <w:t xml:space="preserve"> can be FFS.</w:t>
            </w:r>
          </w:p>
          <w:p w14:paraId="56DA390A" w14:textId="77777777" w:rsidR="00AE6EEF" w:rsidRDefault="0076247D">
            <w:pPr>
              <w:spacing w:before="120" w:after="120"/>
              <w:rPr>
                <w:rFonts w:eastAsiaTheme="minorEastAsia"/>
                <w:b/>
              </w:rPr>
            </w:pPr>
            <w:r>
              <w:rPr>
                <w:rFonts w:eastAsiaTheme="minorEastAsia"/>
                <w:b/>
              </w:rPr>
              <w:t>Proposal 11: Activation and deactivation of pre-MG takes effect from the first MG occasion after the activation and deactivation delay.</w:t>
            </w:r>
          </w:p>
          <w:p w14:paraId="56DA390B" w14:textId="77777777" w:rsidR="00AE6EEF" w:rsidRDefault="0076247D">
            <w:pPr>
              <w:spacing w:before="120" w:after="120"/>
              <w:rPr>
                <w:rFonts w:eastAsiaTheme="minorEastAsia"/>
                <w:b/>
              </w:rPr>
            </w:pPr>
            <w:r>
              <w:rPr>
                <w:rFonts w:eastAsiaTheme="minorEastAsia" w:hint="eastAsia"/>
                <w:b/>
              </w:rPr>
              <w:t>P</w:t>
            </w:r>
            <w:r>
              <w:rPr>
                <w:rFonts w:eastAsiaTheme="minorEastAsia"/>
                <w:b/>
              </w:rPr>
              <w:t>roposal 12: The transition requirements defined in clause 9.1.6 apply also with pre-configured MG.</w:t>
            </w:r>
          </w:p>
          <w:p w14:paraId="56DA390C" w14:textId="77777777" w:rsidR="00AE6EEF" w:rsidRDefault="0076247D">
            <w:pPr>
              <w:spacing w:before="120" w:after="120"/>
              <w:rPr>
                <w:rFonts w:eastAsiaTheme="minorEastAsia"/>
                <w:b/>
              </w:rPr>
            </w:pPr>
            <w:r>
              <w:rPr>
                <w:rFonts w:eastAsiaTheme="minorEastAsia" w:hint="eastAsia"/>
                <w:b/>
              </w:rPr>
              <w:t>P</w:t>
            </w:r>
            <w:r>
              <w:rPr>
                <w:rFonts w:eastAsiaTheme="minorEastAsia"/>
                <w:b/>
              </w:rPr>
              <w:t>roposal 13: UE behaviour after deactivation of pre-MG is same as</w:t>
            </w:r>
            <w:r>
              <w:t xml:space="preserve"> </w:t>
            </w:r>
            <w:r>
              <w:rPr>
                <w:rFonts w:eastAsiaTheme="minorEastAsia"/>
                <w:b/>
              </w:rPr>
              <w:t>that when a legacy MG is de-configured.</w:t>
            </w:r>
          </w:p>
          <w:p w14:paraId="56DA390D" w14:textId="77777777" w:rsidR="00AE6EEF" w:rsidRDefault="0076247D">
            <w:pPr>
              <w:spacing w:before="120" w:after="120"/>
              <w:rPr>
                <w:rFonts w:eastAsiaTheme="minorEastAsia"/>
                <w:b/>
              </w:rPr>
            </w:pPr>
            <w:r>
              <w:rPr>
                <w:rFonts w:eastAsiaTheme="minorEastAsia" w:hint="eastAsia"/>
                <w:b/>
              </w:rPr>
              <w:t>P</w:t>
            </w:r>
            <w:r>
              <w:rPr>
                <w:rFonts w:eastAsiaTheme="minorEastAsia"/>
                <w:b/>
              </w:rPr>
              <w:t>roposal 14: Wait for RAN1 conclusion about MG-less PRS measurement before deciding whether to include MGP #24 and #25 for pre-MG.</w:t>
            </w:r>
          </w:p>
          <w:p w14:paraId="56DA390E" w14:textId="77777777" w:rsidR="00AE6EEF" w:rsidRDefault="00AE6EEF">
            <w:pPr>
              <w:spacing w:before="120" w:after="120"/>
              <w:rPr>
                <w:rFonts w:eastAsiaTheme="minorEastAsia"/>
                <w:b/>
              </w:rPr>
            </w:pPr>
          </w:p>
          <w:p w14:paraId="56DA390F" w14:textId="77777777" w:rsidR="00AE6EEF" w:rsidRDefault="00AE6EEF">
            <w:pPr>
              <w:spacing w:before="120" w:after="120"/>
              <w:rPr>
                <w:rFonts w:eastAsiaTheme="minorEastAsia"/>
                <w:b/>
              </w:rPr>
            </w:pPr>
          </w:p>
          <w:p w14:paraId="56DA3910" w14:textId="77777777" w:rsidR="00AE6EEF" w:rsidRDefault="00AE6EEF">
            <w:pPr>
              <w:spacing w:before="120" w:after="120"/>
              <w:rPr>
                <w:rFonts w:eastAsiaTheme="minorEastAsia"/>
                <w:b/>
              </w:rPr>
            </w:pPr>
          </w:p>
          <w:p w14:paraId="56DA3911" w14:textId="77777777" w:rsidR="00AE6EEF" w:rsidRDefault="00AE6EEF">
            <w:pPr>
              <w:spacing w:after="120"/>
            </w:pPr>
          </w:p>
        </w:tc>
      </w:tr>
      <w:tr w:rsidR="00AE6EEF" w14:paraId="56DA3957" w14:textId="77777777">
        <w:trPr>
          <w:trHeight w:val="468"/>
        </w:trPr>
        <w:tc>
          <w:tcPr>
            <w:tcW w:w="1590" w:type="dxa"/>
          </w:tcPr>
          <w:p w14:paraId="56DA3913" w14:textId="77777777" w:rsidR="00AE6EEF" w:rsidRDefault="001E3E02">
            <w:pPr>
              <w:spacing w:after="120"/>
              <w:rPr>
                <w:rFonts w:ascii="Arial" w:eastAsia="Times New Roman" w:hAnsi="Arial" w:cs="Arial"/>
                <w:b/>
                <w:bCs/>
                <w:color w:val="0000FF"/>
                <w:sz w:val="16"/>
                <w:szCs w:val="16"/>
                <w:u w:val="single"/>
              </w:rPr>
            </w:pPr>
            <w:hyperlink r:id="rId25" w:history="1">
              <w:r w:rsidR="0076247D">
                <w:rPr>
                  <w:rStyle w:val="Hyperlink"/>
                  <w:rFonts w:ascii="Arial" w:eastAsia="Times New Roman" w:hAnsi="Arial" w:cs="Arial"/>
                  <w:b/>
                  <w:bCs/>
                  <w:kern w:val="0"/>
                  <w:sz w:val="16"/>
                  <w:szCs w:val="16"/>
                </w:rPr>
                <w:t>R4-2114445</w:t>
              </w:r>
            </w:hyperlink>
          </w:p>
        </w:tc>
        <w:tc>
          <w:tcPr>
            <w:tcW w:w="1411" w:type="dxa"/>
          </w:tcPr>
          <w:p w14:paraId="56DA3914" w14:textId="77777777" w:rsidR="00AE6EEF" w:rsidRDefault="0076247D">
            <w:pPr>
              <w:spacing w:after="120"/>
              <w:rPr>
                <w:rFonts w:ascii="Arial" w:eastAsia="Times New Roman" w:hAnsi="Arial" w:cs="Arial"/>
                <w:sz w:val="16"/>
                <w:szCs w:val="16"/>
              </w:rPr>
            </w:pPr>
            <w:r>
              <w:rPr>
                <w:rFonts w:ascii="Arial" w:eastAsia="Times New Roman" w:hAnsi="Arial" w:cs="Arial"/>
                <w:kern w:val="0"/>
                <w:sz w:val="16"/>
                <w:szCs w:val="16"/>
              </w:rPr>
              <w:t>Ericsson</w:t>
            </w:r>
          </w:p>
        </w:tc>
        <w:tc>
          <w:tcPr>
            <w:tcW w:w="6349" w:type="dxa"/>
          </w:tcPr>
          <w:p w14:paraId="56DA3915" w14:textId="77777777" w:rsidR="00AE6EEF" w:rsidRDefault="0076247D">
            <w:pPr>
              <w:spacing w:before="240" w:after="0"/>
              <w:rPr>
                <w:b/>
                <w:bCs/>
                <w:u w:val="single"/>
              </w:rPr>
            </w:pPr>
            <w:r>
              <w:rPr>
                <w:b/>
                <w:bCs/>
                <w:u w:val="single"/>
              </w:rPr>
              <w:t>Measurement scenarios for P-MG:</w:t>
            </w:r>
          </w:p>
          <w:p w14:paraId="56DA3916" w14:textId="77777777" w:rsidR="00AE6EEF" w:rsidRDefault="0076247D">
            <w:pPr>
              <w:pStyle w:val="BodyText"/>
              <w:numPr>
                <w:ilvl w:val="0"/>
                <w:numId w:val="12"/>
              </w:numPr>
              <w:spacing w:before="240" w:after="0" w:line="240" w:lineRule="auto"/>
              <w:ind w:left="357" w:hanging="357"/>
              <w:rPr>
                <w:lang w:eastAsia="zh-CN"/>
              </w:rPr>
            </w:pPr>
            <w:r>
              <w:rPr>
                <w:b/>
                <w:bCs/>
                <w:lang w:eastAsia="zh-CN"/>
              </w:rPr>
              <w:t>Observation # 1</w:t>
            </w:r>
            <w:r>
              <w:rPr>
                <w:lang w:eastAsia="zh-CN"/>
              </w:rPr>
              <w:t>:</w:t>
            </w:r>
            <w:r>
              <w:t xml:space="preserve"> </w:t>
            </w:r>
            <w:r>
              <w:rPr>
                <w:lang w:eastAsia="zh-CN"/>
              </w:rPr>
              <w:t>PRS measurements are always done in measurement gaps</w:t>
            </w:r>
            <w:r>
              <w:t>.</w:t>
            </w:r>
          </w:p>
          <w:p w14:paraId="56DA3917"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1</w:t>
            </w:r>
            <w:r>
              <w:rPr>
                <w:lang w:eastAsia="zh-CN"/>
              </w:rPr>
              <w:t xml:space="preserve">: Pre-MG </w:t>
            </w:r>
            <w:r>
              <w:t>is not configured for PRS based measurements.</w:t>
            </w:r>
          </w:p>
          <w:p w14:paraId="56DA3918"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2</w:t>
            </w:r>
            <w:r>
              <w:rPr>
                <w:lang w:eastAsia="zh-CN"/>
              </w:rPr>
              <w:t xml:space="preserve">: Mechanism for pre-MG </w:t>
            </w:r>
            <w:r>
              <w:t>falling back to legacy MG when gNB is requested to configure MG for PRS based measurements.</w:t>
            </w:r>
          </w:p>
          <w:p w14:paraId="56DA3919"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3</w:t>
            </w:r>
            <w:r>
              <w:rPr>
                <w:lang w:eastAsia="zh-CN"/>
              </w:rPr>
              <w:t xml:space="preserve">: </w:t>
            </w:r>
            <w:r>
              <w:t xml:space="preserve">If Pre-MG is not supported for </w:t>
            </w:r>
            <w:r>
              <w:rPr>
                <w:lang w:val="en-US" w:eastAsia="zh-CN"/>
              </w:rPr>
              <w:t>CSI-RS based L3 measurement</w:t>
            </w:r>
            <w:r>
              <w:rPr>
                <w:lang w:val="en-US"/>
              </w:rPr>
              <w:t xml:space="preserve">s </w:t>
            </w:r>
            <w:r>
              <w:t xml:space="preserve">then there should be a </w:t>
            </w:r>
            <w:r>
              <w:rPr>
                <w:lang w:eastAsia="zh-CN"/>
              </w:rPr>
              <w:t xml:space="preserve">mechanism for pre-MG </w:t>
            </w:r>
            <w:r>
              <w:t>falling back to legacy MG when CSI-RS based measurements are configured.</w:t>
            </w:r>
          </w:p>
          <w:p w14:paraId="56DA391A" w14:textId="77777777" w:rsidR="00AE6EEF" w:rsidRDefault="0076247D">
            <w:pPr>
              <w:spacing w:before="240" w:after="0"/>
              <w:rPr>
                <w:b/>
                <w:bCs/>
                <w:u w:val="single"/>
              </w:rPr>
            </w:pPr>
            <w:r>
              <w:rPr>
                <w:b/>
                <w:bCs/>
                <w:u w:val="single"/>
              </w:rPr>
              <w:t xml:space="preserve">P-MG configuration procedure: </w:t>
            </w:r>
          </w:p>
          <w:p w14:paraId="56DA391B" w14:textId="77777777" w:rsidR="00AE6EEF" w:rsidRDefault="0076247D">
            <w:pPr>
              <w:pStyle w:val="BodyText"/>
              <w:numPr>
                <w:ilvl w:val="0"/>
                <w:numId w:val="12"/>
              </w:numPr>
              <w:spacing w:before="240" w:after="120" w:line="240" w:lineRule="auto"/>
              <w:ind w:left="357" w:hanging="357"/>
              <w:rPr>
                <w:lang w:eastAsia="zh-CN"/>
              </w:rPr>
            </w:pPr>
            <w:r>
              <w:rPr>
                <w:b/>
                <w:bCs/>
                <w:lang w:eastAsia="zh-CN"/>
              </w:rPr>
              <w:t>Observation # 2</w:t>
            </w:r>
            <w:r>
              <w:rPr>
                <w:lang w:eastAsia="zh-CN"/>
              </w:rPr>
              <w:t>: UE needs to differentiate Pre-MG with the legacy MG at RRC configuration or when Pre-MG is transformed into legacy MG or vice versa.</w:t>
            </w:r>
          </w:p>
          <w:p w14:paraId="56DA391C" w14:textId="77777777" w:rsidR="00AE6EEF" w:rsidRDefault="0076247D">
            <w:pPr>
              <w:pStyle w:val="BodyText"/>
              <w:numPr>
                <w:ilvl w:val="0"/>
                <w:numId w:val="12"/>
              </w:numPr>
              <w:spacing w:after="120" w:line="240" w:lineRule="auto"/>
              <w:ind w:left="357" w:hanging="357"/>
              <w:rPr>
                <w:lang w:eastAsia="zh-CN"/>
              </w:rPr>
            </w:pPr>
            <w:r>
              <w:rPr>
                <w:b/>
                <w:bCs/>
                <w:lang w:eastAsia="zh-CN"/>
              </w:rPr>
              <w:t>Observation # 3</w:t>
            </w:r>
            <w:r>
              <w:rPr>
                <w:lang w:eastAsia="zh-CN"/>
              </w:rPr>
              <w:t xml:space="preserve">: </w:t>
            </w:r>
            <w:r>
              <w:rPr>
                <w:lang w:val="en-US"/>
              </w:rPr>
              <w:t>As agreed in the 1</w:t>
            </w:r>
            <w:r>
              <w:rPr>
                <w:vertAlign w:val="superscript"/>
                <w:lang w:val="en-US"/>
              </w:rPr>
              <w:t>st</w:t>
            </w:r>
            <w:r>
              <w:rPr>
                <w:lang w:val="en-US"/>
              </w:rPr>
              <w:t xml:space="preserve"> stage of the WI</w:t>
            </w:r>
            <w:r>
              <w:rPr>
                <w:lang w:val="en-US" w:eastAsia="zh-CN"/>
              </w:rPr>
              <w:t xml:space="preserve">, </w:t>
            </w:r>
            <w:r>
              <w:rPr>
                <w:lang w:eastAsia="zh-CN"/>
              </w:rPr>
              <w:t>Pre-MG will be defined per UE and for single carrier operation.</w:t>
            </w:r>
          </w:p>
          <w:p w14:paraId="56DA391D" w14:textId="77777777" w:rsidR="00AE6EEF" w:rsidRDefault="0076247D">
            <w:pPr>
              <w:pStyle w:val="BodyText"/>
              <w:numPr>
                <w:ilvl w:val="0"/>
                <w:numId w:val="12"/>
              </w:numPr>
              <w:spacing w:after="0" w:line="240" w:lineRule="auto"/>
              <w:ind w:left="357" w:hanging="357"/>
              <w:rPr>
                <w:lang w:eastAsia="zh-CN"/>
              </w:rPr>
            </w:pPr>
            <w:r>
              <w:rPr>
                <w:b/>
                <w:bCs/>
                <w:lang w:eastAsia="zh-CN"/>
              </w:rPr>
              <w:t>Proposal # 4</w:t>
            </w:r>
            <w:r>
              <w:rPr>
                <w:lang w:eastAsia="zh-CN"/>
              </w:rPr>
              <w:t>: Examples of parameters which can be used to differentiate with the legacy MG are:</w:t>
            </w:r>
          </w:p>
          <w:p w14:paraId="56DA391E" w14:textId="77777777" w:rsidR="00AE6EEF" w:rsidRDefault="0076247D">
            <w:pPr>
              <w:pStyle w:val="BodyText"/>
              <w:numPr>
                <w:ilvl w:val="1"/>
                <w:numId w:val="12"/>
              </w:numPr>
              <w:spacing w:before="120" w:after="0" w:line="240" w:lineRule="auto"/>
              <w:ind w:left="1077" w:hanging="357"/>
              <w:rPr>
                <w:lang w:eastAsia="zh-CN"/>
              </w:rPr>
            </w:pPr>
            <w:r>
              <w:rPr>
                <w:lang w:eastAsia="zh-CN"/>
              </w:rPr>
              <w:lastRenderedPageBreak/>
              <w:t>Indicator for transforming Pre-MG into legacy MG or vice versa.</w:t>
            </w:r>
          </w:p>
          <w:p w14:paraId="56DA391F" w14:textId="77777777" w:rsidR="00AE6EEF" w:rsidRDefault="0076247D">
            <w:pPr>
              <w:pStyle w:val="BodyText"/>
              <w:numPr>
                <w:ilvl w:val="1"/>
                <w:numId w:val="12"/>
              </w:numPr>
              <w:spacing w:before="120" w:after="0" w:line="240" w:lineRule="auto"/>
              <w:ind w:left="1077" w:hanging="357"/>
              <w:rPr>
                <w:lang w:eastAsia="zh-CN"/>
              </w:rPr>
            </w:pPr>
            <w:r>
              <w:rPr>
                <w:lang w:eastAsia="zh-CN"/>
              </w:rPr>
              <w:t>Indicator for indicating the Pre-MG status (activation/deactivation) per UE at RRC configuration.</w:t>
            </w:r>
          </w:p>
          <w:p w14:paraId="56DA3920" w14:textId="77777777" w:rsidR="00AE6EEF" w:rsidRDefault="00AE6EEF">
            <w:pPr>
              <w:pStyle w:val="BodyText"/>
              <w:spacing w:before="120" w:after="0" w:line="240" w:lineRule="auto"/>
              <w:rPr>
                <w:color w:val="FF0000"/>
                <w:lang w:eastAsia="zh-CN"/>
              </w:rPr>
            </w:pPr>
          </w:p>
          <w:p w14:paraId="56DA3921" w14:textId="77777777" w:rsidR="00AE6EEF" w:rsidRDefault="0076247D">
            <w:pPr>
              <w:spacing w:before="240" w:after="0"/>
              <w:rPr>
                <w:b/>
                <w:bCs/>
                <w:u w:val="single"/>
              </w:rPr>
            </w:pPr>
            <w:r>
              <w:rPr>
                <w:b/>
                <w:bCs/>
                <w:u w:val="single"/>
              </w:rPr>
              <w:t>P-MG status upon and after RRC configuration:</w:t>
            </w:r>
          </w:p>
          <w:p w14:paraId="56DA3922" w14:textId="77777777" w:rsidR="00AE6EEF" w:rsidRDefault="0076247D">
            <w:pPr>
              <w:pStyle w:val="BodyText"/>
              <w:numPr>
                <w:ilvl w:val="0"/>
                <w:numId w:val="12"/>
              </w:numPr>
              <w:spacing w:before="240" w:after="0" w:line="240" w:lineRule="auto"/>
              <w:ind w:left="357" w:hanging="357"/>
              <w:rPr>
                <w:lang w:eastAsia="zh-CN"/>
              </w:rPr>
            </w:pPr>
            <w:r>
              <w:rPr>
                <w:b/>
                <w:bCs/>
                <w:lang w:eastAsia="zh-CN"/>
              </w:rPr>
              <w:t>Observation # 4</w:t>
            </w:r>
            <w:r>
              <w:t xml:space="preserve">: </w:t>
            </w:r>
            <w:r>
              <w:rPr>
                <w:lang w:eastAsia="zh-CN"/>
              </w:rPr>
              <w:t>As per agreement, Pre-MG status is not fixed at RRC configuration and therefore UE behaviour needs to be defined.</w:t>
            </w:r>
          </w:p>
          <w:p w14:paraId="56DA3923"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5</w:t>
            </w:r>
            <w:r>
              <w:rPr>
                <w:lang w:eastAsia="zh-CN"/>
              </w:rPr>
              <w:t xml:space="preserve">: </w:t>
            </w:r>
            <w:r>
              <w:t xml:space="preserve">Prefer option 5a but can support also option 5b below if rules are well defined for enabling UE to know the </w:t>
            </w:r>
            <w:r>
              <w:rPr>
                <w:lang w:eastAsia="zh-CN"/>
              </w:rPr>
              <w:t>Pre-MG status at RRC configuration</w:t>
            </w:r>
            <w:r>
              <w:t>:</w:t>
            </w:r>
          </w:p>
          <w:p w14:paraId="56DA3924" w14:textId="77777777" w:rsidR="00AE6EEF" w:rsidRDefault="0076247D">
            <w:pPr>
              <w:pStyle w:val="BodyText"/>
              <w:numPr>
                <w:ilvl w:val="1"/>
                <w:numId w:val="12"/>
              </w:numPr>
              <w:spacing w:before="120" w:after="0" w:line="240" w:lineRule="auto"/>
              <w:rPr>
                <w:lang w:eastAsia="zh-CN"/>
              </w:rPr>
            </w:pPr>
            <w:r>
              <w:rPr>
                <w:b/>
                <w:bCs/>
                <w:lang w:eastAsia="zh-CN"/>
              </w:rPr>
              <w:t>Option 5a</w:t>
            </w:r>
            <w:r>
              <w:rPr>
                <w:lang w:eastAsia="zh-CN"/>
              </w:rPr>
              <w:t>: Signaling based: Network signals Pre-MG status (activated or deactivated) when pre-configured MG is configured or</w:t>
            </w:r>
          </w:p>
          <w:p w14:paraId="56DA3925" w14:textId="77777777" w:rsidR="00AE6EEF" w:rsidRDefault="0076247D">
            <w:pPr>
              <w:pStyle w:val="BodyText"/>
              <w:numPr>
                <w:ilvl w:val="1"/>
                <w:numId w:val="12"/>
              </w:numPr>
              <w:spacing w:before="120" w:after="0" w:line="240" w:lineRule="auto"/>
              <w:rPr>
                <w:lang w:eastAsia="zh-CN"/>
              </w:rPr>
            </w:pPr>
            <w:r>
              <w:rPr>
                <w:b/>
                <w:bCs/>
                <w:lang w:eastAsia="zh-CN"/>
              </w:rPr>
              <w:t>Option 5b</w:t>
            </w:r>
            <w:r>
              <w:rPr>
                <w:lang w:eastAsia="zh-CN"/>
              </w:rPr>
              <w:t xml:space="preserve">: Rule based: Pre-MG status (activated or deactivate) depends on whether reference signal to measure is within the active BWP or not. </w:t>
            </w:r>
          </w:p>
          <w:p w14:paraId="56DA3926" w14:textId="77777777" w:rsidR="00AE6EEF" w:rsidRDefault="0076247D">
            <w:pPr>
              <w:pStyle w:val="BodyText"/>
              <w:numPr>
                <w:ilvl w:val="0"/>
                <w:numId w:val="12"/>
              </w:numPr>
              <w:spacing w:before="120" w:after="0" w:line="240" w:lineRule="auto"/>
              <w:ind w:left="357" w:hanging="357"/>
              <w:rPr>
                <w:lang w:eastAsia="zh-CN"/>
              </w:rPr>
            </w:pPr>
            <w:r>
              <w:rPr>
                <w:b/>
                <w:bCs/>
                <w:lang w:eastAsia="zh-CN"/>
              </w:rPr>
              <w:t>Observation # 5</w:t>
            </w:r>
            <w:r>
              <w:rPr>
                <w:lang w:eastAsia="zh-CN"/>
              </w:rPr>
              <w:t xml:space="preserve">: </w:t>
            </w:r>
            <w:r>
              <w:t xml:space="preserve">Several measurement scenarios need legacy MG and can be requested/configured while the UE is configured with Pre-MG e.g. </w:t>
            </w:r>
          </w:p>
          <w:p w14:paraId="56DA3927" w14:textId="77777777" w:rsidR="00AE6EEF" w:rsidRDefault="0076247D">
            <w:pPr>
              <w:pStyle w:val="BodyText"/>
              <w:numPr>
                <w:ilvl w:val="1"/>
                <w:numId w:val="12"/>
              </w:numPr>
              <w:spacing w:after="0" w:line="240" w:lineRule="auto"/>
              <w:ind w:left="1077" w:hanging="357"/>
              <w:rPr>
                <w:lang w:eastAsia="zh-CN"/>
              </w:rPr>
            </w:pPr>
            <w:r>
              <w:rPr>
                <w:lang w:eastAsia="zh-CN"/>
              </w:rPr>
              <w:t>PRS based measurements</w:t>
            </w:r>
          </w:p>
          <w:p w14:paraId="56DA3928" w14:textId="77777777" w:rsidR="00AE6EEF" w:rsidRDefault="0076247D">
            <w:pPr>
              <w:pStyle w:val="BodyText"/>
              <w:numPr>
                <w:ilvl w:val="1"/>
                <w:numId w:val="12"/>
              </w:numPr>
              <w:spacing w:after="0" w:line="240" w:lineRule="auto"/>
              <w:ind w:left="1077" w:hanging="357"/>
              <w:rPr>
                <w:lang w:eastAsia="zh-CN"/>
              </w:rPr>
            </w:pPr>
            <w:r>
              <w:rPr>
                <w:lang w:eastAsia="zh-CN"/>
              </w:rPr>
              <w:t>Inter-frequency measurements unless UE is capable of measurements without gaps</w:t>
            </w:r>
          </w:p>
          <w:p w14:paraId="56DA3929" w14:textId="77777777" w:rsidR="00AE6EEF" w:rsidRDefault="0076247D">
            <w:pPr>
              <w:pStyle w:val="BodyText"/>
              <w:numPr>
                <w:ilvl w:val="1"/>
                <w:numId w:val="12"/>
              </w:numPr>
              <w:spacing w:after="0" w:line="240" w:lineRule="auto"/>
              <w:ind w:left="1077" w:hanging="357"/>
              <w:rPr>
                <w:lang w:eastAsia="zh-CN"/>
              </w:rPr>
            </w:pPr>
            <w:r>
              <w:rPr>
                <w:lang w:eastAsia="zh-CN"/>
              </w:rPr>
              <w:t xml:space="preserve">Inter-RAT measurements </w:t>
            </w:r>
          </w:p>
          <w:p w14:paraId="56DA392A" w14:textId="77777777" w:rsidR="00AE6EEF" w:rsidRDefault="0076247D">
            <w:pPr>
              <w:pStyle w:val="BodyText"/>
              <w:numPr>
                <w:ilvl w:val="0"/>
                <w:numId w:val="12"/>
              </w:numPr>
              <w:spacing w:before="120" w:after="0" w:line="240" w:lineRule="auto"/>
              <w:ind w:left="357" w:hanging="357"/>
              <w:rPr>
                <w:lang w:eastAsia="zh-CN"/>
              </w:rPr>
            </w:pPr>
            <w:r>
              <w:rPr>
                <w:b/>
                <w:bCs/>
                <w:lang w:eastAsia="zh-CN"/>
              </w:rPr>
              <w:t>Observation # 6</w:t>
            </w:r>
            <w:r>
              <w:rPr>
                <w:lang w:eastAsia="zh-CN"/>
              </w:rPr>
              <w:t xml:space="preserve">: Deconfiguration of </w:t>
            </w:r>
            <w:r>
              <w:t xml:space="preserve">Pre-MG and configuration of legacy MG (e.g. when PRS or inter-RAT carrier is measured/configured) will lead to more overheads, longer delay and may require UE to restart ongoing measurements or increase the measurement delay. </w:t>
            </w:r>
          </w:p>
          <w:p w14:paraId="56DA392B"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6</w:t>
            </w:r>
            <w:r>
              <w:rPr>
                <w:lang w:eastAsia="zh-CN"/>
              </w:rPr>
              <w:t xml:space="preserve">: </w:t>
            </w:r>
            <w:r>
              <w:t>Support a mechanism to allow the UE to transform Pre-MG into legacy MG or vice versa.</w:t>
            </w:r>
          </w:p>
          <w:p w14:paraId="56DA392C"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7</w:t>
            </w:r>
            <w:r>
              <w:rPr>
                <w:lang w:eastAsia="zh-CN"/>
              </w:rPr>
              <w:t xml:space="preserve">: </w:t>
            </w:r>
            <w:r>
              <w:t>The main aspects of the transformation mechanism in proposal 6 are:</w:t>
            </w:r>
          </w:p>
          <w:p w14:paraId="56DA392D" w14:textId="77777777" w:rsidR="00AE6EEF" w:rsidRDefault="0076247D">
            <w:pPr>
              <w:pStyle w:val="BodyText"/>
              <w:numPr>
                <w:ilvl w:val="1"/>
                <w:numId w:val="12"/>
              </w:numPr>
              <w:spacing w:before="120" w:after="0" w:line="240" w:lineRule="auto"/>
              <w:rPr>
                <w:lang w:eastAsia="zh-CN"/>
              </w:rPr>
            </w:pPr>
            <w:r>
              <w:rPr>
                <w:lang w:eastAsia="zh-CN"/>
              </w:rPr>
              <w:t>The already configured Pre-MG is transformed into legacy MGP (with same MGL/MGRP) if the UE is configured to measure on any carrier (e.g. inter-RAT) which always need gaps for performing the measurement.</w:t>
            </w:r>
          </w:p>
          <w:p w14:paraId="56DA392E" w14:textId="77777777" w:rsidR="00AE6EEF" w:rsidRDefault="0076247D">
            <w:pPr>
              <w:pStyle w:val="BodyText"/>
              <w:numPr>
                <w:ilvl w:val="1"/>
                <w:numId w:val="12"/>
              </w:numPr>
              <w:spacing w:before="120" w:after="0" w:line="240" w:lineRule="auto"/>
              <w:rPr>
                <w:lang w:eastAsia="zh-CN"/>
              </w:rPr>
            </w:pPr>
            <w:r>
              <w:rPr>
                <w:lang w:eastAsia="zh-CN"/>
              </w:rPr>
              <w:t>Network can transform an already configured Pre-MG into legacy MGP with same MGL/MGRP or vice versa without deconfiguring the Pre-MG</w:t>
            </w:r>
          </w:p>
          <w:p w14:paraId="56DA392F" w14:textId="77777777" w:rsidR="00AE6EEF" w:rsidRDefault="0076247D">
            <w:pPr>
              <w:pStyle w:val="BodyText"/>
              <w:numPr>
                <w:ilvl w:val="1"/>
                <w:numId w:val="12"/>
              </w:numPr>
              <w:spacing w:before="120" w:after="0" w:line="240" w:lineRule="auto"/>
              <w:rPr>
                <w:lang w:eastAsia="zh-CN"/>
              </w:rPr>
            </w:pPr>
            <w:r>
              <w:rPr>
                <w:lang w:eastAsia="zh-CN"/>
              </w:rPr>
              <w:t>Deconfigure Pre-MG and reconfigure legacy pattern if Pre-MG is not suitable for MO configuration e.g. inter-RAT, PRS etc.</w:t>
            </w:r>
          </w:p>
          <w:p w14:paraId="56DA3930" w14:textId="77777777" w:rsidR="00AE6EEF" w:rsidRDefault="0076247D">
            <w:pPr>
              <w:pStyle w:val="BodyText"/>
              <w:numPr>
                <w:ilvl w:val="1"/>
                <w:numId w:val="12"/>
              </w:numPr>
              <w:spacing w:before="120" w:after="0" w:line="240" w:lineRule="auto"/>
              <w:rPr>
                <w:lang w:eastAsia="zh-CN"/>
              </w:rPr>
            </w:pPr>
            <w:r>
              <w:rPr>
                <w:lang w:eastAsia="zh-CN"/>
              </w:rPr>
              <w:t>Network can transform a Pre-MG into legacy MG or vice versa with same MG configuration.</w:t>
            </w:r>
          </w:p>
          <w:p w14:paraId="56DA3931" w14:textId="77777777" w:rsidR="00AE6EEF" w:rsidRDefault="0076247D">
            <w:pPr>
              <w:pStyle w:val="BodyText"/>
              <w:numPr>
                <w:ilvl w:val="0"/>
                <w:numId w:val="12"/>
              </w:numPr>
              <w:spacing w:before="120" w:after="0" w:line="240" w:lineRule="auto"/>
              <w:rPr>
                <w:lang w:eastAsia="zh-CN"/>
              </w:rPr>
            </w:pPr>
            <w:r>
              <w:rPr>
                <w:b/>
                <w:bCs/>
                <w:lang w:eastAsia="zh-CN"/>
              </w:rPr>
              <w:t>Proposal # 8</w:t>
            </w:r>
            <w:r>
              <w:rPr>
                <w:lang w:eastAsia="zh-CN"/>
              </w:rPr>
              <w:t xml:space="preserve">: </w:t>
            </w:r>
            <w:r>
              <w:t xml:space="preserve">The transformation between </w:t>
            </w:r>
            <w:r>
              <w:rPr>
                <w:lang w:eastAsia="zh-CN"/>
              </w:rPr>
              <w:t>Pre-MG and legacy MGP is controlled by the network e.g. 1-bit indicator.</w:t>
            </w:r>
          </w:p>
          <w:p w14:paraId="56DA3932" w14:textId="77777777" w:rsidR="00AE6EEF" w:rsidRDefault="0076247D">
            <w:pPr>
              <w:pStyle w:val="BodyText"/>
              <w:spacing w:before="120" w:after="0"/>
              <w:rPr>
                <w:b/>
                <w:bCs/>
                <w:u w:val="single"/>
                <w:lang w:val="en-US" w:eastAsia="zh-CN"/>
              </w:rPr>
            </w:pPr>
            <w:r>
              <w:rPr>
                <w:b/>
                <w:bCs/>
                <w:u w:val="single"/>
                <w:lang w:val="en-US" w:eastAsia="zh-CN"/>
              </w:rPr>
              <w:t>P-MG activation/deactivation procedure:</w:t>
            </w:r>
          </w:p>
          <w:p w14:paraId="56DA3933" w14:textId="77777777" w:rsidR="00AE6EEF" w:rsidRDefault="0076247D">
            <w:pPr>
              <w:pStyle w:val="BodyText"/>
              <w:numPr>
                <w:ilvl w:val="0"/>
                <w:numId w:val="12"/>
              </w:numPr>
              <w:spacing w:before="120" w:after="0" w:line="240" w:lineRule="auto"/>
              <w:ind w:left="357" w:hanging="357"/>
              <w:rPr>
                <w:lang w:eastAsia="zh-CN"/>
              </w:rPr>
            </w:pPr>
            <w:r>
              <w:rPr>
                <w:b/>
                <w:bCs/>
                <w:lang w:eastAsia="zh-CN"/>
              </w:rPr>
              <w:t>Observation # 7</w:t>
            </w:r>
            <w:r>
              <w:rPr>
                <w:lang w:eastAsia="zh-CN"/>
              </w:rPr>
              <w:t xml:space="preserve">: </w:t>
            </w:r>
            <w:r>
              <w:rPr>
                <w:lang w:val="en-US" w:eastAsia="zh-CN"/>
              </w:rPr>
              <w:t xml:space="preserve">The UE needs gaps to measure SSBs when the measured SSB is not fully within the BW of the active BWP. Otherwise </w:t>
            </w:r>
            <w:r>
              <w:rPr>
                <w:lang w:val="en-US" w:eastAsia="zh-CN"/>
              </w:rPr>
              <w:lastRenderedPageBreak/>
              <w:t>the UE can measure the SSBs without gaps. This change between gap based and gapless measurement is triggered by active BWP switching.</w:t>
            </w:r>
          </w:p>
          <w:p w14:paraId="56DA3934" w14:textId="77777777" w:rsidR="00AE6EEF" w:rsidRDefault="0076247D">
            <w:pPr>
              <w:pStyle w:val="BodyText"/>
              <w:numPr>
                <w:ilvl w:val="0"/>
                <w:numId w:val="12"/>
              </w:numPr>
              <w:spacing w:before="120" w:after="0" w:line="240" w:lineRule="auto"/>
              <w:ind w:left="357" w:hanging="357"/>
              <w:rPr>
                <w:lang w:eastAsia="zh-CN"/>
              </w:rPr>
            </w:pPr>
            <w:r>
              <w:rPr>
                <w:b/>
                <w:bCs/>
                <w:lang w:eastAsia="zh-CN"/>
              </w:rPr>
              <w:t>Observation # 8</w:t>
            </w:r>
            <w:r>
              <w:rPr>
                <w:lang w:eastAsia="zh-CN"/>
              </w:rPr>
              <w:t xml:space="preserve">: </w:t>
            </w:r>
            <w:r>
              <w:rPr>
                <w:lang w:val="en-US" w:eastAsia="sv-SE"/>
              </w:rPr>
              <w:t>In the 1</w:t>
            </w:r>
            <w:r>
              <w:rPr>
                <w:vertAlign w:val="superscript"/>
                <w:lang w:val="en-US" w:eastAsia="sv-SE"/>
              </w:rPr>
              <w:t>st</w:t>
            </w:r>
            <w:r>
              <w:rPr>
                <w:lang w:val="en-US" w:eastAsia="sv-SE"/>
              </w:rPr>
              <w:t xml:space="preserve"> phase the </w:t>
            </w:r>
            <w:r>
              <w:rPr>
                <w:lang w:val="en-US" w:eastAsia="zh-CN"/>
              </w:rPr>
              <w:t>Pre-MG based measurement scenario is supported for single carrier operation:</w:t>
            </w:r>
          </w:p>
          <w:p w14:paraId="56DA3935" w14:textId="77777777" w:rsidR="00AE6EEF" w:rsidRDefault="0076247D">
            <w:pPr>
              <w:pStyle w:val="BodyText"/>
              <w:numPr>
                <w:ilvl w:val="1"/>
                <w:numId w:val="12"/>
              </w:numPr>
              <w:spacing w:before="60" w:after="0" w:line="240" w:lineRule="auto"/>
              <w:ind w:left="1077" w:hanging="357"/>
              <w:rPr>
                <w:lang w:eastAsia="zh-CN"/>
              </w:rPr>
            </w:pPr>
            <w:r>
              <w:rPr>
                <w:lang w:val="en-US" w:eastAsia="zh-CN"/>
              </w:rPr>
              <w:t>RRC reconfiguration of serving cells or SCell activation/deactivation will NOT occur while Pre-MG is being configured.</w:t>
            </w:r>
          </w:p>
          <w:p w14:paraId="56DA3936" w14:textId="77777777" w:rsidR="00AE6EEF" w:rsidRDefault="0076247D">
            <w:pPr>
              <w:pStyle w:val="BodyText"/>
              <w:numPr>
                <w:ilvl w:val="0"/>
                <w:numId w:val="12"/>
              </w:numPr>
              <w:spacing w:before="120" w:after="0" w:line="240" w:lineRule="auto"/>
              <w:ind w:left="357" w:hanging="357"/>
              <w:rPr>
                <w:lang w:eastAsia="zh-CN"/>
              </w:rPr>
            </w:pPr>
            <w:r>
              <w:rPr>
                <w:b/>
                <w:bCs/>
                <w:lang w:eastAsia="zh-CN"/>
              </w:rPr>
              <w:t>Observation # 9</w:t>
            </w:r>
            <w:r>
              <w:rPr>
                <w:lang w:eastAsia="zh-CN"/>
              </w:rPr>
              <w:t xml:space="preserve">: </w:t>
            </w:r>
            <w:r>
              <w:rPr>
                <w:lang w:val="en-US" w:eastAsia="zh-CN"/>
              </w:rPr>
              <w:t xml:space="preserve">The RRC (re)configuration of MO is long term procedure and is more relevant to </w:t>
            </w:r>
            <w:r>
              <w:rPr>
                <w:lang w:val="en-US" w:eastAsia="sv-SE"/>
              </w:rPr>
              <w:t>transforming the Pre-MG to legacy MG or vice versa depending on whether the MO needs legacy MG or not</w:t>
            </w:r>
            <w:r>
              <w:rPr>
                <w:lang w:val="en-US" w:eastAsia="zh-CN"/>
              </w:rPr>
              <w:t>.</w:t>
            </w:r>
          </w:p>
          <w:p w14:paraId="56DA3937"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9</w:t>
            </w:r>
            <w:r>
              <w:rPr>
                <w:lang w:eastAsia="zh-CN"/>
              </w:rPr>
              <w:t>: Pre-MG is autonomously/implicitly triggered by DCI/Timer based BWP switching.</w:t>
            </w:r>
          </w:p>
          <w:p w14:paraId="56DA3938" w14:textId="77777777" w:rsidR="00AE6EEF" w:rsidRDefault="00AE6EEF">
            <w:pPr>
              <w:pStyle w:val="BodyText"/>
              <w:spacing w:before="120" w:after="0" w:line="240" w:lineRule="auto"/>
              <w:ind w:left="357"/>
              <w:rPr>
                <w:color w:val="FF0000"/>
                <w:lang w:eastAsia="zh-CN"/>
              </w:rPr>
            </w:pPr>
          </w:p>
          <w:p w14:paraId="56DA3939"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10</w:t>
            </w:r>
            <w:r>
              <w:rPr>
                <w:lang w:eastAsia="zh-CN"/>
              </w:rPr>
              <w:t>: Impact of CA/DC related procedures (e.g. RRC reconfiguration of serving cells, SCell activation/deactivation etc) on Pre-MG status is not considered in the 1</w:t>
            </w:r>
            <w:r>
              <w:rPr>
                <w:vertAlign w:val="superscript"/>
                <w:lang w:eastAsia="zh-CN"/>
              </w:rPr>
              <w:t>st</w:t>
            </w:r>
            <w:r>
              <w:rPr>
                <w:lang w:eastAsia="zh-CN"/>
              </w:rPr>
              <w:t xml:space="preserve"> phase of the WI.</w:t>
            </w:r>
          </w:p>
          <w:p w14:paraId="56DA393A"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11</w:t>
            </w:r>
            <w:r>
              <w:rPr>
                <w:lang w:eastAsia="zh-CN"/>
              </w:rPr>
              <w:t>: The</w:t>
            </w:r>
            <w:r>
              <w:rPr>
                <w:lang w:val="en-US" w:eastAsia="zh-CN"/>
              </w:rPr>
              <w:t xml:space="preserve"> impact of RRC (re)configuration of MO on Pre-MG is addressed by means of </w:t>
            </w:r>
            <w:r>
              <w:rPr>
                <w:lang w:val="en-US" w:eastAsia="sv-SE"/>
              </w:rPr>
              <w:t>transformation mechanism to transform between Pre-MG and legacy MG e.g. depending on if the MO needs legacy MG or not.</w:t>
            </w:r>
          </w:p>
          <w:p w14:paraId="56DA393B" w14:textId="77777777" w:rsidR="00AE6EEF" w:rsidRDefault="0076247D">
            <w:pPr>
              <w:spacing w:before="240" w:after="0"/>
              <w:rPr>
                <w:b/>
                <w:bCs/>
                <w:u w:val="single"/>
              </w:rPr>
            </w:pPr>
            <w:r>
              <w:rPr>
                <w:b/>
                <w:bCs/>
                <w:u w:val="single"/>
              </w:rPr>
              <w:t>RRM requirements: transition time due to Pre-MG status (activation/deactivation) change:</w:t>
            </w:r>
          </w:p>
          <w:p w14:paraId="56DA393C" w14:textId="77777777" w:rsidR="00AE6EEF" w:rsidRDefault="0076247D">
            <w:pPr>
              <w:pStyle w:val="BodyText"/>
              <w:numPr>
                <w:ilvl w:val="0"/>
                <w:numId w:val="12"/>
              </w:numPr>
              <w:spacing w:before="120" w:after="0" w:line="240" w:lineRule="auto"/>
              <w:ind w:left="357" w:hanging="357"/>
              <w:rPr>
                <w:lang w:val="en-US" w:eastAsia="zh-CN"/>
              </w:rPr>
            </w:pPr>
            <w:r>
              <w:rPr>
                <w:b/>
                <w:bCs/>
                <w:lang w:eastAsia="zh-CN"/>
              </w:rPr>
              <w:t>Observation # 10</w:t>
            </w:r>
            <w:r>
              <w:rPr>
                <w:lang w:eastAsia="zh-CN"/>
              </w:rPr>
              <w:t xml:space="preserve">: </w:t>
            </w:r>
            <w:r>
              <w:rPr>
                <w:lang w:val="en-US" w:eastAsia="zh-CN"/>
              </w:rPr>
              <w:t xml:space="preserve">Transition time for switching between gap-based measurement (activated state) and gapless measurement (deactivated state) is needed by the UE to adapt to the new measurement procedure after the active BWP switching e.g. </w:t>
            </w:r>
            <w:r>
              <w:rPr>
                <w:lang w:eastAsia="zh-CN"/>
              </w:rPr>
              <w:t>since measurement sampling may be different in the two procedures</w:t>
            </w:r>
          </w:p>
          <w:p w14:paraId="56DA393D" w14:textId="77777777" w:rsidR="00AE6EEF" w:rsidRDefault="0076247D">
            <w:pPr>
              <w:pStyle w:val="BodyText"/>
              <w:numPr>
                <w:ilvl w:val="0"/>
                <w:numId w:val="12"/>
              </w:numPr>
              <w:spacing w:before="120" w:after="0" w:line="240" w:lineRule="auto"/>
              <w:ind w:left="357" w:hanging="357"/>
              <w:rPr>
                <w:lang w:eastAsia="zh-CN"/>
              </w:rPr>
            </w:pPr>
            <w:r>
              <w:rPr>
                <w:b/>
                <w:bCs/>
                <w:lang w:eastAsia="zh-CN"/>
              </w:rPr>
              <w:t>Observation # 11</w:t>
            </w:r>
            <w:r>
              <w:rPr>
                <w:lang w:eastAsia="zh-CN"/>
              </w:rPr>
              <w:t xml:space="preserve">: </w:t>
            </w:r>
            <w:r>
              <w:rPr>
                <w:lang w:val="en-US" w:eastAsia="zh-CN"/>
              </w:rPr>
              <w:t>Transition time for switching between gap-based measurement (activated state) and gapless measurement (deactivated state) is needed the gNB to adapt to scheduling after the active BWP switching e.g. complete on going scheduling in gaps or start scheduling in gaps.</w:t>
            </w:r>
          </w:p>
          <w:p w14:paraId="56DA393E" w14:textId="77777777" w:rsidR="00AE6EEF" w:rsidRDefault="0076247D">
            <w:pPr>
              <w:pStyle w:val="BodyText"/>
              <w:numPr>
                <w:ilvl w:val="0"/>
                <w:numId w:val="12"/>
              </w:numPr>
              <w:spacing w:before="120" w:after="0" w:line="240" w:lineRule="auto"/>
              <w:ind w:left="357" w:hanging="357"/>
              <w:rPr>
                <w:lang w:eastAsia="zh-CN"/>
              </w:rPr>
            </w:pPr>
            <w:r>
              <w:rPr>
                <w:b/>
                <w:bCs/>
                <w:lang w:eastAsia="zh-CN"/>
              </w:rPr>
              <w:t>Observation # 12</w:t>
            </w:r>
            <w:r>
              <w:rPr>
                <w:lang w:eastAsia="zh-CN"/>
              </w:rPr>
              <w:t>: The</w:t>
            </w:r>
            <w:r>
              <w:rPr>
                <w:lang w:val="en-US" w:eastAsia="zh-CN"/>
              </w:rPr>
              <w:t xml:space="preserve"> transition time becomes even more critical when BWP switching occurs shortly before the occurrence of the gap e</w:t>
            </w:r>
            <w:r>
              <w:rPr>
                <w:lang w:eastAsia="zh-CN"/>
              </w:rPr>
              <w:t>.g. for shorter MGRP.</w:t>
            </w:r>
          </w:p>
          <w:p w14:paraId="56DA393F"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12</w:t>
            </w:r>
            <w:r>
              <w:rPr>
                <w:lang w:eastAsia="zh-CN"/>
              </w:rPr>
              <w:t>: T</w:t>
            </w:r>
            <w:r>
              <w:rPr>
                <w:rFonts w:eastAsia="+mn-ea"/>
                <w:kern w:val="24"/>
                <w:lang w:eastAsia="sv-SE"/>
              </w:rPr>
              <w:t>he transition time (</w:t>
            </w:r>
            <w:r>
              <w:rPr>
                <w:rFonts w:eastAsia="+mn-ea"/>
                <w:kern w:val="24"/>
                <w:lang w:eastAsia="sv-SE"/>
              </w:rPr>
              <w:sym w:font="Symbol" w:char="F044"/>
            </w:r>
            <w:r>
              <w:rPr>
                <w:rFonts w:eastAsia="+mn-ea"/>
                <w:kern w:val="24"/>
                <w:lang w:eastAsia="sv-SE"/>
              </w:rPr>
              <w:t>T) to account for the change in the Pre-MG status (activated/deactivated) is specifiied.</w:t>
            </w:r>
          </w:p>
          <w:p w14:paraId="56DA3940"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13</w:t>
            </w:r>
            <w:r>
              <w:rPr>
                <w:lang w:eastAsia="zh-CN"/>
              </w:rPr>
              <w:t>: T</w:t>
            </w:r>
            <w:r>
              <w:rPr>
                <w:rFonts w:eastAsia="+mn-ea"/>
                <w:kern w:val="24"/>
                <w:lang w:eastAsia="sv-SE"/>
              </w:rPr>
              <w:t>he UE shall change Pre-MG status at time instance, T0+</w:t>
            </w:r>
            <w:r>
              <w:rPr>
                <w:rFonts w:eastAsia="+mn-ea"/>
                <w:kern w:val="24"/>
                <w:lang w:eastAsia="sv-SE"/>
              </w:rPr>
              <w:sym w:font="Symbol" w:char="F044"/>
            </w:r>
            <w:r>
              <w:rPr>
                <w:rFonts w:eastAsia="+mn-ea"/>
                <w:kern w:val="24"/>
                <w:lang w:eastAsia="sv-SE"/>
              </w:rPr>
              <w:t>T, where:</w:t>
            </w:r>
          </w:p>
          <w:p w14:paraId="56DA3941" w14:textId="77777777" w:rsidR="00AE6EEF" w:rsidRDefault="0076247D">
            <w:pPr>
              <w:pStyle w:val="BodyText"/>
              <w:numPr>
                <w:ilvl w:val="1"/>
                <w:numId w:val="12"/>
              </w:numPr>
              <w:spacing w:before="60" w:after="0" w:line="240" w:lineRule="auto"/>
              <w:ind w:left="1077" w:hanging="357"/>
              <w:rPr>
                <w:lang w:eastAsia="zh-CN"/>
              </w:rPr>
            </w:pPr>
            <w:r>
              <w:rPr>
                <w:lang w:eastAsia="zh-CN"/>
              </w:rPr>
              <w:t xml:space="preserve">T0 is the instance when change in the </w:t>
            </w:r>
            <w:r>
              <w:rPr>
                <w:rFonts w:eastAsia="+mn-ea"/>
                <w:kern w:val="24"/>
                <w:lang w:eastAsia="sv-SE"/>
              </w:rPr>
              <w:t>Pre-MG status is triggered e.g. when BWP switching occurs.</w:t>
            </w:r>
          </w:p>
          <w:p w14:paraId="56DA3942" w14:textId="77777777" w:rsidR="00AE6EEF" w:rsidRDefault="0076247D">
            <w:pPr>
              <w:pStyle w:val="BodyText"/>
              <w:numPr>
                <w:ilvl w:val="1"/>
                <w:numId w:val="12"/>
              </w:numPr>
              <w:spacing w:before="60" w:after="0" w:line="240" w:lineRule="auto"/>
              <w:ind w:left="1077" w:hanging="357"/>
              <w:rPr>
                <w:lang w:eastAsia="zh-CN"/>
              </w:rPr>
            </w:pPr>
            <w:r>
              <w:rPr>
                <w:rFonts w:eastAsia="+mn-ea"/>
                <w:kern w:val="24"/>
                <w:lang w:eastAsia="sv-SE"/>
              </w:rPr>
              <w:sym w:font="Symbol" w:char="F044"/>
            </w:r>
            <w:r>
              <w:rPr>
                <w:rFonts w:eastAsia="+mn-ea"/>
                <w:kern w:val="24"/>
                <w:lang w:eastAsia="sv-SE"/>
              </w:rPr>
              <w:t>T = T</w:t>
            </w:r>
            <w:r>
              <w:rPr>
                <w:rFonts w:eastAsia="+mn-ea"/>
                <w:kern w:val="24"/>
                <w:vertAlign w:val="subscript"/>
                <w:lang w:eastAsia="sv-SE"/>
              </w:rPr>
              <w:t>BWP switch</w:t>
            </w:r>
            <w:r>
              <w:rPr>
                <w:rFonts w:eastAsia="+mn-ea"/>
                <w:kern w:val="24"/>
                <w:lang w:eastAsia="sv-SE"/>
              </w:rPr>
              <w:t xml:space="preserve"> + T</w:t>
            </w:r>
            <w:r>
              <w:rPr>
                <w:rFonts w:eastAsia="+mn-ea"/>
                <w:kern w:val="24"/>
                <w:vertAlign w:val="subscript"/>
                <w:lang w:eastAsia="sv-SE"/>
              </w:rPr>
              <w:t>margin</w:t>
            </w:r>
            <w:r>
              <w:rPr>
                <w:rFonts w:eastAsia="+mn-ea"/>
                <w:kern w:val="24"/>
                <w:lang w:eastAsia="sv-SE"/>
              </w:rPr>
              <w:t>.</w:t>
            </w:r>
          </w:p>
          <w:p w14:paraId="56DA3943" w14:textId="77777777" w:rsidR="00AE6EEF" w:rsidRDefault="0076247D">
            <w:pPr>
              <w:pStyle w:val="BodyText"/>
              <w:numPr>
                <w:ilvl w:val="1"/>
                <w:numId w:val="12"/>
              </w:numPr>
              <w:spacing w:before="60" w:after="0" w:line="240" w:lineRule="auto"/>
              <w:ind w:left="1077" w:hanging="357"/>
              <w:rPr>
                <w:lang w:eastAsia="zh-CN"/>
              </w:rPr>
            </w:pPr>
            <w:r>
              <w:rPr>
                <w:rFonts w:eastAsia="+mn-ea"/>
                <w:kern w:val="24"/>
                <w:lang w:eastAsia="sv-SE"/>
              </w:rPr>
              <w:t>T</w:t>
            </w:r>
            <w:r>
              <w:rPr>
                <w:rFonts w:eastAsia="+mn-ea"/>
                <w:kern w:val="24"/>
                <w:vertAlign w:val="subscript"/>
                <w:lang w:eastAsia="sv-SE"/>
              </w:rPr>
              <w:t>BWP switch</w:t>
            </w:r>
            <w:r>
              <w:rPr>
                <w:rFonts w:eastAsia="+mn-ea"/>
                <w:kern w:val="24"/>
                <w:lang w:eastAsia="sv-SE"/>
              </w:rPr>
              <w:t xml:space="preserve"> </w:t>
            </w:r>
            <w:r>
              <w:rPr>
                <w:lang w:eastAsia="zh-CN"/>
              </w:rPr>
              <w:t>is the BWP switching delay.</w:t>
            </w:r>
          </w:p>
          <w:p w14:paraId="56DA3944" w14:textId="77777777" w:rsidR="00AE6EEF" w:rsidRDefault="0076247D">
            <w:pPr>
              <w:pStyle w:val="BodyText"/>
              <w:numPr>
                <w:ilvl w:val="0"/>
                <w:numId w:val="12"/>
              </w:numPr>
              <w:spacing w:before="120" w:after="0" w:line="240" w:lineRule="auto"/>
              <w:ind w:left="357" w:hanging="357"/>
              <w:rPr>
                <w:lang w:eastAsia="zh-CN"/>
              </w:rPr>
            </w:pPr>
            <w:r>
              <w:rPr>
                <w:rFonts w:eastAsia="+mn-ea"/>
                <w:kern w:val="24"/>
                <w:lang w:eastAsia="sv-SE"/>
              </w:rPr>
              <w:t>T</w:t>
            </w:r>
            <w:r>
              <w:rPr>
                <w:rFonts w:eastAsia="+mn-ea"/>
                <w:kern w:val="24"/>
                <w:vertAlign w:val="subscript"/>
                <w:lang w:eastAsia="sv-SE"/>
              </w:rPr>
              <w:t>margin</w:t>
            </w:r>
            <w:r>
              <w:rPr>
                <w:lang w:eastAsia="zh-CN"/>
              </w:rPr>
              <w:t xml:space="preserve"> = [20 ms] is a margin.</w:t>
            </w:r>
          </w:p>
          <w:p w14:paraId="56DA3945" w14:textId="77777777" w:rsidR="00AE6EEF" w:rsidRDefault="0076247D">
            <w:pPr>
              <w:pStyle w:val="BodyText"/>
              <w:numPr>
                <w:ilvl w:val="0"/>
                <w:numId w:val="12"/>
              </w:numPr>
              <w:spacing w:before="240" w:after="0" w:line="240" w:lineRule="auto"/>
              <w:ind w:left="357" w:hanging="357"/>
              <w:rPr>
                <w:b/>
                <w:bCs/>
                <w:u w:val="single"/>
              </w:rPr>
            </w:pPr>
            <w:r>
              <w:rPr>
                <w:b/>
                <w:bCs/>
                <w:u w:val="single"/>
              </w:rPr>
              <w:t>RRM requirements: measurement period:</w:t>
            </w:r>
          </w:p>
          <w:p w14:paraId="56DA3946" w14:textId="77777777" w:rsidR="00AE6EEF" w:rsidRDefault="0076247D">
            <w:pPr>
              <w:pStyle w:val="BodyText"/>
              <w:numPr>
                <w:ilvl w:val="0"/>
                <w:numId w:val="12"/>
              </w:numPr>
              <w:spacing w:before="120" w:after="0" w:line="240" w:lineRule="auto"/>
              <w:ind w:left="357" w:hanging="357"/>
              <w:rPr>
                <w:lang w:eastAsia="zh-CN"/>
              </w:rPr>
            </w:pPr>
            <w:r>
              <w:rPr>
                <w:b/>
                <w:bCs/>
                <w:lang w:eastAsia="zh-CN"/>
              </w:rPr>
              <w:t>Observation # 13</w:t>
            </w:r>
            <w:r>
              <w:rPr>
                <w:lang w:eastAsia="zh-CN"/>
              </w:rPr>
              <w:t xml:space="preserve">: </w:t>
            </w:r>
            <w:r>
              <w:t xml:space="preserve">The delay requirements in section 9.1.6, TS 38.133 for transitions from measurements performed outside gaps to measurements performed within gaps or vice versa does not account for </w:t>
            </w:r>
            <w:r>
              <w:lastRenderedPageBreak/>
              <w:t xml:space="preserve">any time to configure the measurement gaps e.g. when switching from gapless to gap-based measurement. </w:t>
            </w:r>
          </w:p>
          <w:p w14:paraId="56DA3947" w14:textId="77777777" w:rsidR="00AE6EEF" w:rsidRDefault="0076247D">
            <w:pPr>
              <w:pStyle w:val="BodyText"/>
              <w:numPr>
                <w:ilvl w:val="0"/>
                <w:numId w:val="12"/>
              </w:numPr>
              <w:spacing w:before="120" w:after="120" w:line="240" w:lineRule="auto"/>
              <w:ind w:left="357" w:hanging="357"/>
              <w:rPr>
                <w:lang w:eastAsia="zh-CN"/>
              </w:rPr>
            </w:pPr>
            <w:r>
              <w:rPr>
                <w:b/>
                <w:bCs/>
                <w:lang w:eastAsia="zh-CN"/>
              </w:rPr>
              <w:t>Observation # 14</w:t>
            </w:r>
            <w:r>
              <w:rPr>
                <w:lang w:eastAsia="zh-CN"/>
              </w:rPr>
              <w:t xml:space="preserve">: </w:t>
            </w:r>
            <w:r>
              <w:t xml:space="preserve">The requirements in section 9.1.6, TS 38.133 apply when the UE is already configured with gaps for certain measurement but after the BWP switching the UE starts using the same gaps also for measurement which was being performed without gaps before the BWP switching. </w:t>
            </w:r>
          </w:p>
          <w:p w14:paraId="56DA3948" w14:textId="77777777" w:rsidR="00AE6EEF" w:rsidRDefault="0076247D">
            <w:pPr>
              <w:pStyle w:val="BodyText"/>
              <w:numPr>
                <w:ilvl w:val="0"/>
                <w:numId w:val="12"/>
              </w:numPr>
              <w:spacing w:before="120" w:after="120" w:line="240" w:lineRule="auto"/>
              <w:ind w:left="357" w:hanging="357"/>
              <w:rPr>
                <w:lang w:eastAsia="zh-CN"/>
              </w:rPr>
            </w:pPr>
            <w:r>
              <w:rPr>
                <w:b/>
                <w:bCs/>
                <w:lang w:eastAsia="zh-CN"/>
              </w:rPr>
              <w:t>Proposal # 14</w:t>
            </w:r>
            <w:r>
              <w:rPr>
                <w:lang w:eastAsia="zh-CN"/>
              </w:rPr>
              <w:t>: The total m</w:t>
            </w:r>
            <w:r>
              <w:t>easurement period (</w:t>
            </w:r>
            <w:r>
              <w:rPr>
                <w:szCs w:val="22"/>
              </w:rPr>
              <w:t>T</w:t>
            </w:r>
            <w:r>
              <w:rPr>
                <w:szCs w:val="22"/>
                <w:vertAlign w:val="subscript"/>
              </w:rPr>
              <w:t>measure, total</w:t>
            </w:r>
            <w:r>
              <w:t>) to account for transition time (</w:t>
            </w:r>
            <w:r>
              <w:sym w:font="Symbol" w:char="F044"/>
            </w:r>
            <w:r>
              <w:t>T) between activation and deactivation of the Pre-MG during the measurement needs to be specified.</w:t>
            </w:r>
          </w:p>
          <w:p w14:paraId="56DA3949"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15</w:t>
            </w:r>
            <w:r>
              <w:rPr>
                <w:lang w:eastAsia="zh-CN"/>
              </w:rPr>
              <w:t>: T</w:t>
            </w:r>
            <w:r>
              <w:t>otal measurement period (</w:t>
            </w:r>
            <w:r>
              <w:rPr>
                <w:szCs w:val="22"/>
              </w:rPr>
              <w:t>T</w:t>
            </w:r>
            <w:r>
              <w:rPr>
                <w:szCs w:val="22"/>
                <w:vertAlign w:val="subscript"/>
              </w:rPr>
              <w:t>measure, total</w:t>
            </w:r>
            <w:r>
              <w:t>) can be expressed in terms of basic measurement period (</w:t>
            </w:r>
            <w:r>
              <w:rPr>
                <w:szCs w:val="22"/>
              </w:rPr>
              <w:t>T</w:t>
            </w:r>
            <w:r>
              <w:rPr>
                <w:szCs w:val="22"/>
                <w:vertAlign w:val="subscript"/>
              </w:rPr>
              <w:t>measure, basic</w:t>
            </w:r>
            <w:r>
              <w:t>) and aggregated time consumed due to total number of transitions (</w:t>
            </w:r>
            <w:r>
              <w:rPr>
                <w:szCs w:val="22"/>
              </w:rPr>
              <w:t>N*</w:t>
            </w:r>
            <w:r>
              <w:rPr>
                <w:sz w:val="22"/>
              </w:rPr>
              <w:sym w:font="Symbol" w:char="F044"/>
            </w:r>
            <w:r>
              <w:rPr>
                <w:sz w:val="22"/>
                <w:szCs w:val="22"/>
              </w:rPr>
              <w:t>T</w:t>
            </w:r>
            <w:r>
              <w:t xml:space="preserve">) </w:t>
            </w:r>
            <w:r>
              <w:rPr>
                <w:lang w:eastAsia="zh-CN"/>
              </w:rPr>
              <w:t>between gapless measurement procedure and gap-based measurement procedure during the ongoing measurement:</w:t>
            </w:r>
          </w:p>
          <w:p w14:paraId="56DA394A" w14:textId="77777777" w:rsidR="00AE6EEF" w:rsidRDefault="0076247D">
            <w:pPr>
              <w:pStyle w:val="BodyText"/>
              <w:numPr>
                <w:ilvl w:val="0"/>
                <w:numId w:val="13"/>
              </w:numPr>
              <w:spacing w:after="0" w:line="240" w:lineRule="auto"/>
              <w:rPr>
                <w:sz w:val="22"/>
                <w:szCs w:val="22"/>
              </w:rPr>
            </w:pPr>
            <w:r>
              <w:rPr>
                <w:szCs w:val="22"/>
              </w:rPr>
              <w:t>T</w:t>
            </w:r>
            <w:r>
              <w:rPr>
                <w:szCs w:val="22"/>
                <w:vertAlign w:val="subscript"/>
              </w:rPr>
              <w:t>measure, total</w:t>
            </w:r>
            <w:r>
              <w:rPr>
                <w:szCs w:val="22"/>
              </w:rPr>
              <w:t xml:space="preserve"> = T</w:t>
            </w:r>
            <w:r>
              <w:rPr>
                <w:szCs w:val="22"/>
                <w:vertAlign w:val="subscript"/>
              </w:rPr>
              <w:t>measure, basic</w:t>
            </w:r>
            <w:r>
              <w:rPr>
                <w:szCs w:val="22"/>
              </w:rPr>
              <w:t>+ N*</w:t>
            </w:r>
            <w:r>
              <w:rPr>
                <w:sz w:val="22"/>
              </w:rPr>
              <w:sym w:font="Symbol" w:char="F044"/>
            </w:r>
            <w:r>
              <w:rPr>
                <w:sz w:val="22"/>
                <w:szCs w:val="22"/>
              </w:rPr>
              <w:t>T; where</w:t>
            </w:r>
          </w:p>
          <w:p w14:paraId="56DA394B" w14:textId="77777777" w:rsidR="00AE6EEF" w:rsidRDefault="0076247D">
            <w:pPr>
              <w:pStyle w:val="BodyText"/>
              <w:numPr>
                <w:ilvl w:val="0"/>
                <w:numId w:val="13"/>
              </w:numPr>
              <w:spacing w:after="0" w:line="240" w:lineRule="auto"/>
              <w:rPr>
                <w:sz w:val="22"/>
                <w:szCs w:val="22"/>
              </w:rPr>
            </w:pPr>
            <w:r>
              <w:rPr>
                <w:sz w:val="22"/>
                <w:szCs w:val="22"/>
              </w:rPr>
              <w:t>N=total number of transitions in the measurement period</w:t>
            </w:r>
          </w:p>
          <w:p w14:paraId="56DA394C" w14:textId="77777777" w:rsidR="00AE6EEF" w:rsidRDefault="0076247D">
            <w:pPr>
              <w:pStyle w:val="BodyText"/>
              <w:numPr>
                <w:ilvl w:val="0"/>
                <w:numId w:val="12"/>
              </w:numPr>
              <w:spacing w:before="240" w:after="0" w:line="240" w:lineRule="auto"/>
              <w:ind w:left="357" w:hanging="357"/>
              <w:rPr>
                <w:lang w:eastAsia="zh-CN"/>
              </w:rPr>
            </w:pPr>
            <w:r>
              <w:rPr>
                <w:b/>
                <w:bCs/>
                <w:lang w:eastAsia="zh-CN"/>
              </w:rPr>
              <w:t>Proposal # 16</w:t>
            </w:r>
            <w:r>
              <w:rPr>
                <w:lang w:eastAsia="zh-CN"/>
              </w:rPr>
              <w:t xml:space="preserve">: In proposal 15, </w:t>
            </w:r>
            <w:r>
              <w:rPr>
                <w:szCs w:val="22"/>
              </w:rPr>
              <w:t>T</w:t>
            </w:r>
            <w:r>
              <w:rPr>
                <w:szCs w:val="22"/>
                <w:vertAlign w:val="subscript"/>
              </w:rPr>
              <w:t>measure, basic</w:t>
            </w:r>
            <w:r>
              <w:rPr>
                <w:lang w:val="en-US"/>
              </w:rPr>
              <w:t xml:space="preserve"> </w:t>
            </w:r>
            <w:r>
              <w:rPr>
                <w:lang w:eastAsia="zh-CN"/>
              </w:rPr>
              <w:t xml:space="preserve">can be expressed as: </w:t>
            </w:r>
            <w:r>
              <w:rPr>
                <w:szCs w:val="22"/>
              </w:rPr>
              <w:t>T</w:t>
            </w:r>
            <w:r>
              <w:rPr>
                <w:szCs w:val="22"/>
                <w:vertAlign w:val="subscript"/>
              </w:rPr>
              <w:t>measure, basic</w:t>
            </w:r>
            <w:r>
              <w:rPr>
                <w:lang w:val="en-US"/>
              </w:rPr>
              <w:t xml:space="preserve"> </w:t>
            </w:r>
            <w:r>
              <w:rPr>
                <w:szCs w:val="22"/>
              </w:rPr>
              <w:t>= MAX(</w:t>
            </w:r>
            <w:r>
              <w:rPr>
                <w:lang w:val="en-US"/>
              </w:rPr>
              <w:t>T</w:t>
            </w:r>
            <w:r>
              <w:rPr>
                <w:vertAlign w:val="subscript"/>
                <w:lang w:val="en-US"/>
              </w:rPr>
              <w:t>measure,BWP</w:t>
            </w:r>
            <w:r>
              <w:rPr>
                <w:szCs w:val="22"/>
              </w:rPr>
              <w:t xml:space="preserve">, </w:t>
            </w:r>
            <w:r>
              <w:rPr>
                <w:lang w:val="en-US"/>
              </w:rPr>
              <w:t>T</w:t>
            </w:r>
            <w:r>
              <w:rPr>
                <w:vertAlign w:val="subscript"/>
                <w:lang w:val="en-US"/>
              </w:rPr>
              <w:t>measure,MG</w:t>
            </w:r>
            <w:r>
              <w:rPr>
                <w:szCs w:val="22"/>
              </w:rPr>
              <w:t>)</w:t>
            </w:r>
            <w:r>
              <w:rPr>
                <w:lang w:eastAsia="zh-CN"/>
              </w:rPr>
              <w:t>; where:</w:t>
            </w:r>
          </w:p>
          <w:p w14:paraId="56DA394D" w14:textId="77777777" w:rsidR="00AE6EEF" w:rsidRDefault="0076247D">
            <w:pPr>
              <w:pStyle w:val="BodyText"/>
              <w:numPr>
                <w:ilvl w:val="1"/>
                <w:numId w:val="12"/>
              </w:numPr>
              <w:spacing w:before="60" w:after="0" w:line="240" w:lineRule="auto"/>
              <w:ind w:left="1077" w:hanging="357"/>
              <w:rPr>
                <w:lang w:eastAsia="zh-CN"/>
              </w:rPr>
            </w:pPr>
            <w:r>
              <w:rPr>
                <w:lang w:val="en-US"/>
              </w:rPr>
              <w:t>T</w:t>
            </w:r>
            <w:r>
              <w:rPr>
                <w:vertAlign w:val="subscript"/>
                <w:lang w:val="en-US"/>
              </w:rPr>
              <w:t>measure,BWP</w:t>
            </w:r>
            <w:r>
              <w:rPr>
                <w:lang w:val="en-US"/>
              </w:rPr>
              <w:t>=It is measurement period when the measurement is fully performed without measurement gap</w:t>
            </w:r>
          </w:p>
          <w:p w14:paraId="56DA394E" w14:textId="77777777" w:rsidR="00AE6EEF" w:rsidRDefault="0076247D">
            <w:pPr>
              <w:spacing w:after="0"/>
              <w:rPr>
                <w:b/>
                <w:bCs/>
                <w:u w:val="single"/>
              </w:rPr>
            </w:pPr>
            <w:r>
              <w:t>T</w:t>
            </w:r>
            <w:r>
              <w:rPr>
                <w:vertAlign w:val="subscript"/>
              </w:rPr>
              <w:t>measure,MG</w:t>
            </w:r>
            <w:r>
              <w:t xml:space="preserve"> =It is measurement period when the measurement is fully performed with measurement gap.</w:t>
            </w:r>
          </w:p>
          <w:p w14:paraId="56DA394F" w14:textId="77777777" w:rsidR="00AE6EEF" w:rsidRDefault="00AE6EEF">
            <w:pPr>
              <w:spacing w:after="0"/>
              <w:rPr>
                <w:b/>
                <w:bCs/>
                <w:u w:val="single"/>
              </w:rPr>
            </w:pPr>
          </w:p>
          <w:p w14:paraId="56DA3950" w14:textId="77777777" w:rsidR="00AE6EEF" w:rsidRDefault="0076247D">
            <w:pPr>
              <w:spacing w:after="0"/>
              <w:rPr>
                <w:b/>
                <w:bCs/>
                <w:u w:val="single"/>
              </w:rPr>
            </w:pPr>
            <w:r>
              <w:rPr>
                <w:b/>
                <w:bCs/>
                <w:u w:val="single"/>
              </w:rPr>
              <w:t>RRM requirements: UE behavior after deactivation:</w:t>
            </w:r>
          </w:p>
          <w:p w14:paraId="56DA3951" w14:textId="77777777" w:rsidR="00AE6EEF" w:rsidRDefault="0076247D">
            <w:pPr>
              <w:pStyle w:val="BodyText"/>
              <w:numPr>
                <w:ilvl w:val="0"/>
                <w:numId w:val="14"/>
              </w:numPr>
              <w:spacing w:before="120" w:after="0" w:line="240" w:lineRule="auto"/>
              <w:ind w:left="357" w:hanging="357"/>
              <w:rPr>
                <w:lang w:eastAsia="zh-CN"/>
              </w:rPr>
            </w:pPr>
            <w:r>
              <w:rPr>
                <w:b/>
                <w:bCs/>
                <w:lang w:eastAsia="zh-CN"/>
              </w:rPr>
              <w:t>Proposal # 17:</w:t>
            </w:r>
            <w:r>
              <w:rPr>
                <w:lang w:eastAsia="zh-CN"/>
              </w:rPr>
              <w:t xml:space="preserve"> After Pre-MG is deactivated the UE shall measure without causing any interruption and shall be able to receive and transmit in the serving cell in all the slots even within MGL of Pre-MG.</w:t>
            </w:r>
          </w:p>
          <w:p w14:paraId="56DA3952" w14:textId="77777777" w:rsidR="00AE6EEF" w:rsidRDefault="0076247D">
            <w:pPr>
              <w:spacing w:before="240" w:after="0"/>
              <w:rPr>
                <w:b/>
                <w:bCs/>
                <w:u w:val="single"/>
              </w:rPr>
            </w:pPr>
            <w:r>
              <w:rPr>
                <w:b/>
                <w:bCs/>
                <w:u w:val="single"/>
              </w:rPr>
              <w:t>Gap patterns for Pre-MG:</w:t>
            </w:r>
          </w:p>
          <w:p w14:paraId="56DA3953" w14:textId="77777777" w:rsidR="00AE6EEF" w:rsidRDefault="0076247D">
            <w:pPr>
              <w:pStyle w:val="BodyText"/>
              <w:numPr>
                <w:ilvl w:val="0"/>
                <w:numId w:val="14"/>
              </w:numPr>
              <w:spacing w:before="120" w:after="0" w:line="240" w:lineRule="auto"/>
              <w:ind w:left="357" w:hanging="357"/>
              <w:rPr>
                <w:lang w:eastAsia="zh-CN"/>
              </w:rPr>
            </w:pPr>
            <w:r>
              <w:rPr>
                <w:b/>
                <w:bCs/>
                <w:lang w:eastAsia="zh-CN"/>
              </w:rPr>
              <w:t>Observation # 15</w:t>
            </w:r>
            <w:r>
              <w:rPr>
                <w:lang w:eastAsia="zh-CN"/>
              </w:rPr>
              <w:t xml:space="preserve">: </w:t>
            </w:r>
            <w:r>
              <w:rPr>
                <w:lang w:val="en-US" w:eastAsia="zh-CN"/>
              </w:rPr>
              <w:t>The current MGP # 24 and # 25 are used when the UE is configured with positioning measurements, which always need gaps.</w:t>
            </w:r>
          </w:p>
          <w:p w14:paraId="56DA3954" w14:textId="77777777" w:rsidR="00AE6EEF" w:rsidRDefault="0076247D">
            <w:pPr>
              <w:pStyle w:val="BodyText"/>
              <w:numPr>
                <w:ilvl w:val="0"/>
                <w:numId w:val="14"/>
              </w:numPr>
              <w:spacing w:before="120" w:after="0" w:line="240" w:lineRule="auto"/>
              <w:rPr>
                <w:lang w:eastAsia="zh-CN"/>
              </w:rPr>
            </w:pPr>
            <w:r>
              <w:rPr>
                <w:b/>
                <w:bCs/>
                <w:lang w:eastAsia="zh-CN"/>
              </w:rPr>
              <w:t>Proposal # 18</w:t>
            </w:r>
            <w:r>
              <w:rPr>
                <w:lang w:eastAsia="zh-CN"/>
              </w:rPr>
              <w:t>: The existing gap patterns (0~23) in Rel-16 can be reused for the Pre-MG.</w:t>
            </w:r>
          </w:p>
          <w:p w14:paraId="56DA3955" w14:textId="77777777" w:rsidR="00AE6EEF" w:rsidRDefault="00AE6EEF">
            <w:pPr>
              <w:pStyle w:val="BodyText"/>
              <w:numPr>
                <w:ilvl w:val="0"/>
                <w:numId w:val="14"/>
              </w:numPr>
              <w:spacing w:before="120" w:after="0" w:line="240" w:lineRule="auto"/>
              <w:ind w:left="357" w:hanging="357"/>
              <w:rPr>
                <w:lang w:eastAsia="zh-CN"/>
              </w:rPr>
            </w:pPr>
          </w:p>
          <w:p w14:paraId="56DA3956" w14:textId="77777777" w:rsidR="00AE6EEF" w:rsidRDefault="00AE6EEF">
            <w:pPr>
              <w:spacing w:before="120"/>
              <w:rPr>
                <w:szCs w:val="18"/>
                <w:lang w:val="en-GB"/>
              </w:rPr>
            </w:pPr>
          </w:p>
        </w:tc>
      </w:tr>
    </w:tbl>
    <w:p w14:paraId="56DA3958" w14:textId="77777777" w:rsidR="00AE6EEF" w:rsidRDefault="00AE6EEF"/>
    <w:p w14:paraId="56DA3959" w14:textId="77777777" w:rsidR="00AE6EEF" w:rsidRDefault="0076247D">
      <w:pPr>
        <w:pStyle w:val="Heading2"/>
        <w:rPr>
          <w:lang w:val="en-US"/>
        </w:rPr>
      </w:pPr>
      <w:r>
        <w:rPr>
          <w:lang w:val="en-US"/>
        </w:rPr>
        <w:t>Open issues summary and companies views’ collection for 1st round</w:t>
      </w:r>
    </w:p>
    <w:p w14:paraId="56DA395A" w14:textId="77777777" w:rsidR="00AE6EEF" w:rsidRDefault="0076247D">
      <w:pPr>
        <w:pStyle w:val="Heading3"/>
        <w:numPr>
          <w:ilvl w:val="2"/>
          <w:numId w:val="15"/>
        </w:numPr>
        <w:rPr>
          <w:sz w:val="24"/>
          <w:szCs w:val="16"/>
          <w:lang w:val="en-US"/>
        </w:rPr>
      </w:pPr>
      <w:r>
        <w:rPr>
          <w:sz w:val="24"/>
          <w:szCs w:val="16"/>
          <w:lang w:val="en-US"/>
        </w:rPr>
        <w:t xml:space="preserve">Sub-topic 0 Definition and using scenarios for Pre-configured measurement gap </w:t>
      </w:r>
    </w:p>
    <w:p w14:paraId="56DA395B"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w:t>
      </w:r>
      <w:r>
        <w:rPr>
          <w:rFonts w:eastAsiaTheme="minorEastAsia" w:hint="eastAsia"/>
          <w:b/>
          <w:bCs/>
          <w:sz w:val="22"/>
          <w:szCs w:val="16"/>
          <w:u w:val="single"/>
          <w:lang w:val="en-US"/>
        </w:rPr>
        <w:t>#</w:t>
      </w:r>
      <w:r>
        <w:rPr>
          <w:rFonts w:eastAsiaTheme="minorEastAsia"/>
          <w:b/>
          <w:bCs/>
          <w:sz w:val="22"/>
          <w:szCs w:val="16"/>
          <w:u w:val="single"/>
          <w:lang w:val="en-US"/>
        </w:rPr>
        <w:t>0-1 Whether can the pre-MG be used for PRS measurement?</w:t>
      </w:r>
    </w:p>
    <w:p w14:paraId="56DA395C" w14:textId="6A614F1C" w:rsidR="00AE6EEF" w:rsidRDefault="0076247D">
      <w:pPr>
        <w:pStyle w:val="ListParagraph"/>
        <w:numPr>
          <w:ilvl w:val="0"/>
          <w:numId w:val="16"/>
        </w:numPr>
        <w:ind w:firstLineChars="0"/>
        <w:rPr>
          <w:lang w:eastAsia="zh-CN"/>
        </w:rPr>
      </w:pPr>
      <w:r>
        <w:rPr>
          <w:lang w:eastAsia="zh-CN"/>
        </w:rPr>
        <w:t>Option 1 (CATT, Intel, Apple, MTK, CMCC, vivo, Nokia, Huawei</w:t>
      </w:r>
      <w:r w:rsidR="000D125A">
        <w:rPr>
          <w:lang w:eastAsia="zh-CN"/>
        </w:rPr>
        <w:t>, OPPO</w:t>
      </w:r>
      <w:r>
        <w:rPr>
          <w:lang w:eastAsia="zh-CN"/>
        </w:rPr>
        <w:t>). Yes</w:t>
      </w:r>
    </w:p>
    <w:p w14:paraId="56DA395D" w14:textId="1A9236F5" w:rsidR="00AE6EEF" w:rsidRDefault="0076247D">
      <w:pPr>
        <w:pStyle w:val="ListParagraph"/>
        <w:numPr>
          <w:ilvl w:val="1"/>
          <w:numId w:val="16"/>
        </w:numPr>
        <w:ind w:firstLineChars="0"/>
        <w:rPr>
          <w:lang w:eastAsia="zh-CN"/>
        </w:rPr>
      </w:pPr>
      <w:r>
        <w:rPr>
          <w:lang w:eastAsia="zh-CN"/>
        </w:rPr>
        <w:t>Option 1a (Intel, Apple</w:t>
      </w:r>
      <w:r w:rsidR="00FB5986">
        <w:rPr>
          <w:lang w:eastAsia="zh-CN"/>
        </w:rPr>
        <w:t>,Ericsson</w:t>
      </w:r>
      <w:r w:rsidR="000D125A">
        <w:rPr>
          <w:lang w:eastAsia="zh-CN"/>
        </w:rPr>
        <w:t>, ZTE</w:t>
      </w:r>
      <w:r>
        <w:rPr>
          <w:lang w:eastAsia="zh-CN"/>
        </w:rPr>
        <w:t>) Yes. But NW can prioritize the legacy MG configuration in comparison with Pre-MG</w:t>
      </w:r>
    </w:p>
    <w:p w14:paraId="56DA395E" w14:textId="2A41D576" w:rsidR="00AE6EEF" w:rsidRDefault="0076247D">
      <w:pPr>
        <w:pStyle w:val="ListParagraph"/>
        <w:numPr>
          <w:ilvl w:val="1"/>
          <w:numId w:val="16"/>
        </w:numPr>
        <w:ind w:firstLineChars="0"/>
        <w:rPr>
          <w:lang w:eastAsia="zh-CN"/>
        </w:rPr>
      </w:pPr>
      <w:r>
        <w:rPr>
          <w:lang w:eastAsia="zh-CN"/>
        </w:rPr>
        <w:t>Option 1b (MTK, CMCC, Ericsson</w:t>
      </w:r>
      <w:r w:rsidR="00DA1057">
        <w:rPr>
          <w:lang w:eastAsia="zh-CN"/>
        </w:rPr>
        <w:t>, vivo</w:t>
      </w:r>
      <w:r w:rsidR="00A12395">
        <w:rPr>
          <w:lang w:eastAsia="zh-CN"/>
        </w:rPr>
        <w:t>, CATT</w:t>
      </w:r>
      <w:r>
        <w:rPr>
          <w:lang w:eastAsia="zh-CN"/>
        </w:rPr>
        <w:t>): Yes with the following side conditions:</w:t>
      </w:r>
    </w:p>
    <w:p w14:paraId="56DA395F" w14:textId="77777777" w:rsidR="00AE6EEF" w:rsidRDefault="0076247D">
      <w:pPr>
        <w:pStyle w:val="ListParagraph"/>
        <w:numPr>
          <w:ilvl w:val="2"/>
          <w:numId w:val="16"/>
        </w:numPr>
        <w:ind w:firstLineChars="0"/>
        <w:rPr>
          <w:lang w:eastAsia="zh-CN"/>
        </w:rPr>
      </w:pPr>
      <w:r>
        <w:rPr>
          <w:lang w:eastAsia="zh-CN"/>
        </w:rPr>
        <w:lastRenderedPageBreak/>
        <w:t xml:space="preserve">Pre-MG is always on </w:t>
      </w:r>
    </w:p>
    <w:p w14:paraId="56DA3960" w14:textId="77777777" w:rsidR="00AE6EEF" w:rsidRDefault="0076247D">
      <w:pPr>
        <w:pStyle w:val="ListParagraph"/>
        <w:numPr>
          <w:ilvl w:val="1"/>
          <w:numId w:val="16"/>
        </w:numPr>
        <w:ind w:firstLineChars="0"/>
        <w:rPr>
          <w:lang w:eastAsia="zh-CN"/>
        </w:rPr>
      </w:pPr>
      <w:r>
        <w:rPr>
          <w:lang w:eastAsia="zh-CN"/>
        </w:rPr>
        <w:t>Option 1c (Huawei): Yes with the following side conditions:</w:t>
      </w:r>
    </w:p>
    <w:p w14:paraId="56DA3961" w14:textId="77777777" w:rsidR="00AE6EEF" w:rsidRDefault="0076247D">
      <w:pPr>
        <w:pStyle w:val="ListParagraph"/>
        <w:numPr>
          <w:ilvl w:val="2"/>
          <w:numId w:val="16"/>
        </w:numPr>
        <w:ind w:firstLineChars="0"/>
        <w:rPr>
          <w:lang w:eastAsia="zh-CN"/>
        </w:rPr>
      </w:pPr>
      <w:r>
        <w:rPr>
          <w:lang w:eastAsia="zh-CN"/>
        </w:rPr>
        <w:t xml:space="preserve">UE should always indicate serving cell about the PRS measurement when it is configured with pre-MG. </w:t>
      </w:r>
    </w:p>
    <w:p w14:paraId="56DA3962" w14:textId="77777777" w:rsidR="00AE6EEF" w:rsidRDefault="0076247D">
      <w:pPr>
        <w:pStyle w:val="ListParagraph"/>
        <w:numPr>
          <w:ilvl w:val="0"/>
          <w:numId w:val="16"/>
        </w:numPr>
        <w:ind w:firstLineChars="0"/>
        <w:rPr>
          <w:lang w:eastAsia="zh-CN"/>
        </w:rPr>
      </w:pPr>
      <w:r>
        <w:rPr>
          <w:lang w:eastAsia="zh-CN"/>
        </w:rPr>
        <w:t>Option 2(ZTE, Ericsson, xiaomi). No</w:t>
      </w:r>
    </w:p>
    <w:p w14:paraId="56DA3963" w14:textId="77777777" w:rsidR="00AE6EEF" w:rsidRDefault="0076247D">
      <w:pPr>
        <w:pStyle w:val="ListParagraph"/>
        <w:numPr>
          <w:ilvl w:val="0"/>
          <w:numId w:val="16"/>
        </w:numPr>
        <w:ind w:firstLineChars="0"/>
        <w:rPr>
          <w:lang w:eastAsia="zh-CN"/>
        </w:rPr>
      </w:pPr>
      <w:r>
        <w:rPr>
          <w:lang w:eastAsia="zh-CN"/>
        </w:rPr>
        <w:t>Option 3 (vivo, Ericsson). Pre-configured MG falls back to the legacy MG</w:t>
      </w:r>
    </w:p>
    <w:p w14:paraId="56DA3964" w14:textId="77777777" w:rsidR="00AE6EEF" w:rsidRDefault="0076247D">
      <w:pPr>
        <w:pStyle w:val="ListParagraph"/>
        <w:numPr>
          <w:ilvl w:val="0"/>
          <w:numId w:val="16"/>
        </w:numPr>
        <w:ind w:firstLineChars="0"/>
        <w:rPr>
          <w:lang w:eastAsia="zh-CN"/>
        </w:rPr>
      </w:pPr>
      <w:r>
        <w:rPr>
          <w:lang w:eastAsia="zh-CN"/>
        </w:rPr>
        <w:t xml:space="preserve">Option 4(OPPO). FFS up to RAN4 scope of R17 positioning WID </w:t>
      </w:r>
    </w:p>
    <w:p w14:paraId="56DA3965" w14:textId="77777777" w:rsidR="00AE6EEF" w:rsidRDefault="00AE6EEF">
      <w:pPr>
        <w:rPr>
          <w:rFonts w:eastAsiaTheme="minorEastAsia"/>
          <w:color w:val="0070C0"/>
        </w:rPr>
      </w:pPr>
    </w:p>
    <w:tbl>
      <w:tblPr>
        <w:tblStyle w:val="TableGrid"/>
        <w:tblW w:w="9631" w:type="dxa"/>
        <w:tblLayout w:type="fixed"/>
        <w:tblLook w:val="04A0" w:firstRow="1" w:lastRow="0" w:firstColumn="1" w:lastColumn="0" w:noHBand="0" w:noVBand="1"/>
      </w:tblPr>
      <w:tblGrid>
        <w:gridCol w:w="1226"/>
        <w:gridCol w:w="8405"/>
      </w:tblGrid>
      <w:tr w:rsidR="00AE6EEF" w14:paraId="56DA3968" w14:textId="77777777">
        <w:tc>
          <w:tcPr>
            <w:tcW w:w="1226" w:type="dxa"/>
          </w:tcPr>
          <w:p w14:paraId="56DA3966"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967"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96D" w14:textId="77777777">
        <w:tc>
          <w:tcPr>
            <w:tcW w:w="1226" w:type="dxa"/>
          </w:tcPr>
          <w:p w14:paraId="56DA3969"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96A"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1c.</w:t>
            </w:r>
          </w:p>
          <w:p w14:paraId="56DA396B" w14:textId="77777777" w:rsidR="00AE6EEF" w:rsidRDefault="0076247D">
            <w:pPr>
              <w:overflowPunct/>
              <w:autoSpaceDE/>
              <w:autoSpaceDN/>
              <w:adjustRightInd/>
              <w:spacing w:after="120"/>
              <w:textAlignment w:val="auto"/>
              <w:rPr>
                <w:rFonts w:eastAsiaTheme="minorEastAsia"/>
              </w:rPr>
            </w:pPr>
            <w:r>
              <w:rPr>
                <w:rFonts w:eastAsiaTheme="minorEastAsia"/>
                <w:color w:val="0070C0"/>
              </w:rPr>
              <w:t xml:space="preserve">In our view, </w:t>
            </w:r>
            <w:r>
              <w:rPr>
                <w:rFonts w:eastAsiaTheme="minorEastAsia"/>
              </w:rPr>
              <w:t xml:space="preserve">for PRS measurement NW can either transform the pre-MG to legacy MG or to keep the pre-MG activated, both approaches are valid, so there is no need to preclude pre-MG from being used for PRS measurement. </w:t>
            </w:r>
          </w:p>
          <w:p w14:paraId="56DA396C" w14:textId="77777777" w:rsidR="00AE6EEF" w:rsidRDefault="0076247D">
            <w:pPr>
              <w:overflowPunct/>
              <w:autoSpaceDE/>
              <w:autoSpaceDN/>
              <w:adjustRightInd/>
              <w:spacing w:after="120"/>
              <w:textAlignment w:val="auto"/>
              <w:rPr>
                <w:rFonts w:eastAsiaTheme="minorEastAsia"/>
                <w:color w:val="0070C0"/>
              </w:rPr>
            </w:pPr>
            <w:r>
              <w:rPr>
                <w:rFonts w:eastAsiaTheme="minorEastAsia"/>
              </w:rPr>
              <w:t xml:space="preserve">To enable NW to transform the pre-MG to legacy MG or to keep the pre-MG activated, UE </w:t>
            </w:r>
            <w:r>
              <w:t>should always</w:t>
            </w:r>
            <w:r>
              <w:rPr>
                <w:rFonts w:eastAsiaTheme="minorEastAsia"/>
              </w:rPr>
              <w:t xml:space="preserve"> indicate serving cell about the PRS measurement when it is configured with pre-MG.</w:t>
            </w:r>
          </w:p>
        </w:tc>
      </w:tr>
      <w:tr w:rsidR="00AE6EEF" w14:paraId="56DA3970" w14:textId="77777777">
        <w:tc>
          <w:tcPr>
            <w:tcW w:w="1226" w:type="dxa"/>
          </w:tcPr>
          <w:p w14:paraId="56DA396E"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96F" w14:textId="77777777" w:rsidR="00AE6EEF" w:rsidRDefault="0076247D">
            <w:pPr>
              <w:spacing w:after="120"/>
              <w:rPr>
                <w:rFonts w:eastAsiaTheme="minorEastAsia"/>
                <w:color w:val="0070C0"/>
              </w:rPr>
            </w:pPr>
            <w:r>
              <w:rPr>
                <w:rFonts w:eastAsiaTheme="minorEastAsia"/>
                <w:color w:val="0070C0"/>
              </w:rPr>
              <w:t>Option 1a is correct but not enough. Some conditions are also necessary, such as network shall not trigger BWP switching which would result in de-activation of Pre-MG before PRS measurement is finished. Note that it is also possible that Pre-MG is configured before UE is indicated to perform PRS measurement. Therefore, UE needs to indicate network that it is doing PRS measurement (even after Pre-MG is configured). It is not always necessary to fall back to legacy MG if the configured Pre-MG happens to be able to cover target PRS.</w:t>
            </w:r>
          </w:p>
        </w:tc>
      </w:tr>
      <w:tr w:rsidR="00AE6EEF" w14:paraId="56DA3973" w14:textId="77777777">
        <w:tc>
          <w:tcPr>
            <w:tcW w:w="1226" w:type="dxa"/>
          </w:tcPr>
          <w:p w14:paraId="56DA3971" w14:textId="77777777" w:rsidR="00AE6EEF" w:rsidRDefault="0076247D">
            <w:pPr>
              <w:spacing w:after="120"/>
              <w:rPr>
                <w:rFonts w:eastAsiaTheme="minorEastAsia"/>
                <w:color w:val="0070C0"/>
              </w:rPr>
            </w:pPr>
            <w:r>
              <w:rPr>
                <w:rFonts w:eastAsiaTheme="minorEastAsia"/>
                <w:color w:val="0070C0"/>
              </w:rPr>
              <w:t>vivo</w:t>
            </w:r>
          </w:p>
        </w:tc>
        <w:tc>
          <w:tcPr>
            <w:tcW w:w="8405" w:type="dxa"/>
          </w:tcPr>
          <w:p w14:paraId="56DA3972" w14:textId="77777777" w:rsidR="00AE6EEF" w:rsidRDefault="0076247D">
            <w:pPr>
              <w:spacing w:after="120"/>
              <w:rPr>
                <w:rFonts w:eastAsiaTheme="minorEastAsia"/>
                <w:color w:val="0070C0"/>
              </w:rPr>
            </w:pPr>
            <w:r>
              <w:rPr>
                <w:rFonts w:eastAsiaTheme="minorEastAsia"/>
                <w:color w:val="0070C0"/>
              </w:rPr>
              <w:t>Support option 1 and 1b.</w:t>
            </w:r>
          </w:p>
        </w:tc>
      </w:tr>
      <w:tr w:rsidR="00AE6EEF" w14:paraId="56DA3977" w14:textId="77777777">
        <w:tc>
          <w:tcPr>
            <w:tcW w:w="1226" w:type="dxa"/>
          </w:tcPr>
          <w:p w14:paraId="56DA3974" w14:textId="77777777" w:rsidR="00AE6EEF" w:rsidRDefault="0076247D">
            <w:pPr>
              <w:spacing w:after="120"/>
              <w:rPr>
                <w:rFonts w:eastAsiaTheme="minorEastAsia"/>
                <w:color w:val="0070C0"/>
              </w:rPr>
            </w:pPr>
            <w:r>
              <w:rPr>
                <w:rFonts w:eastAsiaTheme="minorEastAsia"/>
                <w:color w:val="0070C0"/>
              </w:rPr>
              <w:t>CMCC</w:t>
            </w:r>
          </w:p>
        </w:tc>
        <w:tc>
          <w:tcPr>
            <w:tcW w:w="8405" w:type="dxa"/>
          </w:tcPr>
          <w:p w14:paraId="56DA3975" w14:textId="77777777" w:rsidR="00AE6EEF" w:rsidRDefault="0076247D">
            <w:pPr>
              <w:spacing w:after="120"/>
              <w:rPr>
                <w:rFonts w:eastAsiaTheme="minorEastAsia"/>
                <w:color w:val="0070C0"/>
              </w:rPr>
            </w:pPr>
            <w:r>
              <w:rPr>
                <w:rFonts w:eastAsiaTheme="minorEastAsia"/>
                <w:color w:val="0070C0"/>
              </w:rPr>
              <w:t>Option 1 and option 1b. Our main consideration is that Pre-MG is not necessary to fall back to legacy MG when there is PRS measurement. Option 1b is proposed considering that PRS is always measured in MG in Rel-16, the Pre-MG is always activated when there is PRS measurement, which need to be considered if criteria of activation/deactivation pre-configured MG is agreed to be specified.</w:t>
            </w:r>
          </w:p>
          <w:p w14:paraId="56DA3976" w14:textId="77777777" w:rsidR="00AE6EEF" w:rsidRDefault="0076247D">
            <w:pPr>
              <w:spacing w:after="120"/>
              <w:rPr>
                <w:rFonts w:eastAsiaTheme="minorEastAsia"/>
                <w:color w:val="0070C0"/>
              </w:rPr>
            </w:pPr>
            <w:r>
              <w:rPr>
                <w:rFonts w:eastAsiaTheme="minorEastAsia"/>
                <w:color w:val="0070C0"/>
              </w:rPr>
              <w:t xml:space="preserve">For option 1c, we do not see the necessity. UE anyway will inform NW the request of MG for PRS measurement, as designed in rel-16 PRS measurement, no matter it is configured with Pre-MG or not. </w:t>
            </w:r>
          </w:p>
        </w:tc>
      </w:tr>
      <w:tr w:rsidR="00AE6EEF" w14:paraId="56DA397A" w14:textId="77777777">
        <w:tc>
          <w:tcPr>
            <w:tcW w:w="1226" w:type="dxa"/>
          </w:tcPr>
          <w:p w14:paraId="56DA3978"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979" w14:textId="77777777" w:rsidR="00AE6EEF" w:rsidRDefault="0076247D">
            <w:pPr>
              <w:spacing w:after="120"/>
              <w:rPr>
                <w:rFonts w:eastAsiaTheme="minorEastAsia"/>
                <w:color w:val="0070C0"/>
              </w:rPr>
            </w:pPr>
            <w:r>
              <w:rPr>
                <w:rFonts w:eastAsiaTheme="minorEastAsia"/>
                <w:color w:val="0070C0"/>
              </w:rPr>
              <w:t>O</w:t>
            </w:r>
            <w:r>
              <w:rPr>
                <w:rFonts w:eastAsiaTheme="minorEastAsia" w:hint="eastAsia"/>
                <w:color w:val="0070C0"/>
              </w:rPr>
              <w:t xml:space="preserve">ption 1 and 1b. </w:t>
            </w:r>
            <w:r>
              <w:rPr>
                <w:rFonts w:eastAsiaTheme="minorEastAsia"/>
                <w:color w:val="0070C0"/>
              </w:rPr>
              <w:t>I</w:t>
            </w:r>
            <w:r>
              <w:rPr>
                <w:rFonts w:eastAsiaTheme="minorEastAsia" w:hint="eastAsia"/>
                <w:color w:val="0070C0"/>
              </w:rPr>
              <w:t xml:space="preserve">t has been agreed the activation/deactivation state of pre-MG is not fixed. </w:t>
            </w:r>
            <w:r>
              <w:rPr>
                <w:rFonts w:eastAsiaTheme="minorEastAsia"/>
                <w:color w:val="0070C0"/>
              </w:rPr>
              <w:t>I</w:t>
            </w:r>
            <w:r>
              <w:rPr>
                <w:rFonts w:eastAsiaTheme="minorEastAsia" w:hint="eastAsia"/>
                <w:color w:val="0070C0"/>
              </w:rPr>
              <w:t xml:space="preserve">n our understanding, for PRS measurement, NW can configure pre-MG and keep it as activated state. </w:t>
            </w:r>
            <w:r>
              <w:rPr>
                <w:rFonts w:eastAsiaTheme="minorEastAsia"/>
                <w:color w:val="0070C0"/>
              </w:rPr>
              <w:t>A</w:t>
            </w:r>
            <w:r>
              <w:rPr>
                <w:rFonts w:eastAsiaTheme="minorEastAsia" w:hint="eastAsia"/>
                <w:color w:val="0070C0"/>
              </w:rPr>
              <w:t>nd we think BWP switching does</w:t>
            </w:r>
            <w:r>
              <w:rPr>
                <w:rFonts w:eastAsiaTheme="minorEastAsia"/>
                <w:color w:val="0070C0"/>
              </w:rPr>
              <w:t xml:space="preserve"> not </w:t>
            </w:r>
            <w:r>
              <w:rPr>
                <w:rFonts w:eastAsiaTheme="minorEastAsia" w:hint="eastAsia"/>
                <w:color w:val="0070C0"/>
              </w:rPr>
              <w:t xml:space="preserve">always result in the deactivation of Pre-MG, it is also related to the measurement resources. </w:t>
            </w:r>
          </w:p>
        </w:tc>
      </w:tr>
      <w:tr w:rsidR="00AE6EEF" w14:paraId="56DA39A4" w14:textId="77777777">
        <w:tc>
          <w:tcPr>
            <w:tcW w:w="1226" w:type="dxa"/>
          </w:tcPr>
          <w:p w14:paraId="56DA397B"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97C"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Option 1b is absolute correct if Option 1 is agreed. </w:t>
            </w:r>
          </w:p>
          <w:p w14:paraId="56DA397D" w14:textId="77777777" w:rsidR="00AE6EEF" w:rsidRPr="0079574C" w:rsidRDefault="0076247D">
            <w:pPr>
              <w:overflowPunct/>
              <w:autoSpaceDE/>
              <w:autoSpaceDN/>
              <w:adjustRightInd/>
              <w:spacing w:after="120"/>
              <w:textAlignment w:val="auto"/>
              <w:rPr>
                <w:rFonts w:eastAsiaTheme="minorEastAsia"/>
                <w:color w:val="0070C0"/>
              </w:rPr>
            </w:pPr>
            <w:r>
              <w:rPr>
                <w:rFonts w:eastAsiaTheme="minorEastAsia"/>
                <w:color w:val="0070C0"/>
              </w:rPr>
              <w:t>Question on Option 1c: what exact information shall UE indicated to the serving cell? When UE performing PRS measurement</w:t>
            </w:r>
            <w:r w:rsidRPr="0079574C">
              <w:rPr>
                <w:rFonts w:eastAsiaTheme="minorEastAsia"/>
                <w:color w:val="0070C0"/>
              </w:rPr>
              <w:t>, UE can indicate to the network that the UE is going to start/stop location related measurements towards E-UTRA or NR (eutra-RSTD, nr-RSTD, nr-UE-RxTxTimeDiff, nr-PRS-RSRP) by “Location measurement indication”</w:t>
            </w:r>
          </w:p>
          <w:p w14:paraId="56DA397E" w14:textId="77777777" w:rsidR="00AE6EEF" w:rsidRPr="0079574C" w:rsidRDefault="0076247D" w:rsidP="0079574C">
            <w:pPr>
              <w:spacing w:after="120"/>
              <w:rPr>
                <w:rFonts w:eastAsiaTheme="minorEastAsia"/>
                <w:color w:val="0070C0"/>
              </w:rPr>
            </w:pPr>
            <w:r w:rsidRPr="0079574C">
              <w:rPr>
                <w:rFonts w:eastAsiaTheme="minorEastAsia"/>
                <w:color w:val="0070C0"/>
              </w:rPr>
              <w:object w:dxaOrig="4632" w:dyaOrig="1608" w14:anchorId="56DA3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4pt;height:79.95pt" o:ole="">
                  <v:imagedata r:id="rId26" o:title=""/>
                </v:shape>
                <o:OLEObject Type="Embed" ProgID="Mscgen.Chart" ShapeID="_x0000_i1025" DrawAspect="Content" ObjectID="_1690996663" r:id="rId27"/>
              </w:object>
            </w:r>
          </w:p>
          <w:p w14:paraId="56DA397F" w14:textId="77777777" w:rsidR="00AE6EEF" w:rsidRPr="0079574C" w:rsidRDefault="0076247D" w:rsidP="0079574C">
            <w:pPr>
              <w:spacing w:after="120"/>
              <w:rPr>
                <w:rFonts w:eastAsiaTheme="minorEastAsia"/>
                <w:color w:val="0070C0"/>
              </w:rPr>
            </w:pPr>
            <w:r w:rsidRPr="0079574C">
              <w:rPr>
                <w:rFonts w:eastAsiaTheme="minorEastAsia"/>
                <w:color w:val="0070C0"/>
              </w:rPr>
              <w:lastRenderedPageBreak/>
              <w:t>Figure 5.5.5.1-1: Location measurement indication</w:t>
            </w:r>
          </w:p>
          <w:p w14:paraId="56DA3980" w14:textId="77777777" w:rsidR="00AE6EEF" w:rsidRDefault="0076247D">
            <w:pPr>
              <w:overflowPunct/>
              <w:autoSpaceDE/>
              <w:autoSpaceDN/>
              <w:adjustRightInd/>
              <w:spacing w:after="120"/>
              <w:textAlignment w:val="auto"/>
              <w:rPr>
                <w:rFonts w:eastAsiaTheme="minorEastAsia"/>
                <w:color w:val="0070C0"/>
              </w:rPr>
            </w:pPr>
            <w:r w:rsidRPr="0079574C">
              <w:rPr>
                <w:rFonts w:eastAsiaTheme="minorEastAsia"/>
                <w:color w:val="0070C0"/>
              </w:rPr>
              <w:t>Then the serving cell will be  grant the gap to UE by default in NR Rel16.  And the necessary information on the PRS measurement can be known by serving gNB clearly enough as below</w:t>
            </w:r>
            <w:r>
              <w:rPr>
                <w:rFonts w:eastAsiaTheme="minorEastAsia"/>
                <w:color w:val="0070C0"/>
              </w:rPr>
              <w:t>.</w:t>
            </w:r>
          </w:p>
          <w:p w14:paraId="56DA3981" w14:textId="77777777" w:rsidR="00AE6EEF" w:rsidRDefault="0076247D">
            <w:pPr>
              <w:pStyle w:val="PL"/>
            </w:pPr>
            <w:r>
              <w:t xml:space="preserve">“LocationMeasurementInfo ::=     </w:t>
            </w:r>
            <w:r>
              <w:rPr>
                <w:color w:val="993366"/>
              </w:rPr>
              <w:t>CHOICE</w:t>
            </w:r>
            <w:r>
              <w:t xml:space="preserve"> {</w:t>
            </w:r>
          </w:p>
          <w:p w14:paraId="56DA3982" w14:textId="77777777" w:rsidR="00AE6EEF" w:rsidRDefault="0076247D">
            <w:pPr>
              <w:pStyle w:val="PL"/>
            </w:pPr>
            <w:r>
              <w:t xml:space="preserve">    eutra-RSTD                  EUTRA-RSTD-InfoList,</w:t>
            </w:r>
          </w:p>
          <w:p w14:paraId="56DA3983" w14:textId="77777777" w:rsidR="00AE6EEF" w:rsidRDefault="0076247D">
            <w:pPr>
              <w:pStyle w:val="PL"/>
            </w:pPr>
            <w:r>
              <w:t xml:space="preserve">    ...,</w:t>
            </w:r>
          </w:p>
          <w:p w14:paraId="56DA3984" w14:textId="77777777" w:rsidR="00AE6EEF" w:rsidRDefault="0076247D">
            <w:pPr>
              <w:pStyle w:val="PL"/>
            </w:pPr>
            <w:r>
              <w:t xml:space="preserve">    eutra-FineTimingDetection   </w:t>
            </w:r>
            <w:r>
              <w:rPr>
                <w:color w:val="993366"/>
              </w:rPr>
              <w:t>NULL</w:t>
            </w:r>
            <w:r>
              <w:t>,</w:t>
            </w:r>
          </w:p>
          <w:p w14:paraId="56DA3985" w14:textId="77777777" w:rsidR="00AE6EEF" w:rsidRDefault="0076247D">
            <w:pPr>
              <w:pStyle w:val="PL"/>
            </w:pPr>
            <w:r>
              <w:t xml:space="preserve">    nr-PRS-Measurement-r16      NR-PRS-MeasurementInfoList-r16</w:t>
            </w:r>
          </w:p>
          <w:p w14:paraId="56DA3986" w14:textId="77777777" w:rsidR="00AE6EEF" w:rsidRDefault="0076247D">
            <w:pPr>
              <w:pStyle w:val="PL"/>
            </w:pPr>
            <w:r>
              <w:t>}</w:t>
            </w:r>
          </w:p>
          <w:p w14:paraId="56DA3987" w14:textId="77777777" w:rsidR="00AE6EEF" w:rsidRDefault="00AE6EEF">
            <w:pPr>
              <w:pStyle w:val="PL"/>
            </w:pPr>
          </w:p>
          <w:p w14:paraId="56DA3988" w14:textId="77777777" w:rsidR="00AE6EEF" w:rsidRDefault="0076247D">
            <w:pPr>
              <w:pStyle w:val="PL"/>
            </w:pPr>
            <w:r>
              <w:t xml:space="preserve">EUTRA-RSTD-InfoList ::= </w:t>
            </w:r>
            <w:r>
              <w:rPr>
                <w:color w:val="993366"/>
              </w:rPr>
              <w:t>SEQUENCE</w:t>
            </w:r>
            <w:r>
              <w:t xml:space="preserve"> (</w:t>
            </w:r>
            <w:r>
              <w:rPr>
                <w:color w:val="993366"/>
              </w:rPr>
              <w:t>SIZE</w:t>
            </w:r>
            <w:r>
              <w:t xml:space="preserve"> (1..maxInterRAT-RSTD-Freq))</w:t>
            </w:r>
            <w:r>
              <w:rPr>
                <w:color w:val="993366"/>
              </w:rPr>
              <w:t xml:space="preserve"> OF</w:t>
            </w:r>
            <w:r>
              <w:t xml:space="preserve"> EUTRA-RSTD-Info</w:t>
            </w:r>
          </w:p>
          <w:p w14:paraId="56DA3989" w14:textId="77777777" w:rsidR="00AE6EEF" w:rsidRDefault="00AE6EEF">
            <w:pPr>
              <w:pStyle w:val="PL"/>
            </w:pPr>
          </w:p>
          <w:p w14:paraId="56DA398A" w14:textId="77777777" w:rsidR="00AE6EEF" w:rsidRDefault="0076247D">
            <w:pPr>
              <w:pStyle w:val="PL"/>
            </w:pPr>
            <w:r>
              <w:t xml:space="preserve">EUTRA-RSTD-Info ::= </w:t>
            </w:r>
            <w:r>
              <w:rPr>
                <w:color w:val="993366"/>
              </w:rPr>
              <w:t>SEQUENCE</w:t>
            </w:r>
            <w:r>
              <w:t xml:space="preserve"> {</w:t>
            </w:r>
          </w:p>
          <w:p w14:paraId="56DA398B" w14:textId="77777777" w:rsidR="00AE6EEF" w:rsidRDefault="0076247D">
            <w:pPr>
              <w:pStyle w:val="PL"/>
            </w:pPr>
            <w:r>
              <w:t xml:space="preserve">    carrierFreq                 ARFCN-ValueEUTRA,</w:t>
            </w:r>
          </w:p>
          <w:p w14:paraId="56DA398C" w14:textId="77777777" w:rsidR="00AE6EEF" w:rsidRDefault="0076247D">
            <w:pPr>
              <w:pStyle w:val="PL"/>
            </w:pPr>
            <w:r>
              <w:t xml:space="preserve">    measPRS-Offset              </w:t>
            </w:r>
            <w:r>
              <w:rPr>
                <w:color w:val="993366"/>
              </w:rPr>
              <w:t>INTEGER</w:t>
            </w:r>
            <w:r>
              <w:t xml:space="preserve"> (0..39),</w:t>
            </w:r>
          </w:p>
          <w:p w14:paraId="56DA398D" w14:textId="77777777" w:rsidR="00AE6EEF" w:rsidRDefault="0076247D">
            <w:pPr>
              <w:pStyle w:val="PL"/>
            </w:pPr>
            <w:r>
              <w:t xml:space="preserve">    ...</w:t>
            </w:r>
          </w:p>
          <w:p w14:paraId="56DA398E" w14:textId="77777777" w:rsidR="00AE6EEF" w:rsidRDefault="0076247D">
            <w:pPr>
              <w:pStyle w:val="PL"/>
            </w:pPr>
            <w:r>
              <w:t>}</w:t>
            </w:r>
          </w:p>
          <w:p w14:paraId="56DA398F" w14:textId="77777777" w:rsidR="00AE6EEF" w:rsidRDefault="00AE6EEF">
            <w:pPr>
              <w:pStyle w:val="PL"/>
            </w:pPr>
          </w:p>
          <w:p w14:paraId="56DA3990" w14:textId="77777777" w:rsidR="00AE6EEF" w:rsidRDefault="0076247D">
            <w:pPr>
              <w:pStyle w:val="PL"/>
              <w:rPr>
                <w:rFonts w:eastAsia="Batang"/>
              </w:rPr>
            </w:pPr>
            <w:r>
              <w:t xml:space="preserve">NR-PRS-MeasurementInfoList-r16 ::= </w:t>
            </w:r>
            <w:r>
              <w:rPr>
                <w:color w:val="993366"/>
              </w:rPr>
              <w:t>SEQUENCE</w:t>
            </w:r>
            <w:r>
              <w:t xml:space="preserve"> (</w:t>
            </w:r>
            <w:r>
              <w:rPr>
                <w:color w:val="993366"/>
              </w:rPr>
              <w:t>SIZE</w:t>
            </w:r>
            <w:r>
              <w:t xml:space="preserve"> (1..maxFreqLayers))</w:t>
            </w:r>
            <w:r>
              <w:rPr>
                <w:color w:val="993366"/>
              </w:rPr>
              <w:t xml:space="preserve"> OF</w:t>
            </w:r>
            <w:r>
              <w:t xml:space="preserve"> NR-PRS-MeasurementInfo-r16</w:t>
            </w:r>
          </w:p>
          <w:p w14:paraId="56DA3991" w14:textId="77777777" w:rsidR="00AE6EEF" w:rsidRDefault="00AE6EEF">
            <w:pPr>
              <w:pStyle w:val="PL"/>
            </w:pPr>
          </w:p>
          <w:p w14:paraId="56DA3992" w14:textId="77777777" w:rsidR="00AE6EEF" w:rsidRDefault="0076247D">
            <w:pPr>
              <w:pStyle w:val="PL"/>
            </w:pPr>
            <w:r>
              <w:t xml:space="preserve">NR-PRS-MeasurementInfo-r16 ::=      </w:t>
            </w:r>
            <w:r>
              <w:rPr>
                <w:color w:val="993366"/>
              </w:rPr>
              <w:t>SEQUENCE</w:t>
            </w:r>
            <w:r>
              <w:t xml:space="preserve"> {</w:t>
            </w:r>
          </w:p>
          <w:p w14:paraId="56DA3993" w14:textId="77777777" w:rsidR="00AE6EEF" w:rsidRDefault="0076247D">
            <w:pPr>
              <w:pStyle w:val="PL"/>
            </w:pPr>
            <w:r>
              <w:t xml:space="preserve">    dl-PRS-PointA-r16                   ARFCN-ValueNR,</w:t>
            </w:r>
          </w:p>
          <w:p w14:paraId="56DA3994" w14:textId="77777777" w:rsidR="00AE6EEF" w:rsidRDefault="0076247D">
            <w:pPr>
              <w:pStyle w:val="PL"/>
            </w:pPr>
            <w:r>
              <w:t xml:space="preserve">    nr-MeasPRS-RepetitionAndOffset-r16  </w:t>
            </w:r>
            <w:r>
              <w:rPr>
                <w:color w:val="993366"/>
              </w:rPr>
              <w:t>CHOICE</w:t>
            </w:r>
            <w:r>
              <w:t xml:space="preserve"> {</w:t>
            </w:r>
          </w:p>
          <w:p w14:paraId="56DA3995" w14:textId="77777777" w:rsidR="00AE6EEF" w:rsidRPr="00624377" w:rsidRDefault="0076247D">
            <w:pPr>
              <w:pStyle w:val="PL"/>
              <w:rPr>
                <w:lang w:val="sv-SE"/>
              </w:rPr>
            </w:pPr>
            <w:r>
              <w:t xml:space="preserve">        </w:t>
            </w:r>
            <w:r w:rsidRPr="00624377">
              <w:rPr>
                <w:lang w:val="sv-SE"/>
              </w:rPr>
              <w:t xml:space="preserve">ms20-r16                            </w:t>
            </w:r>
            <w:r w:rsidRPr="00624377">
              <w:rPr>
                <w:color w:val="993366"/>
                <w:lang w:val="sv-SE"/>
              </w:rPr>
              <w:t>INTEGER</w:t>
            </w:r>
            <w:r w:rsidRPr="00624377">
              <w:rPr>
                <w:lang w:val="sv-SE"/>
              </w:rPr>
              <w:t xml:space="preserve"> (0..19),</w:t>
            </w:r>
          </w:p>
          <w:p w14:paraId="56DA3996" w14:textId="77777777" w:rsidR="00AE6EEF" w:rsidRPr="00624377" w:rsidRDefault="0076247D">
            <w:pPr>
              <w:pStyle w:val="PL"/>
              <w:rPr>
                <w:lang w:val="sv-SE"/>
              </w:rPr>
            </w:pPr>
            <w:r w:rsidRPr="00624377">
              <w:rPr>
                <w:lang w:val="sv-SE"/>
              </w:rPr>
              <w:t xml:space="preserve">        ms40-r16                            </w:t>
            </w:r>
            <w:r w:rsidRPr="00624377">
              <w:rPr>
                <w:color w:val="993366"/>
                <w:lang w:val="sv-SE"/>
              </w:rPr>
              <w:t>INTEGER</w:t>
            </w:r>
            <w:r w:rsidRPr="00624377">
              <w:rPr>
                <w:lang w:val="sv-SE"/>
              </w:rPr>
              <w:t xml:space="preserve"> (0..39),</w:t>
            </w:r>
          </w:p>
          <w:p w14:paraId="56DA3997" w14:textId="77777777" w:rsidR="00AE6EEF" w:rsidRPr="00624377" w:rsidRDefault="0076247D">
            <w:pPr>
              <w:pStyle w:val="PL"/>
              <w:rPr>
                <w:lang w:val="sv-SE"/>
              </w:rPr>
            </w:pPr>
            <w:r w:rsidRPr="00624377">
              <w:rPr>
                <w:lang w:val="sv-SE"/>
              </w:rPr>
              <w:t xml:space="preserve">        ms80-r16                            </w:t>
            </w:r>
            <w:r w:rsidRPr="00624377">
              <w:rPr>
                <w:color w:val="993366"/>
                <w:lang w:val="sv-SE"/>
              </w:rPr>
              <w:t>INTEGER</w:t>
            </w:r>
            <w:r w:rsidRPr="00624377">
              <w:rPr>
                <w:lang w:val="sv-SE"/>
              </w:rPr>
              <w:t xml:space="preserve"> (0..79),</w:t>
            </w:r>
          </w:p>
          <w:p w14:paraId="56DA3998" w14:textId="77777777" w:rsidR="00AE6EEF" w:rsidRPr="00624377" w:rsidRDefault="0076247D">
            <w:pPr>
              <w:pStyle w:val="PL"/>
              <w:rPr>
                <w:lang w:val="sv-SE"/>
              </w:rPr>
            </w:pPr>
            <w:r w:rsidRPr="00624377">
              <w:rPr>
                <w:lang w:val="sv-SE"/>
              </w:rPr>
              <w:t xml:space="preserve">        ms160-r16                           </w:t>
            </w:r>
            <w:r w:rsidRPr="00624377">
              <w:rPr>
                <w:color w:val="993366"/>
                <w:lang w:val="sv-SE"/>
              </w:rPr>
              <w:t>INTEGER</w:t>
            </w:r>
            <w:r w:rsidRPr="00624377">
              <w:rPr>
                <w:lang w:val="sv-SE"/>
              </w:rPr>
              <w:t xml:space="preserve"> (0..159),</w:t>
            </w:r>
          </w:p>
          <w:p w14:paraId="56DA3999" w14:textId="77777777" w:rsidR="00AE6EEF" w:rsidRDefault="0076247D">
            <w:pPr>
              <w:pStyle w:val="PL"/>
            </w:pPr>
            <w:r w:rsidRPr="00624377">
              <w:rPr>
                <w:lang w:val="sv-SE"/>
              </w:rPr>
              <w:t xml:space="preserve">        </w:t>
            </w:r>
            <w:r>
              <w:t>...</w:t>
            </w:r>
          </w:p>
          <w:p w14:paraId="56DA399A" w14:textId="77777777" w:rsidR="00AE6EEF" w:rsidRDefault="0076247D">
            <w:pPr>
              <w:pStyle w:val="PL"/>
            </w:pPr>
            <w:r>
              <w:t xml:space="preserve">    </w:t>
            </w:r>
            <w:r>
              <w:rPr>
                <w:rFonts w:eastAsiaTheme="minorEastAsia"/>
              </w:rPr>
              <w:t>},</w:t>
            </w:r>
          </w:p>
          <w:p w14:paraId="56DA399B" w14:textId="77777777" w:rsidR="00AE6EEF" w:rsidRDefault="0076247D">
            <w:pPr>
              <w:pStyle w:val="PL"/>
            </w:pPr>
            <w:r>
              <w:t xml:space="preserve">    nr-MeasPRS-length-r16               </w:t>
            </w:r>
            <w:r>
              <w:rPr>
                <w:color w:val="993366"/>
              </w:rPr>
              <w:t>ENUMERATED</w:t>
            </w:r>
            <w:r>
              <w:t xml:space="preserve"> {ms1dot5, ms3, ms3dot5, ms4, ms5dot5, ms6, ms10, ms20},</w:t>
            </w:r>
          </w:p>
          <w:p w14:paraId="56DA399C" w14:textId="77777777" w:rsidR="00AE6EEF" w:rsidRDefault="0076247D">
            <w:pPr>
              <w:pStyle w:val="PL"/>
            </w:pPr>
            <w:r>
              <w:t xml:space="preserve">    ...</w:t>
            </w:r>
          </w:p>
          <w:p w14:paraId="56DA399D" w14:textId="77777777" w:rsidR="00AE6EEF" w:rsidRDefault="0076247D">
            <w:pPr>
              <w:pStyle w:val="PL"/>
            </w:pPr>
            <w:r>
              <w:t>}</w:t>
            </w:r>
          </w:p>
          <w:p w14:paraId="56DA399E" w14:textId="77777777" w:rsidR="00AE6EEF" w:rsidRDefault="00AE6EEF">
            <w:pPr>
              <w:pStyle w:val="PL"/>
            </w:pPr>
          </w:p>
          <w:p w14:paraId="56DA399F" w14:textId="77777777" w:rsidR="00AE6EEF" w:rsidRDefault="0076247D">
            <w:pPr>
              <w:pStyle w:val="PL"/>
              <w:rPr>
                <w:color w:val="808080"/>
              </w:rPr>
            </w:pPr>
            <w:r>
              <w:rPr>
                <w:color w:val="808080"/>
              </w:rPr>
              <w:t>-- TAG-LOCATIONMEASUREMENTINFO-STOP</w:t>
            </w:r>
          </w:p>
          <w:p w14:paraId="56DA39A0" w14:textId="77777777" w:rsidR="00AE6EEF" w:rsidRDefault="0076247D">
            <w:pPr>
              <w:pStyle w:val="PL"/>
              <w:rPr>
                <w:color w:val="808080"/>
              </w:rPr>
            </w:pPr>
            <w:r>
              <w:rPr>
                <w:color w:val="808080"/>
              </w:rPr>
              <w:t>-- ASN1STOP</w:t>
            </w:r>
          </w:p>
          <w:p w14:paraId="56DA39A1" w14:textId="77777777" w:rsidR="00AE6EEF" w:rsidRDefault="0076247D">
            <w:pPr>
              <w:overflowPunct/>
              <w:autoSpaceDE/>
              <w:autoSpaceDN/>
              <w:adjustRightInd/>
              <w:spacing w:after="120"/>
              <w:textAlignment w:val="auto"/>
            </w:pPr>
            <w:r>
              <w:t>“</w:t>
            </w:r>
          </w:p>
          <w:p w14:paraId="56DA39A2"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Therefore, in our understanding the option 1c can be always satisfied. </w:t>
            </w:r>
          </w:p>
          <w:p w14:paraId="56DA39A3" w14:textId="77777777" w:rsidR="00AE6EEF" w:rsidRDefault="00AE6EEF">
            <w:pPr>
              <w:spacing w:after="120"/>
              <w:rPr>
                <w:rFonts w:eastAsiaTheme="minorEastAsia"/>
                <w:color w:val="0070C0"/>
              </w:rPr>
            </w:pPr>
          </w:p>
        </w:tc>
      </w:tr>
      <w:tr w:rsidR="00AE6EEF" w14:paraId="56DA39A7" w14:textId="77777777">
        <w:tc>
          <w:tcPr>
            <w:tcW w:w="1226" w:type="dxa"/>
          </w:tcPr>
          <w:p w14:paraId="56DA39A5" w14:textId="77777777" w:rsidR="00AE6EEF" w:rsidRDefault="0076247D">
            <w:pPr>
              <w:spacing w:after="120"/>
              <w:rPr>
                <w:rFonts w:eastAsiaTheme="minorEastAsia"/>
                <w:color w:val="0070C0"/>
              </w:rPr>
            </w:pPr>
            <w:r>
              <w:rPr>
                <w:rFonts w:eastAsiaTheme="minorEastAsia" w:hint="eastAsia"/>
                <w:color w:val="0070C0"/>
              </w:rPr>
              <w:lastRenderedPageBreak/>
              <w:t>X</w:t>
            </w:r>
            <w:r>
              <w:rPr>
                <w:rFonts w:eastAsiaTheme="minorEastAsia"/>
                <w:color w:val="0070C0"/>
              </w:rPr>
              <w:t>iaomi</w:t>
            </w:r>
          </w:p>
        </w:tc>
        <w:tc>
          <w:tcPr>
            <w:tcW w:w="8405" w:type="dxa"/>
          </w:tcPr>
          <w:p w14:paraId="56DA39A6" w14:textId="77777777" w:rsidR="00AE6EEF" w:rsidRDefault="0076247D">
            <w:pPr>
              <w:spacing w:after="120"/>
              <w:rPr>
                <w:rFonts w:eastAsiaTheme="minorEastAsia"/>
                <w:color w:val="0070C0"/>
              </w:rPr>
            </w:pPr>
            <w:r>
              <w:rPr>
                <w:rFonts w:eastAsiaTheme="minorEastAsia" w:hint="eastAsia"/>
                <w:color w:val="0070C0"/>
              </w:rPr>
              <w:t>F</w:t>
            </w:r>
            <w:r>
              <w:rPr>
                <w:rFonts w:eastAsiaTheme="minorEastAsia"/>
                <w:color w:val="0070C0"/>
              </w:rPr>
              <w:t>or option1b, in case that  Pre-MG is configured before UE is indicated to perform PRS measurement, if Pre-MG is assumed always on, then the configuration for Pre-MG need to be updated, otherwise, UE and network may have different understanding on the status of pre-MG.</w:t>
            </w:r>
          </w:p>
        </w:tc>
      </w:tr>
      <w:tr w:rsidR="00AE6EEF" w14:paraId="56DA39AE" w14:textId="77777777">
        <w:tc>
          <w:tcPr>
            <w:tcW w:w="1226" w:type="dxa"/>
          </w:tcPr>
          <w:p w14:paraId="56DA39A8"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9A9" w14:textId="77777777" w:rsidR="00AE6EEF" w:rsidRDefault="0076247D">
            <w:pPr>
              <w:spacing w:after="120"/>
              <w:rPr>
                <w:rFonts w:eastAsiaTheme="minorEastAsia"/>
                <w:color w:val="0070C0"/>
              </w:rPr>
            </w:pPr>
            <w:r>
              <w:rPr>
                <w:rFonts w:eastAsiaTheme="minorEastAsia"/>
                <w:color w:val="0070C0"/>
              </w:rPr>
              <w:t xml:space="preserve">Prefer Option 1b. </w:t>
            </w:r>
          </w:p>
          <w:p w14:paraId="56DA39AA" w14:textId="77777777" w:rsidR="00AE6EEF" w:rsidRDefault="0076247D">
            <w:pPr>
              <w:spacing w:after="120"/>
              <w:rPr>
                <w:rFonts w:eastAsiaTheme="minorEastAsia"/>
                <w:color w:val="0070C0"/>
              </w:rPr>
            </w:pPr>
            <w:r>
              <w:rPr>
                <w:rFonts w:eastAsiaTheme="minorEastAsia"/>
                <w:color w:val="0070C0"/>
              </w:rPr>
              <w:t xml:space="preserve">During the discussions, we observed some consensus between companies, although it is written via different wording. Perhaps we can firstly agree that </w:t>
            </w:r>
          </w:p>
          <w:p w14:paraId="56DA39AB" w14:textId="77777777" w:rsidR="00AE6EEF" w:rsidRDefault="0076247D">
            <w:pPr>
              <w:pStyle w:val="ListParagraph"/>
              <w:numPr>
                <w:ilvl w:val="0"/>
                <w:numId w:val="17"/>
              </w:numPr>
              <w:spacing w:after="120"/>
              <w:ind w:firstLineChars="0"/>
              <w:rPr>
                <w:rFonts w:eastAsiaTheme="minorEastAsia"/>
                <w:color w:val="0070C0"/>
              </w:rPr>
            </w:pPr>
            <w:r>
              <w:rPr>
                <w:rFonts w:eastAsiaTheme="minorEastAsia"/>
                <w:color w:val="0070C0"/>
              </w:rPr>
              <w:t>Pre-MG can be configured together with PRS measurement.</w:t>
            </w:r>
          </w:p>
          <w:p w14:paraId="56DA39AC" w14:textId="77777777" w:rsidR="00AE6EEF" w:rsidRDefault="0076247D">
            <w:pPr>
              <w:pStyle w:val="ListParagraph"/>
              <w:numPr>
                <w:ilvl w:val="0"/>
                <w:numId w:val="17"/>
              </w:numPr>
              <w:spacing w:after="120"/>
              <w:ind w:firstLineChars="0"/>
              <w:rPr>
                <w:rFonts w:eastAsiaTheme="minorEastAsia"/>
                <w:color w:val="0070C0"/>
              </w:rPr>
            </w:pPr>
            <w:r>
              <w:rPr>
                <w:rFonts w:eastAsiaTheme="minorEastAsia"/>
                <w:color w:val="0070C0"/>
              </w:rPr>
              <w:t xml:space="preserve">In this case, the UE behaviour is the same as configuring legacy MG. </w:t>
            </w:r>
          </w:p>
          <w:p w14:paraId="56DA39AD" w14:textId="77777777" w:rsidR="00AE6EEF" w:rsidRDefault="0076247D">
            <w:pPr>
              <w:spacing w:after="120"/>
              <w:rPr>
                <w:rFonts w:eastAsiaTheme="minorEastAsia"/>
                <w:color w:val="0070C0"/>
              </w:rPr>
            </w:pPr>
            <w:r>
              <w:rPr>
                <w:rFonts w:eastAsiaTheme="minorEastAsia"/>
                <w:color w:val="0070C0"/>
              </w:rPr>
              <w:t xml:space="preserve">Then regarding how to achieve 2), it can be a fallback, or always ON or some other mechanisms. </w:t>
            </w:r>
          </w:p>
        </w:tc>
      </w:tr>
      <w:tr w:rsidR="00AE6EEF" w14:paraId="56DA39B3" w14:textId="77777777">
        <w:tc>
          <w:tcPr>
            <w:tcW w:w="1226" w:type="dxa"/>
          </w:tcPr>
          <w:p w14:paraId="56DA39AF"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9B0" w14:textId="77777777" w:rsidR="00AE6EEF" w:rsidRDefault="0076247D">
            <w:pPr>
              <w:spacing w:after="120"/>
              <w:rPr>
                <w:rFonts w:eastAsiaTheme="minorEastAsia"/>
                <w:color w:val="0070C0"/>
              </w:rPr>
            </w:pPr>
            <w:r>
              <w:rPr>
                <w:rFonts w:eastAsiaTheme="minorEastAsia"/>
                <w:color w:val="0070C0"/>
              </w:rPr>
              <w:t xml:space="preserve">In principle option 1a, option 1b and option 3 are the same or the intention is the same. </w:t>
            </w:r>
          </w:p>
          <w:p w14:paraId="56DA39B1" w14:textId="77777777" w:rsidR="00AE6EEF" w:rsidRDefault="0076247D">
            <w:pPr>
              <w:spacing w:after="120"/>
              <w:rPr>
                <w:rFonts w:eastAsiaTheme="minorEastAsia"/>
                <w:color w:val="0070C0"/>
              </w:rPr>
            </w:pPr>
            <w:r>
              <w:rPr>
                <w:rFonts w:eastAsiaTheme="minorEastAsia"/>
                <w:color w:val="0070C0"/>
              </w:rPr>
              <w:t>We prefer to say that when PRS based measurement is configured together with Pre-MG then Pre-MG falls back to legacy MG. With fallback solution the UE will meet existing requirements for PRS measurements and also existing requirements for other measurements which were configured with Pre-MG. Otherwise some other procedures may be impacted in order to keep Pre-MG ON all the time when PRS is measured. Secondly NW and UE behavior for Pre-MG when always ON need to be defined. But UE behavior for measurement using legacy MG is well defined.</w:t>
            </w:r>
          </w:p>
          <w:p w14:paraId="56DA39B2" w14:textId="77777777" w:rsidR="00AE6EEF" w:rsidRDefault="00AE6EEF">
            <w:pPr>
              <w:spacing w:after="120"/>
              <w:rPr>
                <w:rFonts w:eastAsiaTheme="minorEastAsia"/>
                <w:color w:val="0070C0"/>
              </w:rPr>
            </w:pPr>
          </w:p>
        </w:tc>
      </w:tr>
      <w:tr w:rsidR="00AE6EEF" w14:paraId="56DA39B6" w14:textId="77777777">
        <w:tc>
          <w:tcPr>
            <w:tcW w:w="1226" w:type="dxa"/>
          </w:tcPr>
          <w:p w14:paraId="56DA39B4" w14:textId="77777777" w:rsidR="00AE6EEF" w:rsidRDefault="0076247D">
            <w:pPr>
              <w:spacing w:after="120"/>
              <w:rPr>
                <w:rFonts w:eastAsiaTheme="minorEastAsia"/>
                <w:color w:val="0070C0"/>
              </w:rPr>
            </w:pPr>
            <w:r>
              <w:rPr>
                <w:rFonts w:eastAsiaTheme="minorEastAsia"/>
                <w:color w:val="0070C0"/>
              </w:rPr>
              <w:t>Nokia</w:t>
            </w:r>
          </w:p>
        </w:tc>
        <w:tc>
          <w:tcPr>
            <w:tcW w:w="8405" w:type="dxa"/>
          </w:tcPr>
          <w:p w14:paraId="56DA39B5" w14:textId="77777777" w:rsidR="00AE6EEF" w:rsidRDefault="0076247D">
            <w:pPr>
              <w:spacing w:after="120"/>
              <w:rPr>
                <w:rFonts w:eastAsiaTheme="minorEastAsia"/>
                <w:color w:val="0070C0"/>
              </w:rPr>
            </w:pPr>
            <w:r>
              <w:rPr>
                <w:rFonts w:eastAsiaTheme="minorEastAsia"/>
                <w:color w:val="0070C0"/>
              </w:rPr>
              <w:t xml:space="preserve">Option 1. Pre-MG should be supported for PRS measurements due to improved latency, in particular for periodic location reporting and in view of positioning enhancements in Rel-17, as elaborated in our contribution. Thus, no restriction on use of Pre-MG for PRS measurement applies. </w:t>
            </w:r>
          </w:p>
        </w:tc>
      </w:tr>
      <w:tr w:rsidR="00AE6EEF" w14:paraId="56DA39B9" w14:textId="77777777">
        <w:tc>
          <w:tcPr>
            <w:tcW w:w="1226" w:type="dxa"/>
          </w:tcPr>
          <w:p w14:paraId="56DA39B7"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9B8" w14:textId="77777777" w:rsidR="00AE6EEF" w:rsidRDefault="0076247D">
            <w:pPr>
              <w:spacing w:after="120"/>
              <w:rPr>
                <w:rFonts w:eastAsiaTheme="minorEastAsia"/>
                <w:color w:val="0070C0"/>
              </w:rPr>
            </w:pPr>
            <w:r>
              <w:rPr>
                <w:rFonts w:eastAsiaTheme="minorEastAsia"/>
                <w:color w:val="0070C0"/>
              </w:rPr>
              <w:t>Option1 is supported in general. Choice among option1a/1b/1c may be subject to R17 RAN1 progress in our observation about the mechanism to activate the pre-configured MG so we prefer FFS.</w:t>
            </w:r>
          </w:p>
        </w:tc>
      </w:tr>
      <w:tr w:rsidR="00AE6EEF" w14:paraId="56DA39BE" w14:textId="77777777">
        <w:tc>
          <w:tcPr>
            <w:tcW w:w="1226" w:type="dxa"/>
          </w:tcPr>
          <w:p w14:paraId="56DA39BA" w14:textId="77777777" w:rsidR="00AE6EEF" w:rsidRDefault="0076247D">
            <w:pPr>
              <w:spacing w:after="120"/>
              <w:rPr>
                <w:rFonts w:eastAsiaTheme="minorEastAsia"/>
                <w:color w:val="0070C0"/>
              </w:rPr>
            </w:pPr>
            <w:r>
              <w:rPr>
                <w:rFonts w:eastAsiaTheme="minorEastAsia" w:hint="eastAsia"/>
                <w:color w:val="0070C0"/>
              </w:rPr>
              <w:t>OPPO</w:t>
            </w:r>
          </w:p>
        </w:tc>
        <w:tc>
          <w:tcPr>
            <w:tcW w:w="8405" w:type="dxa"/>
          </w:tcPr>
          <w:p w14:paraId="56DA39BB" w14:textId="77777777" w:rsidR="00AE6EEF" w:rsidRDefault="0076247D">
            <w:pPr>
              <w:spacing w:after="120"/>
              <w:rPr>
                <w:rFonts w:eastAsiaTheme="minorEastAsia"/>
                <w:color w:val="0070C0"/>
              </w:rPr>
            </w:pPr>
            <w:r>
              <w:rPr>
                <w:rFonts w:eastAsiaTheme="minorEastAsia" w:hint="eastAsia"/>
                <w:color w:val="0070C0"/>
              </w:rPr>
              <w:t>Fine</w:t>
            </w:r>
            <w:r>
              <w:rPr>
                <w:rFonts w:eastAsiaTheme="minorEastAsia"/>
                <w:color w:val="0070C0"/>
              </w:rPr>
              <w:t xml:space="preserve"> </w:t>
            </w:r>
            <w:r>
              <w:rPr>
                <w:rFonts w:eastAsiaTheme="minorEastAsia" w:hint="eastAsia"/>
                <w:color w:val="0070C0"/>
              </w:rPr>
              <w:t>with</w:t>
            </w:r>
            <w:r>
              <w:rPr>
                <w:rFonts w:eastAsiaTheme="minorEastAsia"/>
                <w:color w:val="0070C0"/>
              </w:rPr>
              <w:t xml:space="preserve"> </w:t>
            </w:r>
            <w:r>
              <w:rPr>
                <w:rFonts w:eastAsiaTheme="minorEastAsia" w:hint="eastAsia"/>
                <w:color w:val="0070C0"/>
              </w:rPr>
              <w:t>option</w:t>
            </w:r>
            <w:r>
              <w:rPr>
                <w:rFonts w:eastAsiaTheme="minorEastAsia"/>
                <w:color w:val="0070C0"/>
              </w:rPr>
              <w:t xml:space="preserve"> </w:t>
            </w:r>
            <w:r>
              <w:rPr>
                <w:rFonts w:eastAsiaTheme="minorEastAsia" w:hint="eastAsia"/>
                <w:color w:val="0070C0"/>
              </w:rPr>
              <w:t>1</w:t>
            </w:r>
            <w:r>
              <w:rPr>
                <w:rFonts w:eastAsiaTheme="minorEastAsia"/>
                <w:color w:val="0070C0"/>
              </w:rPr>
              <w:t>. Does it relate to issue 4-1 on MG patterns?</w:t>
            </w:r>
          </w:p>
          <w:p w14:paraId="56DA39BC" w14:textId="77777777" w:rsidR="00AE6EEF" w:rsidRPr="006E1A8D" w:rsidRDefault="0076247D">
            <w:pPr>
              <w:spacing w:after="120"/>
              <w:rPr>
                <w:rFonts w:eastAsiaTheme="minorEastAsia"/>
                <w:color w:val="0070C0"/>
              </w:rPr>
            </w:pPr>
            <w:r>
              <w:rPr>
                <w:rFonts w:eastAsiaTheme="minorEastAsia"/>
                <w:color w:val="0070C0"/>
              </w:rPr>
              <w:t xml:space="preserve">The approach of Pre-MG activation is still not clear. Either to </w:t>
            </w:r>
            <w:r w:rsidRPr="006E1A8D">
              <w:rPr>
                <w:rFonts w:eastAsiaTheme="minorEastAsia"/>
                <w:color w:val="0070C0"/>
              </w:rPr>
              <w:t xml:space="preserve">transform the pre-MG to legacy MG or to keep the pre-MG activated seem workable. </w:t>
            </w:r>
          </w:p>
          <w:p w14:paraId="56DA39BD" w14:textId="77777777" w:rsidR="00AE6EEF" w:rsidRDefault="0076247D">
            <w:pPr>
              <w:spacing w:after="120"/>
              <w:rPr>
                <w:rFonts w:eastAsiaTheme="minorEastAsia"/>
                <w:color w:val="0070C0"/>
              </w:rPr>
            </w:pPr>
            <w:r w:rsidRPr="006E1A8D">
              <w:rPr>
                <w:rFonts w:eastAsiaTheme="minorEastAsia"/>
                <w:color w:val="0070C0"/>
              </w:rPr>
              <w:t>Regarding its impact on positioning design in R17, we suggest to come back after progress on positioning WID.</w:t>
            </w:r>
          </w:p>
        </w:tc>
      </w:tr>
      <w:tr w:rsidR="00AE6EEF" w14:paraId="56DA39C5" w14:textId="77777777">
        <w:tc>
          <w:tcPr>
            <w:tcW w:w="1226" w:type="dxa"/>
          </w:tcPr>
          <w:p w14:paraId="56DA39BF"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9C0" w14:textId="77777777" w:rsidR="00AE6EEF" w:rsidRDefault="0076247D">
            <w:pPr>
              <w:spacing w:after="120"/>
              <w:rPr>
                <w:rFonts w:eastAsiaTheme="minorEastAsia"/>
                <w:color w:val="0070C0"/>
              </w:rPr>
            </w:pPr>
            <w:r>
              <w:rPr>
                <w:rFonts w:eastAsiaTheme="minorEastAsia" w:hint="eastAsia"/>
                <w:color w:val="0070C0"/>
              </w:rPr>
              <w:t>We can compromise to Option 1a.</w:t>
            </w:r>
          </w:p>
          <w:p w14:paraId="56DA39C1" w14:textId="77777777" w:rsidR="00AE6EEF" w:rsidRDefault="0076247D">
            <w:pPr>
              <w:spacing w:after="120"/>
              <w:rPr>
                <w:rFonts w:eastAsiaTheme="minorEastAsia"/>
                <w:color w:val="0070C0"/>
              </w:rPr>
            </w:pPr>
            <w:r>
              <w:rPr>
                <w:rFonts w:eastAsiaTheme="minorEastAsia" w:hint="eastAsia"/>
                <w:color w:val="0070C0"/>
              </w:rPr>
              <w:t>For Option 1b, if the pre-MG should be always in active status since the existence of PRS measurement, we have two concerns:</w:t>
            </w:r>
          </w:p>
          <w:p w14:paraId="56DA39C2" w14:textId="77777777" w:rsidR="00AE6EEF" w:rsidRDefault="0076247D">
            <w:pPr>
              <w:numPr>
                <w:ilvl w:val="0"/>
                <w:numId w:val="18"/>
              </w:numPr>
              <w:spacing w:after="120"/>
              <w:rPr>
                <w:rFonts w:eastAsiaTheme="minorEastAsia"/>
                <w:color w:val="0070C0"/>
              </w:rPr>
            </w:pPr>
            <w:r>
              <w:rPr>
                <w:rFonts w:eastAsiaTheme="minorEastAsia" w:hint="eastAsia"/>
                <w:color w:val="0070C0"/>
              </w:rPr>
              <w:t>Actually the pre-MG fallbacks to a legacy MG, so which can not be dynamic ON/OFF, the gain of configuring pre-MG is lost;</w:t>
            </w:r>
          </w:p>
          <w:p w14:paraId="56DA39C3" w14:textId="77777777" w:rsidR="00AE6EEF" w:rsidRDefault="0076247D">
            <w:pPr>
              <w:numPr>
                <w:ilvl w:val="0"/>
                <w:numId w:val="18"/>
              </w:numPr>
              <w:spacing w:after="120"/>
              <w:rPr>
                <w:rFonts w:eastAsiaTheme="minorEastAsia"/>
                <w:color w:val="0070C0"/>
              </w:rPr>
            </w:pPr>
            <w:r>
              <w:rPr>
                <w:rFonts w:eastAsiaTheme="minorEastAsia" w:hint="eastAsia"/>
                <w:color w:val="0070C0"/>
              </w:rPr>
              <w:t>For the activate/deactivate mechanism, some additional note should be added.</w:t>
            </w:r>
          </w:p>
          <w:p w14:paraId="56DA39C4" w14:textId="77777777" w:rsidR="00AE6EEF" w:rsidRDefault="00AE6EEF">
            <w:pPr>
              <w:spacing w:after="120"/>
              <w:rPr>
                <w:rFonts w:eastAsiaTheme="minorEastAsia"/>
              </w:rPr>
            </w:pPr>
          </w:p>
        </w:tc>
      </w:tr>
      <w:tr w:rsidR="00334B7F" w14:paraId="52D521E1" w14:textId="77777777">
        <w:tc>
          <w:tcPr>
            <w:tcW w:w="1226" w:type="dxa"/>
          </w:tcPr>
          <w:p w14:paraId="0991FF2A" w14:textId="3DDA8823" w:rsidR="00334B7F" w:rsidRDefault="00334B7F">
            <w:pPr>
              <w:spacing w:after="120"/>
              <w:rPr>
                <w:rFonts w:eastAsiaTheme="minorEastAsia"/>
                <w:color w:val="0070C0"/>
              </w:rPr>
            </w:pPr>
            <w:r>
              <w:rPr>
                <w:rFonts w:eastAsiaTheme="minorEastAsia"/>
                <w:color w:val="0070C0"/>
              </w:rPr>
              <w:t>Moderator</w:t>
            </w:r>
          </w:p>
        </w:tc>
        <w:tc>
          <w:tcPr>
            <w:tcW w:w="8405" w:type="dxa"/>
          </w:tcPr>
          <w:p w14:paraId="40F6B045" w14:textId="41C16510" w:rsidR="00334B7F" w:rsidRDefault="008F70D0">
            <w:pPr>
              <w:spacing w:after="120"/>
              <w:rPr>
                <w:rFonts w:eastAsiaTheme="minorEastAsia"/>
                <w:color w:val="0070C0"/>
              </w:rPr>
            </w:pPr>
            <w:r>
              <w:rPr>
                <w:rFonts w:eastAsiaTheme="minorEastAsia"/>
                <w:color w:val="0070C0"/>
              </w:rPr>
              <w:t xml:space="preserve">According to the comments received by now, </w:t>
            </w:r>
            <w:r w:rsidR="005959F5">
              <w:rPr>
                <w:rFonts w:eastAsiaTheme="minorEastAsia"/>
                <w:color w:val="0070C0"/>
              </w:rPr>
              <w:t>almost all</w:t>
            </w:r>
            <w:r>
              <w:rPr>
                <w:rFonts w:eastAsiaTheme="minorEastAsia"/>
                <w:color w:val="0070C0"/>
              </w:rPr>
              <w:t xml:space="preserve"> companies can be </w:t>
            </w:r>
            <w:r w:rsidR="005959F5">
              <w:rPr>
                <w:rFonts w:eastAsiaTheme="minorEastAsia"/>
                <w:color w:val="0070C0"/>
              </w:rPr>
              <w:t>agree Option 1 in principle.</w:t>
            </w:r>
            <w:r w:rsidR="005732F9">
              <w:rPr>
                <w:rFonts w:eastAsiaTheme="minorEastAsia"/>
                <w:color w:val="0070C0"/>
              </w:rPr>
              <w:t xml:space="preserve"> </w:t>
            </w:r>
            <w:r w:rsidR="00D51B02">
              <w:rPr>
                <w:rFonts w:eastAsiaTheme="minorEastAsia"/>
                <w:color w:val="0070C0"/>
              </w:rPr>
              <w:t>That is i</w:t>
            </w:r>
            <w:r w:rsidR="005732F9">
              <w:rPr>
                <w:rFonts w:eastAsiaTheme="minorEastAsia"/>
                <w:color w:val="0070C0"/>
              </w:rPr>
              <w:t>t is feasible to config</w:t>
            </w:r>
            <w:r w:rsidR="00C11498">
              <w:rPr>
                <w:rFonts w:eastAsiaTheme="minorEastAsia"/>
                <w:color w:val="0070C0"/>
              </w:rPr>
              <w:t xml:space="preserve"> a Pre-MG for PRS measurement. But </w:t>
            </w:r>
            <w:r w:rsidR="000972F7">
              <w:rPr>
                <w:rFonts w:eastAsiaTheme="minorEastAsia"/>
                <w:color w:val="0070C0"/>
              </w:rPr>
              <w:t xml:space="preserve">it is up to NW to </w:t>
            </w:r>
            <w:r w:rsidR="00AA5E5C">
              <w:rPr>
                <w:rFonts w:eastAsiaTheme="minorEastAsia"/>
                <w:color w:val="0070C0"/>
              </w:rPr>
              <w:t xml:space="preserve">configure either Pre-MG or legacy MG for PRS measurement </w:t>
            </w:r>
            <w:r w:rsidR="00A51D72">
              <w:rPr>
                <w:rFonts w:eastAsiaTheme="minorEastAsia"/>
                <w:color w:val="0070C0"/>
              </w:rPr>
              <w:t xml:space="preserve">. And </w:t>
            </w:r>
            <w:r w:rsidR="00C11498">
              <w:rPr>
                <w:rFonts w:eastAsiaTheme="minorEastAsia"/>
                <w:color w:val="0070C0"/>
              </w:rPr>
              <w:t xml:space="preserve">what </w:t>
            </w:r>
            <w:r w:rsidR="00407AA4">
              <w:rPr>
                <w:rFonts w:eastAsiaTheme="minorEastAsia"/>
                <w:color w:val="0070C0"/>
              </w:rPr>
              <w:t xml:space="preserve">the </w:t>
            </w:r>
            <w:r w:rsidR="00327A49">
              <w:rPr>
                <w:rFonts w:eastAsiaTheme="minorEastAsia"/>
                <w:color w:val="0070C0"/>
              </w:rPr>
              <w:t xml:space="preserve">correct configuration </w:t>
            </w:r>
            <w:r w:rsidR="00F81814">
              <w:rPr>
                <w:rFonts w:eastAsiaTheme="minorEastAsia"/>
                <w:color w:val="0070C0"/>
              </w:rPr>
              <w:t xml:space="preserve">of Pre-MG used for PRS measurement can be FFS </w:t>
            </w:r>
            <w:r w:rsidR="0007068E">
              <w:rPr>
                <w:rFonts w:eastAsiaTheme="minorEastAsia"/>
                <w:color w:val="0070C0"/>
              </w:rPr>
              <w:t xml:space="preserve">after </w:t>
            </w:r>
            <w:r w:rsidR="0036059E">
              <w:rPr>
                <w:rFonts w:eastAsiaTheme="minorEastAsia"/>
                <w:color w:val="0070C0"/>
              </w:rPr>
              <w:t xml:space="preserve">RAN4 reach consensus on pre-MG configuration (issue </w:t>
            </w:r>
            <w:r w:rsidR="00A253D1">
              <w:rPr>
                <w:rFonts w:eastAsiaTheme="minorEastAsia"/>
                <w:color w:val="0070C0"/>
              </w:rPr>
              <w:t>1-1)</w:t>
            </w:r>
            <w:r w:rsidR="00407AA4">
              <w:rPr>
                <w:rFonts w:eastAsiaTheme="minorEastAsia"/>
                <w:color w:val="0070C0"/>
              </w:rPr>
              <w:t xml:space="preserve"> </w:t>
            </w:r>
          </w:p>
        </w:tc>
      </w:tr>
    </w:tbl>
    <w:p w14:paraId="56DA39C7"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lastRenderedPageBreak/>
        <w:t>Issue</w:t>
      </w:r>
      <w:r>
        <w:rPr>
          <w:rFonts w:eastAsiaTheme="minorEastAsia" w:hint="eastAsia"/>
          <w:b/>
          <w:bCs/>
          <w:sz w:val="22"/>
          <w:szCs w:val="16"/>
          <w:u w:val="single"/>
          <w:lang w:val="en-US"/>
        </w:rPr>
        <w:t>#</w:t>
      </w:r>
      <w:r>
        <w:rPr>
          <w:rFonts w:eastAsiaTheme="minorEastAsia"/>
          <w:b/>
          <w:bCs/>
          <w:sz w:val="22"/>
          <w:szCs w:val="16"/>
          <w:u w:val="single"/>
          <w:lang w:val="en-US"/>
        </w:rPr>
        <w:t>0-2 Whether can the pre-MG be used for CSI-RS L3 measurement?</w:t>
      </w:r>
    </w:p>
    <w:p w14:paraId="56DA39C8" w14:textId="6BF1C162" w:rsidR="00AE6EEF" w:rsidRDefault="0076247D">
      <w:pPr>
        <w:pStyle w:val="ListParagraph"/>
        <w:numPr>
          <w:ilvl w:val="0"/>
          <w:numId w:val="16"/>
        </w:numPr>
        <w:ind w:firstLineChars="0"/>
        <w:rPr>
          <w:lang w:eastAsia="zh-CN"/>
        </w:rPr>
      </w:pPr>
      <w:r>
        <w:rPr>
          <w:lang w:eastAsia="zh-CN"/>
        </w:rPr>
        <w:t>Option 1 ( CATT, Intel, Nokia, Huawei, Ericsson, xiaomi</w:t>
      </w:r>
      <w:r w:rsidR="000D125A">
        <w:rPr>
          <w:lang w:eastAsia="zh-CN"/>
        </w:rPr>
        <w:t>, Apple</w:t>
      </w:r>
      <w:r w:rsidR="000448BC">
        <w:rPr>
          <w:lang w:eastAsia="zh-CN"/>
        </w:rPr>
        <w:t>, CMCC, vivo</w:t>
      </w:r>
      <w:r w:rsidR="00A42FEB">
        <w:rPr>
          <w:lang w:eastAsia="zh-CN"/>
        </w:rPr>
        <w:t>, OPPO</w:t>
      </w:r>
      <w:r>
        <w:rPr>
          <w:lang w:eastAsia="zh-CN"/>
        </w:rPr>
        <w:t>). Yes</w:t>
      </w:r>
    </w:p>
    <w:p w14:paraId="56DA39C9" w14:textId="44A1B47D" w:rsidR="00AE6EEF" w:rsidRDefault="0076247D">
      <w:pPr>
        <w:pStyle w:val="ListParagraph"/>
        <w:numPr>
          <w:ilvl w:val="0"/>
          <w:numId w:val="16"/>
        </w:numPr>
        <w:ind w:firstLineChars="0"/>
        <w:rPr>
          <w:lang w:eastAsia="zh-CN"/>
        </w:rPr>
      </w:pPr>
      <w:r>
        <w:rPr>
          <w:lang w:eastAsia="zh-CN"/>
        </w:rPr>
        <w:t>Option 1a (MTK, CMCC, Ericsson</w:t>
      </w:r>
      <w:r w:rsidR="000D125A">
        <w:rPr>
          <w:lang w:eastAsia="zh-CN"/>
        </w:rPr>
        <w:t>, Huawei</w:t>
      </w:r>
      <w:r w:rsidR="00A42FEB">
        <w:rPr>
          <w:lang w:eastAsia="zh-CN"/>
        </w:rPr>
        <w:t>, ZTE</w:t>
      </w:r>
      <w:r>
        <w:rPr>
          <w:lang w:eastAsia="zh-CN"/>
        </w:rPr>
        <w:t>): Yes with the following side conditions:</w:t>
      </w:r>
    </w:p>
    <w:p w14:paraId="56DA39CA" w14:textId="77777777" w:rsidR="00AE6EEF" w:rsidRDefault="0076247D">
      <w:pPr>
        <w:pStyle w:val="ListParagraph"/>
        <w:numPr>
          <w:ilvl w:val="1"/>
          <w:numId w:val="16"/>
        </w:numPr>
        <w:ind w:firstLineChars="0"/>
        <w:rPr>
          <w:lang w:eastAsia="zh-CN"/>
        </w:rPr>
      </w:pPr>
      <w:r>
        <w:rPr>
          <w:lang w:eastAsia="zh-CN"/>
        </w:rPr>
        <w:t xml:space="preserve">Pre-MG is always on </w:t>
      </w:r>
    </w:p>
    <w:p w14:paraId="56DA39CB" w14:textId="77777777" w:rsidR="00AE6EEF" w:rsidRDefault="0076247D">
      <w:pPr>
        <w:pStyle w:val="ListParagraph"/>
        <w:numPr>
          <w:ilvl w:val="0"/>
          <w:numId w:val="16"/>
        </w:numPr>
        <w:ind w:firstLineChars="0"/>
        <w:rPr>
          <w:lang w:eastAsia="zh-CN"/>
        </w:rPr>
      </w:pPr>
      <w:r>
        <w:rPr>
          <w:lang w:eastAsia="zh-CN"/>
        </w:rPr>
        <w:t>Option 2 (Apple, ZTE). No</w:t>
      </w:r>
    </w:p>
    <w:p w14:paraId="56DA39CC" w14:textId="77777777" w:rsidR="00AE6EEF" w:rsidRDefault="0076247D">
      <w:pPr>
        <w:pStyle w:val="ListParagraph"/>
        <w:numPr>
          <w:ilvl w:val="0"/>
          <w:numId w:val="16"/>
        </w:numPr>
        <w:ind w:firstLineChars="0"/>
        <w:rPr>
          <w:lang w:eastAsia="zh-CN"/>
        </w:rPr>
      </w:pPr>
      <w:r>
        <w:rPr>
          <w:lang w:eastAsia="zh-CN"/>
        </w:rPr>
        <w:t>Option 2a (Ericsson):  If Pre-MG is not supported for CSI-RS based L3 measurements then there should be a mechanism for pre-MG falling back to legacy MG when CSI-RS based measurements are configured</w:t>
      </w:r>
    </w:p>
    <w:p w14:paraId="56DA39CD" w14:textId="77777777" w:rsidR="00AE6EEF" w:rsidRDefault="00AE6EEF">
      <w:pPr>
        <w:pStyle w:val="ListParagraph"/>
        <w:numPr>
          <w:ilvl w:val="0"/>
          <w:numId w:val="19"/>
        </w:numPr>
        <w:ind w:firstLineChars="0"/>
        <w:rPr>
          <w:rFonts w:eastAsiaTheme="minorEastAsia"/>
          <w:color w:val="D0CECE" w:themeColor="background2" w:themeShade="E6"/>
        </w:rPr>
      </w:pPr>
    </w:p>
    <w:tbl>
      <w:tblPr>
        <w:tblStyle w:val="TableGrid"/>
        <w:tblW w:w="9631" w:type="dxa"/>
        <w:tblLayout w:type="fixed"/>
        <w:tblLook w:val="04A0" w:firstRow="1" w:lastRow="0" w:firstColumn="1" w:lastColumn="0" w:noHBand="0" w:noVBand="1"/>
      </w:tblPr>
      <w:tblGrid>
        <w:gridCol w:w="1226"/>
        <w:gridCol w:w="8405"/>
      </w:tblGrid>
      <w:tr w:rsidR="00AE6EEF" w14:paraId="56DA39D0" w14:textId="77777777">
        <w:tc>
          <w:tcPr>
            <w:tcW w:w="1226" w:type="dxa"/>
          </w:tcPr>
          <w:p w14:paraId="56DA39CE"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9CF"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9D4" w14:textId="77777777">
        <w:tc>
          <w:tcPr>
            <w:tcW w:w="1226" w:type="dxa"/>
          </w:tcPr>
          <w:p w14:paraId="56DA39D1"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9D2"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Option 1a. </w:t>
            </w:r>
          </w:p>
          <w:p w14:paraId="56DA39D3"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Same as Issue 0-1, </w:t>
            </w:r>
            <w:r>
              <w:rPr>
                <w:rFonts w:eastAsiaTheme="minorEastAsia"/>
              </w:rPr>
              <w:t xml:space="preserve">for inter-frequency CSI-RS measurement NW can either transform the pre-MG to legacy MG or to keep the pre-MG activated, so there is no need to preclude pre-MG from being used for CSI-RS measurement. </w:t>
            </w:r>
          </w:p>
        </w:tc>
      </w:tr>
      <w:tr w:rsidR="00AE6EEF" w14:paraId="56DA39D8" w14:textId="77777777">
        <w:tc>
          <w:tcPr>
            <w:tcW w:w="1226" w:type="dxa"/>
          </w:tcPr>
          <w:p w14:paraId="56DA39D5"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9D6" w14:textId="77777777" w:rsidR="00AE6EEF" w:rsidRDefault="0076247D">
            <w:pPr>
              <w:spacing w:after="120"/>
            </w:pPr>
            <w:r>
              <w:rPr>
                <w:rFonts w:eastAsiaTheme="minorEastAsia"/>
                <w:color w:val="0070C0"/>
              </w:rPr>
              <w:t xml:space="preserve">Technically Pre-MG can be used for CSI-RS measurement. However, </w:t>
            </w:r>
            <w:r>
              <w:t xml:space="preserve">as long as the Pre-MG is active, it can be used for inter-frequency CSI-RS measurement. Under R16 CSI-RS L3 measurement structure it is unlikely that CSI-RS measurement would become inter-frequency measurement from intra-frequency measurement (vice versa) after DCI or timer-based BWP switching. </w:t>
            </w:r>
          </w:p>
          <w:p w14:paraId="56DA39D7" w14:textId="77777777" w:rsidR="00AE6EEF" w:rsidRDefault="0076247D">
            <w:pPr>
              <w:spacing w:after="120"/>
              <w:rPr>
                <w:rFonts w:eastAsiaTheme="minorEastAsia"/>
                <w:color w:val="0070C0"/>
              </w:rPr>
            </w:pPr>
            <w:r>
              <w:t xml:space="preserve">If RAN4 still wants to consider this case, we can go with option 1 with certain conditions, such as </w:t>
            </w:r>
            <w:r>
              <w:rPr>
                <w:rFonts w:eastAsiaTheme="minorEastAsia"/>
                <w:color w:val="0070C0"/>
              </w:rPr>
              <w:t>network shall not trigger BWP switching which would result in de-activation of Pre-MG.</w:t>
            </w:r>
          </w:p>
        </w:tc>
      </w:tr>
      <w:tr w:rsidR="00AE6EEF" w14:paraId="56DA39DB" w14:textId="77777777">
        <w:tc>
          <w:tcPr>
            <w:tcW w:w="1226" w:type="dxa"/>
          </w:tcPr>
          <w:p w14:paraId="56DA39D9" w14:textId="77777777" w:rsidR="00AE6EEF" w:rsidRDefault="0076247D">
            <w:pPr>
              <w:spacing w:after="120"/>
              <w:rPr>
                <w:rFonts w:eastAsiaTheme="minorEastAsia"/>
                <w:color w:val="0070C0"/>
              </w:rPr>
            </w:pPr>
            <w:r>
              <w:rPr>
                <w:rFonts w:eastAsiaTheme="minorEastAsia"/>
                <w:color w:val="0070C0"/>
              </w:rPr>
              <w:t>vivo</w:t>
            </w:r>
          </w:p>
        </w:tc>
        <w:tc>
          <w:tcPr>
            <w:tcW w:w="8405" w:type="dxa"/>
          </w:tcPr>
          <w:p w14:paraId="56DA39DA" w14:textId="77777777" w:rsidR="00AE6EEF" w:rsidRDefault="0076247D">
            <w:pPr>
              <w:spacing w:after="120"/>
              <w:rPr>
                <w:rFonts w:eastAsiaTheme="minorEastAsia"/>
                <w:color w:val="0070C0"/>
              </w:rPr>
            </w:pPr>
            <w:r>
              <w:rPr>
                <w:rFonts w:eastAsiaTheme="minorEastAsia"/>
                <w:color w:val="0070C0"/>
              </w:rPr>
              <w:t>In principle option 1 is fine however within Rel-17 we do not think there is any user case to use pre-MG for CSI-RS L3 measurement.</w:t>
            </w:r>
          </w:p>
        </w:tc>
      </w:tr>
      <w:tr w:rsidR="00AE6EEF" w14:paraId="56DA39E1" w14:textId="77777777">
        <w:tc>
          <w:tcPr>
            <w:tcW w:w="1226" w:type="dxa"/>
          </w:tcPr>
          <w:p w14:paraId="56DA39DC" w14:textId="77777777" w:rsidR="00AE6EEF" w:rsidRDefault="0076247D">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56DA39DD"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Option 1 and modified option 1a as following. The Pre-MG can be used for CSI-RS L3 measurement. It is not necessary that Pre-MG need to fall back to legacy MG when there is PRS measurement. </w:t>
            </w:r>
          </w:p>
          <w:p w14:paraId="56DA39DE"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Since only inter-frequency with MG and intra-frequency without MG for CSI-RS L3 measurement are considered in Rel-16, Ootion 1a </w:t>
            </w:r>
            <w:r>
              <w:rPr>
                <w:rFonts w:eastAsiaTheme="minorEastAsia" w:hint="eastAsia"/>
                <w:color w:val="0070C0"/>
              </w:rPr>
              <w:t>is</w:t>
            </w:r>
            <w:r>
              <w:rPr>
                <w:rFonts w:eastAsiaTheme="minorEastAsia"/>
                <w:color w:val="0070C0"/>
              </w:rPr>
              <w:t xml:space="preserve"> </w:t>
            </w:r>
            <w:r>
              <w:rPr>
                <w:rFonts w:eastAsiaTheme="minorEastAsia" w:hint="eastAsia"/>
                <w:color w:val="0070C0"/>
              </w:rPr>
              <w:t>suggested</w:t>
            </w:r>
            <w:r>
              <w:rPr>
                <w:rFonts w:eastAsiaTheme="minorEastAsia"/>
                <w:color w:val="0070C0"/>
              </w:rPr>
              <w:t xml:space="preserve"> </w:t>
            </w:r>
            <w:r>
              <w:rPr>
                <w:rFonts w:eastAsiaTheme="minorEastAsia" w:hint="eastAsia"/>
                <w:color w:val="0070C0"/>
              </w:rPr>
              <w:t>t</w:t>
            </w:r>
            <w:r>
              <w:rPr>
                <w:rFonts w:eastAsiaTheme="minorEastAsia"/>
                <w:color w:val="0070C0"/>
              </w:rPr>
              <w:t>o be modified as following:</w:t>
            </w:r>
          </w:p>
          <w:p w14:paraId="56DA39DF" w14:textId="77777777" w:rsidR="00AE6EEF" w:rsidRDefault="0076247D">
            <w:pPr>
              <w:pStyle w:val="ListParagraph"/>
              <w:numPr>
                <w:ilvl w:val="0"/>
                <w:numId w:val="20"/>
              </w:numPr>
              <w:ind w:firstLineChars="0"/>
              <w:rPr>
                <w:lang w:eastAsia="zh-CN"/>
              </w:rPr>
            </w:pPr>
            <w:r>
              <w:rPr>
                <w:lang w:eastAsia="zh-CN"/>
              </w:rPr>
              <w:t>Modified Option 1a: Yes with the following side conditions:</w:t>
            </w:r>
          </w:p>
          <w:p w14:paraId="56DA39E0" w14:textId="77777777" w:rsidR="00AE6EEF" w:rsidRDefault="0076247D">
            <w:pPr>
              <w:pStyle w:val="ListParagraph"/>
              <w:numPr>
                <w:ilvl w:val="0"/>
                <w:numId w:val="20"/>
              </w:numPr>
              <w:spacing w:after="120"/>
              <w:ind w:left="790" w:firstLineChars="0" w:hanging="426"/>
              <w:rPr>
                <w:rFonts w:eastAsiaTheme="minorEastAsia"/>
                <w:color w:val="0070C0"/>
              </w:rPr>
            </w:pPr>
            <w:r>
              <w:rPr>
                <w:rFonts w:eastAsia="Yu Mincho"/>
                <w:lang w:eastAsia="zh-CN"/>
              </w:rPr>
              <w:t>Pre-MG is always on when there is</w:t>
            </w:r>
            <w:r>
              <w:rPr>
                <w:rFonts w:eastAsiaTheme="minorEastAsia"/>
                <w:color w:val="0070C0"/>
              </w:rPr>
              <w:t xml:space="preserve"> CSI-RS L3</w:t>
            </w:r>
            <w:r>
              <w:rPr>
                <w:rFonts w:eastAsiaTheme="minorEastAsia"/>
                <w:b/>
                <w:bCs/>
                <w:color w:val="0070C0"/>
              </w:rPr>
              <w:t xml:space="preserve"> inter-frequency measurement</w:t>
            </w:r>
          </w:p>
        </w:tc>
      </w:tr>
      <w:tr w:rsidR="00AE6EEF" w14:paraId="56DA39E4" w14:textId="77777777">
        <w:tc>
          <w:tcPr>
            <w:tcW w:w="1226" w:type="dxa"/>
          </w:tcPr>
          <w:p w14:paraId="56DA39E2"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9E3" w14:textId="77777777" w:rsidR="00AE6EEF" w:rsidRDefault="0076247D">
            <w:pPr>
              <w:spacing w:after="120"/>
              <w:rPr>
                <w:rFonts w:eastAsiaTheme="minorEastAsia"/>
                <w:color w:val="0070C0"/>
              </w:rPr>
            </w:pPr>
            <w:r>
              <w:rPr>
                <w:rFonts w:eastAsiaTheme="minorEastAsia"/>
                <w:color w:val="0070C0"/>
              </w:rPr>
              <w:t>A</w:t>
            </w:r>
            <w:r>
              <w:rPr>
                <w:rFonts w:eastAsiaTheme="minorEastAsia" w:hint="eastAsia"/>
                <w:color w:val="0070C0"/>
              </w:rPr>
              <w:t xml:space="preserve">gree the modified </w:t>
            </w:r>
            <w:r>
              <w:rPr>
                <w:rFonts w:eastAsiaTheme="minorEastAsia"/>
                <w:color w:val="0070C0"/>
              </w:rPr>
              <w:t>O</w:t>
            </w:r>
            <w:r>
              <w:rPr>
                <w:rFonts w:eastAsiaTheme="minorEastAsia" w:hint="eastAsia"/>
                <w:color w:val="0070C0"/>
              </w:rPr>
              <w:t xml:space="preserve">ption 1a from CMCC. Same as issue 0-1. </w:t>
            </w:r>
          </w:p>
        </w:tc>
      </w:tr>
      <w:tr w:rsidR="00AE6EEF" w14:paraId="56DA39E7" w14:textId="77777777">
        <w:tc>
          <w:tcPr>
            <w:tcW w:w="1226" w:type="dxa"/>
          </w:tcPr>
          <w:p w14:paraId="56DA39E5"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9E6" w14:textId="77777777" w:rsidR="00AE6EEF" w:rsidRDefault="0076247D">
            <w:pPr>
              <w:spacing w:after="120"/>
              <w:rPr>
                <w:rFonts w:eastAsiaTheme="minorEastAsia"/>
                <w:color w:val="0070C0"/>
              </w:rPr>
            </w:pPr>
            <w:r>
              <w:rPr>
                <w:rFonts w:eastAsiaTheme="minorEastAsia"/>
                <w:color w:val="0070C0"/>
              </w:rPr>
              <w:t xml:space="preserve">For CSI-RS L3 measurement, no switching between the intra-f w/o and intra-f with gap measurement are allowed from RAN4 perspective. So only the pre-MG activated is feasible to CSI-RS. For the intra-frequency w/o gap CSI-RS L3 measurement, such pre-MG activated is useless.  </w:t>
            </w:r>
          </w:p>
        </w:tc>
      </w:tr>
      <w:tr w:rsidR="00AE6EEF" w14:paraId="56DA39EA" w14:textId="77777777">
        <w:tc>
          <w:tcPr>
            <w:tcW w:w="1226" w:type="dxa"/>
          </w:tcPr>
          <w:p w14:paraId="56DA39E8" w14:textId="77777777" w:rsidR="00AE6EEF" w:rsidRDefault="0076247D">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6DA39E9" w14:textId="77777777" w:rsidR="00AE6EEF" w:rsidRDefault="0076247D">
            <w:pPr>
              <w:spacing w:after="120"/>
              <w:rPr>
                <w:rFonts w:eastAsiaTheme="minorEastAsia"/>
                <w:color w:val="0070C0"/>
              </w:rPr>
            </w:pPr>
            <w:r>
              <w:rPr>
                <w:rFonts w:eastAsiaTheme="minorEastAsia" w:hint="eastAsia"/>
                <w:color w:val="0070C0"/>
              </w:rPr>
              <w:t>S</w:t>
            </w:r>
            <w:r>
              <w:rPr>
                <w:rFonts w:eastAsiaTheme="minorEastAsia"/>
                <w:color w:val="0070C0"/>
              </w:rPr>
              <w:t>upport option 1</w:t>
            </w:r>
          </w:p>
        </w:tc>
      </w:tr>
      <w:tr w:rsidR="00AE6EEF" w14:paraId="56DA39ED" w14:textId="77777777">
        <w:tc>
          <w:tcPr>
            <w:tcW w:w="1226" w:type="dxa"/>
          </w:tcPr>
          <w:p w14:paraId="56DA39EB"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9EC" w14:textId="77777777" w:rsidR="00AE6EEF" w:rsidRDefault="0076247D">
            <w:pPr>
              <w:spacing w:after="120"/>
              <w:rPr>
                <w:rFonts w:eastAsiaTheme="minorEastAsia"/>
                <w:color w:val="0070C0"/>
              </w:rPr>
            </w:pPr>
            <w:r>
              <w:rPr>
                <w:rFonts w:eastAsiaTheme="minorEastAsia"/>
                <w:color w:val="0070C0"/>
              </w:rPr>
              <w:t>We are fine with CMCC’s modified Option 1a.</w:t>
            </w:r>
          </w:p>
        </w:tc>
      </w:tr>
      <w:tr w:rsidR="00AE6EEF" w14:paraId="56DA39F3" w14:textId="77777777">
        <w:tc>
          <w:tcPr>
            <w:tcW w:w="1226" w:type="dxa"/>
          </w:tcPr>
          <w:p w14:paraId="56DA39EE"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9EF" w14:textId="77777777" w:rsidR="00AE6EEF" w:rsidRDefault="0076247D">
            <w:pPr>
              <w:spacing w:after="120"/>
              <w:rPr>
                <w:rFonts w:eastAsiaTheme="minorEastAsia"/>
                <w:color w:val="0070C0"/>
              </w:rPr>
            </w:pPr>
            <w:r>
              <w:rPr>
                <w:rFonts w:eastAsiaTheme="minorEastAsia"/>
                <w:color w:val="0070C0"/>
              </w:rPr>
              <w:t>Similar view as for PRS measurements in issue 0-1.</w:t>
            </w:r>
          </w:p>
          <w:p w14:paraId="56DA39F0" w14:textId="77777777" w:rsidR="00AE6EEF" w:rsidRDefault="0076247D">
            <w:pPr>
              <w:spacing w:after="120"/>
              <w:rPr>
                <w:rFonts w:eastAsiaTheme="minorEastAsia"/>
                <w:color w:val="0070C0"/>
              </w:rPr>
            </w:pPr>
            <w:r>
              <w:rPr>
                <w:rFonts w:eastAsiaTheme="minorEastAsia"/>
                <w:color w:val="0070C0"/>
              </w:rPr>
              <w:t xml:space="preserve">In principle option 1a and option 2a are the same or the intention is the same. </w:t>
            </w:r>
          </w:p>
          <w:p w14:paraId="56DA39F1" w14:textId="77777777" w:rsidR="00AE6EEF" w:rsidRDefault="0076247D">
            <w:pPr>
              <w:spacing w:after="120"/>
              <w:rPr>
                <w:rFonts w:eastAsiaTheme="minorEastAsia"/>
                <w:color w:val="0070C0"/>
              </w:rPr>
            </w:pPr>
            <w:r>
              <w:rPr>
                <w:rFonts w:eastAsiaTheme="minorEastAsia"/>
                <w:color w:val="0070C0"/>
              </w:rPr>
              <w:t xml:space="preserve">We prefer option 2a i.e. when CSI-RS L3 measurement is configured together with Pre-MG then Pre-MG falls back to legacy MG. The UE will meet existing requirements for CSI-RS measurements configured with Pre-MG because Pre-MG is now legacy MG. Otherwise some other procedures may be impacted in order to keep Pre-MG ON all the time when CSI-RS is measured. </w:t>
            </w:r>
            <w:r>
              <w:rPr>
                <w:rFonts w:eastAsiaTheme="minorEastAsia"/>
                <w:color w:val="0070C0"/>
              </w:rPr>
              <w:lastRenderedPageBreak/>
              <w:t>Secondly NW and UE behavior for Pre-MG when always ON need to be defined. But UE behavior for CSI-RS measurement using legacy MG is well defined.</w:t>
            </w:r>
          </w:p>
          <w:p w14:paraId="56DA39F2" w14:textId="77777777" w:rsidR="00AE6EEF" w:rsidRDefault="00AE6EEF">
            <w:pPr>
              <w:spacing w:after="120"/>
              <w:rPr>
                <w:rFonts w:eastAsiaTheme="minorEastAsia"/>
                <w:color w:val="0070C0"/>
              </w:rPr>
            </w:pPr>
          </w:p>
        </w:tc>
      </w:tr>
      <w:tr w:rsidR="00AE6EEF" w14:paraId="56DA39F6" w14:textId="77777777">
        <w:tc>
          <w:tcPr>
            <w:tcW w:w="1226" w:type="dxa"/>
          </w:tcPr>
          <w:p w14:paraId="56DA39F4" w14:textId="77777777" w:rsidR="00AE6EEF" w:rsidRDefault="0076247D">
            <w:pPr>
              <w:spacing w:after="120"/>
              <w:rPr>
                <w:rFonts w:eastAsiaTheme="minorEastAsia"/>
                <w:color w:val="0070C0"/>
              </w:rPr>
            </w:pPr>
            <w:r>
              <w:rPr>
                <w:rFonts w:eastAsiaTheme="minorEastAsia"/>
                <w:color w:val="0070C0"/>
              </w:rPr>
              <w:lastRenderedPageBreak/>
              <w:t>Nokia</w:t>
            </w:r>
          </w:p>
        </w:tc>
        <w:tc>
          <w:tcPr>
            <w:tcW w:w="8405" w:type="dxa"/>
          </w:tcPr>
          <w:p w14:paraId="56DA39F5" w14:textId="77777777" w:rsidR="00AE6EEF" w:rsidRDefault="0076247D">
            <w:pPr>
              <w:spacing w:after="120"/>
              <w:rPr>
                <w:rFonts w:eastAsiaTheme="minorEastAsia"/>
                <w:color w:val="0070C0"/>
              </w:rPr>
            </w:pPr>
            <w:r>
              <w:rPr>
                <w:rFonts w:eastAsiaTheme="minorEastAsia"/>
                <w:color w:val="0070C0"/>
              </w:rPr>
              <w:t>Option 1. Pre-MG should be supported also for CSI-RS L3 measurements due to the benefit in reduced latency for activation and de-activation of MG patterns. We support a more generic approach rather than limiting Pre-MG to SSB measurements. Moreover, as stated in our contributon (Proposal 1b), we also propose to apply Pre-MG for Inter-RAT measurement objects.</w:t>
            </w:r>
          </w:p>
        </w:tc>
      </w:tr>
      <w:tr w:rsidR="00AE6EEF" w14:paraId="56DA39FB" w14:textId="77777777">
        <w:tc>
          <w:tcPr>
            <w:tcW w:w="1226" w:type="dxa"/>
          </w:tcPr>
          <w:p w14:paraId="56DA39F7"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9F8" w14:textId="77777777" w:rsidR="00AE6EEF" w:rsidRDefault="0076247D">
            <w:pPr>
              <w:spacing w:after="120"/>
              <w:rPr>
                <w:rFonts w:eastAsiaTheme="minorEastAsia"/>
                <w:color w:val="0070C0"/>
              </w:rPr>
            </w:pPr>
            <w:r>
              <w:rPr>
                <w:rFonts w:eastAsiaTheme="minorEastAsia"/>
                <w:color w:val="0070C0"/>
              </w:rPr>
              <w:t>Option1 can be supported in general.</w:t>
            </w:r>
          </w:p>
          <w:p w14:paraId="56DA39F9" w14:textId="77777777" w:rsidR="00AE6EEF" w:rsidRDefault="0076247D">
            <w:pPr>
              <w:spacing w:after="120"/>
              <w:rPr>
                <w:rFonts w:eastAsiaTheme="minorEastAsia"/>
                <w:color w:val="0070C0"/>
              </w:rPr>
            </w:pPr>
            <w:r>
              <w:rPr>
                <w:rFonts w:eastAsiaTheme="minorEastAsia"/>
                <w:color w:val="0070C0"/>
              </w:rPr>
              <w:t xml:space="preserve">Given the per BWP gap association or indication in RRC, this can be fully controlled by the network anyway (e.g. by enabling the same MG pattern for every BWP). </w:t>
            </w:r>
          </w:p>
          <w:p w14:paraId="56DA39FA" w14:textId="77777777" w:rsidR="00AE6EEF" w:rsidRDefault="0076247D">
            <w:pPr>
              <w:spacing w:after="120"/>
              <w:rPr>
                <w:rFonts w:eastAsiaTheme="minorEastAsia"/>
                <w:color w:val="0070C0"/>
              </w:rPr>
            </w:pPr>
            <w:r>
              <w:rPr>
                <w:rFonts w:eastAsiaTheme="minorEastAsia"/>
                <w:color w:val="0070C0"/>
              </w:rPr>
              <w:t>Option1a seems to us an exception rule but there can be alternative way to achieve the same goal as above.</w:t>
            </w:r>
          </w:p>
        </w:tc>
      </w:tr>
      <w:tr w:rsidR="00AE6EEF" w14:paraId="56DA39FE" w14:textId="77777777">
        <w:tc>
          <w:tcPr>
            <w:tcW w:w="1226" w:type="dxa"/>
          </w:tcPr>
          <w:p w14:paraId="56DA39FC"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9FD" w14:textId="77777777" w:rsidR="00AE6EEF" w:rsidRDefault="0076247D">
            <w:pPr>
              <w:spacing w:after="120"/>
              <w:rPr>
                <w:rFonts w:eastAsiaTheme="minorEastAsia"/>
                <w:color w:val="0070C0"/>
              </w:rPr>
            </w:pPr>
            <w:r>
              <w:rPr>
                <w:rFonts w:eastAsiaTheme="minorEastAsia"/>
                <w:color w:val="0070C0"/>
              </w:rPr>
              <w:t>Fine with CMCC’s modified Option 1a.</w:t>
            </w:r>
          </w:p>
        </w:tc>
      </w:tr>
      <w:tr w:rsidR="00AE6EEF" w14:paraId="56DA3A01" w14:textId="77777777">
        <w:tc>
          <w:tcPr>
            <w:tcW w:w="1226" w:type="dxa"/>
          </w:tcPr>
          <w:p w14:paraId="56DA39FF"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A00" w14:textId="77777777" w:rsidR="00AE6EEF" w:rsidRDefault="0076247D">
            <w:pPr>
              <w:spacing w:after="120"/>
              <w:rPr>
                <w:rFonts w:eastAsiaTheme="minorEastAsia"/>
                <w:color w:val="0070C0"/>
              </w:rPr>
            </w:pPr>
            <w:r>
              <w:rPr>
                <w:rFonts w:eastAsiaTheme="minorEastAsia" w:hint="eastAsia"/>
                <w:color w:val="0070C0"/>
              </w:rPr>
              <w:t>We can compromise to CMCC</w:t>
            </w:r>
            <w:r>
              <w:rPr>
                <w:rFonts w:eastAsiaTheme="minorEastAsia"/>
                <w:color w:val="0070C0"/>
              </w:rPr>
              <w:t>’</w:t>
            </w:r>
            <w:r>
              <w:rPr>
                <w:rFonts w:eastAsiaTheme="minorEastAsia" w:hint="eastAsia"/>
                <w:color w:val="0070C0"/>
              </w:rPr>
              <w:t>s modified Option 1a. Actually we still think there is no need to intruduce pre-MG for CSI-RS L3 measurement.</w:t>
            </w:r>
          </w:p>
        </w:tc>
      </w:tr>
      <w:tr w:rsidR="00A253D1" w14:paraId="49A6527A" w14:textId="77777777">
        <w:tc>
          <w:tcPr>
            <w:tcW w:w="1226" w:type="dxa"/>
          </w:tcPr>
          <w:p w14:paraId="691E98AE" w14:textId="3B8CA798" w:rsidR="00A253D1" w:rsidRDefault="00A253D1" w:rsidP="00A253D1">
            <w:pPr>
              <w:spacing w:after="120"/>
              <w:rPr>
                <w:rFonts w:eastAsiaTheme="minorEastAsia"/>
                <w:color w:val="0070C0"/>
              </w:rPr>
            </w:pPr>
            <w:r>
              <w:rPr>
                <w:rFonts w:eastAsiaTheme="minorEastAsia"/>
                <w:color w:val="0070C0"/>
              </w:rPr>
              <w:t>Moderator</w:t>
            </w:r>
          </w:p>
        </w:tc>
        <w:tc>
          <w:tcPr>
            <w:tcW w:w="8405" w:type="dxa"/>
          </w:tcPr>
          <w:p w14:paraId="55D43948" w14:textId="6C223F57" w:rsidR="00A253D1" w:rsidRDefault="00A253D1" w:rsidP="00A253D1">
            <w:pPr>
              <w:spacing w:after="120"/>
              <w:rPr>
                <w:rFonts w:eastAsiaTheme="minorEastAsia"/>
                <w:color w:val="0070C0"/>
              </w:rPr>
            </w:pPr>
            <w:r>
              <w:rPr>
                <w:rFonts w:eastAsiaTheme="minorEastAsia"/>
                <w:color w:val="0070C0"/>
              </w:rPr>
              <w:t xml:space="preserve">According to the comments received by now, almost all companies can be agree Option 1 in principle. It is feasible to config a Pre-MG for </w:t>
            </w:r>
            <w:r w:rsidRPr="00624377">
              <w:rPr>
                <w:rFonts w:eastAsiaTheme="minorEastAsia"/>
                <w:color w:val="0070C0"/>
                <w:highlight w:val="yellow"/>
              </w:rPr>
              <w:t xml:space="preserve">CSI-RS L3 </w:t>
            </w:r>
            <w:r w:rsidR="00031027" w:rsidRPr="00624377">
              <w:rPr>
                <w:rFonts w:eastAsiaTheme="minorEastAsia"/>
                <w:color w:val="0070C0"/>
                <w:highlight w:val="yellow"/>
              </w:rPr>
              <w:t>inter-frequ</w:t>
            </w:r>
            <w:r w:rsidR="0083514C" w:rsidRPr="00624377">
              <w:rPr>
                <w:rFonts w:eastAsiaTheme="minorEastAsia"/>
                <w:color w:val="0070C0"/>
                <w:highlight w:val="yellow"/>
              </w:rPr>
              <w:t xml:space="preserve">ency </w:t>
            </w:r>
            <w:r w:rsidRPr="00624377">
              <w:rPr>
                <w:rFonts w:eastAsiaTheme="minorEastAsia"/>
                <w:color w:val="0070C0"/>
                <w:highlight w:val="yellow"/>
              </w:rPr>
              <w:t>measurement</w:t>
            </w:r>
            <w:r>
              <w:rPr>
                <w:rFonts w:eastAsiaTheme="minorEastAsia"/>
                <w:color w:val="0070C0"/>
              </w:rPr>
              <w:t xml:space="preserve">. But what the correct configuration of Pre-MG used for </w:t>
            </w:r>
            <w:r w:rsidR="00006688">
              <w:rPr>
                <w:rFonts w:eastAsiaTheme="minorEastAsia"/>
                <w:color w:val="0070C0"/>
              </w:rPr>
              <w:t>them</w:t>
            </w:r>
            <w:r>
              <w:rPr>
                <w:rFonts w:eastAsiaTheme="minorEastAsia"/>
                <w:color w:val="0070C0"/>
              </w:rPr>
              <w:t xml:space="preserve"> can be FFS after RAN4 reach consensus on pre-MG configuration (issue 1-1) </w:t>
            </w:r>
          </w:p>
        </w:tc>
      </w:tr>
    </w:tbl>
    <w:p w14:paraId="56DA3A02" w14:textId="77777777" w:rsidR="00AE6EEF" w:rsidRDefault="00AE6EEF">
      <w:pPr>
        <w:rPr>
          <w:rFonts w:eastAsiaTheme="minorEastAsia"/>
          <w:color w:val="0070C0"/>
        </w:rPr>
      </w:pPr>
    </w:p>
    <w:p w14:paraId="56DA3A03" w14:textId="77777777" w:rsidR="00AE6EEF" w:rsidRDefault="0076247D">
      <w:pPr>
        <w:pStyle w:val="Heading3"/>
        <w:numPr>
          <w:ilvl w:val="2"/>
          <w:numId w:val="15"/>
        </w:numPr>
        <w:rPr>
          <w:sz w:val="24"/>
          <w:szCs w:val="16"/>
          <w:lang w:val="en-US"/>
        </w:rPr>
      </w:pPr>
      <w:r>
        <w:rPr>
          <w:sz w:val="24"/>
          <w:szCs w:val="16"/>
          <w:lang w:val="en-US"/>
        </w:rPr>
        <w:t>Sub-topic 1 Pre-MG configuration</w:t>
      </w:r>
    </w:p>
    <w:p w14:paraId="56DA3A04"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1-1 Specific RRC configuration parameters for the new aspects of Pre-MG to be introduced </w:t>
      </w:r>
    </w:p>
    <w:p w14:paraId="56DA3A05" w14:textId="77777777" w:rsidR="00AE6EEF" w:rsidRDefault="0076247D">
      <w:pPr>
        <w:rPr>
          <w:rFonts w:eastAsiaTheme="minorEastAsia"/>
          <w:i/>
          <w:iCs/>
          <w:color w:val="0070C0"/>
        </w:rPr>
      </w:pPr>
      <w:r>
        <w:rPr>
          <w:rFonts w:eastAsiaTheme="minorEastAsia"/>
          <w:b/>
          <w:bCs/>
          <w:color w:val="0070C0"/>
        </w:rPr>
        <w:t>[</w:t>
      </w:r>
      <w:r>
        <w:rPr>
          <w:rFonts w:eastAsiaTheme="minorEastAsia"/>
          <w:i/>
          <w:iCs/>
          <w:color w:val="0070C0"/>
        </w:rPr>
        <w:t>Moderator Notes: In the last meeting, the basic procedures to use the preconfigured MG for UE measurement was agreed as:</w:t>
      </w:r>
    </w:p>
    <w:p w14:paraId="56DA3A06" w14:textId="77777777" w:rsidR="00AE6EEF" w:rsidRDefault="0076247D">
      <w:pPr>
        <w:numPr>
          <w:ilvl w:val="1"/>
          <w:numId w:val="21"/>
        </w:numPr>
        <w:spacing w:beforeLines="50" w:before="120" w:after="180"/>
        <w:jc w:val="left"/>
        <w:rPr>
          <w:color w:val="0070C0"/>
        </w:rPr>
      </w:pPr>
      <w:r>
        <w:rPr>
          <w:color w:val="0070C0"/>
          <w:highlight w:val="yellow"/>
        </w:rPr>
        <w:t>FFS</w:t>
      </w:r>
      <w:r>
        <w:rPr>
          <w:color w:val="0070C0"/>
        </w:rPr>
        <w:t xml:space="preserve"> on the specific configuration parameters for the new aspects of pre-configured MG to be introduced, </w:t>
      </w:r>
    </w:p>
    <w:p w14:paraId="56DA3A07" w14:textId="77777777" w:rsidR="00AE6EEF" w:rsidRDefault="0076247D">
      <w:pPr>
        <w:numPr>
          <w:ilvl w:val="2"/>
          <w:numId w:val="21"/>
        </w:numPr>
        <w:spacing w:beforeLines="50" w:before="120" w:after="180"/>
        <w:jc w:val="left"/>
        <w:rPr>
          <w:color w:val="0070C0"/>
        </w:rPr>
      </w:pPr>
      <w:r>
        <w:rPr>
          <w:b/>
          <w:bCs/>
          <w:color w:val="0070C0"/>
          <w:lang w:val="en-GB"/>
        </w:rPr>
        <w:t>Option1</w:t>
      </w:r>
      <w:r>
        <w:rPr>
          <w:color w:val="0070C0"/>
          <w:lang w:val="en-GB"/>
        </w:rPr>
        <w:t>: The parameters used to differentiate with the legacy MG</w:t>
      </w:r>
    </w:p>
    <w:p w14:paraId="56DA3A08" w14:textId="77777777" w:rsidR="00AE6EEF" w:rsidRDefault="0076247D">
      <w:pPr>
        <w:numPr>
          <w:ilvl w:val="2"/>
          <w:numId w:val="21"/>
        </w:numPr>
        <w:spacing w:beforeLines="50" w:before="120" w:after="180"/>
        <w:jc w:val="left"/>
        <w:rPr>
          <w:color w:val="0070C0"/>
        </w:rPr>
      </w:pPr>
      <w:r>
        <w:rPr>
          <w:b/>
          <w:bCs/>
          <w:color w:val="0070C0"/>
          <w:lang w:val="en-GB"/>
        </w:rPr>
        <w:t>Option 2a</w:t>
      </w:r>
      <w:r>
        <w:rPr>
          <w:color w:val="0070C0"/>
          <w:lang w:val="en-GB"/>
        </w:rPr>
        <w:t>: The parameters used to indicate the pre-configured MG (de)activation status per BWP, which can be also served as the flag to differentiate with the legacy MG</w:t>
      </w:r>
    </w:p>
    <w:p w14:paraId="56DA3A09" w14:textId="77777777" w:rsidR="00AE6EEF" w:rsidRDefault="0076247D">
      <w:pPr>
        <w:numPr>
          <w:ilvl w:val="2"/>
          <w:numId w:val="21"/>
        </w:numPr>
        <w:spacing w:beforeLines="50" w:before="120" w:after="180"/>
        <w:jc w:val="left"/>
        <w:rPr>
          <w:color w:val="0070C0"/>
        </w:rPr>
      </w:pPr>
      <w:r>
        <w:rPr>
          <w:b/>
          <w:bCs/>
          <w:color w:val="0070C0"/>
        </w:rPr>
        <w:t>Option 2b</w:t>
      </w:r>
      <w:r w:rsidRPr="00414A55">
        <w:rPr>
          <w:color w:val="0070C0"/>
        </w:rPr>
        <w:t>:</w:t>
      </w:r>
      <w:r>
        <w:rPr>
          <w:color w:val="0070C0"/>
        </w:rPr>
        <w:t xml:space="preserve"> The parameters used to indicate the pre-configured MG (de)activation status per UE/FR, which can be also served as the flag to differentiate with the legacy MG</w:t>
      </w:r>
    </w:p>
    <w:p w14:paraId="56DA3A0A" w14:textId="77777777" w:rsidR="00AE6EEF" w:rsidRDefault="00AE6EEF">
      <w:pPr>
        <w:numPr>
          <w:ilvl w:val="2"/>
          <w:numId w:val="21"/>
        </w:numPr>
        <w:spacing w:beforeLines="50" w:before="120" w:after="180"/>
        <w:jc w:val="left"/>
        <w:rPr>
          <w:rFonts w:eastAsiaTheme="minorEastAsia"/>
          <w:i/>
          <w:iCs/>
          <w:color w:val="0070C0"/>
        </w:rPr>
      </w:pPr>
    </w:p>
    <w:p w14:paraId="56DA3A0B" w14:textId="77777777" w:rsidR="00AE6EEF" w:rsidRDefault="0076247D">
      <w:pPr>
        <w:numPr>
          <w:ilvl w:val="1"/>
          <w:numId w:val="21"/>
        </w:numPr>
        <w:spacing w:beforeLines="50" w:before="120" w:after="180"/>
        <w:jc w:val="left"/>
        <w:rPr>
          <w:color w:val="0070C0"/>
        </w:rPr>
      </w:pPr>
      <w:r>
        <w:rPr>
          <w:color w:val="0070C0"/>
        </w:rPr>
        <w:t>Pre-configured MG status (activated/deactivated) after configuration completed</w:t>
      </w:r>
    </w:p>
    <w:p w14:paraId="56DA3A0C" w14:textId="77777777" w:rsidR="00AE6EEF" w:rsidRDefault="0076247D">
      <w:pPr>
        <w:numPr>
          <w:ilvl w:val="2"/>
          <w:numId w:val="21"/>
        </w:numPr>
        <w:tabs>
          <w:tab w:val="clear" w:pos="2160"/>
          <w:tab w:val="left" w:pos="1440"/>
        </w:tabs>
        <w:spacing w:beforeLines="50" w:before="120" w:after="180"/>
        <w:jc w:val="left"/>
        <w:rPr>
          <w:color w:val="0070C0"/>
        </w:rPr>
      </w:pPr>
      <w:r>
        <w:rPr>
          <w:color w:val="0070C0"/>
        </w:rPr>
        <w:t>Status of pre-configured MG is not fixed at RRC configuration</w:t>
      </w:r>
    </w:p>
    <w:p w14:paraId="56DA3A0D" w14:textId="77777777" w:rsidR="00AE6EEF" w:rsidRDefault="0076247D">
      <w:pPr>
        <w:numPr>
          <w:ilvl w:val="2"/>
          <w:numId w:val="21"/>
        </w:numPr>
        <w:tabs>
          <w:tab w:val="clear" w:pos="2160"/>
          <w:tab w:val="left" w:pos="1440"/>
        </w:tabs>
        <w:spacing w:beforeLines="50" w:before="120" w:after="180"/>
        <w:jc w:val="left"/>
        <w:rPr>
          <w:color w:val="0070C0"/>
        </w:rPr>
      </w:pPr>
      <w:r>
        <w:rPr>
          <w:color w:val="0070C0"/>
        </w:rPr>
        <w:t>NW can know the pre-configured status when/after the pre-MG being configured by itself</w:t>
      </w:r>
    </w:p>
    <w:p w14:paraId="56DA3A0E" w14:textId="77777777" w:rsidR="00AE6EEF" w:rsidRDefault="0076247D">
      <w:pPr>
        <w:numPr>
          <w:ilvl w:val="2"/>
          <w:numId w:val="21"/>
        </w:numPr>
        <w:tabs>
          <w:tab w:val="clear" w:pos="2160"/>
          <w:tab w:val="left" w:pos="1440"/>
        </w:tabs>
        <w:spacing w:beforeLines="50" w:before="120" w:after="180"/>
        <w:jc w:val="left"/>
        <w:rPr>
          <w:color w:val="0070C0"/>
          <w:highlight w:val="yellow"/>
        </w:rPr>
      </w:pPr>
      <w:r>
        <w:rPr>
          <w:color w:val="0070C0"/>
          <w:highlight w:val="yellow"/>
        </w:rPr>
        <w:t>FFS NW can fully control whether the pre-configured MG will be activated/deactivated</w:t>
      </w:r>
    </w:p>
    <w:p w14:paraId="56DA3A0F" w14:textId="77777777" w:rsidR="00AE6EEF" w:rsidRDefault="0076247D">
      <w:pPr>
        <w:numPr>
          <w:ilvl w:val="2"/>
          <w:numId w:val="21"/>
        </w:numPr>
        <w:tabs>
          <w:tab w:val="clear" w:pos="2160"/>
          <w:tab w:val="left" w:pos="1440"/>
        </w:tabs>
        <w:spacing w:beforeLines="50" w:before="120" w:after="180"/>
        <w:jc w:val="left"/>
        <w:rPr>
          <w:color w:val="0070C0"/>
          <w:highlight w:val="yellow"/>
        </w:rPr>
      </w:pPr>
      <w:r>
        <w:rPr>
          <w:color w:val="0070C0"/>
          <w:highlight w:val="yellow"/>
        </w:rPr>
        <w:t>FFS on how UE can know pre-configured MG’s activation status (activated/deactivated) after the pre-MG being configured</w:t>
      </w:r>
    </w:p>
    <w:p w14:paraId="56DA3A10" w14:textId="77777777" w:rsidR="00AE6EEF" w:rsidRDefault="0076247D">
      <w:pPr>
        <w:numPr>
          <w:ilvl w:val="3"/>
          <w:numId w:val="21"/>
        </w:numPr>
        <w:spacing w:beforeLines="50" w:before="120" w:after="180"/>
        <w:jc w:val="left"/>
        <w:rPr>
          <w:color w:val="0070C0"/>
        </w:rPr>
      </w:pPr>
      <w:r>
        <w:rPr>
          <w:color w:val="0070C0"/>
        </w:rPr>
        <w:lastRenderedPageBreak/>
        <w:t>Option 1: signaling</w:t>
      </w:r>
    </w:p>
    <w:p w14:paraId="56DA3A11" w14:textId="77777777" w:rsidR="00AE6EEF" w:rsidRDefault="0076247D">
      <w:pPr>
        <w:numPr>
          <w:ilvl w:val="3"/>
          <w:numId w:val="21"/>
        </w:numPr>
        <w:spacing w:beforeLines="50" w:before="120" w:after="180"/>
        <w:jc w:val="left"/>
        <w:rPr>
          <w:color w:val="0070C0"/>
        </w:rPr>
      </w:pPr>
      <w:r>
        <w:rPr>
          <w:color w:val="0070C0"/>
        </w:rPr>
        <w:t>Option 2: pre-defined rules</w:t>
      </w:r>
    </w:p>
    <w:p w14:paraId="56DA3A12" w14:textId="77777777" w:rsidR="00AE6EEF" w:rsidRDefault="0076247D">
      <w:pPr>
        <w:rPr>
          <w:rFonts w:eastAsiaTheme="minorEastAsia"/>
          <w:i/>
          <w:iCs/>
          <w:color w:val="0070C0"/>
        </w:rPr>
      </w:pPr>
      <w:r>
        <w:rPr>
          <w:rFonts w:eastAsiaTheme="minorEastAsia"/>
          <w:i/>
          <w:iCs/>
          <w:color w:val="0070C0"/>
        </w:rPr>
        <w:t>Therefore, for Pre-MG configuration, couples of necessary parameters below can be FFS in this meeting.</w:t>
      </w:r>
    </w:p>
    <w:p w14:paraId="56DA3A13" w14:textId="77777777" w:rsidR="00AE6EEF" w:rsidRDefault="0076247D">
      <w:pPr>
        <w:pStyle w:val="ListParagraph"/>
        <w:numPr>
          <w:ilvl w:val="0"/>
          <w:numId w:val="16"/>
        </w:numPr>
        <w:ind w:firstLineChars="0"/>
        <w:rPr>
          <w:rFonts w:eastAsiaTheme="minorEastAsia"/>
          <w:i/>
          <w:iCs/>
          <w:color w:val="0070C0"/>
          <w:highlight w:val="yellow"/>
          <w:lang w:val="en-US"/>
        </w:rPr>
      </w:pPr>
      <w:r>
        <w:rPr>
          <w:rFonts w:eastAsiaTheme="minorEastAsia"/>
          <w:i/>
          <w:iCs/>
          <w:color w:val="0070C0"/>
          <w:highlight w:val="yellow"/>
          <w:lang w:val="en-US"/>
        </w:rPr>
        <w:t xml:space="preserve">Parameter to differentiate the legacy MG and Pre-MG  </w:t>
      </w:r>
    </w:p>
    <w:p w14:paraId="56DA3A14" w14:textId="77777777" w:rsidR="00AE6EEF" w:rsidRDefault="0076247D">
      <w:pPr>
        <w:pStyle w:val="ListParagraph"/>
        <w:numPr>
          <w:ilvl w:val="0"/>
          <w:numId w:val="16"/>
        </w:numPr>
        <w:ind w:firstLineChars="0"/>
        <w:rPr>
          <w:rFonts w:eastAsiaTheme="minorEastAsia"/>
          <w:i/>
          <w:iCs/>
          <w:color w:val="0070C0"/>
          <w:highlight w:val="yellow"/>
          <w:lang w:val="en-US"/>
        </w:rPr>
      </w:pPr>
      <w:r>
        <w:rPr>
          <w:rFonts w:eastAsiaTheme="minorEastAsia"/>
          <w:i/>
          <w:iCs/>
          <w:color w:val="0070C0"/>
          <w:highlight w:val="yellow"/>
          <w:lang w:val="en-US"/>
        </w:rPr>
        <w:t xml:space="preserve">Parameter to indicate the status (activation/deactivation) of Pre-MG after being configurated  </w:t>
      </w:r>
    </w:p>
    <w:p w14:paraId="56DA3A15" w14:textId="77777777" w:rsidR="00AE6EEF" w:rsidRDefault="0076247D">
      <w:pPr>
        <w:rPr>
          <w:rFonts w:eastAsiaTheme="minorEastAsia"/>
          <w:i/>
          <w:iCs/>
          <w:color w:val="0070C0"/>
        </w:rPr>
      </w:pPr>
      <w:r>
        <w:rPr>
          <w:rFonts w:eastAsiaTheme="minorEastAsia"/>
          <w:i/>
          <w:iCs/>
          <w:color w:val="0070C0"/>
        </w:rPr>
        <w:t>Companies can provide your views on this question. And multiple parameters can be needed.]</w:t>
      </w:r>
    </w:p>
    <w:p w14:paraId="56DA3A16" w14:textId="77777777" w:rsidR="00AE6EEF" w:rsidRDefault="00AE6EEF">
      <w:pPr>
        <w:rPr>
          <w:sz w:val="18"/>
          <w:szCs w:val="18"/>
        </w:rPr>
      </w:pPr>
    </w:p>
    <w:p w14:paraId="56DA3A17" w14:textId="77777777" w:rsidR="00AE6EEF" w:rsidRDefault="00AE6EEF"/>
    <w:p w14:paraId="56DA3A18"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1-1-1: Parameter to differentiate the legacy MG and Pre-MG  </w:t>
      </w:r>
    </w:p>
    <w:p w14:paraId="56DA3A19" w14:textId="64AC9F3D" w:rsidR="00AE6EEF" w:rsidRDefault="0076247D">
      <w:pPr>
        <w:pStyle w:val="ListParagraph"/>
        <w:numPr>
          <w:ilvl w:val="0"/>
          <w:numId w:val="16"/>
        </w:numPr>
        <w:ind w:firstLineChars="0"/>
        <w:rPr>
          <w:lang w:eastAsia="zh-CN"/>
        </w:rPr>
      </w:pPr>
      <w:r>
        <w:rPr>
          <w:lang w:eastAsia="zh-CN"/>
        </w:rPr>
        <w:t>Option1(MTK, ZTE, Huawei, Ericsson</w:t>
      </w:r>
      <w:r w:rsidR="00D94A69">
        <w:rPr>
          <w:lang w:eastAsia="zh-CN"/>
        </w:rPr>
        <w:t>, CMCC</w:t>
      </w:r>
      <w:r>
        <w:rPr>
          <w:lang w:eastAsia="zh-CN"/>
        </w:rPr>
        <w:t>): Yes. The parameters used to differentiate pre-MG with the legacy MG</w:t>
      </w:r>
    </w:p>
    <w:p w14:paraId="56DA3A1A" w14:textId="77777777" w:rsidR="00AE6EEF" w:rsidRDefault="0076247D">
      <w:pPr>
        <w:pStyle w:val="ListParagraph"/>
        <w:numPr>
          <w:ilvl w:val="0"/>
          <w:numId w:val="16"/>
        </w:numPr>
        <w:ind w:firstLineChars="0"/>
        <w:rPr>
          <w:lang w:eastAsia="zh-CN"/>
        </w:rPr>
      </w:pPr>
      <w:r>
        <w:rPr>
          <w:lang w:eastAsia="zh-CN"/>
        </w:rPr>
        <w:t>Option 2a(Apple, Intel, vivo, Qualcomm, OPPO, xiaomi):  No. The parameters used to indicate the pre-configured MG (de)activation status per BWP, which can be also served as the flag to differentiate with the legacy MG</w:t>
      </w:r>
    </w:p>
    <w:p w14:paraId="56DA3A1B" w14:textId="77777777" w:rsidR="00AE6EEF" w:rsidRDefault="0076247D">
      <w:pPr>
        <w:pStyle w:val="ListParagraph"/>
        <w:numPr>
          <w:ilvl w:val="0"/>
          <w:numId w:val="16"/>
        </w:numPr>
        <w:ind w:firstLineChars="0"/>
        <w:rPr>
          <w:lang w:eastAsia="zh-CN"/>
        </w:rPr>
      </w:pPr>
      <w:r>
        <w:rPr>
          <w:lang w:eastAsia="zh-CN"/>
        </w:rPr>
        <w:t>Option 2b(CATT) : No. The parameters used to indicate the pre-configured MG (de)activation status per UE/FR, which can be also served as the flag to differentiate with the legacy MG</w:t>
      </w:r>
    </w:p>
    <w:p w14:paraId="56DA3A1C" w14:textId="77777777" w:rsidR="00AE6EEF" w:rsidRDefault="00AE6EEF">
      <w:pPr>
        <w:pStyle w:val="ListParagraph"/>
        <w:numPr>
          <w:ilvl w:val="0"/>
          <w:numId w:val="16"/>
        </w:numPr>
        <w:ind w:firstLineChars="0"/>
        <w:rPr>
          <w:sz w:val="18"/>
          <w:szCs w:val="18"/>
          <w:lang w:eastAsia="zh-CN"/>
        </w:rPr>
      </w:pPr>
    </w:p>
    <w:p w14:paraId="56DA3A1D" w14:textId="77777777" w:rsidR="00AE6EEF" w:rsidRDefault="0076247D">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AE6EEF" w14:paraId="56DA3A20" w14:textId="77777777">
        <w:tc>
          <w:tcPr>
            <w:tcW w:w="1226" w:type="dxa"/>
          </w:tcPr>
          <w:p w14:paraId="56DA3A1E"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A1F"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A25" w14:textId="77777777">
        <w:tc>
          <w:tcPr>
            <w:tcW w:w="1226" w:type="dxa"/>
          </w:tcPr>
          <w:p w14:paraId="56DA3A21"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A22"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Option 1. </w:t>
            </w:r>
          </w:p>
          <w:p w14:paraId="56DA3A23"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Option 2a does not work when UE is configured with CA. For example, if UE has two serving cells, cell A and cell B, and each serving cell has two BWPs configured. BWP A-1 and B-1 contain the SSB for cell A and cell B respectively, and BWP A-2 and B-2 do not. In this case, how could NW configure the status of pre-MG per BWP? </w:t>
            </w:r>
          </w:p>
          <w:p w14:paraId="56DA3A24"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Option 2b can work but is not necessary. It is noted that besides the configuration of pre-MG, there could be other RRC or MAC procedures that also impact the status of pre-MG, and it would be an extra and unnecessary burden for the NW to reconfigure the pre-MG status for every occurrence of these procedures, when UE can also determine the status by itself. </w:t>
            </w:r>
          </w:p>
        </w:tc>
      </w:tr>
      <w:tr w:rsidR="00AE6EEF" w14:paraId="56DA3A29" w14:textId="77777777">
        <w:tc>
          <w:tcPr>
            <w:tcW w:w="1226" w:type="dxa"/>
          </w:tcPr>
          <w:p w14:paraId="56DA3A26"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A27" w14:textId="77777777" w:rsidR="00AE6EEF" w:rsidRDefault="0076247D">
            <w:pPr>
              <w:pStyle w:val="BodyText"/>
              <w:spacing w:after="120"/>
              <w:rPr>
                <w:rFonts w:eastAsiaTheme="minorEastAsia"/>
                <w:bCs/>
                <w:color w:val="0070C0"/>
                <w:lang w:val="en-US"/>
              </w:rPr>
            </w:pPr>
            <w:r>
              <w:rPr>
                <w:rFonts w:eastAsiaTheme="minorEastAsia"/>
                <w:bCs/>
                <w:color w:val="0070C0"/>
                <w:lang w:val="en-US"/>
              </w:rPr>
              <w:t>Option 2a.</w:t>
            </w:r>
          </w:p>
          <w:p w14:paraId="56DA3A28" w14:textId="77777777" w:rsidR="00AE6EEF" w:rsidRDefault="0076247D">
            <w:pPr>
              <w:pStyle w:val="BodyText"/>
              <w:spacing w:after="120"/>
              <w:rPr>
                <w:rFonts w:eastAsiaTheme="minorEastAsia"/>
                <w:bCs/>
                <w:color w:val="0070C0"/>
                <w:lang w:val="en-US"/>
              </w:rPr>
            </w:pPr>
            <w:r>
              <w:rPr>
                <w:rFonts w:eastAsiaTheme="minorEastAsia"/>
                <w:bCs/>
                <w:color w:val="0070C0"/>
                <w:lang w:val="en-US"/>
              </w:rPr>
              <w:t>Indication of (de)activation status can be defined in the way that CA can also work, e.g. as long as one of the active BWP in CA requires MG, then the Pre-MG shall be considered as ON, etc, which can be further discussed.</w:t>
            </w:r>
          </w:p>
        </w:tc>
      </w:tr>
      <w:tr w:rsidR="00AE6EEF" w14:paraId="56DA3A2C" w14:textId="77777777">
        <w:tc>
          <w:tcPr>
            <w:tcW w:w="1226" w:type="dxa"/>
          </w:tcPr>
          <w:p w14:paraId="56DA3A2A" w14:textId="77777777" w:rsidR="00AE6EEF" w:rsidRDefault="0076247D">
            <w:pPr>
              <w:spacing w:after="120"/>
              <w:rPr>
                <w:rFonts w:eastAsiaTheme="minorEastAsia"/>
                <w:color w:val="0070C0"/>
              </w:rPr>
            </w:pPr>
            <w:r>
              <w:rPr>
                <w:rFonts w:eastAsiaTheme="minorEastAsia"/>
                <w:color w:val="0070C0"/>
              </w:rPr>
              <w:t>Vivo</w:t>
            </w:r>
          </w:p>
        </w:tc>
        <w:tc>
          <w:tcPr>
            <w:tcW w:w="8405" w:type="dxa"/>
          </w:tcPr>
          <w:p w14:paraId="56DA3A2B"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Option 2a</w:t>
            </w:r>
          </w:p>
        </w:tc>
      </w:tr>
      <w:tr w:rsidR="00AE6EEF" w14:paraId="56DA3A30" w14:textId="77777777">
        <w:tc>
          <w:tcPr>
            <w:tcW w:w="1226" w:type="dxa"/>
          </w:tcPr>
          <w:p w14:paraId="56DA3A2D" w14:textId="77777777" w:rsidR="00AE6EEF" w:rsidRDefault="0076247D">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56DA3A2E"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Option 1. We prefer to adopt the explicitly way to differentiate legacy MG and Pre-MG. Legacy MG is activated after configuration, while the activation/deactivation of Pre-MG is based on the network indication or whether the criteria is met or not. The above difference will have impact on network scheduling. It is better for NW and UE have same understanding on whether pre-MG is in use or not.</w:t>
            </w:r>
          </w:p>
          <w:p w14:paraId="56DA3A2F"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Option 2a may be not suitable for some cases. In last meeting, it was agreed that MG configuration of Pre-MG can NOT be changed after BWP switching. My understanding on “indicate the pre-configured MG (de)activation status per BWP” is that for some BWP, no pre-MG is associated, which means switch to these BWP(s), Pre-MG is deactivated. For some BWP, pre-MG is associated, which means switch to these BWP(s), Pre-MG is activated (Please correct me if my understanding is </w:t>
            </w:r>
            <w:r>
              <w:rPr>
                <w:rFonts w:eastAsiaTheme="minorEastAsia"/>
                <w:color w:val="0070C0"/>
                <w:lang w:val="en-US" w:eastAsia="zh-CN"/>
              </w:rPr>
              <w:lastRenderedPageBreak/>
              <w:t>not correct). For the BWP that pre-MG is NOT associated, how UE know the pre-MG is in use or not?</w:t>
            </w:r>
          </w:p>
        </w:tc>
      </w:tr>
      <w:tr w:rsidR="00AE6EEF" w14:paraId="56DA3A34" w14:textId="77777777">
        <w:tc>
          <w:tcPr>
            <w:tcW w:w="1226" w:type="dxa"/>
          </w:tcPr>
          <w:p w14:paraId="56DA3A31" w14:textId="77777777" w:rsidR="00AE6EEF" w:rsidRDefault="0076247D">
            <w:pPr>
              <w:spacing w:after="120"/>
              <w:rPr>
                <w:rFonts w:eastAsiaTheme="minorEastAsia"/>
                <w:color w:val="0070C0"/>
              </w:rPr>
            </w:pPr>
            <w:r>
              <w:rPr>
                <w:rFonts w:eastAsiaTheme="minorEastAsia" w:hint="eastAsia"/>
                <w:color w:val="0070C0"/>
              </w:rPr>
              <w:lastRenderedPageBreak/>
              <w:t>CATT</w:t>
            </w:r>
          </w:p>
        </w:tc>
        <w:tc>
          <w:tcPr>
            <w:tcW w:w="8405" w:type="dxa"/>
          </w:tcPr>
          <w:p w14:paraId="56DA3A32"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2b. </w:t>
            </w:r>
          </w:p>
          <w:p w14:paraId="56DA3A33" w14:textId="77777777" w:rsidR="00AE6EEF" w:rsidRDefault="0076247D">
            <w:pPr>
              <w:pStyle w:val="BodyText"/>
              <w:widowControl w:val="0"/>
              <w:spacing w:after="120"/>
              <w:rPr>
                <w:rFonts w:ascii="Arial" w:eastAsiaTheme="minorEastAsia" w:hAnsi="Arial"/>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option 1, the other parameter for (de)activation status is still needed, why would we define the separate parameters? </w:t>
            </w:r>
            <w:r>
              <w:rPr>
                <w:rFonts w:eastAsiaTheme="minorEastAsia"/>
                <w:color w:val="0070C0"/>
                <w:lang w:val="en-US" w:eastAsia="zh-CN"/>
              </w:rPr>
              <w:t>A</w:t>
            </w:r>
            <w:r>
              <w:rPr>
                <w:rFonts w:eastAsiaTheme="minorEastAsia" w:hint="eastAsia"/>
                <w:color w:val="0070C0"/>
                <w:lang w:val="en-US" w:eastAsia="zh-CN"/>
              </w:rPr>
              <w:t xml:space="preserve">nd for option 2a and 2b, since the pre-MG is configured per-UE/per-FR, we think the status indication for this pre-MG is also per-UE/per-FR configuration. </w:t>
            </w:r>
            <w:r>
              <w:rPr>
                <w:rFonts w:eastAsiaTheme="minorEastAsia"/>
                <w:color w:val="0070C0"/>
                <w:lang w:val="en-US" w:eastAsia="zh-CN"/>
              </w:rPr>
              <w:t>B</w:t>
            </w:r>
            <w:r>
              <w:rPr>
                <w:rFonts w:eastAsiaTheme="minorEastAsia" w:hint="eastAsia"/>
                <w:color w:val="0070C0"/>
                <w:lang w:val="en-US" w:eastAsia="zh-CN"/>
              </w:rPr>
              <w:t xml:space="preserve">ut the status change is </w:t>
            </w:r>
            <w:r>
              <w:rPr>
                <w:rFonts w:eastAsiaTheme="minorEastAsia"/>
                <w:color w:val="0070C0"/>
                <w:lang w:val="en-US" w:eastAsia="zh-CN"/>
              </w:rPr>
              <w:t>triggered</w:t>
            </w:r>
            <w:r>
              <w:rPr>
                <w:rFonts w:eastAsiaTheme="minorEastAsia" w:hint="eastAsia"/>
                <w:color w:val="0070C0"/>
                <w:lang w:val="en-US" w:eastAsia="zh-CN"/>
              </w:rPr>
              <w:t xml:space="preserve"> by BWP switch. </w:t>
            </w:r>
          </w:p>
        </w:tc>
      </w:tr>
      <w:tr w:rsidR="00AE6EEF" w14:paraId="56DA3A39" w14:textId="77777777">
        <w:tc>
          <w:tcPr>
            <w:tcW w:w="1226" w:type="dxa"/>
          </w:tcPr>
          <w:p w14:paraId="56DA3A35"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A36"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According to most of companies, could we agree the proposal below firstly:</w:t>
            </w:r>
          </w:p>
          <w:p w14:paraId="56DA3A37"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Proposal: the flag to differentiate legacy MG and pre-MG is needed. And whether can this parameter   be explicitly or implicitly indicated (e.g by other parameters) can be FFS. </w:t>
            </w:r>
          </w:p>
          <w:p w14:paraId="56DA3A38" w14:textId="77777777" w:rsidR="00AE6EEF" w:rsidRDefault="00AE6EEF">
            <w:pPr>
              <w:pStyle w:val="BodyText"/>
              <w:spacing w:after="120"/>
              <w:rPr>
                <w:rFonts w:eastAsiaTheme="minorEastAsia"/>
                <w:color w:val="0070C0"/>
                <w:lang w:val="en-US" w:eastAsia="zh-CN"/>
              </w:rPr>
            </w:pPr>
          </w:p>
        </w:tc>
      </w:tr>
      <w:tr w:rsidR="00AE6EEF" w14:paraId="56DA3A3C" w14:textId="77777777">
        <w:tc>
          <w:tcPr>
            <w:tcW w:w="1226" w:type="dxa"/>
          </w:tcPr>
          <w:p w14:paraId="56DA3A3A" w14:textId="77777777" w:rsidR="00AE6EEF" w:rsidRDefault="0076247D">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6DA3A3B"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2a, share the similar view as Apple, as long as one of the active BWP changes in either serving cell in CA case require MG, then, the pre-MG is ON.</w:t>
            </w:r>
          </w:p>
        </w:tc>
      </w:tr>
      <w:tr w:rsidR="00AE6EEF" w14:paraId="56DA3A43" w14:textId="77777777">
        <w:tc>
          <w:tcPr>
            <w:tcW w:w="1226" w:type="dxa"/>
          </w:tcPr>
          <w:p w14:paraId="56DA3A3D"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A3E"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Our first preference is Option 1.</w:t>
            </w:r>
          </w:p>
          <w:p w14:paraId="56DA3A3F"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We can accept Option 2a is some additional information reduce UE implementation effort, but some more discussions on how to handle CA case are needed. In our view, the overall mechanism would be like:</w:t>
            </w:r>
          </w:p>
          <w:p w14:paraId="56DA3A40" w14:textId="77777777" w:rsidR="00AE6EEF" w:rsidRDefault="0076247D">
            <w:pPr>
              <w:pStyle w:val="BodyText"/>
              <w:numPr>
                <w:ilvl w:val="0"/>
                <w:numId w:val="22"/>
              </w:numPr>
              <w:spacing w:after="120"/>
              <w:rPr>
                <w:rFonts w:eastAsiaTheme="minorEastAsia"/>
                <w:color w:val="0070C0"/>
                <w:lang w:val="en-US" w:eastAsia="zh-CN"/>
              </w:rPr>
            </w:pPr>
            <w:r>
              <w:rPr>
                <w:rFonts w:eastAsiaTheme="minorEastAsia"/>
                <w:color w:val="0070C0"/>
                <w:lang w:val="en-US" w:eastAsia="zh-CN"/>
              </w:rPr>
              <w:t>A single bit in MG configuration to enable/disable the pre-MG feature.</w:t>
            </w:r>
          </w:p>
          <w:p w14:paraId="56DA3A41" w14:textId="77777777" w:rsidR="00AE6EEF" w:rsidRDefault="0076247D">
            <w:pPr>
              <w:pStyle w:val="BodyText"/>
              <w:numPr>
                <w:ilvl w:val="0"/>
                <w:numId w:val="22"/>
              </w:numPr>
              <w:spacing w:after="120"/>
              <w:rPr>
                <w:rFonts w:eastAsiaTheme="minorEastAsia"/>
                <w:color w:val="0070C0"/>
                <w:lang w:val="en-US" w:eastAsia="zh-CN"/>
              </w:rPr>
            </w:pPr>
            <w:r>
              <w:rPr>
                <w:rFonts w:eastAsiaTheme="minorEastAsia"/>
                <w:color w:val="0070C0"/>
                <w:lang w:val="en-US" w:eastAsia="zh-CN"/>
              </w:rPr>
              <w:t>A BWP-specific bit to indicate whether MG should be ON or OFF when this BWP becomes UE’s active BWP.</w:t>
            </w:r>
          </w:p>
          <w:p w14:paraId="56DA3A42"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A resolution for CA case.</w:t>
            </w:r>
          </w:p>
        </w:tc>
      </w:tr>
      <w:tr w:rsidR="00AE6EEF" w14:paraId="56DA3A46" w14:textId="77777777">
        <w:tc>
          <w:tcPr>
            <w:tcW w:w="1226" w:type="dxa"/>
          </w:tcPr>
          <w:p w14:paraId="56DA3A44"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A45"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Support option 1. This is the most explicit and simple approach to distinguish between the Pre-MG and legacy MG.</w:t>
            </w:r>
          </w:p>
        </w:tc>
      </w:tr>
      <w:tr w:rsidR="00AE6EEF" w14:paraId="56DA3A4A" w14:textId="77777777">
        <w:tc>
          <w:tcPr>
            <w:tcW w:w="1226" w:type="dxa"/>
          </w:tcPr>
          <w:p w14:paraId="56DA3A47" w14:textId="77777777" w:rsidR="00AE6EEF" w:rsidRDefault="0076247D">
            <w:pPr>
              <w:spacing w:after="120"/>
              <w:rPr>
                <w:rFonts w:eastAsiaTheme="minorEastAsia"/>
                <w:color w:val="0070C0"/>
              </w:rPr>
            </w:pPr>
            <w:r>
              <w:rPr>
                <w:rFonts w:eastAsiaTheme="minorEastAsia"/>
                <w:color w:val="0070C0"/>
              </w:rPr>
              <w:t>Nokia</w:t>
            </w:r>
          </w:p>
        </w:tc>
        <w:tc>
          <w:tcPr>
            <w:tcW w:w="8405" w:type="dxa"/>
          </w:tcPr>
          <w:p w14:paraId="56DA3A48"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In our view, additional information is needed for configuring Pre-MG compared to legacy MG. The distinction can be based on the needed parameters as given above, i.e. MG type and activation status (i.e. Pre-MG is activated or deactivated at time of configuration) and the BWP ID according to Proposal 3 of our contribution. Thus, a Pre-MG can be configured per BWP (or a set of BWPs) and activated at the same time or activated at a later point in time. In our view, this is under network control. Thus, we propose to add following option as Option 3.</w:t>
            </w:r>
          </w:p>
          <w:p w14:paraId="56DA3A49" w14:textId="77777777" w:rsidR="00AE6EEF" w:rsidRDefault="0076247D">
            <w:pPr>
              <w:pStyle w:val="BodyText"/>
              <w:spacing w:after="120"/>
              <w:rPr>
                <w:rFonts w:eastAsiaTheme="minorEastAsia"/>
                <w:color w:val="0070C0"/>
                <w:lang w:val="en-US" w:eastAsia="zh-CN"/>
              </w:rPr>
            </w:pPr>
            <w:r>
              <w:rPr>
                <w:rFonts w:eastAsiaTheme="minorEastAsia"/>
                <w:color w:val="0070C0"/>
              </w:rPr>
              <w:t>Option 3: “Pre-MG parameters to differentiate from legacy MG include at least: MG type (i.e. Pre-MG), MG activation status (i.e. activated, de-activated) and BWP ID(s).”</w:t>
            </w:r>
          </w:p>
        </w:tc>
      </w:tr>
      <w:tr w:rsidR="00AE6EEF" w14:paraId="56DA3A50" w14:textId="77777777">
        <w:tc>
          <w:tcPr>
            <w:tcW w:w="1226" w:type="dxa"/>
          </w:tcPr>
          <w:p w14:paraId="56DA3A4B"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A4C"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Option2a is supported. </w:t>
            </w:r>
          </w:p>
          <w:p w14:paraId="56DA3A4D"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In the context of CA, per BWP GAP status can be OR-ed to determine the overall gap state without ambiguity as an example. Or, RAN4 may discuss if sPCell’s gap status overrides other Scells’ gap status etc.</w:t>
            </w:r>
          </w:p>
          <w:p w14:paraId="56DA3A4E"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Last but not the least, option2a may incorporate option1 but not the other way around.  </w:t>
            </w:r>
          </w:p>
          <w:p w14:paraId="56DA3A4F" w14:textId="77777777" w:rsidR="00AE6EEF" w:rsidRDefault="0076247D">
            <w:pPr>
              <w:spacing w:after="120"/>
              <w:rPr>
                <w:rFonts w:eastAsiaTheme="minorEastAsia"/>
                <w:color w:val="0070C0"/>
              </w:rPr>
            </w:pPr>
            <w:r>
              <w:rPr>
                <w:rFonts w:eastAsiaTheme="minorEastAsia"/>
                <w:color w:val="0070C0"/>
              </w:rPr>
              <w:t>To clarify, we understand the parameters are configured by RRC.</w:t>
            </w:r>
          </w:p>
        </w:tc>
      </w:tr>
      <w:tr w:rsidR="00AE6EEF" w14:paraId="56DA3A53" w14:textId="77777777">
        <w:tc>
          <w:tcPr>
            <w:tcW w:w="1226" w:type="dxa"/>
          </w:tcPr>
          <w:p w14:paraId="56DA3A51"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A52"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2a. The parameters used to indicate the pre-configured MG (de)activation status per BWP is enough.</w:t>
            </w:r>
          </w:p>
        </w:tc>
      </w:tr>
      <w:tr w:rsidR="00AE6EEF" w14:paraId="56DA3A57" w14:textId="77777777">
        <w:tc>
          <w:tcPr>
            <w:tcW w:w="1226" w:type="dxa"/>
          </w:tcPr>
          <w:p w14:paraId="56DA3A54"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A55"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Support Option 1.</w:t>
            </w:r>
          </w:p>
          <w:p w14:paraId="56DA3A56"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There is no need to indicate any status related information through RRC signaling. The activate/deactivate rule can handle the dynamic switch between ON/OFF status.</w:t>
            </w:r>
          </w:p>
        </w:tc>
      </w:tr>
      <w:tr w:rsidR="00986CEE" w14:paraId="3574CECF" w14:textId="77777777">
        <w:tc>
          <w:tcPr>
            <w:tcW w:w="1226" w:type="dxa"/>
          </w:tcPr>
          <w:p w14:paraId="0B692335" w14:textId="78098AE7" w:rsidR="00986CEE" w:rsidRDefault="00986CEE" w:rsidP="00986CEE">
            <w:pPr>
              <w:spacing w:after="120"/>
              <w:rPr>
                <w:rFonts w:eastAsiaTheme="minorEastAsia"/>
                <w:color w:val="0070C0"/>
              </w:rPr>
            </w:pPr>
            <w:r>
              <w:rPr>
                <w:rFonts w:eastAsiaTheme="minorEastAsia"/>
                <w:color w:val="0070C0"/>
              </w:rPr>
              <w:t xml:space="preserve">Moderator </w:t>
            </w:r>
          </w:p>
        </w:tc>
        <w:tc>
          <w:tcPr>
            <w:tcW w:w="8405" w:type="dxa"/>
          </w:tcPr>
          <w:p w14:paraId="2122C238" w14:textId="77777777" w:rsidR="00986CEE" w:rsidRDefault="00986CEE" w:rsidP="00986CEE">
            <w:pPr>
              <w:spacing w:after="120"/>
              <w:rPr>
                <w:color w:val="0070C0"/>
              </w:rPr>
            </w:pPr>
            <w:r>
              <w:rPr>
                <w:color w:val="0070C0"/>
              </w:rPr>
              <w:t xml:space="preserve">According to GTW discussion, pre-MG activation status can be known by UE autonomously or network signaling. </w:t>
            </w:r>
          </w:p>
          <w:p w14:paraId="4D81B363" w14:textId="7CB6141F" w:rsidR="00986CEE" w:rsidRDefault="00986CEE" w:rsidP="00986CEE">
            <w:pPr>
              <w:spacing w:after="120"/>
              <w:rPr>
                <w:color w:val="0070C0"/>
              </w:rPr>
            </w:pPr>
            <w:r>
              <w:rPr>
                <w:color w:val="0070C0"/>
              </w:rPr>
              <w:lastRenderedPageBreak/>
              <w:t xml:space="preserve">Therefore, Option 1 shall be </w:t>
            </w:r>
            <w:r w:rsidR="000A234D">
              <w:rPr>
                <w:color w:val="0070C0"/>
              </w:rPr>
              <w:t>acceptable</w:t>
            </w:r>
            <w:r>
              <w:rPr>
                <w:color w:val="0070C0"/>
              </w:rPr>
              <w:t xml:space="preserve"> when the network signaling for pre-activation status absent. </w:t>
            </w:r>
          </w:p>
          <w:p w14:paraId="5B786984" w14:textId="03748C96" w:rsidR="00986CEE" w:rsidRPr="00ED0683" w:rsidRDefault="00986CEE" w:rsidP="00986CEE">
            <w:pPr>
              <w:pStyle w:val="BodyText"/>
              <w:spacing w:after="120"/>
              <w:rPr>
                <w:rFonts w:eastAsiaTheme="minorEastAsia"/>
                <w:color w:val="0070C0"/>
                <w:lang w:eastAsia="zh-CN"/>
              </w:rPr>
            </w:pPr>
          </w:p>
        </w:tc>
      </w:tr>
    </w:tbl>
    <w:p w14:paraId="56DA3A58" w14:textId="77777777" w:rsidR="00AE6EEF" w:rsidRDefault="00AE6EEF"/>
    <w:p w14:paraId="56DA3A59" w14:textId="77777777" w:rsidR="00AE6EEF" w:rsidRDefault="0076247D">
      <w:pPr>
        <w:pStyle w:val="Heading4"/>
        <w:numPr>
          <w:ilvl w:val="0"/>
          <w:numId w:val="0"/>
        </w:numPr>
        <w:rPr>
          <w:rFonts w:ascii="Times New Roman" w:eastAsiaTheme="minorEastAsia" w:hAnsi="Times New Roman"/>
          <w:b/>
          <w:bCs/>
          <w:kern w:val="2"/>
          <w:sz w:val="22"/>
          <w:szCs w:val="16"/>
          <w:u w:val="single"/>
          <w:lang w:val="en-US"/>
        </w:rPr>
      </w:pPr>
      <w:r>
        <w:rPr>
          <w:rFonts w:eastAsiaTheme="minorEastAsia"/>
          <w:b/>
          <w:bCs/>
          <w:sz w:val="22"/>
          <w:szCs w:val="16"/>
          <w:u w:val="single"/>
          <w:lang w:val="en-US"/>
        </w:rPr>
        <w:t xml:space="preserve">Issue 1-1-2  Parameter to indicate the status (activation/deactivation) of Pre-MG after being configurated  </w:t>
      </w:r>
    </w:p>
    <w:p w14:paraId="56DA3A5A" w14:textId="53C32118" w:rsidR="00AE6EEF" w:rsidRDefault="0076247D">
      <w:pPr>
        <w:pStyle w:val="ListParagraph"/>
        <w:numPr>
          <w:ilvl w:val="0"/>
          <w:numId w:val="16"/>
        </w:numPr>
        <w:ind w:firstLineChars="0"/>
        <w:rPr>
          <w:lang w:eastAsia="zh-CN"/>
        </w:rPr>
      </w:pPr>
      <w:r>
        <w:rPr>
          <w:lang w:eastAsia="zh-CN"/>
        </w:rPr>
        <w:t xml:space="preserve">Option 1 (CATT, xiaomi, Intel, Apple, vivo, Qualcomm , Ericsson): RRC signaling </w:t>
      </w:r>
    </w:p>
    <w:p w14:paraId="56DA3A5B" w14:textId="77777777" w:rsidR="00AE6EEF" w:rsidRDefault="0076247D">
      <w:pPr>
        <w:pStyle w:val="ListParagraph"/>
        <w:numPr>
          <w:ilvl w:val="0"/>
          <w:numId w:val="16"/>
        </w:numPr>
        <w:ind w:firstLineChars="0"/>
        <w:rPr>
          <w:lang w:eastAsia="zh-CN"/>
        </w:rPr>
      </w:pPr>
      <w:r>
        <w:rPr>
          <w:lang w:eastAsia="zh-CN"/>
        </w:rPr>
        <w:t>Option 2 (CMCC, ZTE, Huawei, Ericsson): No signaling needed. UE can know autonomously with pre-defined rules</w:t>
      </w:r>
    </w:p>
    <w:p w14:paraId="56DA3A5C" w14:textId="77777777" w:rsidR="00AE6EEF" w:rsidRDefault="0076247D">
      <w:pPr>
        <w:pStyle w:val="ListParagraph"/>
        <w:numPr>
          <w:ilvl w:val="1"/>
          <w:numId w:val="16"/>
        </w:numPr>
        <w:ind w:firstLineChars="0"/>
        <w:rPr>
          <w:lang w:eastAsia="zh-CN"/>
        </w:rPr>
      </w:pPr>
      <w:r>
        <w:rPr>
          <w:lang w:eastAsia="zh-CN"/>
        </w:rPr>
        <w:t>Option 2a(Nokia) : Pre-MG remained inactive after being configurated</w:t>
      </w:r>
    </w:p>
    <w:p w14:paraId="56DA3A5D" w14:textId="77777777" w:rsidR="00AE6EEF" w:rsidRDefault="00AE6EEF">
      <w:pPr>
        <w:rPr>
          <w:sz w:val="18"/>
          <w:szCs w:val="18"/>
        </w:rPr>
      </w:pPr>
    </w:p>
    <w:p w14:paraId="56DA3A5E" w14:textId="77777777" w:rsidR="00AE6EEF" w:rsidRDefault="0076247D">
      <w:pPr>
        <w:spacing w:after="120"/>
      </w:pPr>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AE6EEF" w14:paraId="56DA3A61" w14:textId="77777777">
        <w:tc>
          <w:tcPr>
            <w:tcW w:w="1226" w:type="dxa"/>
          </w:tcPr>
          <w:p w14:paraId="56DA3A5F"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A60"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A65" w14:textId="77777777">
        <w:tc>
          <w:tcPr>
            <w:tcW w:w="1226" w:type="dxa"/>
          </w:tcPr>
          <w:p w14:paraId="56DA3A62"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A63"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Option 2. The issue is related to 1-1-1 (whether to include the status of pre-MG as a parameter in the configuration of pre-MG).</w:t>
            </w:r>
          </w:p>
          <w:p w14:paraId="56DA3A64"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It is noted that UE anyway has to determine the pre-MG status following BWP switch, so it can determine the status (activated/deactivated) of pre-MG in the same way as it does following a BWP switch.</w:t>
            </w:r>
          </w:p>
        </w:tc>
      </w:tr>
      <w:tr w:rsidR="00AE6EEF" w14:paraId="56DA3A68" w14:textId="77777777">
        <w:tc>
          <w:tcPr>
            <w:tcW w:w="1226" w:type="dxa"/>
          </w:tcPr>
          <w:p w14:paraId="56DA3A66"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A67" w14:textId="77777777" w:rsidR="00AE6EEF" w:rsidRDefault="0076247D">
            <w:pPr>
              <w:pStyle w:val="BodyText"/>
              <w:spacing w:after="120"/>
              <w:rPr>
                <w:rFonts w:eastAsiaTheme="minorEastAsia"/>
                <w:bCs/>
                <w:color w:val="0070C0"/>
                <w:lang w:val="en-US"/>
              </w:rPr>
            </w:pPr>
            <w:r>
              <w:rPr>
                <w:rFonts w:eastAsiaTheme="minorEastAsia"/>
                <w:bCs/>
                <w:color w:val="0070C0"/>
                <w:lang w:val="en-US"/>
              </w:rPr>
              <w:t>Option 1. Intention is to simplify UE complexity. In option 1 UE only needs to follow the instruction provided by network.</w:t>
            </w:r>
          </w:p>
        </w:tc>
      </w:tr>
      <w:tr w:rsidR="00AE6EEF" w14:paraId="56DA3A6C" w14:textId="77777777">
        <w:tc>
          <w:tcPr>
            <w:tcW w:w="1226" w:type="dxa"/>
          </w:tcPr>
          <w:p w14:paraId="56DA3A69" w14:textId="77777777" w:rsidR="00AE6EEF" w:rsidRDefault="0076247D">
            <w:pPr>
              <w:spacing w:after="120"/>
              <w:rPr>
                <w:rFonts w:eastAsiaTheme="minorEastAsia"/>
                <w:color w:val="0070C0"/>
              </w:rPr>
            </w:pPr>
            <w:r>
              <w:rPr>
                <w:rFonts w:eastAsiaTheme="minorEastAsia"/>
                <w:color w:val="0070C0"/>
              </w:rPr>
              <w:t>Vivo</w:t>
            </w:r>
          </w:p>
        </w:tc>
        <w:tc>
          <w:tcPr>
            <w:tcW w:w="8405" w:type="dxa"/>
          </w:tcPr>
          <w:p w14:paraId="56DA3A6A" w14:textId="77777777" w:rsidR="00AE6EEF" w:rsidRDefault="0076247D">
            <w:pPr>
              <w:spacing w:before="240"/>
            </w:pPr>
            <w:r>
              <w:t xml:space="preserve">Actually we support option 2 based on our proposal. After the pre-MG is configured, the UE can know its status based on pre-defined rules/flags which is set during RRC configuration. </w:t>
            </w:r>
          </w:p>
          <w:p w14:paraId="56DA3A6B" w14:textId="77777777" w:rsidR="00AE6EEF" w:rsidRDefault="00AE6EEF">
            <w:pPr>
              <w:spacing w:before="240"/>
              <w:rPr>
                <w:rFonts w:eastAsiaTheme="minorEastAsia"/>
                <w:color w:val="0070C0"/>
              </w:rPr>
            </w:pPr>
          </w:p>
        </w:tc>
      </w:tr>
      <w:tr w:rsidR="00AE6EEF" w14:paraId="56DA3A6F" w14:textId="77777777">
        <w:tc>
          <w:tcPr>
            <w:tcW w:w="1226" w:type="dxa"/>
          </w:tcPr>
          <w:p w14:paraId="56DA3A6D" w14:textId="77777777" w:rsidR="00AE6EEF" w:rsidRDefault="0076247D">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56DA3A6E"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Both</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1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2 </w:t>
            </w:r>
            <w:r>
              <w:rPr>
                <w:rFonts w:eastAsiaTheme="minorEastAsia" w:hint="eastAsia"/>
                <w:color w:val="0070C0"/>
                <w:lang w:val="en-US" w:eastAsia="zh-CN"/>
              </w:rPr>
              <w:t>c</w:t>
            </w:r>
            <w:r>
              <w:rPr>
                <w:rFonts w:eastAsiaTheme="minorEastAsia"/>
                <w:color w:val="0070C0"/>
                <w:lang w:val="en-US" w:eastAsia="zh-CN"/>
              </w:rPr>
              <w:t>an work. We slightly prefer option 1 since there is no additional RRC delay.</w:t>
            </w:r>
          </w:p>
        </w:tc>
      </w:tr>
      <w:tr w:rsidR="00AE6EEF" w14:paraId="56DA3A72" w14:textId="77777777">
        <w:tc>
          <w:tcPr>
            <w:tcW w:w="1226" w:type="dxa"/>
          </w:tcPr>
          <w:p w14:paraId="56DA3A70"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A71"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I</w:t>
            </w:r>
            <w:r>
              <w:rPr>
                <w:rFonts w:eastAsiaTheme="minorEastAsia" w:hint="eastAsia"/>
                <w:color w:val="0070C0"/>
                <w:lang w:val="en-US" w:eastAsia="zh-CN"/>
              </w:rPr>
              <w:t xml:space="preserve">t is related to issue 1-1-1, and the parameter in this issue is the same one as mentioned in the issue 1-1-1 and is included in the pre-MG configuration. </w:t>
            </w:r>
            <w:r>
              <w:rPr>
                <w:rFonts w:eastAsiaTheme="minorEastAsia"/>
                <w:color w:val="0070C0"/>
                <w:lang w:val="en-US" w:eastAsia="zh-CN"/>
              </w:rPr>
              <w:t>I</w:t>
            </w:r>
            <w:r>
              <w:rPr>
                <w:rFonts w:eastAsiaTheme="minorEastAsia" w:hint="eastAsia"/>
                <w:color w:val="0070C0"/>
                <w:lang w:val="en-US" w:eastAsia="zh-CN"/>
              </w:rPr>
              <w:t xml:space="preserve">t should be noted this is not an additional RRC signaling after the pre-MG is configured. </w:t>
            </w:r>
          </w:p>
        </w:tc>
      </w:tr>
      <w:tr w:rsidR="00AE6EEF" w14:paraId="56DA3A75" w14:textId="77777777">
        <w:tc>
          <w:tcPr>
            <w:tcW w:w="1226" w:type="dxa"/>
          </w:tcPr>
          <w:p w14:paraId="56DA3A73"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A74" w14:textId="77777777" w:rsidR="00AE6EEF" w:rsidRDefault="0076247D">
            <w:pPr>
              <w:pStyle w:val="BodyText"/>
              <w:spacing w:after="120"/>
              <w:rPr>
                <w:rFonts w:eastAsiaTheme="minorEastAsia"/>
                <w:color w:val="0070C0"/>
                <w:lang w:val="en-US" w:eastAsia="zh-CN"/>
              </w:rPr>
            </w:pPr>
            <w:r>
              <w:rPr>
                <w:rFonts w:eastAsiaTheme="minorEastAsia"/>
                <w:color w:val="0070C0"/>
              </w:rPr>
              <w:t>We support Option 1. But the singling to indicate pre-MG activation/deactivation status when BWP being switching can be reused for this.</w:t>
            </w:r>
          </w:p>
        </w:tc>
      </w:tr>
      <w:tr w:rsidR="00AE6EEF" w14:paraId="56DA3A78" w14:textId="77777777">
        <w:tc>
          <w:tcPr>
            <w:tcW w:w="1226" w:type="dxa"/>
          </w:tcPr>
          <w:p w14:paraId="56DA3A76" w14:textId="77777777" w:rsidR="00AE6EEF" w:rsidRDefault="0076247D">
            <w:pPr>
              <w:spacing w:after="120"/>
              <w:rPr>
                <w:rFonts w:eastAsiaTheme="minorEastAsia"/>
                <w:color w:val="0070C0"/>
              </w:rPr>
            </w:pPr>
            <w:r>
              <w:rPr>
                <w:rFonts w:eastAsiaTheme="minorEastAsia"/>
                <w:color w:val="0070C0"/>
              </w:rPr>
              <w:t>Xiaomi</w:t>
            </w:r>
          </w:p>
        </w:tc>
        <w:tc>
          <w:tcPr>
            <w:tcW w:w="8405" w:type="dxa"/>
          </w:tcPr>
          <w:p w14:paraId="56DA3A77"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the NW and UE should have the same understanding on the status on the Pre-MG, and the status of Pre-MG should fully controlled by NW configuration which can simplify the UE complexity.</w:t>
            </w:r>
          </w:p>
        </w:tc>
      </w:tr>
      <w:tr w:rsidR="00AE6EEF" w14:paraId="56DA3A7C" w14:textId="77777777">
        <w:tc>
          <w:tcPr>
            <w:tcW w:w="1226" w:type="dxa"/>
          </w:tcPr>
          <w:p w14:paraId="56DA3A79"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A7A"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Option 2</w:t>
            </w:r>
          </w:p>
          <w:p w14:paraId="56DA3A7B"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We do not think a configuration for initial state is required. BTW, this issue is rather confusing when considered with Issue 1-1-1 jointly. Suggest to conclude 1-1-1 first. Otherwise, it may be ambiguous to companies that this indication is a per-UE indication or a per-BWP indication. </w:t>
            </w:r>
          </w:p>
        </w:tc>
      </w:tr>
      <w:tr w:rsidR="00AE6EEF" w14:paraId="56DA3A83" w14:textId="77777777">
        <w:tc>
          <w:tcPr>
            <w:tcW w:w="1226" w:type="dxa"/>
          </w:tcPr>
          <w:p w14:paraId="56DA3A7D"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A7E"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We are fine with either option 1 or option 2. This is related to the following agreement in the last meeting (RAN4#99-e):</w:t>
            </w:r>
          </w:p>
          <w:p w14:paraId="56DA3A7F" w14:textId="77777777" w:rsidR="00AE6EEF" w:rsidRDefault="0076247D" w:rsidP="00381242">
            <w:pPr>
              <w:pStyle w:val="BodyText"/>
              <w:numPr>
                <w:ilvl w:val="0"/>
                <w:numId w:val="23"/>
              </w:numPr>
              <w:spacing w:after="120"/>
              <w:rPr>
                <w:rFonts w:eastAsiaTheme="minorEastAsia"/>
                <w:color w:val="0070C0"/>
                <w:lang w:val="en-US" w:eastAsia="zh-CN"/>
              </w:rPr>
            </w:pPr>
            <w:r>
              <w:rPr>
                <w:rFonts w:eastAsiaTheme="minorEastAsia"/>
                <w:color w:val="0070C0"/>
                <w:lang w:val="en-US" w:eastAsia="zh-CN"/>
              </w:rPr>
              <w:t>“</w:t>
            </w:r>
            <w:r w:rsidRPr="00381242">
              <w:rPr>
                <w:rFonts w:eastAsiaTheme="minorEastAsia"/>
                <w:i/>
                <w:iCs/>
                <w:color w:val="0070C0"/>
                <w:lang w:val="en-US" w:eastAsia="zh-CN"/>
              </w:rPr>
              <w:t>Status of pre-configured MG is not fixed at RRC configuration</w:t>
            </w:r>
            <w:r>
              <w:rPr>
                <w:rFonts w:eastAsiaTheme="minorEastAsia"/>
                <w:color w:val="0070C0"/>
                <w:lang w:val="en-US" w:eastAsia="zh-CN"/>
              </w:rPr>
              <w:t>.”’</w:t>
            </w:r>
          </w:p>
          <w:p w14:paraId="56DA3A80"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Option 2a is not line with agreements at RAN4#99-e.</w:t>
            </w:r>
          </w:p>
          <w:p w14:paraId="56DA3A81"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lastRenderedPageBreak/>
              <w:t xml:space="preserve">Option 1 means it is only one time signaling when the Pre-MG is configured. </w:t>
            </w:r>
          </w:p>
          <w:p w14:paraId="56DA3A82"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If we go for option 2 then we need well defined rules to make sure both UE and gNB have the same understanding. </w:t>
            </w:r>
          </w:p>
        </w:tc>
      </w:tr>
      <w:tr w:rsidR="00AE6EEF" w14:paraId="56DA3A87" w14:textId="77777777">
        <w:tc>
          <w:tcPr>
            <w:tcW w:w="1226" w:type="dxa"/>
          </w:tcPr>
          <w:p w14:paraId="56DA3A84" w14:textId="77777777" w:rsidR="00AE6EEF" w:rsidRDefault="0076247D">
            <w:pPr>
              <w:spacing w:after="120"/>
              <w:rPr>
                <w:rFonts w:eastAsiaTheme="minorEastAsia"/>
                <w:color w:val="0070C0"/>
              </w:rPr>
            </w:pPr>
            <w:r>
              <w:rPr>
                <w:rFonts w:eastAsiaTheme="minorEastAsia"/>
                <w:color w:val="0070C0"/>
              </w:rPr>
              <w:lastRenderedPageBreak/>
              <w:t>Nokia</w:t>
            </w:r>
          </w:p>
        </w:tc>
        <w:tc>
          <w:tcPr>
            <w:tcW w:w="8405" w:type="dxa"/>
          </w:tcPr>
          <w:p w14:paraId="56DA3A85"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As stated under item 1-1-1, we agree that the MG activation status is included in the configuration procedure using RRC signalling.  After the configuration procedure, the activation status can be  modified by using DCI / MAC CE signalling. We propose to modify Option 2a as follows: </w:t>
            </w:r>
          </w:p>
          <w:p w14:paraId="56DA3A86" w14:textId="77777777" w:rsidR="00AE6EEF" w:rsidRDefault="0076247D">
            <w:pPr>
              <w:pStyle w:val="BodyText"/>
              <w:spacing w:after="120"/>
              <w:rPr>
                <w:rFonts w:eastAsiaTheme="minorEastAsia"/>
                <w:color w:val="0070C0"/>
                <w:lang w:val="en-US" w:eastAsia="zh-CN"/>
              </w:rPr>
            </w:pPr>
            <w:r>
              <w:rPr>
                <w:rFonts w:eastAsiaTheme="minorEastAsia"/>
                <w:color w:val="0070C0"/>
              </w:rPr>
              <w:t>Option 2a: “Activation status and BWP ID are signalled after configuration of Pre-MG using DCI / MAC CE sgnalling.”</w:t>
            </w:r>
          </w:p>
        </w:tc>
      </w:tr>
      <w:tr w:rsidR="00AE6EEF" w14:paraId="56DA3A8D" w14:textId="77777777">
        <w:tc>
          <w:tcPr>
            <w:tcW w:w="1226" w:type="dxa"/>
          </w:tcPr>
          <w:p w14:paraId="56DA3A88"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A89"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Option1 can be clarified and supported. </w:t>
            </w:r>
          </w:p>
          <w:p w14:paraId="56DA3A8A"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In our understanding, given the RRC signaling to indicate the BWP association with gap as provided in issue 1-1-1, there is </w:t>
            </w:r>
            <w:r>
              <w:rPr>
                <w:rFonts w:eastAsiaTheme="minorEastAsia"/>
                <w:b/>
                <w:bCs/>
                <w:color w:val="0070C0"/>
                <w:lang w:val="en-US" w:eastAsia="zh-CN"/>
              </w:rPr>
              <w:t>no additional signaling needed</w:t>
            </w:r>
            <w:r>
              <w:rPr>
                <w:rFonts w:eastAsiaTheme="minorEastAsia"/>
                <w:color w:val="0070C0"/>
                <w:lang w:val="en-US" w:eastAsia="zh-CN"/>
              </w:rPr>
              <w:t xml:space="preserve"> for activation and deactivation in our view because UE can just follow the association to establish the expectation on the pre-configured gap status as triggered by BWP switch. </w:t>
            </w:r>
          </w:p>
          <w:p w14:paraId="56DA3A8B"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If this were not the common understanding of option1, we would propose</w:t>
            </w:r>
          </w:p>
          <w:p w14:paraId="56DA3A8C" w14:textId="77777777" w:rsidR="00AE6EEF" w:rsidRDefault="0076247D">
            <w:pPr>
              <w:spacing w:after="120"/>
              <w:rPr>
                <w:rFonts w:eastAsiaTheme="minorEastAsia"/>
                <w:color w:val="0070C0"/>
              </w:rPr>
            </w:pPr>
            <w:r>
              <w:rPr>
                <w:rFonts w:eastAsiaTheme="minorEastAsia"/>
                <w:b/>
                <w:bCs/>
                <w:color w:val="0070C0"/>
              </w:rPr>
              <w:t>Option3: No extra RRC signaling needed. UE can know autonomously and explicitly based on the RRC configuration of BWP and gap association as supported in the Option2a of Issue1-1-1.</w:t>
            </w:r>
          </w:p>
        </w:tc>
      </w:tr>
      <w:tr w:rsidR="00AE6EEF" w14:paraId="56DA3A90" w14:textId="77777777">
        <w:tc>
          <w:tcPr>
            <w:tcW w:w="1226" w:type="dxa"/>
          </w:tcPr>
          <w:p w14:paraId="56DA3A8E"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A8F"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Prefer option 1. Network clearly know the status (activation/deactivation) of each Pre-MG after being configurated, but UE may not. </w:t>
            </w:r>
            <w:r>
              <w:rPr>
                <w:rFonts w:eastAsiaTheme="minorEastAsia"/>
                <w:color w:val="0070C0"/>
              </w:rPr>
              <w:t>RRC signalling could help.</w:t>
            </w:r>
          </w:p>
        </w:tc>
      </w:tr>
      <w:tr w:rsidR="00AE6EEF" w14:paraId="56DA3A94" w14:textId="77777777">
        <w:tc>
          <w:tcPr>
            <w:tcW w:w="1226" w:type="dxa"/>
          </w:tcPr>
          <w:p w14:paraId="56DA3A91"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A92"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Support Option 2.</w:t>
            </w:r>
          </w:p>
          <w:p w14:paraId="56DA3A93"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The same opinion as in Issue 1-1-1.</w:t>
            </w:r>
          </w:p>
        </w:tc>
      </w:tr>
      <w:tr w:rsidR="00986CEE" w14:paraId="1AEA2D16" w14:textId="77777777">
        <w:tc>
          <w:tcPr>
            <w:tcW w:w="1226" w:type="dxa"/>
          </w:tcPr>
          <w:p w14:paraId="1FBBC49C" w14:textId="24A8DF51" w:rsidR="00986CEE" w:rsidRDefault="00986CEE" w:rsidP="00986CEE">
            <w:pPr>
              <w:spacing w:after="120"/>
              <w:rPr>
                <w:rFonts w:eastAsiaTheme="minorEastAsia"/>
                <w:color w:val="0070C0"/>
              </w:rPr>
            </w:pPr>
            <w:r>
              <w:rPr>
                <w:rFonts w:eastAsiaTheme="minorEastAsia"/>
                <w:color w:val="0070C0"/>
              </w:rPr>
              <w:t xml:space="preserve">Moderator </w:t>
            </w:r>
          </w:p>
        </w:tc>
        <w:tc>
          <w:tcPr>
            <w:tcW w:w="8405" w:type="dxa"/>
          </w:tcPr>
          <w:p w14:paraId="7D8BE789" w14:textId="77777777" w:rsidR="00986CEE" w:rsidRDefault="00986CEE" w:rsidP="00986CEE">
            <w:pPr>
              <w:spacing w:after="120"/>
              <w:rPr>
                <w:color w:val="0070C0"/>
              </w:rPr>
            </w:pPr>
            <w:r>
              <w:rPr>
                <w:color w:val="0070C0"/>
              </w:rPr>
              <w:t xml:space="preserve">According to GTW discussion, pre-MG activation status can be known by UE autonomously or network signaling. </w:t>
            </w:r>
          </w:p>
          <w:p w14:paraId="7B3E6D0D" w14:textId="08AD53C4" w:rsidR="00986CEE" w:rsidRDefault="00986CEE" w:rsidP="00986CEE">
            <w:pPr>
              <w:spacing w:after="120"/>
              <w:rPr>
                <w:color w:val="0070C0"/>
              </w:rPr>
            </w:pPr>
            <w:r>
              <w:rPr>
                <w:color w:val="0070C0"/>
              </w:rPr>
              <w:t xml:space="preserve">Therefore, Option 1 shall be </w:t>
            </w:r>
            <w:r w:rsidR="00187D75">
              <w:rPr>
                <w:color w:val="0070C0"/>
              </w:rPr>
              <w:t>acceptable</w:t>
            </w:r>
            <w:r>
              <w:rPr>
                <w:color w:val="0070C0"/>
              </w:rPr>
              <w:t xml:space="preserve"> when the network signaling for pre-activation status absent. </w:t>
            </w:r>
          </w:p>
          <w:p w14:paraId="017259C3" w14:textId="77777777" w:rsidR="00986CEE" w:rsidRDefault="00986CEE" w:rsidP="00986CEE">
            <w:pPr>
              <w:pStyle w:val="BodyText"/>
              <w:spacing w:after="120"/>
              <w:rPr>
                <w:rFonts w:eastAsiaTheme="minorEastAsia"/>
                <w:color w:val="0070C0"/>
                <w:lang w:val="en-US" w:eastAsia="zh-CN"/>
              </w:rPr>
            </w:pPr>
          </w:p>
        </w:tc>
      </w:tr>
    </w:tbl>
    <w:p w14:paraId="56DA3A95" w14:textId="77777777" w:rsidR="00AE6EEF" w:rsidRDefault="00AE6EEF"/>
    <w:p w14:paraId="56DA3A96"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1-2: Whether can NW fully control the pre-MG status (e.g. activated/deactivated) after being configured? </w:t>
      </w:r>
    </w:p>
    <w:p w14:paraId="56DA3A97" w14:textId="77777777" w:rsidR="00AE6EEF" w:rsidRDefault="0076247D">
      <w:pPr>
        <w:pStyle w:val="ListParagraph"/>
        <w:numPr>
          <w:ilvl w:val="0"/>
          <w:numId w:val="16"/>
        </w:numPr>
        <w:ind w:firstLineChars="0"/>
        <w:rPr>
          <w:lang w:eastAsia="zh-CN"/>
        </w:rPr>
      </w:pPr>
      <w:r>
        <w:rPr>
          <w:rFonts w:hint="eastAsia"/>
          <w:lang w:eastAsia="zh-CN"/>
        </w:rPr>
        <w:t>Option</w:t>
      </w:r>
      <w:r>
        <w:rPr>
          <w:lang w:eastAsia="zh-CN"/>
        </w:rPr>
        <w:t xml:space="preserve"> 1 (CATT, Apple, vivo, Ericsson, Nokia) : Yes</w:t>
      </w:r>
    </w:p>
    <w:p w14:paraId="56DA3A98" w14:textId="77777777" w:rsidR="00AE6EEF" w:rsidRDefault="0076247D">
      <w:pPr>
        <w:spacing w:after="120"/>
      </w:pPr>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AE6EEF" w14:paraId="56DA3A9B" w14:textId="77777777">
        <w:tc>
          <w:tcPr>
            <w:tcW w:w="1226" w:type="dxa"/>
          </w:tcPr>
          <w:p w14:paraId="56DA3A99"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A9A"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A9E" w14:textId="77777777">
        <w:tc>
          <w:tcPr>
            <w:tcW w:w="1226" w:type="dxa"/>
          </w:tcPr>
          <w:p w14:paraId="56DA3A9C"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A9D"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 xml:space="preserve">e cannot agree with option 1 as such and we think the issue needs to be clarified, e.g. does it mean NW will configure the status of pre-MG? </w:t>
            </w:r>
          </w:p>
        </w:tc>
      </w:tr>
      <w:tr w:rsidR="00AE6EEF" w14:paraId="56DA3AA1" w14:textId="77777777">
        <w:tc>
          <w:tcPr>
            <w:tcW w:w="1226" w:type="dxa"/>
          </w:tcPr>
          <w:p w14:paraId="56DA3A9F"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AA0" w14:textId="77777777" w:rsidR="00AE6EEF" w:rsidRDefault="0076247D">
            <w:pPr>
              <w:pStyle w:val="BodyText"/>
              <w:spacing w:after="120"/>
              <w:rPr>
                <w:rFonts w:eastAsiaTheme="minorEastAsia"/>
                <w:bCs/>
                <w:color w:val="0070C0"/>
                <w:lang w:val="en-US"/>
              </w:rPr>
            </w:pPr>
            <w:r>
              <w:rPr>
                <w:rFonts w:eastAsiaTheme="minorEastAsia"/>
                <w:bCs/>
                <w:color w:val="0070C0"/>
                <w:lang w:val="en-US"/>
              </w:rPr>
              <w:t>We suggest we skip this issue. If this is related to whether NW will configure status, it can be discussed under previous issues. We answered yes to this question just because we don’t think it is a good idea that “</w:t>
            </w:r>
            <w:r w:rsidRPr="00624377">
              <w:rPr>
                <w:rFonts w:eastAsiaTheme="minorEastAsia"/>
                <w:color w:val="0070C0"/>
                <w:lang w:val="en-US"/>
              </w:rPr>
              <w:t xml:space="preserve">NW </w:t>
            </w:r>
            <w:r w:rsidRPr="00624377">
              <w:rPr>
                <w:rFonts w:eastAsiaTheme="minorEastAsia"/>
                <w:b/>
                <w:bCs/>
                <w:color w:val="0070C0"/>
                <w:lang w:val="en-US"/>
              </w:rPr>
              <w:t>cannot</w:t>
            </w:r>
            <w:r w:rsidRPr="00624377">
              <w:rPr>
                <w:rFonts w:eastAsiaTheme="minorEastAsia"/>
                <w:color w:val="0070C0"/>
                <w:lang w:val="en-US"/>
              </w:rPr>
              <w:t xml:space="preserve"> control the pre-MG status</w:t>
            </w:r>
            <w:r>
              <w:rPr>
                <w:rFonts w:eastAsiaTheme="minorEastAsia"/>
                <w:bCs/>
                <w:color w:val="0070C0"/>
                <w:lang w:val="en-US"/>
              </w:rPr>
              <w:t xml:space="preserve">” </w:t>
            </w:r>
          </w:p>
        </w:tc>
      </w:tr>
      <w:tr w:rsidR="00AE6EEF" w14:paraId="56DA3AA4" w14:textId="77777777">
        <w:tc>
          <w:tcPr>
            <w:tcW w:w="1226" w:type="dxa"/>
          </w:tcPr>
          <w:p w14:paraId="56DA3AA2" w14:textId="77777777" w:rsidR="00AE6EEF" w:rsidRDefault="0076247D">
            <w:pPr>
              <w:spacing w:after="120"/>
              <w:rPr>
                <w:rFonts w:eastAsiaTheme="minorEastAsia"/>
                <w:color w:val="0070C0"/>
              </w:rPr>
            </w:pPr>
            <w:r>
              <w:rPr>
                <w:rFonts w:eastAsiaTheme="minorEastAsia"/>
                <w:color w:val="0070C0"/>
              </w:rPr>
              <w:t>vivo</w:t>
            </w:r>
          </w:p>
        </w:tc>
        <w:tc>
          <w:tcPr>
            <w:tcW w:w="8405" w:type="dxa"/>
          </w:tcPr>
          <w:p w14:paraId="56DA3AA3" w14:textId="77777777" w:rsidR="00AE6EEF" w:rsidRDefault="0076247D">
            <w:pPr>
              <w:pStyle w:val="BodyText"/>
              <w:spacing w:after="120"/>
              <w:rPr>
                <w:rFonts w:eastAsiaTheme="minorEastAsia"/>
                <w:bCs/>
                <w:color w:val="0070C0"/>
                <w:lang w:val="en-US"/>
              </w:rPr>
            </w:pPr>
            <w:r>
              <w:rPr>
                <w:rFonts w:eastAsiaTheme="minorEastAsia"/>
                <w:bCs/>
                <w:color w:val="0070C0"/>
                <w:lang w:val="en-US"/>
              </w:rPr>
              <w:t>To our understanding this issue is covered by the previous issue 1-1-2.</w:t>
            </w:r>
          </w:p>
        </w:tc>
      </w:tr>
      <w:tr w:rsidR="00AE6EEF" w14:paraId="56DA3AA7" w14:textId="77777777">
        <w:tc>
          <w:tcPr>
            <w:tcW w:w="1226" w:type="dxa"/>
          </w:tcPr>
          <w:p w14:paraId="56DA3AA5"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AA6" w14:textId="77777777" w:rsidR="00AE6EEF" w:rsidRDefault="0076247D">
            <w:pPr>
              <w:pStyle w:val="BodyText"/>
              <w:spacing w:after="120"/>
              <w:rPr>
                <w:rFonts w:eastAsiaTheme="minorEastAsia"/>
                <w:bCs/>
                <w:color w:val="0070C0"/>
                <w:lang w:val="en-US"/>
              </w:rPr>
            </w:pPr>
            <w:r>
              <w:rPr>
                <w:rFonts w:eastAsiaTheme="minorEastAsia"/>
                <w:bCs/>
                <w:color w:val="0070C0"/>
                <w:lang w:val="en-US" w:eastAsia="zh-CN"/>
              </w:rPr>
              <w:t>O</w:t>
            </w:r>
            <w:r>
              <w:rPr>
                <w:rFonts w:eastAsiaTheme="minorEastAsia" w:hint="eastAsia"/>
                <w:bCs/>
                <w:color w:val="0070C0"/>
                <w:lang w:val="en-US" w:eastAsia="zh-CN"/>
              </w:rPr>
              <w:t xml:space="preserve">ur understanding on this issue is that the status indication of pre-MG is included in the NW configuration which is mentioned in the previous issues. </w:t>
            </w:r>
            <w:r>
              <w:rPr>
                <w:rFonts w:eastAsiaTheme="minorEastAsia"/>
                <w:bCs/>
                <w:color w:val="0070C0"/>
                <w:lang w:val="en-US" w:eastAsia="zh-CN"/>
              </w:rPr>
              <w:t>W</w:t>
            </w:r>
            <w:r>
              <w:rPr>
                <w:rFonts w:eastAsiaTheme="minorEastAsia" w:hint="eastAsia"/>
                <w:bCs/>
                <w:color w:val="0070C0"/>
                <w:lang w:val="en-US" w:eastAsia="zh-CN"/>
              </w:rPr>
              <w:t>e are fine to skip this issue since the pre-MG configuration is discussed in other issues.</w:t>
            </w:r>
          </w:p>
        </w:tc>
      </w:tr>
      <w:tr w:rsidR="00AE6EEF" w14:paraId="56DA3AAA" w14:textId="77777777">
        <w:tc>
          <w:tcPr>
            <w:tcW w:w="1226" w:type="dxa"/>
          </w:tcPr>
          <w:p w14:paraId="56DA3AA8"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AA9"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Support Option 1</w:t>
            </w:r>
          </w:p>
        </w:tc>
      </w:tr>
      <w:tr w:rsidR="00AE6EEF" w14:paraId="56DA3AAD" w14:textId="77777777">
        <w:tc>
          <w:tcPr>
            <w:tcW w:w="1226" w:type="dxa"/>
          </w:tcPr>
          <w:p w14:paraId="56DA3AAB" w14:textId="77777777" w:rsidR="00AE6EEF" w:rsidRDefault="0076247D">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6DA3AAC"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this issue can be discussed in issue 1-1-2.</w:t>
            </w:r>
          </w:p>
        </w:tc>
      </w:tr>
      <w:tr w:rsidR="00AE6EEF" w14:paraId="56DA3AB0" w14:textId="77777777">
        <w:tc>
          <w:tcPr>
            <w:tcW w:w="1226" w:type="dxa"/>
          </w:tcPr>
          <w:p w14:paraId="56DA3AAE" w14:textId="77777777" w:rsidR="00AE6EEF" w:rsidRDefault="0076247D">
            <w:pPr>
              <w:spacing w:after="120"/>
              <w:rPr>
                <w:rFonts w:eastAsiaTheme="minorEastAsia"/>
                <w:color w:val="0070C0"/>
              </w:rPr>
            </w:pPr>
            <w:r>
              <w:rPr>
                <w:rFonts w:eastAsiaTheme="minorEastAsia"/>
                <w:color w:val="0070C0"/>
              </w:rPr>
              <w:lastRenderedPageBreak/>
              <w:t>MTK</w:t>
            </w:r>
          </w:p>
        </w:tc>
        <w:tc>
          <w:tcPr>
            <w:tcW w:w="8405" w:type="dxa"/>
          </w:tcPr>
          <w:p w14:paraId="56DA3AAF"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We do not see the need to discuss this issue. In our view, of course network need to know (and control) the pre-MG status, but what is more important is HOW.</w:t>
            </w:r>
          </w:p>
        </w:tc>
      </w:tr>
      <w:tr w:rsidR="00AE6EEF" w14:paraId="56DA3AB4" w14:textId="77777777">
        <w:tc>
          <w:tcPr>
            <w:tcW w:w="1226" w:type="dxa"/>
          </w:tcPr>
          <w:p w14:paraId="56DA3AB1"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AB2"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Our understanding is that for Pre-MG to work UE and gNB have same understanding and even if there is implicit rule to activate/deactivate Pre-MG, the NW should have full control. For example NW controls the BWP switching which may change the Pre-MG status between activated and deactivated.</w:t>
            </w:r>
          </w:p>
          <w:p w14:paraId="56DA3AB3"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I agree with MTK that we don’t need to discuss this issue.</w:t>
            </w:r>
          </w:p>
        </w:tc>
      </w:tr>
      <w:tr w:rsidR="00AE6EEF" w14:paraId="56DA3AB7" w14:textId="77777777">
        <w:tc>
          <w:tcPr>
            <w:tcW w:w="1226" w:type="dxa"/>
          </w:tcPr>
          <w:p w14:paraId="56DA3AB5" w14:textId="77777777" w:rsidR="00AE6EEF" w:rsidRDefault="0076247D">
            <w:pPr>
              <w:spacing w:after="120"/>
              <w:rPr>
                <w:rFonts w:eastAsiaTheme="minorEastAsia"/>
                <w:color w:val="0070C0"/>
              </w:rPr>
            </w:pPr>
            <w:r>
              <w:rPr>
                <w:rFonts w:eastAsiaTheme="minorEastAsia"/>
                <w:color w:val="0070C0"/>
              </w:rPr>
              <w:t>Nokia</w:t>
            </w:r>
          </w:p>
        </w:tc>
        <w:tc>
          <w:tcPr>
            <w:tcW w:w="8405" w:type="dxa"/>
          </w:tcPr>
          <w:p w14:paraId="56DA3AB6" w14:textId="77777777" w:rsidR="00AE6EEF" w:rsidRDefault="0076247D">
            <w:pPr>
              <w:pStyle w:val="BodyText"/>
              <w:spacing w:after="120"/>
              <w:rPr>
                <w:rFonts w:eastAsiaTheme="minorEastAsia"/>
                <w:bCs/>
                <w:color w:val="0070C0"/>
                <w:lang w:val="en-US" w:eastAsia="zh-CN"/>
              </w:rPr>
            </w:pPr>
            <w:r>
              <w:rPr>
                <w:rFonts w:eastAsiaTheme="minorEastAsia"/>
                <w:color w:val="0070C0"/>
              </w:rPr>
              <w:t>Option 1. The control is executed via signalling using signalling methods such as DCI / MAC CE / RRC command depending on network preference.</w:t>
            </w:r>
          </w:p>
        </w:tc>
      </w:tr>
      <w:tr w:rsidR="00AE6EEF" w14:paraId="56DA3ABC" w14:textId="77777777">
        <w:tc>
          <w:tcPr>
            <w:tcW w:w="1226" w:type="dxa"/>
          </w:tcPr>
          <w:p w14:paraId="56DA3AB8"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AB9" w14:textId="77777777" w:rsidR="00AE6EEF" w:rsidRDefault="0076247D">
            <w:pPr>
              <w:pStyle w:val="BodyText"/>
              <w:spacing w:after="120"/>
              <w:rPr>
                <w:rFonts w:eastAsiaTheme="minorEastAsia"/>
                <w:bCs/>
                <w:color w:val="0070C0"/>
                <w:lang w:val="en-US"/>
              </w:rPr>
            </w:pPr>
            <w:r>
              <w:rPr>
                <w:rFonts w:eastAsiaTheme="minorEastAsia"/>
                <w:bCs/>
                <w:color w:val="0070C0"/>
                <w:lang w:val="en-US"/>
              </w:rPr>
              <w:t>Option1 is supported as a meaningful principle in terms of configuration rather than activation and deactivation which are more dynamic while configuration leads to semi-static behavior.</w:t>
            </w:r>
          </w:p>
          <w:p w14:paraId="56DA3ABA" w14:textId="77777777" w:rsidR="00AE6EEF" w:rsidRDefault="0076247D">
            <w:pPr>
              <w:pStyle w:val="BodyText"/>
              <w:spacing w:after="120"/>
              <w:rPr>
                <w:rFonts w:eastAsiaTheme="minorEastAsia"/>
                <w:bCs/>
                <w:color w:val="0070C0"/>
                <w:lang w:val="en-US"/>
              </w:rPr>
            </w:pPr>
            <w:r>
              <w:rPr>
                <w:rFonts w:eastAsiaTheme="minorEastAsia"/>
                <w:bCs/>
                <w:color w:val="0070C0"/>
                <w:lang w:val="en-US"/>
              </w:rPr>
              <w:t xml:space="preserve">To avoid the concern that NW has to perform extra signaling of (de)activating, we suggest this issue focuses on the (re)configuration aspect. </w:t>
            </w:r>
          </w:p>
          <w:p w14:paraId="56DA3ABB" w14:textId="77777777" w:rsidR="00AE6EEF" w:rsidRDefault="0076247D">
            <w:pPr>
              <w:pStyle w:val="BodyText"/>
              <w:spacing w:after="120"/>
              <w:rPr>
                <w:rFonts w:eastAsiaTheme="minorEastAsia"/>
                <w:color w:val="0070C0"/>
              </w:rPr>
            </w:pPr>
            <w:r>
              <w:rPr>
                <w:rFonts w:eastAsiaTheme="minorEastAsia"/>
                <w:bCs/>
                <w:color w:val="0070C0"/>
                <w:lang w:val="en-US"/>
              </w:rPr>
              <w:t>We don’t agree the issue is unnecessary because the full-control-by-nw principle guides the choice of approach.</w:t>
            </w:r>
          </w:p>
        </w:tc>
      </w:tr>
      <w:tr w:rsidR="00AE6EEF" w14:paraId="56DA3ABF" w14:textId="77777777">
        <w:tc>
          <w:tcPr>
            <w:tcW w:w="1226" w:type="dxa"/>
          </w:tcPr>
          <w:p w14:paraId="56DA3ABD"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ABE" w14:textId="77777777" w:rsidR="00AE6EEF" w:rsidRDefault="0076247D" w:rsidP="00624377">
            <w:pPr>
              <w:pStyle w:val="BodyText"/>
              <w:spacing w:after="120"/>
              <w:ind w:firstLineChars="50" w:firstLine="100"/>
              <w:rPr>
                <w:rFonts w:eastAsiaTheme="minorEastAsia"/>
                <w:bCs/>
                <w:color w:val="0070C0"/>
                <w:lang w:val="en-US" w:eastAsia="zh-CN"/>
              </w:rPr>
            </w:pPr>
            <w:r>
              <w:rPr>
                <w:rFonts w:eastAsiaTheme="minorEastAsia"/>
                <w:bCs/>
                <w:color w:val="0070C0"/>
                <w:lang w:val="en-US" w:eastAsia="zh-CN"/>
              </w:rPr>
              <w:t>Yes if issue 1-1-2 goes to option 1.</w:t>
            </w:r>
          </w:p>
        </w:tc>
      </w:tr>
      <w:tr w:rsidR="00AE6EEF" w14:paraId="56DA3AC2" w14:textId="77777777">
        <w:tc>
          <w:tcPr>
            <w:tcW w:w="1226" w:type="dxa"/>
          </w:tcPr>
          <w:p w14:paraId="56DA3AC0"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AC1" w14:textId="77777777" w:rsidR="00AE6EEF" w:rsidRDefault="0076247D">
            <w:pPr>
              <w:pStyle w:val="BodyText"/>
              <w:spacing w:after="120"/>
              <w:ind w:firstLineChars="50" w:firstLine="100"/>
              <w:rPr>
                <w:rFonts w:eastAsiaTheme="minorEastAsia"/>
                <w:bCs/>
                <w:color w:val="0070C0"/>
                <w:lang w:val="en-US" w:eastAsia="zh-CN"/>
              </w:rPr>
            </w:pPr>
            <w:r>
              <w:rPr>
                <w:rFonts w:eastAsiaTheme="minorEastAsia" w:hint="eastAsia"/>
                <w:bCs/>
                <w:color w:val="0070C0"/>
                <w:lang w:val="en-US" w:eastAsia="zh-CN"/>
              </w:rPr>
              <w:t>Support Option 1. Both NW and UE can know the pre-MG status based on the activate/deactivate rule.</w:t>
            </w:r>
          </w:p>
        </w:tc>
      </w:tr>
      <w:tr w:rsidR="007B41C5" w14:paraId="096E1563" w14:textId="77777777">
        <w:tc>
          <w:tcPr>
            <w:tcW w:w="1226" w:type="dxa"/>
          </w:tcPr>
          <w:p w14:paraId="410ED57A" w14:textId="0CFC3BCE" w:rsidR="007B41C5" w:rsidRDefault="007B41C5">
            <w:pPr>
              <w:spacing w:after="120"/>
              <w:rPr>
                <w:rFonts w:eastAsiaTheme="minorEastAsia"/>
                <w:color w:val="0070C0"/>
              </w:rPr>
            </w:pPr>
            <w:r>
              <w:rPr>
                <w:rFonts w:eastAsiaTheme="minorEastAsia"/>
                <w:color w:val="0070C0"/>
              </w:rPr>
              <w:t>Moderator</w:t>
            </w:r>
          </w:p>
        </w:tc>
        <w:tc>
          <w:tcPr>
            <w:tcW w:w="8405" w:type="dxa"/>
          </w:tcPr>
          <w:p w14:paraId="7120912B" w14:textId="1442E78A" w:rsidR="007B41C5" w:rsidRDefault="007B41C5">
            <w:pPr>
              <w:pStyle w:val="BodyText"/>
              <w:spacing w:after="120"/>
              <w:ind w:firstLineChars="50" w:firstLine="100"/>
              <w:rPr>
                <w:rFonts w:eastAsiaTheme="minorEastAsia"/>
                <w:bCs/>
                <w:color w:val="0070C0"/>
                <w:lang w:val="en-US" w:eastAsia="zh-CN"/>
              </w:rPr>
            </w:pPr>
            <w:r>
              <w:rPr>
                <w:rFonts w:eastAsiaTheme="minorEastAsia"/>
                <w:bCs/>
                <w:color w:val="0070C0"/>
                <w:lang w:val="en-US" w:eastAsia="zh-CN"/>
              </w:rPr>
              <w:t xml:space="preserve">Since in issue1-1-1 and 1-1-2 the network singling on these pre-MG </w:t>
            </w:r>
            <w:r w:rsidR="0095225A">
              <w:rPr>
                <w:rFonts w:eastAsiaTheme="minorEastAsia"/>
                <w:bCs/>
                <w:color w:val="0070C0"/>
                <w:lang w:val="en-US" w:eastAsia="zh-CN"/>
              </w:rPr>
              <w:t>configuration</w:t>
            </w:r>
            <w:r>
              <w:rPr>
                <w:rFonts w:eastAsiaTheme="minorEastAsia"/>
                <w:bCs/>
                <w:color w:val="0070C0"/>
                <w:lang w:val="en-US" w:eastAsia="zh-CN"/>
              </w:rPr>
              <w:t xml:space="preserve"> and activation were settled down , we can skip this discussion.</w:t>
            </w:r>
          </w:p>
        </w:tc>
      </w:tr>
    </w:tbl>
    <w:p w14:paraId="56DA3AC3" w14:textId="77777777" w:rsidR="00AE6EEF" w:rsidRDefault="00AE6EEF">
      <w:pPr>
        <w:rPr>
          <w:sz w:val="18"/>
          <w:szCs w:val="18"/>
        </w:rPr>
      </w:pPr>
    </w:p>
    <w:p w14:paraId="56DA3AC4"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 Relation of pre-configured MG and with the current legacy MG</w:t>
      </w:r>
    </w:p>
    <w:p w14:paraId="56DA3AC5" w14:textId="77777777" w:rsidR="00AE6EEF" w:rsidRDefault="0076247D">
      <w:pPr>
        <w:rPr>
          <w:rFonts w:eastAsiaTheme="minorEastAsia"/>
          <w:i/>
          <w:iCs/>
          <w:color w:val="0070C0"/>
        </w:rPr>
      </w:pPr>
      <w:r>
        <w:rPr>
          <w:rFonts w:eastAsiaTheme="minorEastAsia"/>
          <w:b/>
          <w:bCs/>
          <w:color w:val="0070C0"/>
        </w:rPr>
        <w:t>[</w:t>
      </w:r>
      <w:r>
        <w:rPr>
          <w:rFonts w:eastAsiaTheme="minorEastAsia"/>
          <w:i/>
          <w:iCs/>
          <w:color w:val="0070C0"/>
        </w:rPr>
        <w:t>Moderator Notes: In the last meeting, the basic procedures to use the preconfigured MG for UE measurement was agreed as:</w:t>
      </w:r>
    </w:p>
    <w:p w14:paraId="56DA3AC6" w14:textId="77777777" w:rsidR="00AE6EEF" w:rsidRDefault="0076247D">
      <w:pPr>
        <w:numPr>
          <w:ilvl w:val="1"/>
          <w:numId w:val="21"/>
        </w:numPr>
        <w:spacing w:beforeLines="50" w:before="120" w:after="180"/>
        <w:jc w:val="left"/>
        <w:rPr>
          <w:color w:val="0070C0"/>
          <w:highlight w:val="yellow"/>
        </w:rPr>
      </w:pPr>
      <w:r>
        <w:rPr>
          <w:color w:val="0070C0"/>
          <w:highlight w:val="yellow"/>
        </w:rPr>
        <w:t xml:space="preserve">FFS on relation of pre-configured MG pattern and with the current RRC configured MG </w:t>
      </w:r>
    </w:p>
    <w:p w14:paraId="56DA3AC7" w14:textId="77777777" w:rsidR="00AE6EEF" w:rsidRDefault="0076247D">
      <w:pPr>
        <w:numPr>
          <w:ilvl w:val="2"/>
          <w:numId w:val="21"/>
        </w:numPr>
        <w:tabs>
          <w:tab w:val="clear" w:pos="2160"/>
          <w:tab w:val="left" w:pos="1440"/>
        </w:tabs>
        <w:spacing w:beforeLines="50" w:before="120" w:after="180"/>
        <w:jc w:val="left"/>
        <w:rPr>
          <w:color w:val="0070C0"/>
        </w:rPr>
      </w:pPr>
      <w:r>
        <w:rPr>
          <w:color w:val="0070C0"/>
        </w:rPr>
        <w:t xml:space="preserve">Option 1. (CATT, xiaomi): </w:t>
      </w:r>
    </w:p>
    <w:p w14:paraId="56DA3AC8" w14:textId="77777777" w:rsidR="00AE6EEF" w:rsidRDefault="0076247D">
      <w:pPr>
        <w:numPr>
          <w:ilvl w:val="3"/>
          <w:numId w:val="21"/>
        </w:numPr>
        <w:spacing w:beforeLines="50" w:before="120" w:after="180"/>
        <w:jc w:val="left"/>
        <w:rPr>
          <w:color w:val="0070C0"/>
        </w:rPr>
      </w:pPr>
      <w:r>
        <w:rPr>
          <w:color w:val="0070C0"/>
        </w:rPr>
        <w:t>The pre-configured MG is the same as RRC configured MG after it is activated.</w:t>
      </w:r>
    </w:p>
    <w:p w14:paraId="56DA3AC9" w14:textId="77777777" w:rsidR="00AE6EEF" w:rsidRDefault="0076247D">
      <w:pPr>
        <w:numPr>
          <w:ilvl w:val="3"/>
          <w:numId w:val="21"/>
        </w:numPr>
        <w:spacing w:beforeLines="50" w:before="120" w:after="180"/>
        <w:jc w:val="left"/>
        <w:rPr>
          <w:color w:val="0070C0"/>
        </w:rPr>
      </w:pPr>
      <w:r>
        <w:rPr>
          <w:color w:val="0070C0"/>
        </w:rPr>
        <w:t>Whether the deactivated pre-configured MG and the RRC configured MG can be configured simultaneously needs to be studied</w:t>
      </w:r>
    </w:p>
    <w:p w14:paraId="56DA3ACA" w14:textId="77777777" w:rsidR="00AE6EEF" w:rsidRDefault="0076247D">
      <w:pPr>
        <w:numPr>
          <w:ilvl w:val="2"/>
          <w:numId w:val="21"/>
        </w:numPr>
        <w:tabs>
          <w:tab w:val="clear" w:pos="2160"/>
          <w:tab w:val="left" w:pos="1440"/>
        </w:tabs>
        <w:spacing w:beforeLines="50" w:before="120" w:after="180"/>
        <w:jc w:val="left"/>
        <w:rPr>
          <w:color w:val="0070C0"/>
        </w:rPr>
      </w:pPr>
      <w:r>
        <w:rPr>
          <w:color w:val="0070C0"/>
        </w:rPr>
        <w:t xml:space="preserve">Option 2a (Ericsson, ZTE) </w:t>
      </w:r>
    </w:p>
    <w:p w14:paraId="56DA3ACB" w14:textId="77777777" w:rsidR="00AE6EEF" w:rsidRDefault="0076247D">
      <w:pPr>
        <w:numPr>
          <w:ilvl w:val="3"/>
          <w:numId w:val="21"/>
        </w:numPr>
        <w:spacing w:beforeLines="50" w:before="120" w:after="180"/>
        <w:jc w:val="left"/>
        <w:rPr>
          <w:color w:val="0070C0"/>
        </w:rPr>
      </w:pPr>
      <w:r>
        <w:rPr>
          <w:color w:val="0070C0"/>
        </w:rPr>
        <w:t>The already configured P-MGP is transformed into legacy MGP (with same MGL/MGRP) if the UE is configured to measure on any carrier (e.g. inter-RAT) which always need gaps for performing the measurement.</w:t>
      </w:r>
    </w:p>
    <w:p w14:paraId="56DA3ACC" w14:textId="77777777" w:rsidR="00AE6EEF" w:rsidRDefault="0076247D">
      <w:pPr>
        <w:numPr>
          <w:ilvl w:val="3"/>
          <w:numId w:val="21"/>
        </w:numPr>
        <w:spacing w:beforeLines="50" w:before="120" w:after="180"/>
        <w:jc w:val="left"/>
        <w:rPr>
          <w:color w:val="0070C0"/>
        </w:rPr>
      </w:pPr>
      <w:r>
        <w:rPr>
          <w:color w:val="0070C0"/>
        </w:rPr>
        <w:t>Network can transform an already configured P-MGP into legacy MGP with same MGL/MGRP or vice versa without deconfiguring the P-MGP</w:t>
      </w:r>
    </w:p>
    <w:p w14:paraId="56DA3ACD" w14:textId="77777777" w:rsidR="00AE6EEF" w:rsidRDefault="0076247D">
      <w:pPr>
        <w:numPr>
          <w:ilvl w:val="3"/>
          <w:numId w:val="21"/>
        </w:numPr>
        <w:spacing w:beforeLines="50" w:before="120" w:after="180"/>
        <w:jc w:val="left"/>
        <w:rPr>
          <w:color w:val="0070C0"/>
        </w:rPr>
      </w:pPr>
      <w:r>
        <w:rPr>
          <w:color w:val="0070C0"/>
        </w:rPr>
        <w:t>Deconfigure P-MG and reconfigure legacy pattern if P-MG is not suitable for MO configuration e.g. inter-RAT, PRS etc.</w:t>
      </w:r>
    </w:p>
    <w:p w14:paraId="56DA3ACE" w14:textId="77777777" w:rsidR="00AE6EEF" w:rsidRDefault="0076247D">
      <w:pPr>
        <w:numPr>
          <w:ilvl w:val="2"/>
          <w:numId w:val="21"/>
        </w:numPr>
        <w:tabs>
          <w:tab w:val="clear" w:pos="2160"/>
          <w:tab w:val="left" w:pos="1440"/>
        </w:tabs>
        <w:spacing w:beforeLines="50" w:before="120" w:after="180"/>
        <w:jc w:val="left"/>
        <w:rPr>
          <w:color w:val="0070C0"/>
        </w:rPr>
      </w:pPr>
      <w:r>
        <w:rPr>
          <w:color w:val="0070C0"/>
        </w:rPr>
        <w:t>Option 2b (Huawei, MTK, vivo, Apple, Ericsson):</w:t>
      </w:r>
    </w:p>
    <w:p w14:paraId="56DA3ACF" w14:textId="77777777" w:rsidR="00AE6EEF" w:rsidRDefault="0076247D">
      <w:pPr>
        <w:numPr>
          <w:ilvl w:val="3"/>
          <w:numId w:val="21"/>
        </w:numPr>
        <w:spacing w:beforeLines="50" w:before="120" w:after="180"/>
        <w:jc w:val="left"/>
        <w:rPr>
          <w:color w:val="0070C0"/>
        </w:rPr>
      </w:pPr>
      <w:r>
        <w:rPr>
          <w:color w:val="0070C0"/>
        </w:rPr>
        <w:t>Network can transform a pre-configured MG into legacy MG or vice versa with same MG configuration.</w:t>
      </w:r>
    </w:p>
    <w:p w14:paraId="56DA3AD0" w14:textId="77777777" w:rsidR="00AE6EEF" w:rsidRDefault="0076247D">
      <w:pPr>
        <w:numPr>
          <w:ilvl w:val="2"/>
          <w:numId w:val="21"/>
        </w:numPr>
        <w:tabs>
          <w:tab w:val="clear" w:pos="2160"/>
          <w:tab w:val="left" w:pos="1440"/>
        </w:tabs>
        <w:spacing w:beforeLines="50" w:before="120" w:after="180"/>
        <w:jc w:val="left"/>
        <w:rPr>
          <w:color w:val="0070C0"/>
        </w:rPr>
      </w:pPr>
      <w:r>
        <w:rPr>
          <w:color w:val="0070C0"/>
        </w:rPr>
        <w:t>Option 3 (Intel, Qualcomm, Nokia)</w:t>
      </w:r>
    </w:p>
    <w:p w14:paraId="56DA3AD1" w14:textId="77777777" w:rsidR="00AE6EEF" w:rsidRDefault="0076247D">
      <w:pPr>
        <w:numPr>
          <w:ilvl w:val="3"/>
          <w:numId w:val="21"/>
        </w:numPr>
        <w:spacing w:beforeLines="50" w:before="120" w:after="180"/>
        <w:jc w:val="left"/>
        <w:rPr>
          <w:color w:val="0070C0"/>
        </w:rPr>
      </w:pPr>
      <w:r>
        <w:rPr>
          <w:color w:val="0070C0"/>
        </w:rPr>
        <w:lastRenderedPageBreak/>
        <w:t>NW can configure the pre-configured MG and legacy MG independently. The transformation between the pre-MG and legacy MG has not any benefits in both singnaling and latency reduction.</w:t>
      </w:r>
    </w:p>
    <w:p w14:paraId="56DA3AD2" w14:textId="77777777" w:rsidR="00AE6EEF" w:rsidRDefault="0076247D">
      <w:pPr>
        <w:rPr>
          <w:rFonts w:eastAsiaTheme="minorEastAsia"/>
          <w:i/>
          <w:iCs/>
          <w:color w:val="0070C0"/>
        </w:rPr>
      </w:pPr>
      <w:r>
        <w:rPr>
          <w:rFonts w:eastAsiaTheme="minorEastAsia"/>
          <w:i/>
          <w:iCs/>
          <w:color w:val="0070C0"/>
        </w:rPr>
        <w:t>]</w:t>
      </w:r>
    </w:p>
    <w:p w14:paraId="56DA3AD3" w14:textId="77777777" w:rsidR="00AE6EEF" w:rsidRDefault="00AE6EEF"/>
    <w:p w14:paraId="56DA3AD4" w14:textId="77777777" w:rsidR="00AE6EEF" w:rsidRDefault="0076247D">
      <w:pPr>
        <w:pStyle w:val="ListParagraph"/>
        <w:numPr>
          <w:ilvl w:val="0"/>
          <w:numId w:val="16"/>
        </w:numPr>
        <w:ind w:firstLineChars="0"/>
        <w:rPr>
          <w:rFonts w:eastAsiaTheme="minorEastAsia"/>
          <w:lang w:val="en-US" w:eastAsia="zh-CN"/>
        </w:rPr>
      </w:pPr>
      <w:r>
        <w:rPr>
          <w:rFonts w:eastAsiaTheme="minorEastAsia"/>
          <w:lang w:val="en-US" w:eastAsia="zh-CN"/>
        </w:rPr>
        <w:t>Option 1a (CATT, MTK,OPPO, Huawei):</w:t>
      </w:r>
    </w:p>
    <w:p w14:paraId="56DA3AD5" w14:textId="77777777" w:rsidR="00AE6EEF" w:rsidRDefault="0076247D">
      <w:pPr>
        <w:pStyle w:val="ListParagraph"/>
        <w:numPr>
          <w:ilvl w:val="1"/>
          <w:numId w:val="16"/>
        </w:numPr>
        <w:ind w:firstLineChars="0"/>
        <w:rPr>
          <w:rFonts w:eastAsiaTheme="minorEastAsia"/>
          <w:lang w:val="en-US" w:eastAsia="zh-CN"/>
        </w:rPr>
      </w:pPr>
      <w:r>
        <w:t>NW can transform a Pre-MG into legacy MG or vice versa with same MG configuration</w:t>
      </w:r>
    </w:p>
    <w:p w14:paraId="56DA3AD6" w14:textId="77777777" w:rsidR="00AE6EEF" w:rsidRDefault="0076247D">
      <w:pPr>
        <w:pStyle w:val="ListParagraph"/>
        <w:numPr>
          <w:ilvl w:val="0"/>
          <w:numId w:val="16"/>
        </w:numPr>
        <w:ind w:firstLineChars="0"/>
        <w:rPr>
          <w:rFonts w:eastAsiaTheme="minorEastAsia"/>
          <w:lang w:val="en-US" w:eastAsia="zh-CN"/>
        </w:rPr>
      </w:pPr>
      <w:r>
        <w:rPr>
          <w:rFonts w:eastAsiaTheme="minorEastAsia"/>
          <w:lang w:val="en-US" w:eastAsia="zh-CN"/>
        </w:rPr>
        <w:t xml:space="preserve">Option 1b (Ericsson, ZTE) </w:t>
      </w:r>
    </w:p>
    <w:p w14:paraId="56DA3AD7" w14:textId="77777777" w:rsidR="00AE6EEF" w:rsidRDefault="0076247D">
      <w:pPr>
        <w:pStyle w:val="ListParagraph"/>
        <w:numPr>
          <w:ilvl w:val="1"/>
          <w:numId w:val="16"/>
        </w:numPr>
        <w:overflowPunct/>
        <w:autoSpaceDE/>
        <w:autoSpaceDN/>
        <w:adjustRightInd/>
        <w:spacing w:before="120" w:after="0" w:line="240" w:lineRule="auto"/>
        <w:ind w:firstLineChars="0"/>
        <w:textAlignment w:val="auto"/>
      </w:pPr>
      <w:r>
        <w:t>NW can transform a Pre-MG into legacy MG or vice versa if</w:t>
      </w:r>
    </w:p>
    <w:p w14:paraId="56DA3AD8" w14:textId="77777777" w:rsidR="00AE6EEF" w:rsidRDefault="0076247D">
      <w:pPr>
        <w:pStyle w:val="ListParagraph"/>
        <w:numPr>
          <w:ilvl w:val="2"/>
          <w:numId w:val="16"/>
        </w:numPr>
        <w:overflowPunct/>
        <w:autoSpaceDE/>
        <w:autoSpaceDN/>
        <w:adjustRightInd/>
        <w:spacing w:before="120" w:after="0" w:line="240" w:lineRule="auto"/>
        <w:ind w:firstLineChars="0"/>
        <w:textAlignment w:val="auto"/>
      </w:pPr>
      <w:r>
        <w:t>The already configured P-MGP is transformed into legacy MGP (with same MGL/MGRP) if the UE is configured to measure on any carrier (e.g. inter-RAT) which always need gaps for performing the measurement.</w:t>
      </w:r>
    </w:p>
    <w:p w14:paraId="56DA3AD9" w14:textId="77777777" w:rsidR="00AE6EEF" w:rsidRDefault="0076247D">
      <w:pPr>
        <w:pStyle w:val="ListParagraph"/>
        <w:numPr>
          <w:ilvl w:val="2"/>
          <w:numId w:val="16"/>
        </w:numPr>
        <w:overflowPunct/>
        <w:autoSpaceDE/>
        <w:autoSpaceDN/>
        <w:adjustRightInd/>
        <w:spacing w:before="120" w:after="0" w:line="240" w:lineRule="auto"/>
        <w:ind w:firstLineChars="0"/>
        <w:textAlignment w:val="auto"/>
      </w:pPr>
      <w:r>
        <w:t>Network can transform an already configured P-MGP into legacy MGP with same MGL/MGRP or vice versa without deconfiguring the P-MGP</w:t>
      </w:r>
    </w:p>
    <w:p w14:paraId="56DA3ADA" w14:textId="77777777" w:rsidR="00AE6EEF" w:rsidRDefault="0076247D">
      <w:pPr>
        <w:pStyle w:val="ListParagraph"/>
        <w:numPr>
          <w:ilvl w:val="2"/>
          <w:numId w:val="16"/>
        </w:numPr>
        <w:ind w:firstLineChars="0"/>
        <w:rPr>
          <w:rFonts w:eastAsiaTheme="minorEastAsia"/>
          <w:lang w:val="en-US" w:eastAsia="zh-CN"/>
        </w:rPr>
      </w:pPr>
      <w:r>
        <w:t>Deconfigure P-MG and reconfigure legacy pattern if P-MG is not suitable for MO configuration e.g. inter-RAT, PRS etc</w:t>
      </w:r>
      <w:r>
        <w:rPr>
          <w:rFonts w:eastAsiaTheme="minorEastAsia"/>
          <w:lang w:val="en-US" w:eastAsia="zh-CN"/>
        </w:rPr>
        <w:t>.</w:t>
      </w:r>
    </w:p>
    <w:p w14:paraId="56DA3ADB" w14:textId="77777777" w:rsidR="00AE6EEF" w:rsidRDefault="0076247D">
      <w:pPr>
        <w:pStyle w:val="ListParagraph"/>
        <w:numPr>
          <w:ilvl w:val="0"/>
          <w:numId w:val="16"/>
        </w:numPr>
        <w:overflowPunct/>
        <w:autoSpaceDE/>
        <w:autoSpaceDN/>
        <w:adjustRightInd/>
        <w:spacing w:before="120" w:after="0" w:line="240" w:lineRule="auto"/>
        <w:ind w:firstLineChars="0"/>
        <w:textAlignment w:val="auto"/>
      </w:pPr>
      <w:r>
        <w:t>Option 2 (Intel, xiaomi, vivo)</w:t>
      </w:r>
    </w:p>
    <w:p w14:paraId="56DA3ADC" w14:textId="77777777" w:rsidR="00AE6EEF" w:rsidRDefault="0076247D">
      <w:pPr>
        <w:pStyle w:val="ListParagraph"/>
        <w:numPr>
          <w:ilvl w:val="1"/>
          <w:numId w:val="16"/>
        </w:numPr>
        <w:ind w:firstLineChars="0"/>
      </w:pPr>
      <w:r>
        <w:t>NW can configure them independently.</w:t>
      </w:r>
    </w:p>
    <w:p w14:paraId="56DA3ADD" w14:textId="77777777" w:rsidR="00AE6EEF" w:rsidRDefault="0076247D">
      <w:pPr>
        <w:pStyle w:val="ListParagraph"/>
        <w:numPr>
          <w:ilvl w:val="0"/>
          <w:numId w:val="16"/>
        </w:numPr>
        <w:overflowPunct/>
        <w:autoSpaceDE/>
        <w:autoSpaceDN/>
        <w:adjustRightInd/>
        <w:spacing w:before="120" w:after="0" w:line="240" w:lineRule="auto"/>
        <w:ind w:firstLineChars="0"/>
        <w:textAlignment w:val="auto"/>
      </w:pPr>
      <w:r>
        <w:t>Option 2a (Apple)</w:t>
      </w:r>
    </w:p>
    <w:p w14:paraId="56DA3ADE" w14:textId="77777777" w:rsidR="00AE6EEF" w:rsidRDefault="0076247D">
      <w:pPr>
        <w:pStyle w:val="ListParagraph"/>
        <w:numPr>
          <w:ilvl w:val="1"/>
          <w:numId w:val="16"/>
        </w:numPr>
        <w:ind w:firstLineChars="0"/>
        <w:rPr>
          <w:rFonts w:eastAsiaTheme="minorEastAsia"/>
          <w:lang w:val="en-US" w:eastAsia="zh-CN"/>
        </w:rPr>
      </w:pPr>
      <w:r>
        <w:t xml:space="preserve">NW can configure them independently. </w:t>
      </w:r>
      <w:r>
        <w:rPr>
          <w:rFonts w:cs="v4.2.0"/>
          <w:b/>
          <w:bCs/>
          <w:lang w:val="en-US" w:eastAsia="zh-CN"/>
        </w:rPr>
        <w:t>Network can transform a pre-configured MG into legacy MG or vice versa with same MG configuration</w:t>
      </w:r>
    </w:p>
    <w:p w14:paraId="56DA3ADF" w14:textId="77777777" w:rsidR="00AE6EEF" w:rsidRDefault="00AE6EEF">
      <w:pPr>
        <w:rPr>
          <w:rFonts w:eastAsiaTheme="minorEastAsia"/>
        </w:rPr>
      </w:pPr>
    </w:p>
    <w:p w14:paraId="56DA3AE0" w14:textId="77777777" w:rsidR="00AE6EEF" w:rsidRDefault="00AE6EEF">
      <w:pPr>
        <w:pStyle w:val="ListParagraph"/>
        <w:overflowPunct/>
        <w:autoSpaceDE/>
        <w:autoSpaceDN/>
        <w:adjustRightInd/>
        <w:spacing w:before="120" w:after="0" w:line="240" w:lineRule="auto"/>
        <w:ind w:left="840" w:firstLineChars="0" w:firstLine="0"/>
        <w:textAlignment w:val="auto"/>
      </w:pPr>
    </w:p>
    <w:p w14:paraId="56DA3AE1" w14:textId="77777777" w:rsidR="00AE6EEF" w:rsidRDefault="0076247D">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AE6EEF" w14:paraId="56DA3AE4" w14:textId="77777777">
        <w:tc>
          <w:tcPr>
            <w:tcW w:w="1226" w:type="dxa"/>
          </w:tcPr>
          <w:p w14:paraId="56DA3AE2"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AE3"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AE9" w14:textId="77777777">
        <w:tc>
          <w:tcPr>
            <w:tcW w:w="1226" w:type="dxa"/>
          </w:tcPr>
          <w:p w14:paraId="56DA3AE5"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AE6"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1a.</w:t>
            </w:r>
          </w:p>
          <w:p w14:paraId="56DA3AE7"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For Option 1b, the first sub-bullet is about NW implementation, and we do not think it needs to be defined in the spec. The second sub-bullet is ambiguous because what it meant by “</w:t>
            </w:r>
            <w:r>
              <w:t>deconfiguring the P-MGP</w:t>
            </w:r>
            <w:r>
              <w:rPr>
                <w:rFonts w:eastAsiaTheme="minorEastAsia"/>
                <w:color w:val="0070C0"/>
              </w:rPr>
              <w:t>” is unclear. The third sub-bullet mentions “</w:t>
            </w:r>
            <w:r>
              <w:t>reconfigure legacy pattern</w:t>
            </w:r>
            <w:r>
              <w:rPr>
                <w:rFonts w:eastAsiaTheme="minorEastAsia"/>
                <w:color w:val="0070C0"/>
              </w:rPr>
              <w:t>” which we think is not necessary because pre-MG and legacy MG can be with same pattern.</w:t>
            </w:r>
          </w:p>
          <w:p w14:paraId="56DA3AE8"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F</w:t>
            </w:r>
            <w:r>
              <w:rPr>
                <w:rFonts w:eastAsiaTheme="minorEastAsia"/>
                <w:color w:val="0070C0"/>
              </w:rPr>
              <w:t xml:space="preserve">or option 2 or 2a, without consideration of concurrent MGs, we think NW can only configure one MG per UE (or one MGs per FR if UE supports per-FR MG), and each MG can be either legacy MG or pre-MG, so we do not think they can be configured independently. </w:t>
            </w:r>
          </w:p>
        </w:tc>
      </w:tr>
      <w:tr w:rsidR="00AE6EEF" w14:paraId="56DA3AEC" w14:textId="77777777">
        <w:tc>
          <w:tcPr>
            <w:tcW w:w="1226" w:type="dxa"/>
          </w:tcPr>
          <w:p w14:paraId="56DA3AEA"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AEB" w14:textId="77777777" w:rsidR="00AE6EEF" w:rsidRDefault="0076247D">
            <w:pPr>
              <w:pStyle w:val="BodyText"/>
              <w:spacing w:after="120"/>
              <w:rPr>
                <w:rFonts w:eastAsiaTheme="minorEastAsia"/>
                <w:bCs/>
                <w:color w:val="0070C0"/>
                <w:lang w:val="en-US"/>
              </w:rPr>
            </w:pPr>
            <w:r>
              <w:rPr>
                <w:rFonts w:eastAsiaTheme="minorEastAsia"/>
                <w:bCs/>
                <w:color w:val="0070C0"/>
                <w:lang w:val="en-US"/>
              </w:rPr>
              <w:t xml:space="preserve">We propose option 2a with assumption that we may end up with support of concurrent Pre-MG + legacy MG. If concurrent gaps is not considered yet, we are fine with option 1a. Regarding transformation criteria, we can leave it to NW implementation. </w:t>
            </w:r>
          </w:p>
        </w:tc>
      </w:tr>
      <w:tr w:rsidR="00AE6EEF" w14:paraId="56DA3AEF" w14:textId="77777777">
        <w:tc>
          <w:tcPr>
            <w:tcW w:w="1226" w:type="dxa"/>
          </w:tcPr>
          <w:p w14:paraId="56DA3AED"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AEE" w14:textId="77777777" w:rsidR="00AE6EEF" w:rsidRDefault="0076247D">
            <w:pPr>
              <w:pStyle w:val="BodyText"/>
              <w:spacing w:after="120"/>
              <w:rPr>
                <w:rFonts w:eastAsiaTheme="minorEastAsia"/>
                <w:bCs/>
                <w:color w:val="0070C0"/>
                <w:lang w:val="en-US"/>
              </w:rPr>
            </w:pPr>
            <w:r>
              <w:rPr>
                <w:rFonts w:eastAsiaTheme="minorEastAsia"/>
                <w:bCs/>
                <w:color w:val="0070C0"/>
                <w:lang w:val="en-US" w:eastAsia="zh-CN"/>
              </w:rPr>
              <w:t>O</w:t>
            </w:r>
            <w:r>
              <w:rPr>
                <w:rFonts w:eastAsiaTheme="minorEastAsia" w:hint="eastAsia"/>
                <w:bCs/>
                <w:color w:val="0070C0"/>
                <w:lang w:val="en-US" w:eastAsia="zh-CN"/>
              </w:rPr>
              <w:t xml:space="preserve">ption 1a. And our understanding is that the pre-MG and legacy MG are not configured simultaneously. </w:t>
            </w:r>
          </w:p>
        </w:tc>
      </w:tr>
      <w:tr w:rsidR="00AE6EEF" w14:paraId="56DA3B2A" w14:textId="77777777">
        <w:tc>
          <w:tcPr>
            <w:tcW w:w="1226" w:type="dxa"/>
          </w:tcPr>
          <w:p w14:paraId="56DA3AF0"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AF1"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We support Option 2. It is unnecessary to define any transformation mechanism between preMG and the legacy MG because:</w:t>
            </w:r>
          </w:p>
          <w:p w14:paraId="56DA3AF2" w14:textId="77777777" w:rsidR="00AE6EEF" w:rsidRDefault="00AE6EEF">
            <w:pPr>
              <w:overflowPunct/>
              <w:autoSpaceDE/>
              <w:autoSpaceDN/>
              <w:adjustRightInd/>
              <w:spacing w:after="120"/>
              <w:textAlignment w:val="auto"/>
              <w:rPr>
                <w:rFonts w:eastAsiaTheme="minorEastAsia"/>
                <w:color w:val="0070C0"/>
              </w:rPr>
            </w:pPr>
          </w:p>
          <w:p w14:paraId="56DA3AF3"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We can decouple this question into several scenarios by :</w:t>
            </w:r>
          </w:p>
          <w:p w14:paraId="56DA3AF4" w14:textId="77777777" w:rsidR="00AE6EEF" w:rsidRDefault="0076247D">
            <w:pPr>
              <w:pStyle w:val="ListParagraph"/>
              <w:numPr>
                <w:ilvl w:val="3"/>
                <w:numId w:val="3"/>
              </w:numPr>
              <w:spacing w:after="120"/>
              <w:ind w:firstLineChars="0"/>
              <w:rPr>
                <w:rFonts w:eastAsiaTheme="minorEastAsia"/>
                <w:color w:val="0070C0"/>
              </w:rPr>
            </w:pPr>
            <w:r>
              <w:rPr>
                <w:rFonts w:eastAsiaTheme="minorEastAsia"/>
                <w:color w:val="0070C0"/>
              </w:rPr>
              <w:t xml:space="preserve">Single MG </w:t>
            </w:r>
          </w:p>
          <w:p w14:paraId="56DA3AF5" w14:textId="77777777" w:rsidR="00AE6EEF" w:rsidRDefault="0076247D">
            <w:pPr>
              <w:pStyle w:val="ListParagraph"/>
              <w:numPr>
                <w:ilvl w:val="3"/>
                <w:numId w:val="3"/>
              </w:numPr>
              <w:spacing w:after="120"/>
              <w:ind w:firstLineChars="0"/>
              <w:rPr>
                <w:rFonts w:eastAsiaTheme="minorEastAsia"/>
                <w:color w:val="0070C0"/>
              </w:rPr>
            </w:pPr>
            <w:r>
              <w:rPr>
                <w:rFonts w:eastAsiaTheme="minorEastAsia"/>
                <w:color w:val="0070C0"/>
              </w:rPr>
              <w:lastRenderedPageBreak/>
              <w:t>Con-current MGs</w:t>
            </w:r>
          </w:p>
          <w:p w14:paraId="56DA3AF6" w14:textId="77777777" w:rsidR="00AE6EEF" w:rsidRDefault="0076247D">
            <w:pPr>
              <w:pStyle w:val="ListParagraph"/>
              <w:numPr>
                <w:ilvl w:val="0"/>
                <w:numId w:val="24"/>
              </w:numPr>
              <w:spacing w:after="120"/>
              <w:ind w:firstLineChars="0"/>
              <w:rPr>
                <w:rFonts w:eastAsiaTheme="minorEastAsia"/>
                <w:color w:val="0070C0"/>
              </w:rPr>
            </w:pPr>
            <w:r>
              <w:rPr>
                <w:rFonts w:eastAsiaTheme="minorEastAsia"/>
                <w:color w:val="0070C0"/>
              </w:rPr>
              <w:t xml:space="preserve">Case 1-1: single MG with same RRC IE </w:t>
            </w:r>
          </w:p>
          <w:p w14:paraId="56DA3AF7" w14:textId="77777777" w:rsidR="00AE6EEF" w:rsidRDefault="0076247D">
            <w:pPr>
              <w:spacing w:after="120"/>
              <w:ind w:left="360"/>
              <w:rPr>
                <w:rFonts w:eastAsiaTheme="minorEastAsia"/>
                <w:color w:val="0070C0"/>
              </w:rPr>
            </w:pPr>
            <w:r>
              <w:rPr>
                <w:rFonts w:eastAsiaTheme="minorEastAsia"/>
                <w:color w:val="0070C0"/>
              </w:rPr>
              <w:t xml:space="preserve">For </w:t>
            </w:r>
            <w:r>
              <w:rPr>
                <w:rFonts w:eastAsiaTheme="minorEastAsia"/>
                <w:color w:val="0070C0"/>
                <w:highlight w:val="yellow"/>
              </w:rPr>
              <w:t>the single MG cases</w:t>
            </w:r>
            <w:r>
              <w:rPr>
                <w:rFonts w:eastAsiaTheme="minorEastAsia"/>
                <w:color w:val="0070C0"/>
              </w:rPr>
              <w:t xml:space="preserve">, only one MG will be configured to UE (either legacy MG or pre-MG). If NW configures the pre-MG and legacy MG with the same RRC IE. For an example, the following IEw is used for pre-MG and legacy MG configuration. </w:t>
            </w:r>
            <w:r>
              <w:rPr>
                <w:rFonts w:eastAsiaTheme="minorEastAsia"/>
                <w:color w:val="0070C0"/>
                <w:highlight w:val="yellow"/>
              </w:rPr>
              <w:t>The indication of pre-MG can be served to switch/transform between the preMG and legacy MG if all other parameters of gap (e.g. MGL) are same for them.</w:t>
            </w:r>
            <w:r>
              <w:rPr>
                <w:rFonts w:eastAsiaTheme="minorEastAsia"/>
                <w:color w:val="0070C0"/>
              </w:rPr>
              <w:t xml:space="preserve"> </w:t>
            </w:r>
          </w:p>
          <w:p w14:paraId="56DA3AF8" w14:textId="77777777" w:rsidR="00AE6EEF" w:rsidRDefault="00AE6EEF">
            <w:pPr>
              <w:spacing w:after="120"/>
              <w:rPr>
                <w:rFonts w:eastAsiaTheme="minorEastAsia"/>
                <w:color w:val="0070C0"/>
              </w:rPr>
            </w:pPr>
          </w:p>
          <w:p w14:paraId="56DA3AF9" w14:textId="10E49E96" w:rsidR="00AE6EEF" w:rsidRDefault="0076247D">
            <w:pPr>
              <w:pStyle w:val="PL"/>
            </w:pPr>
            <w:r>
              <w:t>RRCReconfiguration-I</w:t>
            </w:r>
            <w:r w:rsidR="00335B73">
              <w:t>e</w:t>
            </w:r>
            <w:r>
              <w:t xml:space="preserve">s ::=              </w:t>
            </w:r>
            <w:r>
              <w:rPr>
                <w:color w:val="993366"/>
              </w:rPr>
              <w:t>SEQUENCE</w:t>
            </w:r>
            <w:r>
              <w:t xml:space="preserve"> {</w:t>
            </w:r>
          </w:p>
          <w:p w14:paraId="56DA3AFA" w14:textId="2DA48DC0" w:rsidR="00AE6EEF" w:rsidRDefault="0076247D" w:rsidP="00624377">
            <w:pPr>
              <w:pStyle w:val="PL"/>
              <w:ind w:firstLine="390"/>
              <w:rPr>
                <w:color w:val="808080"/>
              </w:rPr>
            </w:pPr>
            <w:r>
              <w:t>….</w:t>
            </w:r>
          </w:p>
          <w:p w14:paraId="56DA3AFB" w14:textId="1CDECD81" w:rsidR="00AE6EEF" w:rsidRDefault="0076247D" w:rsidP="00624377">
            <w:pPr>
              <w:pStyle w:val="PL"/>
              <w:ind w:firstLine="390"/>
              <w:rPr>
                <w:color w:val="808080"/>
              </w:rPr>
            </w:pPr>
            <w:r>
              <w:t xml:space="preserve">measConfig                            MeasConfig  </w:t>
            </w:r>
            <w:r>
              <w:rPr>
                <w:highlight w:val="yellow"/>
              </w:rPr>
              <w:t>% for both legacy MG and pre-MG</w:t>
            </w:r>
            <w:r>
              <w:t xml:space="preserve">                                                           </w:t>
            </w:r>
          </w:p>
          <w:p w14:paraId="56DA3AFC" w14:textId="77777777" w:rsidR="00AE6EEF" w:rsidRDefault="0076247D">
            <w:pPr>
              <w:pStyle w:val="PL"/>
            </w:pPr>
            <w:r>
              <w:t>…</w:t>
            </w:r>
          </w:p>
          <w:p w14:paraId="56DA3AFD" w14:textId="77777777" w:rsidR="00AE6EEF" w:rsidRDefault="0076247D">
            <w:pPr>
              <w:pStyle w:val="PL"/>
            </w:pPr>
            <w:r>
              <w:t>}</w:t>
            </w:r>
          </w:p>
          <w:p w14:paraId="56DA3AFE" w14:textId="77777777" w:rsidR="00AE6EEF" w:rsidRDefault="0076247D">
            <w:pPr>
              <w:pStyle w:val="PL"/>
            </w:pPr>
            <w:r>
              <w:t xml:space="preserve">MeasConfig ::=                      </w:t>
            </w:r>
            <w:r>
              <w:rPr>
                <w:color w:val="993366"/>
              </w:rPr>
              <w:t>SEQUENCE</w:t>
            </w:r>
            <w:r>
              <w:t xml:space="preserve"> {</w:t>
            </w:r>
          </w:p>
          <w:p w14:paraId="56DA3AFF" w14:textId="2A7E7DAB" w:rsidR="00AE6EEF" w:rsidRDefault="0076247D" w:rsidP="00624377">
            <w:pPr>
              <w:pStyle w:val="PL"/>
              <w:ind w:firstLine="390"/>
              <w:rPr>
                <w:color w:val="808080"/>
              </w:rPr>
            </w:pPr>
            <w:r>
              <w:t xml:space="preserve">measObjectToRemoveList              MeasObjectToRemoveList                                              </w:t>
            </w:r>
            <w:r>
              <w:rPr>
                <w:color w:val="993366"/>
              </w:rPr>
              <w:t>OPTIONAL</w:t>
            </w:r>
            <w:r>
              <w:t xml:space="preserve">,   </w:t>
            </w:r>
            <w:r>
              <w:rPr>
                <w:color w:val="808080"/>
              </w:rPr>
              <w:t>-- Need N</w:t>
            </w:r>
          </w:p>
          <w:p w14:paraId="56DA3B00" w14:textId="51A7DE9D" w:rsidR="00AE6EEF" w:rsidRDefault="0076247D" w:rsidP="00624377">
            <w:pPr>
              <w:pStyle w:val="PL"/>
              <w:ind w:firstLine="390"/>
              <w:rPr>
                <w:color w:val="808080"/>
              </w:rPr>
            </w:pPr>
            <w:r>
              <w:t xml:space="preserve">measObjectToAddModList              MeasObjectToAddModList                                              </w:t>
            </w:r>
            <w:r>
              <w:rPr>
                <w:color w:val="993366"/>
              </w:rPr>
              <w:t>OPTIONAL</w:t>
            </w:r>
            <w:r>
              <w:t xml:space="preserve">,   </w:t>
            </w:r>
            <w:r>
              <w:rPr>
                <w:color w:val="808080"/>
              </w:rPr>
              <w:t>-- Need N</w:t>
            </w:r>
          </w:p>
          <w:p w14:paraId="56DA3B01" w14:textId="77777777" w:rsidR="00AE6EEF" w:rsidRDefault="0076247D">
            <w:pPr>
              <w:pStyle w:val="PL"/>
              <w:ind w:firstLine="390"/>
              <w:rPr>
                <w:color w:val="808080"/>
              </w:rPr>
            </w:pPr>
            <w:r>
              <w:t xml:space="preserve">measGapConfig                       MeasGapConfig                                                       </w:t>
            </w:r>
            <w:r>
              <w:rPr>
                <w:color w:val="993366"/>
              </w:rPr>
              <w:t>OPTIONAL</w:t>
            </w:r>
            <w:r>
              <w:t xml:space="preserve">,   </w:t>
            </w:r>
            <w:r>
              <w:rPr>
                <w:color w:val="808080"/>
              </w:rPr>
              <w:t>-- Need M</w:t>
            </w:r>
          </w:p>
          <w:p w14:paraId="56DA3B02" w14:textId="77777777" w:rsidR="00AE6EEF" w:rsidRDefault="0076247D">
            <w:pPr>
              <w:pStyle w:val="PL"/>
              <w:ind w:firstLine="390"/>
              <w:rPr>
                <w:color w:val="808080"/>
              </w:rPr>
            </w:pPr>
            <w:r>
              <w:rPr>
                <w:highlight w:val="yellow"/>
              </w:rPr>
              <w:t>preMGFlag                           %0:</w:t>
            </w:r>
            <w:r>
              <w:t xml:space="preserve">legacy MG, 1: preMG </w:t>
            </w:r>
          </w:p>
          <w:p w14:paraId="56DA3B03" w14:textId="77777777" w:rsidR="00AE6EEF" w:rsidRDefault="0076247D">
            <w:pPr>
              <w:pStyle w:val="PL"/>
            </w:pPr>
            <w:r>
              <w:t>……</w:t>
            </w:r>
          </w:p>
          <w:p w14:paraId="56DA3B04" w14:textId="77777777" w:rsidR="00AE6EEF" w:rsidRDefault="0076247D">
            <w:pPr>
              <w:pStyle w:val="PL"/>
            </w:pPr>
            <w:r>
              <w:t>}</w:t>
            </w:r>
          </w:p>
          <w:p w14:paraId="56DA3B05" w14:textId="77777777" w:rsidR="00AE6EEF" w:rsidRDefault="0076247D">
            <w:pPr>
              <w:pStyle w:val="PL"/>
            </w:pPr>
            <w:r>
              <w:rPr>
                <w:rFonts w:eastAsia="SimSun"/>
              </w:rPr>
              <w:object w:dxaOrig="8184" w:dyaOrig="4152" w14:anchorId="56DA3D62">
                <v:shape id="_x0000_i1026" type="#_x0000_t75" style="width:409.65pt;height:208.05pt" o:ole="">
                  <v:imagedata r:id="rId28" o:title=""/>
                </v:shape>
                <o:OLEObject Type="Embed" ProgID="Visio.Drawing.15" ShapeID="_x0000_i1026" DrawAspect="Content" ObjectID="_1690996664" r:id="rId29"/>
              </w:object>
            </w:r>
          </w:p>
          <w:p w14:paraId="56DA3B06" w14:textId="0CCB605E" w:rsidR="00AE6EEF" w:rsidRDefault="0076247D">
            <w:pPr>
              <w:pStyle w:val="ListParagraph"/>
              <w:numPr>
                <w:ilvl w:val="0"/>
                <w:numId w:val="24"/>
              </w:numPr>
              <w:spacing w:after="120"/>
              <w:ind w:firstLineChars="0"/>
              <w:rPr>
                <w:rFonts w:eastAsiaTheme="minorEastAsia"/>
                <w:color w:val="0070C0"/>
              </w:rPr>
            </w:pPr>
            <w:r>
              <w:rPr>
                <w:rFonts w:eastAsiaTheme="minorEastAsia"/>
                <w:color w:val="0070C0"/>
              </w:rPr>
              <w:t>Case 1-2: single MG with different RRC I</w:t>
            </w:r>
            <w:r w:rsidR="00335B73">
              <w:rPr>
                <w:rFonts w:eastAsiaTheme="minorEastAsia"/>
                <w:color w:val="0070C0"/>
              </w:rPr>
              <w:t>e</w:t>
            </w:r>
            <w:r>
              <w:rPr>
                <w:rFonts w:eastAsiaTheme="minorEastAsia"/>
                <w:color w:val="0070C0"/>
              </w:rPr>
              <w:t xml:space="preserve">s </w:t>
            </w:r>
          </w:p>
          <w:p w14:paraId="56DA3B07" w14:textId="1CBD692F" w:rsidR="00AE6EEF" w:rsidRDefault="0076247D">
            <w:pPr>
              <w:spacing w:after="120"/>
              <w:rPr>
                <w:rFonts w:eastAsiaTheme="minorEastAsia"/>
                <w:color w:val="0070C0"/>
              </w:rPr>
            </w:pPr>
            <w:r>
              <w:rPr>
                <w:rFonts w:eastAsiaTheme="minorEastAsia"/>
                <w:color w:val="0070C0"/>
              </w:rPr>
              <w:t xml:space="preserve">For </w:t>
            </w:r>
            <w:r>
              <w:rPr>
                <w:rFonts w:eastAsiaTheme="minorEastAsia"/>
                <w:color w:val="0070C0"/>
                <w:highlight w:val="yellow"/>
              </w:rPr>
              <w:t>the single MG cases</w:t>
            </w:r>
            <w:r>
              <w:rPr>
                <w:rFonts w:eastAsiaTheme="minorEastAsia"/>
                <w:color w:val="0070C0"/>
              </w:rPr>
              <w:t>, only one MG will be configured to UE (either legacy MG or pre-MG). If NW configures the pre-MG and legacy MG with the different RRC I</w:t>
            </w:r>
            <w:r w:rsidR="00335B73">
              <w:rPr>
                <w:rFonts w:eastAsiaTheme="minorEastAsia"/>
                <w:color w:val="0070C0"/>
              </w:rPr>
              <w:t>e</w:t>
            </w:r>
            <w:r>
              <w:rPr>
                <w:rFonts w:eastAsiaTheme="minorEastAsia"/>
                <w:color w:val="0070C0"/>
              </w:rPr>
              <w:t>s. For an example, the following I</w:t>
            </w:r>
            <w:r w:rsidR="00335B73">
              <w:rPr>
                <w:rFonts w:eastAsiaTheme="minorEastAsia"/>
                <w:color w:val="0070C0"/>
              </w:rPr>
              <w:t>e</w:t>
            </w:r>
            <w:r>
              <w:rPr>
                <w:rFonts w:eastAsiaTheme="minorEastAsia"/>
                <w:color w:val="0070C0"/>
              </w:rPr>
              <w:t xml:space="preserve">w is used for pre-MG and legacy MG configuration. </w:t>
            </w:r>
          </w:p>
          <w:p w14:paraId="56DA3B08" w14:textId="77777777" w:rsidR="00AE6EEF" w:rsidRDefault="0076247D">
            <w:pPr>
              <w:spacing w:after="120"/>
              <w:rPr>
                <w:rFonts w:eastAsiaTheme="minorEastAsia"/>
                <w:color w:val="0070C0"/>
              </w:rPr>
            </w:pPr>
            <w:r>
              <w:rPr>
                <w:rFonts w:eastAsiaTheme="minorEastAsia"/>
                <w:color w:val="0070C0"/>
              </w:rPr>
              <w:t xml:space="preserve">Therefore, with such singling framework for measurement configurations which are independent with each other, there is no need to discuss any explicit  transformation between the legacy MG and pre-MG. </w:t>
            </w:r>
          </w:p>
          <w:p w14:paraId="56DA3B09" w14:textId="77777777" w:rsidR="00AE6EEF" w:rsidRDefault="00AE6EEF">
            <w:pPr>
              <w:spacing w:after="120"/>
              <w:rPr>
                <w:rFonts w:eastAsiaTheme="minorEastAsia"/>
                <w:color w:val="0070C0"/>
              </w:rPr>
            </w:pPr>
          </w:p>
          <w:p w14:paraId="56DA3B0A" w14:textId="1FE65111" w:rsidR="00AE6EEF" w:rsidRDefault="0076247D">
            <w:pPr>
              <w:pStyle w:val="PL"/>
            </w:pPr>
            <w:r>
              <w:t>RRCReconfiguration-I</w:t>
            </w:r>
            <w:r w:rsidR="00335B73">
              <w:t>e</w:t>
            </w:r>
            <w:r>
              <w:t xml:space="preserve">s ::=              </w:t>
            </w:r>
            <w:r>
              <w:rPr>
                <w:color w:val="993366"/>
              </w:rPr>
              <w:t>SEQUENCE</w:t>
            </w:r>
            <w:r>
              <w:t xml:space="preserve"> {</w:t>
            </w:r>
          </w:p>
          <w:p w14:paraId="56DA3B0B" w14:textId="61C0BA96" w:rsidR="00AE6EEF" w:rsidRDefault="0076247D" w:rsidP="00624377">
            <w:pPr>
              <w:pStyle w:val="PL"/>
              <w:ind w:firstLine="390"/>
              <w:rPr>
                <w:color w:val="808080"/>
              </w:rPr>
            </w:pPr>
            <w:r>
              <w:t>….</w:t>
            </w:r>
          </w:p>
          <w:p w14:paraId="56DA3B0C" w14:textId="77777777" w:rsidR="00AE6EEF" w:rsidRDefault="0076247D">
            <w:pPr>
              <w:pStyle w:val="PL"/>
              <w:ind w:firstLine="390"/>
            </w:pPr>
            <w:r>
              <w:t xml:space="preserve">measConfig                            MeasConfig  </w:t>
            </w:r>
            <w:r>
              <w:rPr>
                <w:highlight w:val="yellow"/>
              </w:rPr>
              <w:t xml:space="preserve">% for legacy MG </w:t>
            </w:r>
          </w:p>
          <w:p w14:paraId="56DA3B0D" w14:textId="77777777" w:rsidR="00AE6EEF" w:rsidRDefault="0076247D">
            <w:pPr>
              <w:pStyle w:val="PL"/>
              <w:ind w:firstLine="390"/>
              <w:rPr>
                <w:color w:val="808080"/>
              </w:rPr>
            </w:pPr>
            <w:r>
              <w:t xml:space="preserve">measPreMGConfig                       MeasPreMGConfig  </w:t>
            </w:r>
            <w:r>
              <w:rPr>
                <w:highlight w:val="yellow"/>
              </w:rPr>
              <w:t>% for pre-MG</w:t>
            </w:r>
            <w:r>
              <w:t xml:space="preserve">                                                           </w:t>
            </w:r>
          </w:p>
          <w:p w14:paraId="56DA3B0E" w14:textId="77777777" w:rsidR="00AE6EEF" w:rsidRDefault="0076247D">
            <w:pPr>
              <w:pStyle w:val="PL"/>
            </w:pPr>
            <w:r>
              <w:t>…</w:t>
            </w:r>
          </w:p>
          <w:p w14:paraId="56DA3B0F" w14:textId="77777777" w:rsidR="00AE6EEF" w:rsidRDefault="0076247D">
            <w:pPr>
              <w:pStyle w:val="PL"/>
            </w:pPr>
            <w:r>
              <w:t>}</w:t>
            </w:r>
          </w:p>
          <w:p w14:paraId="56DA3B10" w14:textId="77777777" w:rsidR="00AE6EEF" w:rsidRDefault="0076247D">
            <w:pPr>
              <w:pStyle w:val="PL"/>
            </w:pPr>
            <w:r>
              <w:t xml:space="preserve">MeasConfig ::=                      </w:t>
            </w:r>
            <w:r>
              <w:rPr>
                <w:color w:val="993366"/>
              </w:rPr>
              <w:t>SEQUENCE</w:t>
            </w:r>
            <w:r>
              <w:t xml:space="preserve"> {</w:t>
            </w:r>
          </w:p>
          <w:p w14:paraId="56DA3B11" w14:textId="39C2FC49" w:rsidR="00AE6EEF" w:rsidRDefault="0076247D" w:rsidP="00624377">
            <w:pPr>
              <w:pStyle w:val="PL"/>
              <w:ind w:firstLine="390"/>
              <w:rPr>
                <w:color w:val="808080"/>
              </w:rPr>
            </w:pPr>
            <w:r>
              <w:t xml:space="preserve">measObjectToRemoveList              MeasObjectToRemoveList                                              </w:t>
            </w:r>
            <w:r>
              <w:rPr>
                <w:color w:val="993366"/>
              </w:rPr>
              <w:t>OPTIONAL</w:t>
            </w:r>
            <w:r>
              <w:t xml:space="preserve">,   </w:t>
            </w:r>
            <w:r>
              <w:rPr>
                <w:color w:val="808080"/>
              </w:rPr>
              <w:t>-- Need N</w:t>
            </w:r>
          </w:p>
          <w:p w14:paraId="56DA3B12" w14:textId="085556A9" w:rsidR="00AE6EEF" w:rsidRDefault="0076247D" w:rsidP="00624377">
            <w:pPr>
              <w:pStyle w:val="PL"/>
              <w:ind w:firstLine="390"/>
              <w:rPr>
                <w:color w:val="808080"/>
              </w:rPr>
            </w:pPr>
            <w:r>
              <w:t xml:space="preserve">measObjectToAddModList              MeasObjectToAddModList                                              </w:t>
            </w:r>
            <w:r>
              <w:rPr>
                <w:color w:val="993366"/>
              </w:rPr>
              <w:t>OPTIONAL</w:t>
            </w:r>
            <w:r>
              <w:t xml:space="preserve">,   </w:t>
            </w:r>
            <w:r>
              <w:rPr>
                <w:color w:val="808080"/>
              </w:rPr>
              <w:t>-- Need N</w:t>
            </w:r>
          </w:p>
          <w:p w14:paraId="56DA3B13" w14:textId="77777777" w:rsidR="00AE6EEF" w:rsidRDefault="0076247D">
            <w:pPr>
              <w:pStyle w:val="PL"/>
              <w:ind w:firstLine="390"/>
              <w:rPr>
                <w:color w:val="808080"/>
              </w:rPr>
            </w:pPr>
            <w:r>
              <w:t xml:space="preserve">measGapConfig                       MeasGapConfig                                                       </w:t>
            </w:r>
            <w:r>
              <w:rPr>
                <w:color w:val="993366"/>
              </w:rPr>
              <w:t>OPTIONAL</w:t>
            </w:r>
            <w:r>
              <w:t xml:space="preserve">,   </w:t>
            </w:r>
            <w:r>
              <w:rPr>
                <w:color w:val="808080"/>
              </w:rPr>
              <w:t>-- Need M</w:t>
            </w:r>
          </w:p>
          <w:p w14:paraId="56DA3B14" w14:textId="77777777" w:rsidR="00AE6EEF" w:rsidRDefault="0076247D">
            <w:pPr>
              <w:pStyle w:val="PL"/>
            </w:pPr>
            <w:r>
              <w:t>……</w:t>
            </w:r>
          </w:p>
          <w:p w14:paraId="56DA3B15" w14:textId="77777777" w:rsidR="00AE6EEF" w:rsidRDefault="0076247D">
            <w:pPr>
              <w:pStyle w:val="PL"/>
            </w:pPr>
            <w:r>
              <w:t>}</w:t>
            </w:r>
          </w:p>
          <w:p w14:paraId="56DA3B16" w14:textId="77777777" w:rsidR="00AE6EEF" w:rsidRDefault="0076247D">
            <w:pPr>
              <w:pStyle w:val="PL"/>
            </w:pPr>
            <w:r>
              <w:rPr>
                <w:highlight w:val="yellow"/>
              </w:rPr>
              <w:t>MeasPreMGConfig</w:t>
            </w:r>
            <w:r>
              <w:t xml:space="preserve">  ::=                      </w:t>
            </w:r>
            <w:r>
              <w:rPr>
                <w:color w:val="993366"/>
              </w:rPr>
              <w:t>SEQUENCE</w:t>
            </w:r>
            <w:r>
              <w:t xml:space="preserve"> {</w:t>
            </w:r>
          </w:p>
          <w:p w14:paraId="56DA3B17" w14:textId="4CEA5893" w:rsidR="00AE6EEF" w:rsidRDefault="0076247D" w:rsidP="00624377">
            <w:pPr>
              <w:pStyle w:val="PL"/>
              <w:ind w:firstLine="390"/>
              <w:rPr>
                <w:color w:val="808080"/>
              </w:rPr>
            </w:pPr>
            <w:r>
              <w:t xml:space="preserve">measObjectToRemoveList              MeasObjectToRemoveList                                              </w:t>
            </w:r>
            <w:r>
              <w:rPr>
                <w:color w:val="993366"/>
              </w:rPr>
              <w:t>OPTIONAL</w:t>
            </w:r>
            <w:r>
              <w:t xml:space="preserve">,   </w:t>
            </w:r>
            <w:r>
              <w:rPr>
                <w:color w:val="808080"/>
              </w:rPr>
              <w:t>-- Need N</w:t>
            </w:r>
          </w:p>
          <w:p w14:paraId="56DA3B18" w14:textId="5554EEAB" w:rsidR="00AE6EEF" w:rsidRDefault="0076247D" w:rsidP="00624377">
            <w:pPr>
              <w:pStyle w:val="PL"/>
              <w:ind w:firstLine="390"/>
              <w:rPr>
                <w:color w:val="808080"/>
              </w:rPr>
            </w:pPr>
            <w:r>
              <w:t xml:space="preserve">measObjectToAddModList              MeasObjectToAddModList                                              </w:t>
            </w:r>
            <w:r>
              <w:rPr>
                <w:color w:val="993366"/>
              </w:rPr>
              <w:t>OPTIONAL</w:t>
            </w:r>
            <w:r>
              <w:t xml:space="preserve">,   </w:t>
            </w:r>
            <w:r>
              <w:rPr>
                <w:color w:val="808080"/>
              </w:rPr>
              <w:t>-- Need N</w:t>
            </w:r>
          </w:p>
          <w:p w14:paraId="56DA3B19" w14:textId="77777777" w:rsidR="00AE6EEF" w:rsidRDefault="0076247D">
            <w:pPr>
              <w:pStyle w:val="PL"/>
              <w:ind w:firstLine="390"/>
              <w:rPr>
                <w:color w:val="808080"/>
              </w:rPr>
            </w:pPr>
            <w:r>
              <w:t xml:space="preserve">measGapConfig                       MeasGapConfig                                                       </w:t>
            </w:r>
            <w:r>
              <w:rPr>
                <w:color w:val="993366"/>
              </w:rPr>
              <w:t>OPTIONAL</w:t>
            </w:r>
            <w:r>
              <w:t xml:space="preserve">,   </w:t>
            </w:r>
            <w:r>
              <w:rPr>
                <w:color w:val="808080"/>
              </w:rPr>
              <w:t>-- Need M</w:t>
            </w:r>
          </w:p>
          <w:p w14:paraId="56DA3B1A" w14:textId="77777777" w:rsidR="00AE6EEF" w:rsidRDefault="0076247D">
            <w:pPr>
              <w:pStyle w:val="PL"/>
              <w:ind w:firstLine="390"/>
            </w:pPr>
            <w:r>
              <w:rPr>
                <w:highlight w:val="yellow"/>
              </w:rPr>
              <w:t>preMGFlag                           %0:</w:t>
            </w:r>
            <w:r>
              <w:t xml:space="preserve">legacy MG, 1: preMG </w:t>
            </w:r>
          </w:p>
          <w:p w14:paraId="56DA3B1B" w14:textId="77777777" w:rsidR="00AE6EEF" w:rsidRDefault="00AE6EEF">
            <w:pPr>
              <w:pStyle w:val="PL"/>
              <w:ind w:firstLine="390"/>
            </w:pPr>
          </w:p>
          <w:p w14:paraId="56DA3B1C" w14:textId="77777777" w:rsidR="00AE6EEF" w:rsidRDefault="0076247D">
            <w:pPr>
              <w:pStyle w:val="PL"/>
              <w:ind w:firstLine="390"/>
            </w:pPr>
            <w:r>
              <w:t>….</w:t>
            </w:r>
          </w:p>
          <w:p w14:paraId="56DA3B1D" w14:textId="77777777" w:rsidR="00AE6EEF" w:rsidRDefault="0076247D">
            <w:pPr>
              <w:pStyle w:val="PL"/>
              <w:ind w:firstLine="390"/>
            </w:pPr>
            <w:r>
              <w:t>}</w:t>
            </w:r>
          </w:p>
          <w:p w14:paraId="56DA3B1E" w14:textId="77777777" w:rsidR="00AE6EEF" w:rsidRDefault="00AE6EEF">
            <w:pPr>
              <w:pStyle w:val="PL"/>
              <w:rPr>
                <w:color w:val="808080"/>
              </w:rPr>
            </w:pPr>
          </w:p>
          <w:p w14:paraId="56DA3B1F" w14:textId="77777777" w:rsidR="00AE6EEF" w:rsidRDefault="0076247D">
            <w:pPr>
              <w:pStyle w:val="PL"/>
            </w:pPr>
            <w:r>
              <w:rPr>
                <w:rFonts w:eastAsia="SimSun"/>
              </w:rPr>
              <w:object w:dxaOrig="8184" w:dyaOrig="5880" w14:anchorId="56DA3D63">
                <v:shape id="_x0000_i1027" type="#_x0000_t75" style="width:409.65pt;height:293.95pt" o:ole="">
                  <v:imagedata r:id="rId30" o:title=""/>
                </v:shape>
                <o:OLEObject Type="Embed" ProgID="Visio.Drawing.15" ShapeID="_x0000_i1027" DrawAspect="Content" ObjectID="_1690996665" r:id="rId31"/>
              </w:object>
            </w:r>
          </w:p>
          <w:p w14:paraId="56DA3B20" w14:textId="77C23148" w:rsidR="00AE6EEF" w:rsidRDefault="0076247D">
            <w:pPr>
              <w:pStyle w:val="ListParagraph"/>
              <w:numPr>
                <w:ilvl w:val="0"/>
                <w:numId w:val="24"/>
              </w:numPr>
              <w:spacing w:after="120"/>
              <w:ind w:firstLineChars="0"/>
              <w:rPr>
                <w:rFonts w:eastAsiaTheme="minorEastAsia"/>
                <w:color w:val="0070C0"/>
              </w:rPr>
            </w:pPr>
            <w:r>
              <w:rPr>
                <w:rFonts w:eastAsiaTheme="minorEastAsia"/>
                <w:color w:val="0070C0"/>
              </w:rPr>
              <w:t>Case 2-1: Multiple concurrent MGs with different RRC I</w:t>
            </w:r>
            <w:r w:rsidR="00335B73">
              <w:rPr>
                <w:rFonts w:eastAsiaTheme="minorEastAsia"/>
                <w:color w:val="0070C0"/>
              </w:rPr>
              <w:t>e</w:t>
            </w:r>
            <w:r>
              <w:rPr>
                <w:rFonts w:eastAsiaTheme="minorEastAsia"/>
                <w:color w:val="0070C0"/>
              </w:rPr>
              <w:t xml:space="preserve">s </w:t>
            </w:r>
          </w:p>
          <w:p w14:paraId="56DA3B21" w14:textId="1492FF34" w:rsidR="00AE6EEF" w:rsidRDefault="0076247D">
            <w:pPr>
              <w:spacing w:after="120"/>
              <w:rPr>
                <w:rFonts w:eastAsiaTheme="minorEastAsia"/>
                <w:color w:val="0070C0"/>
              </w:rPr>
            </w:pPr>
            <w:r>
              <w:rPr>
                <w:rFonts w:eastAsiaTheme="minorEastAsia"/>
                <w:color w:val="0070C0"/>
              </w:rPr>
              <w:t xml:space="preserve">When </w:t>
            </w:r>
            <w:r>
              <w:rPr>
                <w:rFonts w:eastAsiaTheme="minorEastAsia"/>
                <w:color w:val="0070C0"/>
                <w:highlight w:val="yellow"/>
              </w:rPr>
              <w:t xml:space="preserve">the pre-MG was one of individual MGs of the concurrent MGs </w:t>
            </w:r>
            <w:r>
              <w:rPr>
                <w:rFonts w:eastAsiaTheme="minorEastAsia"/>
                <w:color w:val="0070C0"/>
              </w:rPr>
              <w:t>, NW shall configure the pre-MG and other MGs with the different RRC I</w:t>
            </w:r>
            <w:r w:rsidR="00335B73">
              <w:rPr>
                <w:rFonts w:eastAsiaTheme="minorEastAsia"/>
                <w:color w:val="0070C0"/>
              </w:rPr>
              <w:t>e</w:t>
            </w:r>
            <w:r>
              <w:rPr>
                <w:rFonts w:eastAsiaTheme="minorEastAsia"/>
                <w:color w:val="0070C0"/>
              </w:rPr>
              <w:t>s independently . For an example, the following I</w:t>
            </w:r>
            <w:r w:rsidR="00335B73">
              <w:rPr>
                <w:rFonts w:eastAsiaTheme="minorEastAsia"/>
                <w:color w:val="0070C0"/>
              </w:rPr>
              <w:t>e</w:t>
            </w:r>
            <w:r>
              <w:rPr>
                <w:rFonts w:eastAsiaTheme="minorEastAsia"/>
                <w:color w:val="0070C0"/>
              </w:rPr>
              <w:t xml:space="preserve">s is used for pre-MG and legacy MG configuration. </w:t>
            </w:r>
          </w:p>
          <w:p w14:paraId="56DA3B22" w14:textId="77777777" w:rsidR="00AE6EEF" w:rsidRDefault="0076247D">
            <w:pPr>
              <w:spacing w:after="120"/>
              <w:rPr>
                <w:rFonts w:eastAsiaTheme="minorEastAsia"/>
                <w:color w:val="0070C0"/>
              </w:rPr>
            </w:pPr>
            <w:r>
              <w:rPr>
                <w:rFonts w:eastAsiaTheme="minorEastAsia"/>
                <w:color w:val="0070C0"/>
              </w:rPr>
              <w:t xml:space="preserve">Therefore, with such singling framework for measurement configurations which are independent with each other, there is no need to discuss any explicit  transformation between the legacy MG and pre-MG. </w:t>
            </w:r>
          </w:p>
          <w:p w14:paraId="56DA3B23" w14:textId="77777777" w:rsidR="00AE6EEF" w:rsidRDefault="0076247D">
            <w:pPr>
              <w:pStyle w:val="PL"/>
            </w:pPr>
            <w:r>
              <w:rPr>
                <w:rFonts w:eastAsia="SimSun"/>
              </w:rPr>
              <w:object w:dxaOrig="8184" w:dyaOrig="4404" w14:anchorId="56DA3D64">
                <v:shape id="_x0000_i1028" type="#_x0000_t75" style="width:409.65pt;height:220.45pt" o:ole="">
                  <v:imagedata r:id="rId32" o:title=""/>
                </v:shape>
                <o:OLEObject Type="Embed" ProgID="Visio.Drawing.15" ShapeID="_x0000_i1028" DrawAspect="Content" ObjectID="_1690996666" r:id="rId33"/>
              </w:object>
            </w:r>
          </w:p>
          <w:p w14:paraId="56DA3B24" w14:textId="77777777" w:rsidR="00AE6EEF" w:rsidRDefault="0076247D">
            <w:pPr>
              <w:spacing w:after="120"/>
              <w:rPr>
                <w:rFonts w:eastAsiaTheme="minorEastAsia"/>
                <w:b/>
                <w:bCs/>
                <w:color w:val="0070C0"/>
              </w:rPr>
            </w:pPr>
            <w:r>
              <w:rPr>
                <w:rFonts w:eastAsiaTheme="minorEastAsia"/>
                <w:b/>
                <w:bCs/>
                <w:color w:val="0070C0"/>
              </w:rPr>
              <w:t>Therefore, we can conclude that:</w:t>
            </w:r>
          </w:p>
          <w:p w14:paraId="56DA3B25" w14:textId="77777777" w:rsidR="00AE6EEF" w:rsidRDefault="00AE6EEF">
            <w:pPr>
              <w:spacing w:after="120"/>
              <w:rPr>
                <w:rFonts w:eastAsiaTheme="minorEastAsia"/>
                <w:b/>
                <w:bCs/>
                <w:color w:val="0070C0"/>
              </w:rPr>
            </w:pPr>
          </w:p>
          <w:p w14:paraId="56DA3B26" w14:textId="77777777" w:rsidR="00AE6EEF" w:rsidRDefault="0076247D">
            <w:pPr>
              <w:spacing w:after="120"/>
              <w:rPr>
                <w:rFonts w:eastAsiaTheme="minorEastAsia"/>
                <w:b/>
                <w:bCs/>
                <w:color w:val="0070C0"/>
              </w:rPr>
            </w:pPr>
            <w:r>
              <w:rPr>
                <w:rFonts w:eastAsiaTheme="minorEastAsia"/>
                <w:b/>
                <w:bCs/>
                <w:color w:val="0070C0"/>
              </w:rPr>
              <w:t xml:space="preserve">Observation 1: when any parameters of measurement gap (measConfig) changed, the new RRC message (RRCReconfiguation) shall be forwarded to UE. That is there is no any benefit </w:t>
            </w:r>
            <w:r>
              <w:rPr>
                <w:rFonts w:eastAsiaTheme="minorEastAsia"/>
                <w:b/>
                <w:bCs/>
                <w:color w:val="0070C0"/>
              </w:rPr>
              <w:lastRenderedPageBreak/>
              <w:t xml:space="preserve">of the direct transformation between pre-MG and legacy MG from the RRC singling processing time perspective. </w:t>
            </w:r>
          </w:p>
          <w:p w14:paraId="56DA3B27" w14:textId="495099E2" w:rsidR="00AE6EEF" w:rsidRDefault="0076247D">
            <w:pPr>
              <w:spacing w:after="120"/>
              <w:rPr>
                <w:rFonts w:eastAsiaTheme="minorEastAsia"/>
                <w:b/>
                <w:bCs/>
                <w:color w:val="0070C0"/>
              </w:rPr>
            </w:pPr>
            <w:r>
              <w:rPr>
                <w:rFonts w:eastAsiaTheme="minorEastAsia"/>
                <w:b/>
                <w:bCs/>
                <w:color w:val="0070C0"/>
              </w:rPr>
              <w:t>Observation 2: the independent RRC I</w:t>
            </w:r>
            <w:r w:rsidR="00335B73">
              <w:rPr>
                <w:rFonts w:eastAsiaTheme="minorEastAsia"/>
                <w:b/>
                <w:bCs/>
                <w:color w:val="0070C0"/>
              </w:rPr>
              <w:t>e</w:t>
            </w:r>
            <w:r>
              <w:rPr>
                <w:rFonts w:eastAsiaTheme="minorEastAsia"/>
                <w:b/>
                <w:bCs/>
                <w:color w:val="0070C0"/>
              </w:rPr>
              <w:t>s for the legacy MG and pre-MG can be much more efficient and possible especially considering the following factors: 1)   more flexible way to reconfig other parameters (e.g. the MG pattern, associated Mos ) 2). The multiple RRC I</w:t>
            </w:r>
            <w:r w:rsidR="00335B73">
              <w:rPr>
                <w:rFonts w:eastAsiaTheme="minorEastAsia"/>
                <w:b/>
                <w:bCs/>
                <w:color w:val="0070C0"/>
              </w:rPr>
              <w:t>e</w:t>
            </w:r>
            <w:r>
              <w:rPr>
                <w:rFonts w:eastAsiaTheme="minorEastAsia"/>
                <w:b/>
                <w:bCs/>
                <w:color w:val="0070C0"/>
              </w:rPr>
              <w:t xml:space="preserve">s is the only way to config the multiple concurrent MGs. The same singling frameworks for the single preMG and concurrent MGs(e.g. pre-MG  and other MGs) shall be desired. </w:t>
            </w:r>
          </w:p>
          <w:p w14:paraId="56DA3B28" w14:textId="77777777" w:rsidR="00AE6EEF" w:rsidRDefault="00AE6EEF">
            <w:pPr>
              <w:pStyle w:val="PL"/>
              <w:rPr>
                <w:lang w:val="en-US"/>
              </w:rPr>
            </w:pPr>
          </w:p>
          <w:p w14:paraId="56DA3B29" w14:textId="77777777" w:rsidR="00AE6EEF" w:rsidRDefault="00AE6EEF">
            <w:pPr>
              <w:pStyle w:val="BodyText"/>
              <w:spacing w:after="120"/>
              <w:rPr>
                <w:rFonts w:eastAsiaTheme="minorEastAsia"/>
                <w:bCs/>
                <w:color w:val="0070C0"/>
                <w:lang w:val="en-US"/>
              </w:rPr>
            </w:pPr>
          </w:p>
        </w:tc>
      </w:tr>
      <w:tr w:rsidR="00AE6EEF" w14:paraId="56DA3B2D" w14:textId="77777777">
        <w:tc>
          <w:tcPr>
            <w:tcW w:w="1226" w:type="dxa"/>
          </w:tcPr>
          <w:p w14:paraId="56DA3B2B" w14:textId="77777777" w:rsidR="00AE6EEF" w:rsidRDefault="0076247D">
            <w:pPr>
              <w:spacing w:after="120"/>
              <w:rPr>
                <w:rFonts w:eastAsiaTheme="minorEastAsia"/>
                <w:color w:val="0070C0"/>
              </w:rPr>
            </w:pPr>
            <w:r>
              <w:rPr>
                <w:rFonts w:eastAsiaTheme="minorEastAsia" w:hint="eastAsia"/>
                <w:color w:val="0070C0"/>
              </w:rPr>
              <w:lastRenderedPageBreak/>
              <w:t>X</w:t>
            </w:r>
            <w:r>
              <w:rPr>
                <w:rFonts w:eastAsiaTheme="minorEastAsia"/>
                <w:color w:val="0070C0"/>
              </w:rPr>
              <w:t>iaomi</w:t>
            </w:r>
          </w:p>
        </w:tc>
        <w:tc>
          <w:tcPr>
            <w:tcW w:w="8405" w:type="dxa"/>
          </w:tcPr>
          <w:p w14:paraId="56DA3B2C"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P</w:t>
            </w:r>
            <w:r>
              <w:rPr>
                <w:rFonts w:eastAsiaTheme="minorEastAsia"/>
                <w:bCs/>
                <w:color w:val="0070C0"/>
                <w:lang w:val="en-US" w:eastAsia="zh-CN"/>
              </w:rPr>
              <w:t>refer option 2. Question for clarification, how the pre-MG can transform into legacy MG? From configuration perspective, pre-MG is configured with parameter to differentiate the legacy MG and Pre-MG.</w:t>
            </w:r>
          </w:p>
        </w:tc>
      </w:tr>
      <w:tr w:rsidR="00AE6EEF" w14:paraId="56DA3B32" w14:textId="77777777">
        <w:tc>
          <w:tcPr>
            <w:tcW w:w="1226" w:type="dxa"/>
          </w:tcPr>
          <w:p w14:paraId="56DA3B2E"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B2F" w14:textId="77777777" w:rsidR="00AE6EEF" w:rsidRDefault="0076247D">
            <w:pPr>
              <w:pStyle w:val="BodyText"/>
              <w:spacing w:after="120"/>
              <w:rPr>
                <w:rFonts w:eastAsiaTheme="minorEastAsia"/>
                <w:bCs/>
                <w:color w:val="0070C0"/>
                <w:lang w:val="en-US"/>
              </w:rPr>
            </w:pPr>
            <w:r>
              <w:rPr>
                <w:rFonts w:eastAsiaTheme="minorEastAsia"/>
                <w:bCs/>
                <w:color w:val="0070C0"/>
                <w:lang w:val="en-US"/>
              </w:rPr>
              <w:t xml:space="preserve">Support Option 1a. In our view, the legacy gap configuration will be firstly extended by updating with an additional network indication on whether to be transformed into pre-MG. Then the new updated configuration can be directly duplicated for concurrent gap. </w:t>
            </w:r>
          </w:p>
          <w:p w14:paraId="56DA3B30" w14:textId="77777777" w:rsidR="00AE6EEF" w:rsidRDefault="0076247D">
            <w:pPr>
              <w:pStyle w:val="BodyText"/>
              <w:spacing w:after="120"/>
              <w:rPr>
                <w:rFonts w:eastAsiaTheme="minorEastAsia"/>
                <w:bCs/>
                <w:color w:val="0070C0"/>
                <w:lang w:val="en-US"/>
              </w:rPr>
            </w:pPr>
            <w:r>
              <w:rPr>
                <w:rFonts w:eastAsiaTheme="minorEastAsia"/>
                <w:bCs/>
                <w:color w:val="0070C0"/>
                <w:lang w:val="en-US"/>
              </w:rPr>
              <w:t>We share similar views as Huawei on Option 1b.</w:t>
            </w:r>
          </w:p>
          <w:p w14:paraId="56DA3B31"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rPr>
              <w:t xml:space="preserve">Option 2/2a can be postponed, as we need to focus on the case without concurrent gap at this stage. </w:t>
            </w:r>
          </w:p>
        </w:tc>
      </w:tr>
      <w:tr w:rsidR="00AE6EEF" w14:paraId="56DA3B3D" w14:textId="77777777">
        <w:tc>
          <w:tcPr>
            <w:tcW w:w="1226" w:type="dxa"/>
          </w:tcPr>
          <w:p w14:paraId="56DA3B33"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B34" w14:textId="77777777" w:rsidR="00AE6EEF" w:rsidRDefault="0076247D">
            <w:pPr>
              <w:pStyle w:val="BodyText"/>
              <w:spacing w:after="120"/>
              <w:rPr>
                <w:rFonts w:eastAsiaTheme="minorEastAsia"/>
                <w:bCs/>
                <w:color w:val="0070C0"/>
                <w:lang w:val="en-US"/>
              </w:rPr>
            </w:pPr>
            <w:r>
              <w:rPr>
                <w:rFonts w:eastAsiaTheme="minorEastAsia"/>
                <w:bCs/>
                <w:color w:val="0070C0"/>
                <w:lang w:val="en-US"/>
              </w:rPr>
              <w:t>Our understanding of this issue is to have mechanism to transform Pre-MG to legacy MG or vice versa with same MG configuration parameters. There are two ways to do it:</w:t>
            </w:r>
          </w:p>
          <w:p w14:paraId="56DA3B35" w14:textId="77777777" w:rsidR="00AE6EEF" w:rsidRDefault="0076247D">
            <w:pPr>
              <w:pStyle w:val="BodyText"/>
              <w:spacing w:after="120"/>
              <w:rPr>
                <w:rFonts w:eastAsiaTheme="minorEastAsia"/>
                <w:bCs/>
                <w:color w:val="0070C0"/>
                <w:lang w:val="en-US"/>
              </w:rPr>
            </w:pPr>
            <w:r>
              <w:rPr>
                <w:rFonts w:eastAsiaTheme="minorEastAsia"/>
                <w:bCs/>
                <w:color w:val="0070C0"/>
                <w:lang w:val="en-US"/>
              </w:rPr>
              <w:t xml:space="preserve">Explicit mechanism via signalling (Option 1a) and implicit mechanism (Option 1b). </w:t>
            </w:r>
          </w:p>
          <w:p w14:paraId="56DA3B36" w14:textId="77777777" w:rsidR="00AE6EEF" w:rsidRDefault="0076247D">
            <w:pPr>
              <w:pStyle w:val="BodyText"/>
              <w:spacing w:after="120"/>
              <w:rPr>
                <w:rFonts w:eastAsiaTheme="minorEastAsia"/>
                <w:bCs/>
                <w:color w:val="0070C0"/>
                <w:lang w:val="en-US"/>
              </w:rPr>
            </w:pPr>
            <w:r>
              <w:rPr>
                <w:rFonts w:eastAsiaTheme="minorEastAsia"/>
                <w:bCs/>
                <w:color w:val="0070C0"/>
                <w:lang w:val="en-US"/>
              </w:rPr>
              <w:t>In latter case rules can be related to type of carriers used for measurements. For example when UE is configured to measure on inter-RAT LTE carrier, (which always need MG), then the already configured Pre-MG is transformed to legacy MG or vice versa.</w:t>
            </w:r>
          </w:p>
          <w:p w14:paraId="56DA3B37" w14:textId="77777777" w:rsidR="00AE6EEF" w:rsidRDefault="0076247D">
            <w:pPr>
              <w:pStyle w:val="BodyText"/>
              <w:spacing w:after="120"/>
              <w:rPr>
                <w:rFonts w:eastAsiaTheme="minorEastAsia"/>
                <w:bCs/>
                <w:color w:val="0070C0"/>
                <w:lang w:val="en-US"/>
              </w:rPr>
            </w:pPr>
            <w:r>
              <w:rPr>
                <w:rFonts w:eastAsiaTheme="minorEastAsia"/>
                <w:bCs/>
                <w:color w:val="0070C0"/>
                <w:lang w:val="en-US"/>
              </w:rPr>
              <w:t xml:space="preserve">In some cases, the NW may have to transform the Pre-MG to legacy MG or vice versa e.g. due to scheduling reasons. So solution based on explicit signaling in Option 1a can be useful. </w:t>
            </w:r>
          </w:p>
          <w:p w14:paraId="56DA3B38" w14:textId="77777777" w:rsidR="00AE6EEF" w:rsidRDefault="0076247D">
            <w:pPr>
              <w:pStyle w:val="BodyText"/>
              <w:spacing w:after="120"/>
              <w:rPr>
                <w:rFonts w:eastAsiaTheme="minorEastAsia"/>
                <w:bCs/>
                <w:color w:val="0070C0"/>
                <w:lang w:val="en-US"/>
              </w:rPr>
            </w:pPr>
            <w:r>
              <w:rPr>
                <w:rFonts w:eastAsiaTheme="minorEastAsia"/>
                <w:bCs/>
                <w:color w:val="0070C0"/>
                <w:lang w:val="en-US"/>
              </w:rPr>
              <w:t>We support both options 1a and 1b. In summary we support following modified option:</w:t>
            </w:r>
          </w:p>
          <w:p w14:paraId="56DA3B39" w14:textId="77777777" w:rsidR="00AE6EEF" w:rsidRPr="00624377" w:rsidRDefault="0076247D" w:rsidP="00624377">
            <w:pPr>
              <w:pStyle w:val="BodyText"/>
              <w:spacing w:after="0"/>
              <w:rPr>
                <w:bCs/>
                <w:i/>
                <w:iCs/>
                <w:color w:val="0070C0"/>
                <w:lang w:val="en-US"/>
              </w:rPr>
            </w:pPr>
            <w:r>
              <w:rPr>
                <w:rFonts w:eastAsiaTheme="minorEastAsia"/>
                <w:bCs/>
                <w:color w:val="0070C0"/>
                <w:lang w:val="en-US"/>
              </w:rPr>
              <w:t>“</w:t>
            </w:r>
            <w:r w:rsidRPr="00624377">
              <w:rPr>
                <w:rFonts w:eastAsiaTheme="minorEastAsia"/>
                <w:bCs/>
                <w:i/>
                <w:iCs/>
                <w:color w:val="0070C0"/>
                <w:lang w:val="en-US"/>
              </w:rPr>
              <w:t>Transformation from Pre-MG in legacy MG or vice versa with same MG configuration is supported. The transformation can be done:</w:t>
            </w:r>
          </w:p>
          <w:p w14:paraId="56DA3B3A" w14:textId="77777777" w:rsidR="00AE6EEF" w:rsidRPr="00624377" w:rsidRDefault="0076247D" w:rsidP="00624377">
            <w:pPr>
              <w:pStyle w:val="BodyText"/>
              <w:numPr>
                <w:ilvl w:val="0"/>
                <w:numId w:val="16"/>
              </w:numPr>
              <w:spacing w:after="0"/>
              <w:ind w:left="357" w:hanging="357"/>
              <w:rPr>
                <w:bCs/>
                <w:i/>
                <w:iCs/>
                <w:color w:val="0070C0"/>
                <w:lang w:val="en-US"/>
              </w:rPr>
            </w:pPr>
            <w:r w:rsidRPr="00624377">
              <w:rPr>
                <w:rFonts w:eastAsiaTheme="minorEastAsia"/>
                <w:bCs/>
                <w:i/>
                <w:iCs/>
                <w:color w:val="0070C0"/>
                <w:lang w:val="en-US"/>
              </w:rPr>
              <w:t>via explicit signaling</w:t>
            </w:r>
            <w:r>
              <w:rPr>
                <w:rFonts w:eastAsiaTheme="minorEastAsia"/>
                <w:bCs/>
                <w:i/>
                <w:iCs/>
                <w:color w:val="0070C0"/>
                <w:lang w:val="en-US"/>
              </w:rPr>
              <w:t xml:space="preserve"> or</w:t>
            </w:r>
          </w:p>
          <w:p w14:paraId="56DA3B3B" w14:textId="77777777" w:rsidR="00AE6EEF" w:rsidRPr="00624377" w:rsidRDefault="0076247D" w:rsidP="00624377">
            <w:pPr>
              <w:pStyle w:val="BodyText"/>
              <w:numPr>
                <w:ilvl w:val="0"/>
                <w:numId w:val="16"/>
              </w:numPr>
              <w:spacing w:after="0"/>
              <w:ind w:left="357" w:hanging="357"/>
              <w:rPr>
                <w:bCs/>
                <w:i/>
                <w:iCs/>
                <w:color w:val="0070C0"/>
                <w:lang w:val="en-US"/>
              </w:rPr>
            </w:pPr>
            <w:r w:rsidRPr="00624377">
              <w:rPr>
                <w:rFonts w:eastAsiaTheme="minorEastAsia"/>
                <w:bCs/>
                <w:i/>
                <w:iCs/>
                <w:color w:val="0070C0"/>
                <w:lang w:val="en-US"/>
              </w:rPr>
              <w:t>based on pre-defined rules.”</w:t>
            </w:r>
          </w:p>
          <w:p w14:paraId="56DA3B3C" w14:textId="77777777" w:rsidR="00AE6EEF" w:rsidRDefault="0076247D" w:rsidP="00624377">
            <w:pPr>
              <w:pStyle w:val="BodyText"/>
              <w:spacing w:before="240" w:after="120"/>
              <w:rPr>
                <w:rFonts w:eastAsiaTheme="minorEastAsia"/>
                <w:bCs/>
                <w:color w:val="0070C0"/>
                <w:lang w:val="en-US"/>
              </w:rPr>
            </w:pPr>
            <w:r>
              <w:rPr>
                <w:rFonts w:eastAsiaTheme="minorEastAsia"/>
                <w:bCs/>
                <w:color w:val="0070C0"/>
                <w:lang w:val="en-US"/>
              </w:rPr>
              <w:t>We agree with MTK that options 2/2a are related to concurrent gaps which should not be discussed at this stage.</w:t>
            </w:r>
          </w:p>
        </w:tc>
      </w:tr>
      <w:tr w:rsidR="00AE6EEF" w14:paraId="56DA3B40" w14:textId="77777777">
        <w:tc>
          <w:tcPr>
            <w:tcW w:w="1226" w:type="dxa"/>
          </w:tcPr>
          <w:p w14:paraId="56DA3B3E" w14:textId="77777777" w:rsidR="00AE6EEF" w:rsidRDefault="0076247D">
            <w:pPr>
              <w:spacing w:after="120"/>
              <w:rPr>
                <w:rFonts w:eastAsiaTheme="minorEastAsia"/>
                <w:color w:val="0070C0"/>
              </w:rPr>
            </w:pPr>
            <w:r>
              <w:rPr>
                <w:rFonts w:eastAsiaTheme="minorEastAsia"/>
                <w:color w:val="0070C0"/>
              </w:rPr>
              <w:t>Nokia</w:t>
            </w:r>
          </w:p>
        </w:tc>
        <w:tc>
          <w:tcPr>
            <w:tcW w:w="8405" w:type="dxa"/>
          </w:tcPr>
          <w:p w14:paraId="56DA3B3F" w14:textId="77777777" w:rsidR="00AE6EEF" w:rsidRDefault="0076247D">
            <w:pPr>
              <w:pStyle w:val="BodyText"/>
              <w:spacing w:after="120"/>
              <w:rPr>
                <w:rFonts w:eastAsiaTheme="minorEastAsia"/>
                <w:bCs/>
                <w:color w:val="0070C0"/>
                <w:lang w:val="en-US"/>
              </w:rPr>
            </w:pPr>
            <w:r>
              <w:rPr>
                <w:rFonts w:eastAsiaTheme="minorEastAsia"/>
                <w:color w:val="0070C0"/>
              </w:rPr>
              <w:t xml:space="preserve">Option 2. We don’t see the benefit of transformation </w:t>
            </w:r>
            <w:r>
              <w:rPr>
                <w:color w:val="0070C0"/>
              </w:rPr>
              <w:t>between Pre-MG and legacy MG. Hence it is under network control to configure either Pre-MG or legacy MG. But network can use a Pre-MG as legacy MG, by activating it at time of configuration and not using further signalling on (de-)activation prior re-configuration / release.</w:t>
            </w:r>
          </w:p>
        </w:tc>
      </w:tr>
      <w:tr w:rsidR="00AE6EEF" w14:paraId="56DA3B43" w14:textId="77777777">
        <w:tc>
          <w:tcPr>
            <w:tcW w:w="1226" w:type="dxa"/>
          </w:tcPr>
          <w:p w14:paraId="56DA3B41"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B42" w14:textId="77777777" w:rsidR="00AE6EEF" w:rsidRDefault="0076247D">
            <w:pPr>
              <w:pStyle w:val="BodyText"/>
              <w:spacing w:after="120"/>
              <w:rPr>
                <w:rFonts w:eastAsiaTheme="minorEastAsia"/>
                <w:color w:val="0070C0"/>
              </w:rPr>
            </w:pPr>
            <w:r>
              <w:rPr>
                <w:rFonts w:eastAsiaTheme="minorEastAsia"/>
                <w:bCs/>
                <w:color w:val="0070C0"/>
                <w:lang w:val="en-US"/>
              </w:rPr>
              <w:t>Option2a or option2 can be supported.</w:t>
            </w:r>
          </w:p>
        </w:tc>
      </w:tr>
      <w:tr w:rsidR="00AE6EEF" w14:paraId="56DA3B46" w14:textId="77777777">
        <w:tc>
          <w:tcPr>
            <w:tcW w:w="1226" w:type="dxa"/>
          </w:tcPr>
          <w:p w14:paraId="56DA3B44"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B45"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Prefer option 1. In 1</w:t>
            </w:r>
            <w:r>
              <w:rPr>
                <w:rFonts w:eastAsiaTheme="minorEastAsia"/>
                <w:bCs/>
                <w:color w:val="0070C0"/>
                <w:vertAlign w:val="superscript"/>
                <w:lang w:val="en-US" w:eastAsia="zh-CN"/>
              </w:rPr>
              <w:t>st</w:t>
            </w:r>
            <w:r>
              <w:rPr>
                <w:rFonts w:eastAsiaTheme="minorEastAsia"/>
                <w:bCs/>
                <w:color w:val="0070C0"/>
                <w:lang w:val="en-US" w:eastAsia="zh-CN"/>
              </w:rPr>
              <w:t xml:space="preserve"> phase, we think it is feasible that NW can transform a Pre-MG into legacy MG or vice versa with same MG configuration. </w:t>
            </w:r>
            <w:r>
              <w:rPr>
                <w:rFonts w:eastAsiaTheme="minorEastAsia" w:hint="eastAsia"/>
                <w:bCs/>
                <w:color w:val="0070C0"/>
                <w:lang w:val="en-US" w:eastAsia="zh-CN"/>
              </w:rPr>
              <w:t>If</w:t>
            </w:r>
            <w:r>
              <w:rPr>
                <w:rFonts w:eastAsiaTheme="minorEastAsia"/>
                <w:bCs/>
                <w:color w:val="0070C0"/>
                <w:lang w:val="en-US" w:eastAsia="zh-CN"/>
              </w:rPr>
              <w:t xml:space="preserve"> </w:t>
            </w:r>
            <w:r>
              <w:rPr>
                <w:rFonts w:eastAsiaTheme="minorEastAsia" w:hint="eastAsia"/>
                <w:bCs/>
                <w:color w:val="0070C0"/>
                <w:lang w:val="en-US" w:eastAsia="zh-CN"/>
              </w:rPr>
              <w:t>Pre-MG</w:t>
            </w:r>
            <w:r>
              <w:rPr>
                <w:rFonts w:eastAsiaTheme="minorEastAsia"/>
                <w:bCs/>
                <w:color w:val="0070C0"/>
                <w:lang w:val="en-US" w:eastAsia="zh-CN"/>
              </w:rPr>
              <w:t xml:space="preserve"> </w:t>
            </w:r>
            <w:r>
              <w:rPr>
                <w:rFonts w:eastAsiaTheme="minorEastAsia" w:hint="eastAsia"/>
                <w:bCs/>
                <w:color w:val="0070C0"/>
                <w:lang w:val="en-US" w:eastAsia="zh-CN"/>
              </w:rPr>
              <w:t>i</w:t>
            </w:r>
            <w:r>
              <w:rPr>
                <w:rFonts w:eastAsiaTheme="minorEastAsia"/>
                <w:bCs/>
                <w:color w:val="0070C0"/>
                <w:lang w:val="en-US" w:eastAsia="zh-CN"/>
              </w:rPr>
              <w:t xml:space="preserve">s considered as one of concurrent MG, we can </w:t>
            </w:r>
            <w:r>
              <w:rPr>
                <w:rFonts w:eastAsiaTheme="minorEastAsia" w:hint="eastAsia"/>
                <w:bCs/>
                <w:color w:val="0070C0"/>
                <w:lang w:val="en-US" w:eastAsia="zh-CN"/>
              </w:rPr>
              <w:t>look</w:t>
            </w:r>
            <w:r>
              <w:rPr>
                <w:rFonts w:eastAsiaTheme="minorEastAsia"/>
                <w:bCs/>
                <w:color w:val="0070C0"/>
                <w:lang w:val="en-US" w:eastAsia="zh-CN"/>
              </w:rPr>
              <w:t xml:space="preserve"> </w:t>
            </w:r>
            <w:r>
              <w:rPr>
                <w:rFonts w:eastAsiaTheme="minorEastAsia" w:hint="eastAsia"/>
                <w:bCs/>
                <w:color w:val="0070C0"/>
                <w:lang w:val="en-US" w:eastAsia="zh-CN"/>
              </w:rPr>
              <w:t>into</w:t>
            </w:r>
            <w:r>
              <w:rPr>
                <w:rFonts w:eastAsiaTheme="minorEastAsia"/>
                <w:bCs/>
                <w:color w:val="0070C0"/>
                <w:lang w:val="en-US" w:eastAsia="zh-CN"/>
              </w:rPr>
              <w:t xml:space="preserve"> independent MG configuration then.</w:t>
            </w:r>
          </w:p>
        </w:tc>
      </w:tr>
      <w:tr w:rsidR="00AE6EEF" w14:paraId="56DA3B4A" w14:textId="77777777">
        <w:tc>
          <w:tcPr>
            <w:tcW w:w="1226" w:type="dxa"/>
          </w:tcPr>
          <w:p w14:paraId="56DA3B47"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B48"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2 or Option 1b.</w:t>
            </w:r>
          </w:p>
          <w:p w14:paraId="56DA3B49"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For Option 2, which means not considering the transform between legacy MG and pre-MG? If yes, we can support Option 2. In our perspective, the transform issue can be de-prioritized by other important issues.</w:t>
            </w:r>
          </w:p>
        </w:tc>
      </w:tr>
      <w:tr w:rsidR="007B41C5" w14:paraId="353EAE8D" w14:textId="77777777">
        <w:tc>
          <w:tcPr>
            <w:tcW w:w="1226" w:type="dxa"/>
          </w:tcPr>
          <w:p w14:paraId="060F1168" w14:textId="14E3AF3E" w:rsidR="007B41C5" w:rsidRDefault="007B41C5">
            <w:pPr>
              <w:spacing w:after="120"/>
              <w:rPr>
                <w:rFonts w:eastAsiaTheme="minorEastAsia"/>
                <w:color w:val="0070C0"/>
              </w:rPr>
            </w:pPr>
            <w:r>
              <w:rPr>
                <w:rFonts w:eastAsiaTheme="minorEastAsia"/>
                <w:color w:val="0070C0"/>
              </w:rPr>
              <w:t>Moderator</w:t>
            </w:r>
          </w:p>
        </w:tc>
        <w:tc>
          <w:tcPr>
            <w:tcW w:w="8405" w:type="dxa"/>
          </w:tcPr>
          <w:p w14:paraId="3357648E" w14:textId="77777777" w:rsidR="007B41C5" w:rsidRDefault="007B41C5">
            <w:pPr>
              <w:pStyle w:val="BodyText"/>
              <w:spacing w:after="120"/>
              <w:rPr>
                <w:rFonts w:eastAsiaTheme="minorEastAsia"/>
                <w:bCs/>
                <w:color w:val="0070C0"/>
                <w:lang w:val="en-US" w:eastAsia="zh-CN"/>
              </w:rPr>
            </w:pPr>
            <w:r>
              <w:rPr>
                <w:rFonts w:eastAsiaTheme="minorEastAsia"/>
                <w:bCs/>
                <w:color w:val="0070C0"/>
                <w:lang w:val="en-US" w:eastAsia="zh-CN"/>
              </w:rPr>
              <w:t xml:space="preserve">As the overall framework to config a Pre-MG can be agreed in issue1-1-1 and 1-1-2, the explicit singling to </w:t>
            </w:r>
            <w:r w:rsidR="00C54663">
              <w:rPr>
                <w:rFonts w:eastAsiaTheme="minorEastAsia"/>
                <w:bCs/>
                <w:color w:val="0070C0"/>
                <w:lang w:val="en-US" w:eastAsia="zh-CN"/>
              </w:rPr>
              <w:t xml:space="preserve">differentiate pre-MG with legacy MG will be defined. Thus, it is unnecessary to define </w:t>
            </w:r>
            <w:r w:rsidR="00C54663">
              <w:rPr>
                <w:rFonts w:eastAsiaTheme="minorEastAsia"/>
                <w:bCs/>
                <w:color w:val="0070C0"/>
                <w:lang w:val="en-US" w:eastAsia="zh-CN"/>
              </w:rPr>
              <w:lastRenderedPageBreak/>
              <w:t>specific mechanism to switch pre-MG and legacy MG. Network can configure one of the following MGs, which can server the same measurement purpose for UE (always “ON”)</w:t>
            </w:r>
          </w:p>
          <w:p w14:paraId="53AECF3B" w14:textId="77777777" w:rsidR="00C54663" w:rsidRDefault="00C54663" w:rsidP="00C54663">
            <w:pPr>
              <w:pStyle w:val="BodyText"/>
              <w:numPr>
                <w:ilvl w:val="6"/>
                <w:numId w:val="3"/>
              </w:numPr>
              <w:spacing w:after="120"/>
              <w:ind w:left="2062" w:hanging="141"/>
              <w:rPr>
                <w:rFonts w:eastAsiaTheme="minorEastAsia"/>
                <w:bCs/>
                <w:color w:val="0070C0"/>
                <w:lang w:val="en-US" w:eastAsia="zh-CN"/>
              </w:rPr>
            </w:pPr>
            <w:r>
              <w:rPr>
                <w:rFonts w:eastAsiaTheme="minorEastAsia"/>
                <w:bCs/>
                <w:color w:val="0070C0"/>
                <w:lang w:val="en-US" w:eastAsia="zh-CN"/>
              </w:rPr>
              <w:t>legacy MG</w:t>
            </w:r>
          </w:p>
          <w:p w14:paraId="0B1B66AD" w14:textId="5E7E44B0" w:rsidR="00C54663" w:rsidRDefault="00C54663" w:rsidP="00624377">
            <w:pPr>
              <w:pStyle w:val="BodyText"/>
              <w:numPr>
                <w:ilvl w:val="6"/>
                <w:numId w:val="3"/>
              </w:numPr>
              <w:spacing w:after="120"/>
              <w:ind w:left="2062" w:hanging="141"/>
              <w:rPr>
                <w:rFonts w:eastAsiaTheme="minorEastAsia"/>
                <w:bCs/>
                <w:color w:val="0070C0"/>
                <w:lang w:val="en-US" w:eastAsia="zh-CN"/>
              </w:rPr>
            </w:pPr>
            <w:r>
              <w:rPr>
                <w:rFonts w:eastAsiaTheme="minorEastAsia"/>
                <w:bCs/>
                <w:color w:val="0070C0"/>
                <w:lang w:val="en-US" w:eastAsia="zh-CN"/>
              </w:rPr>
              <w:t xml:space="preserve">Pe-MG which was initially activated after being configurated </w:t>
            </w:r>
          </w:p>
        </w:tc>
      </w:tr>
    </w:tbl>
    <w:p w14:paraId="56DA3B4B" w14:textId="77777777" w:rsidR="00AE6EEF" w:rsidRDefault="00AE6EEF"/>
    <w:p w14:paraId="56DA3B4C" w14:textId="77777777" w:rsidR="00AE6EEF" w:rsidRDefault="00AE6EEF">
      <w:pPr>
        <w:rPr>
          <w:sz w:val="18"/>
          <w:szCs w:val="18"/>
        </w:rPr>
      </w:pPr>
    </w:p>
    <w:p w14:paraId="56DA3B4D" w14:textId="77777777" w:rsidR="00AE6EEF" w:rsidRDefault="0076247D">
      <w:pPr>
        <w:pStyle w:val="Heading3"/>
        <w:numPr>
          <w:ilvl w:val="2"/>
          <w:numId w:val="15"/>
        </w:numPr>
        <w:ind w:left="709" w:hanging="709"/>
        <w:rPr>
          <w:sz w:val="24"/>
          <w:szCs w:val="16"/>
          <w:lang w:val="en-US"/>
        </w:rPr>
      </w:pPr>
      <w:r>
        <w:rPr>
          <w:sz w:val="24"/>
          <w:szCs w:val="16"/>
          <w:lang w:val="en-US"/>
        </w:rPr>
        <w:t>Sub-topic 2 Pre-configured MG activation/deactivation</w:t>
      </w:r>
    </w:p>
    <w:p w14:paraId="56DA3B4E"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 Criteria of activation/deactivation pre-configured MG</w:t>
      </w:r>
    </w:p>
    <w:p w14:paraId="56DA3B4F" w14:textId="77777777" w:rsidR="00AE6EEF" w:rsidRDefault="0076247D">
      <w:pPr>
        <w:rPr>
          <w:i/>
          <w:iCs/>
          <w:color w:val="4472C4" w:themeColor="accent1"/>
        </w:rPr>
      </w:pPr>
      <w:r>
        <w:t>[</w:t>
      </w:r>
      <w:r>
        <w:rPr>
          <w:i/>
          <w:iCs/>
          <w:color w:val="4472C4" w:themeColor="accent1"/>
        </w:rPr>
        <w:t>Moderator notes: the agreements in the last meeting are:</w:t>
      </w:r>
    </w:p>
    <w:p w14:paraId="56DA3B50" w14:textId="77777777" w:rsidR="00AE6EEF" w:rsidRDefault="0076247D">
      <w:pPr>
        <w:numPr>
          <w:ilvl w:val="0"/>
          <w:numId w:val="25"/>
        </w:numPr>
        <w:rPr>
          <w:bCs/>
          <w:i/>
          <w:iCs/>
          <w:color w:val="0070C0"/>
        </w:rPr>
      </w:pPr>
      <w:r>
        <w:rPr>
          <w:b/>
          <w:bCs/>
          <w:i/>
          <w:iCs/>
          <w:color w:val="0070C0"/>
        </w:rPr>
        <w:t xml:space="preserve">Criteria of activation/deactivation pre-configured MG </w:t>
      </w:r>
    </w:p>
    <w:p w14:paraId="56DA3B51" w14:textId="77777777" w:rsidR="00AE6EEF" w:rsidRDefault="0076247D">
      <w:pPr>
        <w:numPr>
          <w:ilvl w:val="1"/>
          <w:numId w:val="25"/>
        </w:numPr>
        <w:rPr>
          <w:bCs/>
          <w:i/>
          <w:iCs/>
          <w:color w:val="0070C0"/>
        </w:rPr>
      </w:pPr>
      <w:r>
        <w:rPr>
          <w:bCs/>
          <w:i/>
          <w:iCs/>
          <w:color w:val="0070C0"/>
        </w:rPr>
        <w:t>Option 1 (Huawei, MTK, vivo, ZTE) :</w:t>
      </w:r>
    </w:p>
    <w:p w14:paraId="56DA3B52" w14:textId="77777777" w:rsidR="00AE6EEF" w:rsidRDefault="0076247D">
      <w:pPr>
        <w:numPr>
          <w:ilvl w:val="2"/>
          <w:numId w:val="25"/>
        </w:numPr>
        <w:rPr>
          <w:bCs/>
          <w:i/>
          <w:iCs/>
          <w:color w:val="0070C0"/>
        </w:rPr>
      </w:pPr>
      <w:r>
        <w:rPr>
          <w:bCs/>
          <w:i/>
          <w:iCs/>
          <w:color w:val="0070C0"/>
        </w:rPr>
        <w:t>If MG is not required by any of the configured measurements, the MG is deactivated.</w:t>
      </w:r>
    </w:p>
    <w:p w14:paraId="56DA3B53" w14:textId="77777777" w:rsidR="00AE6EEF" w:rsidRDefault="0076247D">
      <w:pPr>
        <w:numPr>
          <w:ilvl w:val="2"/>
          <w:numId w:val="25"/>
        </w:numPr>
        <w:rPr>
          <w:bCs/>
          <w:i/>
          <w:iCs/>
          <w:color w:val="0070C0"/>
        </w:rPr>
      </w:pPr>
      <w:r>
        <w:rPr>
          <w:bCs/>
          <w:i/>
          <w:iCs/>
          <w:color w:val="0070C0"/>
        </w:rPr>
        <w:t>If MG is required by one or more of the configured measurements, the MG is activated.</w:t>
      </w:r>
    </w:p>
    <w:p w14:paraId="56DA3B54" w14:textId="77777777" w:rsidR="00AE6EEF" w:rsidRDefault="0076247D">
      <w:pPr>
        <w:numPr>
          <w:ilvl w:val="1"/>
          <w:numId w:val="25"/>
        </w:numPr>
        <w:rPr>
          <w:bCs/>
          <w:i/>
          <w:iCs/>
          <w:color w:val="0070C0"/>
        </w:rPr>
      </w:pPr>
      <w:r>
        <w:rPr>
          <w:bCs/>
          <w:i/>
          <w:iCs/>
          <w:color w:val="0070C0"/>
          <w:lang w:val="en-GB"/>
        </w:rPr>
        <w:t>Option 2 (Ericsson, vivo, OPPO, ZTE):</w:t>
      </w:r>
    </w:p>
    <w:p w14:paraId="56DA3B55" w14:textId="77777777" w:rsidR="00AE6EEF" w:rsidRDefault="0076247D">
      <w:pPr>
        <w:numPr>
          <w:ilvl w:val="2"/>
          <w:numId w:val="25"/>
        </w:numPr>
        <w:rPr>
          <w:bCs/>
          <w:i/>
          <w:iCs/>
          <w:color w:val="0070C0"/>
        </w:rPr>
      </w:pPr>
      <w:r>
        <w:rPr>
          <w:bCs/>
          <w:i/>
          <w:iCs/>
          <w:color w:val="0070C0"/>
        </w:rPr>
        <w:t>The UE needs gaps to measure SSBs when the measured SSB is not fully within the BW of the active BWP. Otherwise, the UE can measure the SSBs without gaps. This change between gap based and gapless measurement is triggered by active BWP switching.</w:t>
      </w:r>
    </w:p>
    <w:p w14:paraId="56DA3B56" w14:textId="77777777" w:rsidR="00AE6EEF" w:rsidRDefault="0076247D">
      <w:pPr>
        <w:numPr>
          <w:ilvl w:val="1"/>
          <w:numId w:val="25"/>
        </w:numPr>
        <w:rPr>
          <w:bCs/>
          <w:i/>
          <w:iCs/>
          <w:color w:val="0070C0"/>
        </w:rPr>
      </w:pPr>
      <w:r>
        <w:rPr>
          <w:bCs/>
          <w:i/>
          <w:iCs/>
          <w:color w:val="0070C0"/>
          <w:lang w:val="en-GB"/>
        </w:rPr>
        <w:t> Option 3(Intel, Apple, Qualcomm, Nokia</w:t>
      </w:r>
      <w:r>
        <w:rPr>
          <w:rFonts w:hint="eastAsia"/>
          <w:bCs/>
          <w:i/>
          <w:iCs/>
          <w:color w:val="0070C0"/>
          <w:lang w:val="en-GB"/>
        </w:rPr>
        <w:t>,</w:t>
      </w:r>
      <w:r>
        <w:rPr>
          <w:bCs/>
          <w:i/>
          <w:iCs/>
          <w:color w:val="0070C0"/>
          <w:lang w:val="en-GB"/>
        </w:rPr>
        <w:t xml:space="preserve"> Xiaomi): No need to define such criteria in the spec if the NW indication was included in pre-configured MG configuration. </w:t>
      </w:r>
    </w:p>
    <w:p w14:paraId="56DA3B57" w14:textId="77777777" w:rsidR="00AE6EEF" w:rsidRDefault="0076247D">
      <w:r>
        <w:t>]</w:t>
      </w:r>
    </w:p>
    <w:p w14:paraId="56DA3B58" w14:textId="77777777" w:rsidR="00AE6EEF" w:rsidRDefault="0076247D">
      <w:pPr>
        <w:pStyle w:val="ListParagraph"/>
        <w:numPr>
          <w:ilvl w:val="0"/>
          <w:numId w:val="11"/>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Option 1a (MTK): Define Pre-MG activation/deactivation criteria as:</w:t>
      </w:r>
    </w:p>
    <w:p w14:paraId="56DA3B59" w14:textId="77777777" w:rsidR="00AE6EEF" w:rsidRDefault="0076247D">
      <w:pPr>
        <w:pStyle w:val="ListParagraph"/>
        <w:numPr>
          <w:ilvl w:val="1"/>
          <w:numId w:val="16"/>
        </w:numPr>
        <w:ind w:firstLineChars="0"/>
        <w:rPr>
          <w:rFonts w:eastAsiaTheme="minorEastAsia"/>
          <w:lang w:eastAsia="zh-CN"/>
        </w:rPr>
      </w:pPr>
      <w:r>
        <w:rPr>
          <w:rFonts w:eastAsiaTheme="minorEastAsia"/>
          <w:lang w:eastAsia="zh-CN"/>
        </w:rPr>
        <w:t>MO’s needs on the gap for the measurements(inter-f, inter-RAT, intra-f with gap) changed because of any operations below</w:t>
      </w:r>
    </w:p>
    <w:p w14:paraId="56DA3B5A" w14:textId="77777777" w:rsidR="00AE6EEF" w:rsidRDefault="0076247D">
      <w:pPr>
        <w:pStyle w:val="ListParagraph"/>
        <w:numPr>
          <w:ilvl w:val="2"/>
          <w:numId w:val="16"/>
        </w:numPr>
        <w:ind w:firstLineChars="0"/>
        <w:rPr>
          <w:rFonts w:eastAsiaTheme="minorEastAsia"/>
          <w:lang w:eastAsia="zh-CN"/>
        </w:rPr>
      </w:pPr>
      <w:r>
        <w:rPr>
          <w:rFonts w:eastAsiaTheme="minorEastAsia"/>
          <w:lang w:eastAsia="zh-CN"/>
        </w:rPr>
        <w:t xml:space="preserve">BWP switching  </w:t>
      </w:r>
    </w:p>
    <w:p w14:paraId="56DA3B5B" w14:textId="77777777" w:rsidR="00AE6EEF" w:rsidRDefault="0076247D">
      <w:pPr>
        <w:pStyle w:val="ListParagraph"/>
        <w:numPr>
          <w:ilvl w:val="2"/>
          <w:numId w:val="16"/>
        </w:numPr>
        <w:ind w:firstLineChars="0"/>
        <w:rPr>
          <w:rFonts w:eastAsiaTheme="minorEastAsia"/>
          <w:lang w:eastAsia="zh-CN"/>
        </w:rPr>
      </w:pPr>
      <w:r>
        <w:rPr>
          <w:rFonts w:eastAsiaTheme="minorEastAsia"/>
          <w:lang w:eastAsia="zh-CN"/>
        </w:rPr>
        <w:t>adding/removing any measurement object(s),</w:t>
      </w:r>
    </w:p>
    <w:p w14:paraId="56DA3B5C" w14:textId="77777777" w:rsidR="00AE6EEF" w:rsidRDefault="0076247D">
      <w:pPr>
        <w:pStyle w:val="ListParagraph"/>
        <w:numPr>
          <w:ilvl w:val="2"/>
          <w:numId w:val="16"/>
        </w:numPr>
        <w:ind w:firstLineChars="0"/>
        <w:rPr>
          <w:rFonts w:eastAsiaTheme="minorEastAsia"/>
          <w:lang w:eastAsia="zh-CN"/>
        </w:rPr>
      </w:pPr>
      <w:r>
        <w:rPr>
          <w:rFonts w:eastAsiaTheme="minorEastAsia"/>
          <w:lang w:eastAsia="zh-CN"/>
        </w:rPr>
        <w:t xml:space="preserve">adding/releasing/changing a PSCell, </w:t>
      </w:r>
    </w:p>
    <w:p w14:paraId="56DA3B5D" w14:textId="257349FD" w:rsidR="00AE6EEF" w:rsidRDefault="0076247D">
      <w:pPr>
        <w:pStyle w:val="ListParagraph"/>
        <w:numPr>
          <w:ilvl w:val="2"/>
          <w:numId w:val="16"/>
        </w:numPr>
        <w:ind w:firstLineChars="0"/>
        <w:rPr>
          <w:rFonts w:eastAsiaTheme="minorEastAsia"/>
          <w:lang w:eastAsia="zh-CN"/>
        </w:rPr>
      </w:pPr>
      <w:r>
        <w:rPr>
          <w:rFonts w:eastAsiaTheme="minorEastAsia"/>
          <w:lang w:eastAsia="zh-CN"/>
        </w:rPr>
        <w:t>activating/de-activating any S</w:t>
      </w:r>
      <w:r w:rsidR="00335B73">
        <w:rPr>
          <w:rFonts w:eastAsiaTheme="minorEastAsia"/>
          <w:lang w:eastAsia="zh-CN"/>
        </w:rPr>
        <w:t>c</w:t>
      </w:r>
      <w:r>
        <w:rPr>
          <w:rFonts w:eastAsiaTheme="minorEastAsia"/>
          <w:lang w:eastAsia="zh-CN"/>
        </w:rPr>
        <w:t>ell(s)</w:t>
      </w:r>
    </w:p>
    <w:p w14:paraId="56DA3B5E" w14:textId="77777777" w:rsidR="00AE6EEF" w:rsidRDefault="0076247D">
      <w:pPr>
        <w:pStyle w:val="ListParagraph"/>
        <w:numPr>
          <w:ilvl w:val="0"/>
          <w:numId w:val="16"/>
        </w:numPr>
        <w:ind w:firstLineChars="0"/>
        <w:rPr>
          <w:rFonts w:eastAsiaTheme="minorEastAsia"/>
          <w:lang w:eastAsia="zh-CN"/>
        </w:rPr>
      </w:pPr>
      <w:r>
        <w:rPr>
          <w:rFonts w:eastAsiaTheme="minorEastAsia"/>
          <w:lang w:eastAsia="zh-CN"/>
        </w:rPr>
        <w:t>Option 1b (Huawei): Define Pre-MG activation/deactivation criteria as:</w:t>
      </w:r>
    </w:p>
    <w:p w14:paraId="56DA3B5F" w14:textId="77777777" w:rsidR="00AE6EEF" w:rsidRDefault="0076247D">
      <w:pPr>
        <w:pStyle w:val="ListParagraph"/>
        <w:numPr>
          <w:ilvl w:val="1"/>
          <w:numId w:val="16"/>
        </w:numPr>
        <w:ind w:firstLineChars="0"/>
        <w:rPr>
          <w:rFonts w:eastAsiaTheme="minorEastAsia"/>
          <w:lang w:eastAsia="zh-CN"/>
        </w:rPr>
      </w:pPr>
      <w:r>
        <w:rPr>
          <w:rFonts w:eastAsiaTheme="minorEastAsia"/>
          <w:lang w:eastAsia="zh-CN"/>
        </w:rPr>
        <w:t>If MG is not required by any of the configured measurements, the MG is deactivated.</w:t>
      </w:r>
    </w:p>
    <w:p w14:paraId="56DA3B60" w14:textId="77777777" w:rsidR="00AE6EEF" w:rsidRDefault="0076247D">
      <w:pPr>
        <w:pStyle w:val="ListParagraph"/>
        <w:numPr>
          <w:ilvl w:val="1"/>
          <w:numId w:val="16"/>
        </w:numPr>
        <w:ind w:firstLineChars="0"/>
        <w:rPr>
          <w:rFonts w:eastAsiaTheme="minorEastAsia"/>
          <w:lang w:eastAsia="zh-CN"/>
        </w:rPr>
      </w:pPr>
      <w:r>
        <w:rPr>
          <w:rFonts w:eastAsiaTheme="minorEastAsia"/>
          <w:lang w:eastAsia="zh-CN"/>
        </w:rPr>
        <w:t>If MG is required by one or more of the configured measurements, the MG is activated.</w:t>
      </w:r>
    </w:p>
    <w:p w14:paraId="56DA3B61" w14:textId="77777777" w:rsidR="00AE6EEF" w:rsidRDefault="0076247D">
      <w:pPr>
        <w:pStyle w:val="ListParagraph"/>
        <w:numPr>
          <w:ilvl w:val="0"/>
          <w:numId w:val="16"/>
        </w:numPr>
        <w:ind w:firstLineChars="0"/>
        <w:rPr>
          <w:rFonts w:eastAsiaTheme="minorEastAsia"/>
          <w:lang w:eastAsia="zh-CN"/>
        </w:rPr>
      </w:pPr>
      <w:r>
        <w:rPr>
          <w:rFonts w:eastAsiaTheme="minorEastAsia"/>
          <w:lang w:eastAsia="zh-CN"/>
        </w:rPr>
        <w:t>Option 1c (Ericsson): Define Pre-MG activation/deactivation criteria as</w:t>
      </w:r>
    </w:p>
    <w:p w14:paraId="56DA3B62" w14:textId="77777777" w:rsidR="00AE6EEF" w:rsidRDefault="0076247D">
      <w:pPr>
        <w:pStyle w:val="ListParagraph"/>
        <w:numPr>
          <w:ilvl w:val="1"/>
          <w:numId w:val="16"/>
        </w:numPr>
        <w:ind w:firstLineChars="0"/>
        <w:rPr>
          <w:rFonts w:eastAsiaTheme="minorEastAsia"/>
          <w:lang w:eastAsia="zh-CN"/>
        </w:rPr>
      </w:pPr>
      <w:r>
        <w:rPr>
          <w:rFonts w:eastAsiaTheme="minorEastAsia"/>
          <w:lang w:eastAsia="zh-CN"/>
        </w:rPr>
        <w:t>The UE needs gaps to measure SSBs when the measured SSB is not fully within the BW of the active BWP. Otherwise, the UE can measure the SSBs without gaps. This change between gap based and gapless measurement is triggered by active BWP switching</w:t>
      </w:r>
    </w:p>
    <w:p w14:paraId="56DA3B63" w14:textId="77777777" w:rsidR="00AE6EEF" w:rsidRDefault="0076247D">
      <w:pPr>
        <w:pStyle w:val="ListParagraph"/>
        <w:numPr>
          <w:ilvl w:val="0"/>
          <w:numId w:val="16"/>
        </w:numPr>
        <w:ind w:firstLineChars="0"/>
        <w:rPr>
          <w:rFonts w:eastAsiaTheme="minorEastAsia"/>
          <w:lang w:eastAsia="zh-CN"/>
        </w:rPr>
      </w:pPr>
      <w:r>
        <w:rPr>
          <w:rFonts w:eastAsiaTheme="minorEastAsia"/>
          <w:lang w:eastAsia="zh-CN"/>
        </w:rPr>
        <w:t xml:space="preserve">Option 2(vivo): Define the criteria for the network ONLY when it configure the activation/deactivation status of the Pre-MG for a particular BWP. </w:t>
      </w:r>
    </w:p>
    <w:p w14:paraId="56DA3B64" w14:textId="77777777" w:rsidR="00AE6EEF" w:rsidRDefault="0076247D">
      <w:pPr>
        <w:pStyle w:val="ListParagraph"/>
        <w:numPr>
          <w:ilvl w:val="0"/>
          <w:numId w:val="16"/>
        </w:numPr>
        <w:ind w:firstLineChars="0"/>
        <w:rPr>
          <w:rFonts w:eastAsiaTheme="minorEastAsia"/>
          <w:lang w:eastAsia="zh-CN"/>
        </w:rPr>
      </w:pPr>
      <w:r>
        <w:rPr>
          <w:rFonts w:eastAsiaTheme="minorEastAsia"/>
          <w:lang w:eastAsia="zh-CN"/>
        </w:rPr>
        <w:t xml:space="preserve">Option 3(CATT, Intel, Xiaomi, Qualcomm) : No need to define such criteria in the spec if the NW indication was included in pre-configured MG configuration. </w:t>
      </w:r>
    </w:p>
    <w:p w14:paraId="56DA3B65" w14:textId="77777777" w:rsidR="00AE6EEF" w:rsidRDefault="0076247D">
      <w:pPr>
        <w:pStyle w:val="ListParagraph"/>
        <w:numPr>
          <w:ilvl w:val="0"/>
          <w:numId w:val="16"/>
        </w:numPr>
        <w:ind w:firstLineChars="0"/>
        <w:rPr>
          <w:rFonts w:eastAsiaTheme="minorEastAsia"/>
          <w:lang w:eastAsia="zh-CN"/>
        </w:rPr>
      </w:pPr>
      <w:r>
        <w:rPr>
          <w:rFonts w:eastAsiaTheme="minorEastAsia"/>
          <w:lang w:eastAsia="zh-CN"/>
        </w:rPr>
        <w:lastRenderedPageBreak/>
        <w:t xml:space="preserve">Option 4(OPPO): FFS upon </w:t>
      </w:r>
      <w:r>
        <w:t>the conclusion of whether to introduce NW indication for pre-configured MG configuration</w:t>
      </w:r>
    </w:p>
    <w:p w14:paraId="56DA3B66" w14:textId="77777777" w:rsidR="00AE6EEF" w:rsidRDefault="00AE6EEF">
      <w:pPr>
        <w:pStyle w:val="ListParagraph"/>
        <w:ind w:left="840" w:firstLineChars="0" w:firstLine="0"/>
        <w:rPr>
          <w:rFonts w:eastAsiaTheme="minorEastAsia"/>
          <w:lang w:eastAsia="zh-CN"/>
        </w:rPr>
      </w:pPr>
    </w:p>
    <w:p w14:paraId="56DA3B67" w14:textId="77777777" w:rsidR="00AE6EEF" w:rsidRDefault="0076247D">
      <w:pPr>
        <w:spacing w:after="120"/>
      </w:pPr>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AE6EEF" w14:paraId="56DA3B6A" w14:textId="77777777">
        <w:tc>
          <w:tcPr>
            <w:tcW w:w="1226" w:type="dxa"/>
          </w:tcPr>
          <w:p w14:paraId="56DA3B68"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B69"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B71" w14:textId="77777777">
        <w:tc>
          <w:tcPr>
            <w:tcW w:w="1226" w:type="dxa"/>
          </w:tcPr>
          <w:p w14:paraId="56DA3B6B" w14:textId="77777777" w:rsidR="00AE6EEF" w:rsidRDefault="0076247D">
            <w:pPr>
              <w:spacing w:after="120"/>
              <w:rPr>
                <w:rFonts w:eastAsiaTheme="minorEastAsia"/>
                <w:bCs/>
                <w:color w:val="0070C0"/>
              </w:rPr>
            </w:pPr>
            <w:r>
              <w:rPr>
                <w:rFonts w:eastAsiaTheme="minorEastAsia" w:hint="eastAsia"/>
                <w:bCs/>
                <w:color w:val="0070C0"/>
              </w:rPr>
              <w:t>H</w:t>
            </w:r>
            <w:r>
              <w:rPr>
                <w:rFonts w:eastAsiaTheme="minorEastAsia"/>
                <w:bCs/>
                <w:color w:val="0070C0"/>
              </w:rPr>
              <w:t>uawei</w:t>
            </w:r>
          </w:p>
        </w:tc>
        <w:tc>
          <w:tcPr>
            <w:tcW w:w="8405" w:type="dxa"/>
          </w:tcPr>
          <w:p w14:paraId="56DA3B6C" w14:textId="77777777" w:rsidR="00AE6EEF" w:rsidRDefault="0076247D">
            <w:pPr>
              <w:spacing w:after="120"/>
              <w:rPr>
                <w:rFonts w:eastAsiaTheme="minorEastAsia"/>
                <w:bCs/>
                <w:color w:val="0070C0"/>
              </w:rPr>
            </w:pPr>
            <w:r>
              <w:rPr>
                <w:rFonts w:eastAsiaTheme="minorEastAsia" w:hint="eastAsia"/>
                <w:bCs/>
                <w:color w:val="0070C0"/>
              </w:rPr>
              <w:t>O</w:t>
            </w:r>
            <w:r>
              <w:rPr>
                <w:rFonts w:eastAsiaTheme="minorEastAsia"/>
                <w:bCs/>
                <w:color w:val="0070C0"/>
              </w:rPr>
              <w:t>ption 1b.</w:t>
            </w:r>
          </w:p>
          <w:p w14:paraId="56DA3B6D" w14:textId="77777777" w:rsidR="00AE6EEF" w:rsidRDefault="0076247D">
            <w:pPr>
              <w:spacing w:after="120"/>
              <w:rPr>
                <w:rFonts w:eastAsiaTheme="minorEastAsia"/>
                <w:bCs/>
                <w:color w:val="0070C0"/>
              </w:rPr>
            </w:pPr>
            <w:r>
              <w:rPr>
                <w:rFonts w:eastAsiaTheme="minorEastAsia"/>
                <w:bCs/>
                <w:color w:val="0070C0"/>
              </w:rPr>
              <w:t xml:space="preserve">We are also fine with option 4 because this issue is related to Issue 1-1-1 and 1-1-2. </w:t>
            </w:r>
          </w:p>
          <w:p w14:paraId="56DA3B6E" w14:textId="77777777" w:rsidR="00AE6EEF" w:rsidRDefault="0076247D">
            <w:pPr>
              <w:spacing w:after="120"/>
              <w:rPr>
                <w:rFonts w:eastAsiaTheme="minorEastAsia"/>
                <w:bCs/>
                <w:color w:val="0070C0"/>
              </w:rPr>
            </w:pPr>
            <w:r>
              <w:rPr>
                <w:rFonts w:eastAsiaTheme="minorEastAsia"/>
                <w:bCs/>
                <w:color w:val="0070C0"/>
              </w:rPr>
              <w:t>Option 1a is technically correct but it is not fully clear when pre-MG would be activated and when deactivated.</w:t>
            </w:r>
          </w:p>
          <w:p w14:paraId="56DA3B6F" w14:textId="77777777" w:rsidR="00AE6EEF" w:rsidRDefault="0076247D">
            <w:pPr>
              <w:spacing w:after="120"/>
              <w:rPr>
                <w:rFonts w:eastAsiaTheme="minorEastAsia"/>
                <w:bCs/>
                <w:color w:val="0070C0"/>
              </w:rPr>
            </w:pPr>
            <w:r>
              <w:rPr>
                <w:rFonts w:eastAsiaTheme="minorEastAsia" w:hint="eastAsia"/>
                <w:bCs/>
                <w:color w:val="0070C0"/>
              </w:rPr>
              <w:t>O</w:t>
            </w:r>
            <w:r>
              <w:rPr>
                <w:rFonts w:eastAsiaTheme="minorEastAsia"/>
                <w:bCs/>
                <w:color w:val="0070C0"/>
              </w:rPr>
              <w:t>ption 1c is technically correct, but it is about when UE needs MG to perform SSB measurement and when not, but not about when pre-MG would be activated and when deactivated.</w:t>
            </w:r>
          </w:p>
          <w:p w14:paraId="56DA3B70" w14:textId="77777777" w:rsidR="00AE6EEF" w:rsidRDefault="0076247D">
            <w:pPr>
              <w:spacing w:after="120"/>
              <w:rPr>
                <w:rFonts w:eastAsiaTheme="minorEastAsia"/>
                <w:bCs/>
                <w:color w:val="0070C0"/>
              </w:rPr>
            </w:pPr>
            <w:r>
              <w:rPr>
                <w:rFonts w:eastAsiaTheme="minorEastAsia"/>
                <w:bCs/>
                <w:color w:val="0070C0"/>
              </w:rPr>
              <w:t>Option 2 and 3 are based on NW configuring the status of pre-MG which we do not agree as commented in Issue 1-1-1 and 1-1-2.</w:t>
            </w:r>
          </w:p>
        </w:tc>
      </w:tr>
      <w:tr w:rsidR="00AE6EEF" w14:paraId="56DA3B74" w14:textId="77777777">
        <w:tc>
          <w:tcPr>
            <w:tcW w:w="1226" w:type="dxa"/>
          </w:tcPr>
          <w:p w14:paraId="56DA3B72" w14:textId="77777777" w:rsidR="00AE6EEF" w:rsidRDefault="0076247D">
            <w:pPr>
              <w:spacing w:after="120"/>
              <w:rPr>
                <w:rFonts w:eastAsiaTheme="minorEastAsia"/>
                <w:bCs/>
                <w:color w:val="0070C0"/>
              </w:rPr>
            </w:pPr>
            <w:r>
              <w:rPr>
                <w:rFonts w:eastAsiaTheme="minorEastAsia"/>
                <w:bCs/>
                <w:color w:val="0070C0"/>
              </w:rPr>
              <w:t>Apple</w:t>
            </w:r>
          </w:p>
        </w:tc>
        <w:tc>
          <w:tcPr>
            <w:tcW w:w="8405" w:type="dxa"/>
          </w:tcPr>
          <w:p w14:paraId="56DA3B73" w14:textId="77777777" w:rsidR="00AE6EEF" w:rsidRDefault="0076247D">
            <w:pPr>
              <w:spacing w:after="120"/>
              <w:rPr>
                <w:rFonts w:eastAsiaTheme="minorEastAsia"/>
                <w:bCs/>
                <w:color w:val="0070C0"/>
              </w:rPr>
            </w:pPr>
            <w:r>
              <w:rPr>
                <w:rFonts w:eastAsiaTheme="minorEastAsia"/>
                <w:bCs/>
                <w:color w:val="0070C0"/>
              </w:rPr>
              <w:t>Support option 3 to simplify UE implementation. Also fine with option 4.</w:t>
            </w:r>
          </w:p>
        </w:tc>
      </w:tr>
      <w:tr w:rsidR="00AE6EEF" w14:paraId="56DA3B77" w14:textId="77777777">
        <w:tc>
          <w:tcPr>
            <w:tcW w:w="1226" w:type="dxa"/>
          </w:tcPr>
          <w:p w14:paraId="56DA3B75" w14:textId="7D66886A" w:rsidR="00AE6EEF" w:rsidRDefault="00335B73">
            <w:pPr>
              <w:spacing w:after="120"/>
              <w:rPr>
                <w:rFonts w:eastAsiaTheme="minorEastAsia"/>
                <w:bCs/>
                <w:color w:val="0070C0"/>
              </w:rPr>
            </w:pPr>
            <w:r>
              <w:rPr>
                <w:rFonts w:eastAsiaTheme="minorEastAsia"/>
                <w:bCs/>
                <w:color w:val="0070C0"/>
              </w:rPr>
              <w:t>V</w:t>
            </w:r>
            <w:r w:rsidR="0076247D">
              <w:rPr>
                <w:rFonts w:eastAsiaTheme="minorEastAsia"/>
                <w:bCs/>
                <w:color w:val="0070C0"/>
              </w:rPr>
              <w:t>ivo</w:t>
            </w:r>
          </w:p>
        </w:tc>
        <w:tc>
          <w:tcPr>
            <w:tcW w:w="8405" w:type="dxa"/>
          </w:tcPr>
          <w:p w14:paraId="56DA3B76" w14:textId="77777777" w:rsidR="00AE6EEF" w:rsidRDefault="0076247D">
            <w:pPr>
              <w:spacing w:after="120"/>
              <w:rPr>
                <w:rFonts w:eastAsiaTheme="minorEastAsia"/>
                <w:bCs/>
                <w:color w:val="0070C0"/>
              </w:rPr>
            </w:pPr>
            <w:r>
              <w:rPr>
                <w:rFonts w:eastAsiaTheme="minorEastAsia"/>
                <w:bCs/>
                <w:color w:val="0070C0"/>
              </w:rPr>
              <w:t xml:space="preserve">Either option 2 and 3 is ok. </w:t>
            </w:r>
          </w:p>
        </w:tc>
      </w:tr>
      <w:tr w:rsidR="00AE6EEF" w14:paraId="56DA3B7A" w14:textId="77777777">
        <w:tc>
          <w:tcPr>
            <w:tcW w:w="1226" w:type="dxa"/>
          </w:tcPr>
          <w:p w14:paraId="56DA3B78" w14:textId="77777777" w:rsidR="00AE6EEF" w:rsidRDefault="0076247D">
            <w:pPr>
              <w:spacing w:after="120"/>
              <w:rPr>
                <w:rFonts w:eastAsiaTheme="minorEastAsia"/>
                <w:bCs/>
                <w:color w:val="0070C0"/>
              </w:rPr>
            </w:pPr>
            <w:r>
              <w:rPr>
                <w:rFonts w:eastAsiaTheme="minorEastAsia" w:hint="eastAsia"/>
                <w:bCs/>
                <w:color w:val="0070C0"/>
              </w:rPr>
              <w:t>CATT</w:t>
            </w:r>
          </w:p>
        </w:tc>
        <w:tc>
          <w:tcPr>
            <w:tcW w:w="8405" w:type="dxa"/>
          </w:tcPr>
          <w:p w14:paraId="56DA3B79" w14:textId="77777777" w:rsidR="00AE6EEF" w:rsidRDefault="0076247D">
            <w:pPr>
              <w:spacing w:after="120"/>
              <w:rPr>
                <w:rFonts w:eastAsiaTheme="minorEastAsia"/>
                <w:bCs/>
                <w:color w:val="0070C0"/>
              </w:rPr>
            </w:pPr>
            <w:r>
              <w:rPr>
                <w:rFonts w:eastAsiaTheme="minorEastAsia"/>
                <w:bCs/>
                <w:color w:val="0070C0"/>
              </w:rPr>
              <w:t>O</w:t>
            </w:r>
            <w:r>
              <w:rPr>
                <w:rFonts w:eastAsiaTheme="minorEastAsia" w:hint="eastAsia"/>
                <w:bCs/>
                <w:color w:val="0070C0"/>
              </w:rPr>
              <w:t xml:space="preserve">ption 3. </w:t>
            </w:r>
            <w:r>
              <w:rPr>
                <w:rFonts w:eastAsiaTheme="minorEastAsia"/>
                <w:bCs/>
                <w:color w:val="0070C0"/>
              </w:rPr>
              <w:t>I</w:t>
            </w:r>
            <w:r>
              <w:rPr>
                <w:rFonts w:eastAsiaTheme="minorEastAsia" w:hint="eastAsia"/>
                <w:bCs/>
                <w:color w:val="0070C0"/>
              </w:rPr>
              <w:t xml:space="preserve">t is the simplest way to make UE and gNB keep in the same stage on the status of pre-MG. </w:t>
            </w:r>
            <w:r>
              <w:rPr>
                <w:rFonts w:eastAsiaTheme="minorEastAsia"/>
                <w:bCs/>
                <w:color w:val="0070C0"/>
              </w:rPr>
              <w:t>T</w:t>
            </w:r>
            <w:r>
              <w:rPr>
                <w:rFonts w:eastAsiaTheme="minorEastAsia" w:hint="eastAsia"/>
                <w:bCs/>
                <w:color w:val="0070C0"/>
              </w:rPr>
              <w:t xml:space="preserve">he criteria in option 1 are not very clear for UE and gNB to have a common understanding. </w:t>
            </w:r>
            <w:r>
              <w:rPr>
                <w:rFonts w:eastAsiaTheme="minorEastAsia"/>
                <w:bCs/>
                <w:color w:val="0070C0"/>
              </w:rPr>
              <w:t>W</w:t>
            </w:r>
            <w:r>
              <w:rPr>
                <w:rFonts w:eastAsiaTheme="minorEastAsia" w:hint="eastAsia"/>
                <w:bCs/>
                <w:color w:val="0070C0"/>
              </w:rPr>
              <w:t xml:space="preserve">e are fine with option 4. </w:t>
            </w:r>
          </w:p>
        </w:tc>
      </w:tr>
      <w:tr w:rsidR="00AE6EEF" w14:paraId="56DA3B7E" w14:textId="77777777">
        <w:tc>
          <w:tcPr>
            <w:tcW w:w="1226" w:type="dxa"/>
          </w:tcPr>
          <w:p w14:paraId="56DA3B7B" w14:textId="77777777" w:rsidR="00AE6EEF" w:rsidRDefault="0076247D">
            <w:pPr>
              <w:spacing w:after="120"/>
              <w:rPr>
                <w:rFonts w:eastAsiaTheme="minorEastAsia"/>
                <w:bCs/>
                <w:color w:val="0070C0"/>
              </w:rPr>
            </w:pPr>
            <w:r>
              <w:rPr>
                <w:rFonts w:eastAsiaTheme="minorEastAsia"/>
                <w:bCs/>
                <w:color w:val="0070C0"/>
              </w:rPr>
              <w:t>Intel</w:t>
            </w:r>
          </w:p>
        </w:tc>
        <w:tc>
          <w:tcPr>
            <w:tcW w:w="8405" w:type="dxa"/>
          </w:tcPr>
          <w:p w14:paraId="56DA3B7C" w14:textId="77777777" w:rsidR="00AE6EEF" w:rsidRDefault="0076247D">
            <w:pPr>
              <w:spacing w:after="120"/>
              <w:rPr>
                <w:rFonts w:eastAsiaTheme="minorEastAsia"/>
                <w:bCs/>
                <w:color w:val="0070C0"/>
              </w:rPr>
            </w:pPr>
            <w:r>
              <w:rPr>
                <w:rFonts w:eastAsiaTheme="minorEastAsia"/>
                <w:bCs/>
                <w:color w:val="0070C0"/>
              </w:rPr>
              <w:t>As the NW can fully control the preMG activation/deactivation, we need not to define such criteria because it is up to NW implementation.  We understood that such criteria are most like some common understanding from the network perspective. But it is unnecessary and infeasible to be specified such rules in any RRM requirements specifications (e.g. TS38.133)</w:t>
            </w:r>
          </w:p>
          <w:p w14:paraId="56DA3B7D" w14:textId="77777777" w:rsidR="00AE6EEF" w:rsidRDefault="00AE6EEF">
            <w:pPr>
              <w:spacing w:after="120"/>
              <w:rPr>
                <w:rFonts w:eastAsiaTheme="minorEastAsia"/>
                <w:bCs/>
                <w:color w:val="0070C0"/>
              </w:rPr>
            </w:pPr>
          </w:p>
        </w:tc>
      </w:tr>
      <w:tr w:rsidR="00AE6EEF" w14:paraId="56DA3B81" w14:textId="77777777">
        <w:tc>
          <w:tcPr>
            <w:tcW w:w="1226" w:type="dxa"/>
          </w:tcPr>
          <w:p w14:paraId="56DA3B7F" w14:textId="77777777" w:rsidR="00AE6EEF" w:rsidRDefault="0076247D">
            <w:pPr>
              <w:spacing w:after="120"/>
              <w:rPr>
                <w:rFonts w:eastAsiaTheme="minorEastAsia"/>
                <w:bCs/>
                <w:color w:val="0070C0"/>
              </w:rPr>
            </w:pPr>
            <w:r>
              <w:rPr>
                <w:rFonts w:eastAsiaTheme="minorEastAsia" w:hint="eastAsia"/>
                <w:bCs/>
                <w:color w:val="0070C0"/>
              </w:rPr>
              <w:t>X</w:t>
            </w:r>
            <w:r>
              <w:rPr>
                <w:rFonts w:eastAsiaTheme="minorEastAsia"/>
                <w:bCs/>
                <w:color w:val="0070C0"/>
              </w:rPr>
              <w:t>iaomi</w:t>
            </w:r>
          </w:p>
        </w:tc>
        <w:tc>
          <w:tcPr>
            <w:tcW w:w="8405" w:type="dxa"/>
          </w:tcPr>
          <w:p w14:paraId="56DA3B80" w14:textId="77777777" w:rsidR="00AE6EEF" w:rsidRDefault="0076247D">
            <w:pPr>
              <w:rPr>
                <w:rFonts w:eastAsiaTheme="minorEastAsia"/>
                <w:bCs/>
                <w:color w:val="0070C0"/>
              </w:rPr>
            </w:pPr>
            <w:r>
              <w:rPr>
                <w:rFonts w:eastAsiaTheme="minorEastAsia" w:hint="eastAsia"/>
                <w:bCs/>
                <w:color w:val="0070C0"/>
              </w:rPr>
              <w:t>O</w:t>
            </w:r>
            <w:r>
              <w:rPr>
                <w:rFonts w:eastAsiaTheme="minorEastAsia"/>
                <w:bCs/>
                <w:color w:val="0070C0"/>
              </w:rPr>
              <w:t>ption 3, as the activation/deactivation is configured by NW.</w:t>
            </w:r>
          </w:p>
        </w:tc>
      </w:tr>
      <w:tr w:rsidR="00AE6EEF" w14:paraId="56DA3B85" w14:textId="77777777">
        <w:tc>
          <w:tcPr>
            <w:tcW w:w="1226" w:type="dxa"/>
          </w:tcPr>
          <w:p w14:paraId="56DA3B82" w14:textId="77777777" w:rsidR="00AE6EEF" w:rsidRDefault="0076247D">
            <w:pPr>
              <w:spacing w:after="120"/>
              <w:rPr>
                <w:rFonts w:eastAsiaTheme="minorEastAsia"/>
                <w:bCs/>
                <w:color w:val="0070C0"/>
              </w:rPr>
            </w:pPr>
            <w:r>
              <w:rPr>
                <w:rFonts w:eastAsiaTheme="minorEastAsia"/>
                <w:bCs/>
                <w:color w:val="0070C0"/>
              </w:rPr>
              <w:t>MTK</w:t>
            </w:r>
          </w:p>
        </w:tc>
        <w:tc>
          <w:tcPr>
            <w:tcW w:w="8405" w:type="dxa"/>
          </w:tcPr>
          <w:p w14:paraId="56DA3B83" w14:textId="77777777" w:rsidR="00AE6EEF" w:rsidRDefault="0076247D">
            <w:pPr>
              <w:rPr>
                <w:rFonts w:eastAsiaTheme="minorEastAsia"/>
                <w:bCs/>
                <w:color w:val="0070C0"/>
              </w:rPr>
            </w:pPr>
            <w:r>
              <w:rPr>
                <w:rFonts w:eastAsiaTheme="minorEastAsia"/>
                <w:bCs/>
                <w:color w:val="0070C0"/>
              </w:rPr>
              <w:t>Option 1a/1b/1c are in general the same and can be combined. They are all about UE autonomous activate/de-activate the pre-MG. We think the whole feature work even if only Option 1a/1b/1c are agreed.</w:t>
            </w:r>
          </w:p>
          <w:p w14:paraId="56DA3B84" w14:textId="77777777" w:rsidR="00AE6EEF" w:rsidRDefault="0076247D">
            <w:pPr>
              <w:rPr>
                <w:rFonts w:eastAsiaTheme="minorEastAsia"/>
                <w:bCs/>
                <w:color w:val="0070C0"/>
              </w:rPr>
            </w:pPr>
            <w:r>
              <w:rPr>
                <w:rFonts w:eastAsiaTheme="minorEastAsia"/>
                <w:bCs/>
                <w:color w:val="0070C0"/>
              </w:rPr>
              <w:t>As mentioned in previous issues, for the sake of progress, we can also compromise to Option 3 to simplify UE implementation.</w:t>
            </w:r>
          </w:p>
        </w:tc>
      </w:tr>
      <w:tr w:rsidR="00AE6EEF" w14:paraId="56DA3B90" w14:textId="77777777">
        <w:tc>
          <w:tcPr>
            <w:tcW w:w="1226" w:type="dxa"/>
          </w:tcPr>
          <w:p w14:paraId="56DA3B86" w14:textId="77777777" w:rsidR="00AE6EEF" w:rsidRDefault="0076247D">
            <w:pPr>
              <w:spacing w:after="120"/>
              <w:rPr>
                <w:rFonts w:eastAsiaTheme="minorEastAsia"/>
                <w:bCs/>
                <w:color w:val="0070C0"/>
              </w:rPr>
            </w:pPr>
            <w:r>
              <w:rPr>
                <w:rFonts w:eastAsiaTheme="minorEastAsia"/>
                <w:bCs/>
                <w:color w:val="0070C0"/>
              </w:rPr>
              <w:t>Ericsson</w:t>
            </w:r>
          </w:p>
        </w:tc>
        <w:tc>
          <w:tcPr>
            <w:tcW w:w="8405" w:type="dxa"/>
          </w:tcPr>
          <w:p w14:paraId="56DA3B87" w14:textId="77777777" w:rsidR="00AE6EEF" w:rsidRDefault="0076247D">
            <w:pPr>
              <w:rPr>
                <w:rFonts w:eastAsiaTheme="minorEastAsia"/>
                <w:bCs/>
                <w:color w:val="0070C0"/>
              </w:rPr>
            </w:pPr>
            <w:r>
              <w:rPr>
                <w:rFonts w:eastAsiaTheme="minorEastAsia"/>
                <w:bCs/>
                <w:color w:val="0070C0"/>
              </w:rPr>
              <w:t xml:space="preserve">We support UE autonomous activation/deactivation of Pre-MG. Agree with MTK that we can group options 1a/1b/1c into “UE autonomous activation/deactivation of Pre-MG”. </w:t>
            </w:r>
          </w:p>
          <w:p w14:paraId="56DA3B88" w14:textId="77777777" w:rsidR="00AE6EEF" w:rsidRDefault="0076247D">
            <w:pPr>
              <w:rPr>
                <w:rFonts w:eastAsiaTheme="minorEastAsia"/>
                <w:bCs/>
                <w:color w:val="0070C0"/>
              </w:rPr>
            </w:pPr>
            <w:r>
              <w:rPr>
                <w:rFonts w:eastAsiaTheme="minorEastAsia"/>
                <w:bCs/>
                <w:color w:val="0070C0"/>
              </w:rPr>
              <w:t>In phase I, the BWP switching should be the main and high-level criterion for triggering the activation/deactivation of Pre-MG. But every BWP switch may not change the status of Pre-MG. So additional condition which we provided in Option 1C is needed. The wording of 1C can be improved as follows and we support modified option 1C below:</w:t>
            </w:r>
          </w:p>
          <w:p w14:paraId="56DA3B89" w14:textId="77777777" w:rsidR="00AE6EEF" w:rsidRPr="00624377" w:rsidRDefault="0076247D" w:rsidP="00624377">
            <w:pPr>
              <w:spacing w:after="120"/>
              <w:rPr>
                <w:b/>
                <w:color w:val="0070C0"/>
              </w:rPr>
            </w:pPr>
            <w:r w:rsidRPr="00624377">
              <w:rPr>
                <w:rFonts w:eastAsiaTheme="minorEastAsia"/>
                <w:b/>
                <w:color w:val="0070C0"/>
              </w:rPr>
              <w:t xml:space="preserve">Modified Option 1C: </w:t>
            </w:r>
          </w:p>
          <w:p w14:paraId="56DA3B8A" w14:textId="77777777" w:rsidR="00AE6EEF" w:rsidRDefault="0076247D" w:rsidP="00624377">
            <w:pPr>
              <w:pStyle w:val="ListParagraph"/>
              <w:numPr>
                <w:ilvl w:val="0"/>
                <w:numId w:val="23"/>
              </w:numPr>
              <w:spacing w:after="120"/>
              <w:ind w:firstLineChars="0" w:hanging="357"/>
              <w:rPr>
                <w:rFonts w:eastAsiaTheme="minorEastAsia"/>
                <w:bCs/>
                <w:color w:val="0070C0"/>
              </w:rPr>
            </w:pPr>
            <w:r>
              <w:rPr>
                <w:rFonts w:eastAsiaTheme="minorEastAsia"/>
                <w:bCs/>
                <w:color w:val="0070C0"/>
              </w:rPr>
              <w:t>“</w:t>
            </w:r>
            <w:r w:rsidRPr="00624377">
              <w:rPr>
                <w:rFonts w:eastAsiaTheme="minorEastAsia"/>
                <w:bCs/>
                <w:color w:val="0070C0"/>
              </w:rPr>
              <w:t xml:space="preserve">BWP switching </w:t>
            </w:r>
            <w:r>
              <w:rPr>
                <w:rFonts w:eastAsiaTheme="minorEastAsia"/>
                <w:bCs/>
                <w:color w:val="0070C0"/>
              </w:rPr>
              <w:t xml:space="preserve">may </w:t>
            </w:r>
            <w:r w:rsidRPr="00624377">
              <w:rPr>
                <w:rFonts w:eastAsiaTheme="minorEastAsia"/>
                <w:bCs/>
                <w:color w:val="0070C0"/>
              </w:rPr>
              <w:t xml:space="preserve">trigger activation/deactivation of Pre-MG </w:t>
            </w:r>
            <w:r>
              <w:rPr>
                <w:rFonts w:eastAsiaTheme="minorEastAsia"/>
                <w:bCs/>
                <w:color w:val="0070C0"/>
              </w:rPr>
              <w:t xml:space="preserve">and after BWP switching: </w:t>
            </w:r>
          </w:p>
          <w:p w14:paraId="56DA3B8B" w14:textId="77777777" w:rsidR="00AE6EEF" w:rsidRDefault="0076247D" w:rsidP="00624377">
            <w:pPr>
              <w:pStyle w:val="ListParagraph"/>
              <w:numPr>
                <w:ilvl w:val="1"/>
                <w:numId w:val="23"/>
              </w:numPr>
              <w:spacing w:after="120"/>
              <w:ind w:firstLineChars="0" w:hanging="357"/>
              <w:rPr>
                <w:rFonts w:eastAsiaTheme="minorEastAsia"/>
                <w:bCs/>
                <w:color w:val="0070C0"/>
              </w:rPr>
            </w:pPr>
            <w:r w:rsidRPr="00624377">
              <w:rPr>
                <w:rFonts w:eastAsiaTheme="minorEastAsia"/>
                <w:bCs/>
                <w:color w:val="0070C0"/>
              </w:rPr>
              <w:t xml:space="preserve">Pre-MG </w:t>
            </w:r>
            <w:r>
              <w:rPr>
                <w:rFonts w:eastAsiaTheme="minorEastAsia"/>
                <w:bCs/>
                <w:color w:val="0070C0"/>
              </w:rPr>
              <w:t xml:space="preserve">shall be considered </w:t>
            </w:r>
            <w:r w:rsidRPr="00624377">
              <w:rPr>
                <w:rFonts w:eastAsiaTheme="minorEastAsia"/>
                <w:bCs/>
                <w:color w:val="0070C0"/>
              </w:rPr>
              <w:t xml:space="preserve">activated if the SSB configured for measurement is within the </w:t>
            </w:r>
            <w:r>
              <w:rPr>
                <w:rFonts w:eastAsiaTheme="minorEastAsia"/>
                <w:bCs/>
                <w:color w:val="0070C0"/>
              </w:rPr>
              <w:t xml:space="preserve">new </w:t>
            </w:r>
            <w:r w:rsidRPr="00624377">
              <w:rPr>
                <w:rFonts w:eastAsiaTheme="minorEastAsia"/>
                <w:bCs/>
                <w:color w:val="0070C0"/>
              </w:rPr>
              <w:t>active BWP</w:t>
            </w:r>
            <w:r>
              <w:rPr>
                <w:rFonts w:eastAsiaTheme="minorEastAsia"/>
                <w:bCs/>
                <w:color w:val="0070C0"/>
              </w:rPr>
              <w:t xml:space="preserve">, or </w:t>
            </w:r>
          </w:p>
          <w:p w14:paraId="56DA3B8C" w14:textId="77777777" w:rsidR="00AE6EEF" w:rsidRDefault="0076247D">
            <w:pPr>
              <w:pStyle w:val="ListParagraph"/>
              <w:numPr>
                <w:ilvl w:val="1"/>
                <w:numId w:val="23"/>
              </w:numPr>
              <w:spacing w:after="120"/>
              <w:ind w:firstLineChars="0" w:hanging="357"/>
              <w:rPr>
                <w:rFonts w:eastAsiaTheme="minorEastAsia"/>
                <w:bCs/>
                <w:color w:val="0070C0"/>
              </w:rPr>
            </w:pPr>
            <w:r>
              <w:rPr>
                <w:rFonts w:eastAsiaTheme="minorEastAsia"/>
                <w:bCs/>
                <w:color w:val="0070C0"/>
              </w:rPr>
              <w:t>Pre-MG shall be considered deactivated if the SSB configured for measurement is not within the new active BWP”.</w:t>
            </w:r>
          </w:p>
          <w:p w14:paraId="56DA3B8D" w14:textId="77777777" w:rsidR="00AE6EEF" w:rsidRDefault="00AE6EEF">
            <w:pPr>
              <w:spacing w:after="120"/>
              <w:rPr>
                <w:rFonts w:eastAsiaTheme="minorEastAsia"/>
                <w:bCs/>
                <w:color w:val="0070C0"/>
              </w:rPr>
            </w:pPr>
          </w:p>
          <w:p w14:paraId="56DA3B8E" w14:textId="77777777" w:rsidR="00AE6EEF" w:rsidRDefault="0076247D">
            <w:pPr>
              <w:spacing w:after="120"/>
              <w:rPr>
                <w:rFonts w:eastAsiaTheme="minorEastAsia"/>
                <w:bCs/>
                <w:color w:val="0070C0"/>
              </w:rPr>
            </w:pPr>
            <w:r>
              <w:rPr>
                <w:rFonts w:eastAsiaTheme="minorEastAsia"/>
                <w:bCs/>
                <w:color w:val="0070C0"/>
              </w:rPr>
              <w:lastRenderedPageBreak/>
              <w:t>On option 1a: Other conditions in 1a are related to CA/DC which is not within scope of Phase I. Therefore these conditions can be considered in 2</w:t>
            </w:r>
            <w:r w:rsidRPr="00624377">
              <w:rPr>
                <w:rFonts w:eastAsiaTheme="minorEastAsia"/>
                <w:bCs/>
                <w:color w:val="0070C0"/>
                <w:vertAlign w:val="superscript"/>
              </w:rPr>
              <w:t>nd</w:t>
            </w:r>
            <w:r>
              <w:rPr>
                <w:rFonts w:eastAsiaTheme="minorEastAsia"/>
                <w:bCs/>
                <w:color w:val="0070C0"/>
              </w:rPr>
              <w:t xml:space="preserve"> phase of the WI.</w:t>
            </w:r>
          </w:p>
          <w:p w14:paraId="56DA3B8F" w14:textId="77777777" w:rsidR="00AE6EEF" w:rsidRPr="00624377" w:rsidRDefault="0076247D" w:rsidP="00624377">
            <w:pPr>
              <w:spacing w:after="120"/>
              <w:rPr>
                <w:rFonts w:eastAsiaTheme="minorEastAsia"/>
                <w:bCs/>
                <w:color w:val="0070C0"/>
              </w:rPr>
            </w:pPr>
            <w:r>
              <w:rPr>
                <w:rFonts w:eastAsiaTheme="minorEastAsia"/>
                <w:bCs/>
                <w:color w:val="0070C0"/>
              </w:rPr>
              <w:t xml:space="preserve">On option 1b: this is not linked to any BWP switching. So such mechanism can be realized with legacy NW implementation. If no carriers need gaps then NW does not need to configure any MG. The measurements are long term while activation/deactivation is short time action. It is inefficient for NW to configure pre-MG for carriers which do not need gaps because the Pre-MG never be used. NW cannot speculate about future configurations of carriers which need gaps. When such carriers are configured then NW can anyway configure the legacy MG. In summary we do not see much benefit of using Pre-MG for scenario in Option 1b. </w:t>
            </w:r>
          </w:p>
        </w:tc>
      </w:tr>
      <w:tr w:rsidR="00AE6EEF" w14:paraId="56DA3B93" w14:textId="77777777">
        <w:tc>
          <w:tcPr>
            <w:tcW w:w="1226" w:type="dxa"/>
          </w:tcPr>
          <w:p w14:paraId="56DA3B91" w14:textId="77777777" w:rsidR="00AE6EEF" w:rsidRDefault="0076247D">
            <w:pPr>
              <w:spacing w:after="120"/>
              <w:rPr>
                <w:rFonts w:eastAsiaTheme="minorEastAsia"/>
                <w:bCs/>
                <w:color w:val="0070C0"/>
              </w:rPr>
            </w:pPr>
            <w:r>
              <w:rPr>
                <w:rFonts w:eastAsiaTheme="minorEastAsia"/>
                <w:bCs/>
                <w:color w:val="0070C0"/>
              </w:rPr>
              <w:lastRenderedPageBreak/>
              <w:t>Nokia</w:t>
            </w:r>
          </w:p>
        </w:tc>
        <w:tc>
          <w:tcPr>
            <w:tcW w:w="8405" w:type="dxa"/>
          </w:tcPr>
          <w:p w14:paraId="56DA3B92" w14:textId="77777777" w:rsidR="00AE6EEF" w:rsidRDefault="0076247D">
            <w:pPr>
              <w:rPr>
                <w:rFonts w:eastAsiaTheme="minorEastAsia"/>
                <w:bCs/>
                <w:color w:val="0070C0"/>
              </w:rPr>
            </w:pPr>
            <w:r>
              <w:rPr>
                <w:rFonts w:eastAsiaTheme="minorEastAsia"/>
                <w:bCs/>
                <w:color w:val="0070C0"/>
              </w:rPr>
              <w:t xml:space="preserve">Option 3. Pre-MG activation / deactivation should be under full network control. Thus, no criteria or rules are needed for UE to check. </w:t>
            </w:r>
          </w:p>
        </w:tc>
      </w:tr>
      <w:tr w:rsidR="00AE6EEF" w14:paraId="56DA3B96" w14:textId="77777777">
        <w:tc>
          <w:tcPr>
            <w:tcW w:w="1226" w:type="dxa"/>
          </w:tcPr>
          <w:p w14:paraId="56DA3B94" w14:textId="77777777" w:rsidR="00AE6EEF" w:rsidRDefault="0076247D">
            <w:pPr>
              <w:spacing w:after="120"/>
              <w:rPr>
                <w:rFonts w:eastAsiaTheme="minorEastAsia"/>
                <w:bCs/>
                <w:color w:val="0070C0"/>
              </w:rPr>
            </w:pPr>
            <w:r>
              <w:rPr>
                <w:rFonts w:eastAsiaTheme="minorEastAsia"/>
                <w:bCs/>
                <w:color w:val="0070C0"/>
              </w:rPr>
              <w:t>Qualcomm</w:t>
            </w:r>
          </w:p>
        </w:tc>
        <w:tc>
          <w:tcPr>
            <w:tcW w:w="8405" w:type="dxa"/>
          </w:tcPr>
          <w:p w14:paraId="56DA3B95" w14:textId="77777777" w:rsidR="00AE6EEF" w:rsidRDefault="0076247D">
            <w:pPr>
              <w:rPr>
                <w:rFonts w:eastAsiaTheme="minorEastAsia"/>
                <w:bCs/>
                <w:color w:val="0070C0"/>
              </w:rPr>
            </w:pPr>
            <w:r>
              <w:rPr>
                <w:rFonts w:eastAsiaTheme="minorEastAsia"/>
                <w:bCs/>
                <w:color w:val="0070C0"/>
              </w:rPr>
              <w:t>Option3 is supported.</w:t>
            </w:r>
          </w:p>
        </w:tc>
      </w:tr>
      <w:tr w:rsidR="00AE6EEF" w14:paraId="56DA3B99" w14:textId="77777777">
        <w:tc>
          <w:tcPr>
            <w:tcW w:w="1226" w:type="dxa"/>
          </w:tcPr>
          <w:p w14:paraId="56DA3B97" w14:textId="77777777" w:rsidR="00AE6EEF" w:rsidRDefault="0076247D">
            <w:pPr>
              <w:spacing w:after="120"/>
              <w:rPr>
                <w:rFonts w:eastAsiaTheme="minorEastAsia"/>
                <w:bCs/>
                <w:color w:val="0070C0"/>
              </w:rPr>
            </w:pPr>
            <w:r>
              <w:rPr>
                <w:rFonts w:eastAsiaTheme="minorEastAsia" w:hint="eastAsia"/>
                <w:bCs/>
                <w:color w:val="0070C0"/>
              </w:rPr>
              <w:t>O</w:t>
            </w:r>
            <w:r>
              <w:rPr>
                <w:rFonts w:eastAsiaTheme="minorEastAsia"/>
                <w:bCs/>
                <w:color w:val="0070C0"/>
              </w:rPr>
              <w:t>PPO</w:t>
            </w:r>
          </w:p>
        </w:tc>
        <w:tc>
          <w:tcPr>
            <w:tcW w:w="8405" w:type="dxa"/>
          </w:tcPr>
          <w:p w14:paraId="56DA3B98" w14:textId="77777777" w:rsidR="00AE6EEF" w:rsidRDefault="0076247D">
            <w:pPr>
              <w:rPr>
                <w:rFonts w:eastAsiaTheme="minorEastAsia"/>
                <w:bCs/>
                <w:color w:val="0070C0"/>
              </w:rPr>
            </w:pPr>
            <w:r>
              <w:rPr>
                <w:rFonts w:eastAsiaTheme="minorEastAsia"/>
                <w:bCs/>
                <w:color w:val="0070C0"/>
              </w:rPr>
              <w:t>Depending on issue 1-1-2.</w:t>
            </w:r>
          </w:p>
        </w:tc>
      </w:tr>
      <w:tr w:rsidR="00AE6EEF" w14:paraId="56DA3B9D" w14:textId="77777777">
        <w:tc>
          <w:tcPr>
            <w:tcW w:w="1226" w:type="dxa"/>
          </w:tcPr>
          <w:p w14:paraId="56DA3B9A" w14:textId="77777777" w:rsidR="00AE6EEF" w:rsidRDefault="0076247D">
            <w:pPr>
              <w:spacing w:after="120"/>
              <w:rPr>
                <w:rFonts w:eastAsiaTheme="minorEastAsia"/>
                <w:bCs/>
                <w:color w:val="0070C0"/>
              </w:rPr>
            </w:pPr>
            <w:r>
              <w:rPr>
                <w:rFonts w:eastAsiaTheme="minorEastAsia" w:hint="eastAsia"/>
                <w:bCs/>
                <w:color w:val="0070C0"/>
              </w:rPr>
              <w:t>ZTE</w:t>
            </w:r>
          </w:p>
        </w:tc>
        <w:tc>
          <w:tcPr>
            <w:tcW w:w="8405" w:type="dxa"/>
          </w:tcPr>
          <w:p w14:paraId="56DA3B9B" w14:textId="77777777" w:rsidR="00AE6EEF" w:rsidRDefault="0076247D">
            <w:pPr>
              <w:rPr>
                <w:rFonts w:eastAsiaTheme="minorEastAsia"/>
                <w:bCs/>
                <w:color w:val="0070C0"/>
              </w:rPr>
            </w:pPr>
            <w:r>
              <w:rPr>
                <w:rFonts w:eastAsiaTheme="minorEastAsia" w:hint="eastAsia"/>
                <w:bCs/>
                <w:color w:val="0070C0"/>
              </w:rPr>
              <w:t>Support Option 1a, 1b, and 1c.</w:t>
            </w:r>
          </w:p>
          <w:p w14:paraId="56DA3B9C" w14:textId="77777777" w:rsidR="00AE6EEF" w:rsidRDefault="0076247D">
            <w:pPr>
              <w:rPr>
                <w:rFonts w:eastAsiaTheme="minorEastAsia"/>
                <w:bCs/>
                <w:color w:val="0070C0"/>
              </w:rPr>
            </w:pPr>
            <w:r>
              <w:rPr>
                <w:rFonts w:eastAsiaTheme="minorEastAsia" w:hint="eastAsia"/>
                <w:bCs/>
                <w:color w:val="0070C0"/>
              </w:rPr>
              <w:t>We also believe the three options are similar, just describe the rule from different perspective. The can be combined into a more comprehensive option.</w:t>
            </w:r>
          </w:p>
        </w:tc>
      </w:tr>
      <w:tr w:rsidR="00D62240" w14:paraId="14B23197" w14:textId="77777777">
        <w:tc>
          <w:tcPr>
            <w:tcW w:w="1226" w:type="dxa"/>
          </w:tcPr>
          <w:p w14:paraId="1C160B79" w14:textId="4E33E579" w:rsidR="00D62240" w:rsidRDefault="00D62240">
            <w:pPr>
              <w:spacing w:after="120"/>
              <w:rPr>
                <w:rFonts w:eastAsiaTheme="minorEastAsia"/>
                <w:bCs/>
                <w:color w:val="0070C0"/>
              </w:rPr>
            </w:pPr>
            <w:r>
              <w:rPr>
                <w:rFonts w:eastAsiaTheme="minorEastAsia"/>
                <w:bCs/>
                <w:color w:val="0070C0"/>
              </w:rPr>
              <w:t>Moderator</w:t>
            </w:r>
          </w:p>
        </w:tc>
        <w:tc>
          <w:tcPr>
            <w:tcW w:w="8405" w:type="dxa"/>
          </w:tcPr>
          <w:p w14:paraId="37F73CFB" w14:textId="77777777" w:rsidR="00D62240" w:rsidRDefault="00D62240" w:rsidP="00D62240">
            <w:pPr>
              <w:spacing w:after="120"/>
              <w:rPr>
                <w:color w:val="0070C0"/>
              </w:rPr>
            </w:pPr>
            <w:r>
              <w:rPr>
                <w:color w:val="0070C0"/>
              </w:rPr>
              <w:t xml:space="preserve">According to GTW discussion, pre-MG activation status can be known by UE autonomously or network signaling. </w:t>
            </w:r>
          </w:p>
          <w:p w14:paraId="021CB555" w14:textId="77777777" w:rsidR="00D42B99" w:rsidRPr="00F96B1C" w:rsidRDefault="00D42B99" w:rsidP="00D42B99">
            <w:pPr>
              <w:pStyle w:val="ListParagraph"/>
              <w:numPr>
                <w:ilvl w:val="1"/>
                <w:numId w:val="31"/>
              </w:numPr>
              <w:overflowPunct/>
              <w:autoSpaceDE/>
              <w:autoSpaceDN/>
              <w:adjustRightInd/>
              <w:spacing w:after="120" w:line="252" w:lineRule="auto"/>
              <w:ind w:firstLineChars="0"/>
              <w:textAlignment w:val="auto"/>
              <w:rPr>
                <w:highlight w:val="green"/>
                <w:lang w:eastAsia="ja-JP"/>
              </w:rPr>
            </w:pPr>
            <w:r w:rsidRPr="00F96B1C">
              <w:rPr>
                <w:highlight w:val="green"/>
              </w:rPr>
              <w:t>Additional explicit rules for pre-configured MG autonomous activation/deactivation shall be defined for the case when signalling is not provided</w:t>
            </w:r>
          </w:p>
          <w:p w14:paraId="14C2EAB0" w14:textId="61868EAF" w:rsidR="00D62240" w:rsidRPr="00624377" w:rsidRDefault="00D62240">
            <w:pPr>
              <w:rPr>
                <w:rFonts w:eastAsiaTheme="minorEastAsia"/>
                <w:bCs/>
                <w:color w:val="0070C0"/>
                <w:lang w:val="en-GB"/>
              </w:rPr>
            </w:pPr>
          </w:p>
        </w:tc>
      </w:tr>
    </w:tbl>
    <w:p w14:paraId="56DA3B9E"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2-2 How pre-configured MGs can be activated/deactivated</w:t>
      </w:r>
    </w:p>
    <w:p w14:paraId="56DA3B9F" w14:textId="77777777" w:rsidR="00AE6EEF" w:rsidRDefault="0076247D">
      <w:pPr>
        <w:pStyle w:val="ListParagraph"/>
        <w:numPr>
          <w:ilvl w:val="0"/>
          <w:numId w:val="16"/>
        </w:numPr>
        <w:ind w:firstLineChars="0"/>
        <w:rPr>
          <w:lang w:val="en-US" w:eastAsia="zh-CN"/>
        </w:rPr>
      </w:pPr>
      <w:r>
        <w:rPr>
          <w:lang w:val="en-US" w:eastAsia="zh-CN"/>
        </w:rPr>
        <w:t>Option 1a (Ericsson, xiaomi, CMCC) Autonomously/implicitly triggered by BWP switching  DCI/Timer.</w:t>
      </w:r>
    </w:p>
    <w:p w14:paraId="56DA3BA0" w14:textId="77777777" w:rsidR="00AE6EEF" w:rsidRDefault="0076247D">
      <w:pPr>
        <w:pStyle w:val="ListParagraph"/>
        <w:numPr>
          <w:ilvl w:val="0"/>
          <w:numId w:val="16"/>
        </w:numPr>
        <w:ind w:firstLineChars="0"/>
        <w:rPr>
          <w:lang w:val="en-US" w:eastAsia="zh-CN"/>
        </w:rPr>
      </w:pPr>
      <w:r>
        <w:rPr>
          <w:lang w:val="en-US" w:eastAsia="zh-CN"/>
        </w:rPr>
        <w:t xml:space="preserve">Option 1b(MTK) Autonomously/implicitly triggered by </w:t>
      </w:r>
      <w:r>
        <w:rPr>
          <w:lang w:val="en-US" w:eastAsia="zh-CN"/>
        </w:rPr>
        <w:fldChar w:fldCharType="begin"/>
      </w:r>
      <w:r>
        <w:rPr>
          <w:lang w:val="en-US" w:eastAsia="zh-CN"/>
        </w:rPr>
        <w:instrText xml:space="preserve"> REF _Ref71194619 \h  \* MERGEFORMAT </w:instrText>
      </w:r>
      <w:r>
        <w:rPr>
          <w:lang w:val="en-US" w:eastAsia="zh-CN"/>
        </w:rPr>
      </w:r>
      <w:r>
        <w:rPr>
          <w:lang w:val="en-US" w:eastAsia="zh-CN"/>
        </w:rPr>
        <w:fldChar w:fldCharType="separate"/>
      </w:r>
      <w:r>
        <w:rPr>
          <w:lang w:val="en-US" w:eastAsia="zh-CN"/>
        </w:rPr>
        <w:t xml:space="preserve"> finishing the following network commands and procedures: BWP switching, adding/removing any measurement object(s), adding/releasing/changing a PSCell, activating/de-activating any SCell(s).</w:t>
      </w:r>
      <w:r>
        <w:rPr>
          <w:lang w:val="en-US" w:eastAsia="zh-CN"/>
        </w:rPr>
        <w:fldChar w:fldCharType="end"/>
      </w:r>
    </w:p>
    <w:p w14:paraId="56DA3BA1" w14:textId="77777777" w:rsidR="00AE6EEF" w:rsidRDefault="0076247D">
      <w:pPr>
        <w:pStyle w:val="ListParagraph"/>
        <w:numPr>
          <w:ilvl w:val="0"/>
          <w:numId w:val="16"/>
        </w:numPr>
        <w:ind w:firstLineChars="0"/>
        <w:rPr>
          <w:lang w:val="en-US" w:eastAsia="zh-CN"/>
        </w:rPr>
      </w:pPr>
      <w:r>
        <w:rPr>
          <w:lang w:val="en-US" w:eastAsia="zh-CN"/>
        </w:rPr>
        <w:t>Option 1c (Huawei) Autonomously/implicitly triggered by</w:t>
      </w:r>
    </w:p>
    <w:p w14:paraId="56DA3BA2" w14:textId="77777777" w:rsidR="00AE6EEF" w:rsidRDefault="0076247D">
      <w:pPr>
        <w:pStyle w:val="ListParagraph"/>
        <w:numPr>
          <w:ilvl w:val="1"/>
          <w:numId w:val="16"/>
        </w:numPr>
        <w:ind w:firstLineChars="0"/>
        <w:rPr>
          <w:lang w:val="en-US" w:eastAsia="zh-CN"/>
        </w:rPr>
      </w:pPr>
      <w:r>
        <w:rPr>
          <w:lang w:val="en-US" w:eastAsia="zh-CN"/>
        </w:rPr>
        <w:t>BWP switching or</w:t>
      </w:r>
    </w:p>
    <w:p w14:paraId="56DA3BA3" w14:textId="77777777" w:rsidR="00AE6EEF" w:rsidRDefault="0076247D">
      <w:pPr>
        <w:pStyle w:val="ListParagraph"/>
        <w:numPr>
          <w:ilvl w:val="1"/>
          <w:numId w:val="16"/>
        </w:numPr>
        <w:ind w:firstLineChars="0"/>
        <w:rPr>
          <w:lang w:val="en-US" w:eastAsia="zh-CN"/>
        </w:rPr>
      </w:pPr>
      <w:r>
        <w:rPr>
          <w:lang w:val="en-US" w:eastAsia="zh-CN"/>
        </w:rPr>
        <w:t>other RRC procedures that could trigger a change in need for MG, e.g.</w:t>
      </w:r>
    </w:p>
    <w:p w14:paraId="56DA3BA4" w14:textId="77777777" w:rsidR="00AE6EEF" w:rsidRDefault="0076247D">
      <w:pPr>
        <w:pStyle w:val="ListParagraph"/>
        <w:numPr>
          <w:ilvl w:val="2"/>
          <w:numId w:val="16"/>
        </w:numPr>
        <w:ind w:firstLineChars="0"/>
      </w:pPr>
      <w:r>
        <w:t>RRC (re)configuration of MO</w:t>
      </w:r>
    </w:p>
    <w:p w14:paraId="56DA3BA5" w14:textId="77777777" w:rsidR="00AE6EEF" w:rsidRDefault="0076247D">
      <w:pPr>
        <w:pStyle w:val="ListParagraph"/>
        <w:numPr>
          <w:ilvl w:val="2"/>
          <w:numId w:val="16"/>
        </w:numPr>
        <w:ind w:firstLineChars="0"/>
      </w:pPr>
      <w:r>
        <w:t>RRC (re)configuration of serving cells</w:t>
      </w:r>
    </w:p>
    <w:p w14:paraId="56DA3BA6" w14:textId="5E575712" w:rsidR="00AE6EEF" w:rsidRDefault="0076247D">
      <w:pPr>
        <w:pStyle w:val="ListParagraph"/>
        <w:numPr>
          <w:ilvl w:val="2"/>
          <w:numId w:val="16"/>
        </w:numPr>
        <w:ind w:firstLineChars="0"/>
      </w:pPr>
      <w:r>
        <w:t>S</w:t>
      </w:r>
      <w:r w:rsidR="00335B73">
        <w:t>c</w:t>
      </w:r>
      <w:r>
        <w:t>ell activation and deactivation</w:t>
      </w:r>
    </w:p>
    <w:p w14:paraId="56DA3BA7" w14:textId="77777777" w:rsidR="00AE6EEF" w:rsidRDefault="0076247D">
      <w:pPr>
        <w:pStyle w:val="ListParagraph"/>
        <w:numPr>
          <w:ilvl w:val="0"/>
          <w:numId w:val="16"/>
        </w:numPr>
        <w:ind w:firstLineChars="0"/>
        <w:rPr>
          <w:lang w:val="en-US" w:eastAsia="zh-CN"/>
        </w:rPr>
      </w:pPr>
      <w:r>
        <w:rPr>
          <w:lang w:val="en-US" w:eastAsia="zh-CN"/>
        </w:rPr>
        <w:t>Option 2a (Intel,  Qualcomm, vivo, OPPO) the pre-configured MG activation/deactivation is triggered by the BWP switch and under the control by the NW via its RRC configuration message.</w:t>
      </w:r>
    </w:p>
    <w:p w14:paraId="56DA3BA8" w14:textId="77777777" w:rsidR="00AE6EEF" w:rsidRDefault="0076247D">
      <w:pPr>
        <w:pStyle w:val="ListParagraph"/>
        <w:numPr>
          <w:ilvl w:val="0"/>
          <w:numId w:val="16"/>
        </w:numPr>
        <w:ind w:firstLineChars="0"/>
        <w:rPr>
          <w:lang w:val="en-US" w:eastAsia="zh-CN"/>
        </w:rPr>
      </w:pPr>
      <w:r>
        <w:rPr>
          <w:lang w:val="en-US" w:eastAsia="zh-CN"/>
        </w:rPr>
        <w:t xml:space="preserve">Option 2b (CATT, Nokia) the pre-configured MG activation/deactivation is triggered by the BWP switch and under the control of </w:t>
      </w:r>
      <w:r>
        <w:rPr>
          <w:rFonts w:hint="eastAsia"/>
          <w:lang w:val="en-US" w:eastAsia="zh-CN"/>
        </w:rPr>
        <w:t>the DCI for triggering BWP switch or new DCI/MAC CE/RRC after BWP switch</w:t>
      </w:r>
    </w:p>
    <w:p w14:paraId="56DA3BA9" w14:textId="77777777" w:rsidR="00AE6EEF" w:rsidRDefault="00AE6EEF">
      <w:pPr>
        <w:pStyle w:val="ListParagraph"/>
        <w:numPr>
          <w:ilvl w:val="0"/>
          <w:numId w:val="16"/>
        </w:numPr>
        <w:ind w:firstLineChars="0"/>
        <w:rPr>
          <w:lang w:val="en-US" w:eastAsia="zh-CN"/>
        </w:rPr>
      </w:pPr>
    </w:p>
    <w:p w14:paraId="56DA3BAA" w14:textId="77777777" w:rsidR="00AE6EEF" w:rsidRDefault="0076247D">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AE6EEF" w14:paraId="56DA3BAD" w14:textId="77777777">
        <w:tc>
          <w:tcPr>
            <w:tcW w:w="1226" w:type="dxa"/>
          </w:tcPr>
          <w:p w14:paraId="56DA3BAB"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BAC"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BB1" w14:textId="77777777">
        <w:tc>
          <w:tcPr>
            <w:tcW w:w="1226" w:type="dxa"/>
          </w:tcPr>
          <w:p w14:paraId="56DA3BAE" w14:textId="77777777" w:rsidR="00AE6EEF" w:rsidRDefault="0076247D">
            <w:pPr>
              <w:spacing w:after="120"/>
              <w:rPr>
                <w:rFonts w:eastAsiaTheme="minorEastAsia"/>
                <w:color w:val="0070C0"/>
              </w:rPr>
            </w:pPr>
            <w:r>
              <w:rPr>
                <w:rFonts w:eastAsiaTheme="minorEastAsia" w:hint="eastAsia"/>
                <w:color w:val="0070C0"/>
              </w:rPr>
              <w:lastRenderedPageBreak/>
              <w:t>H</w:t>
            </w:r>
            <w:r>
              <w:rPr>
                <w:rFonts w:eastAsiaTheme="minorEastAsia"/>
                <w:color w:val="0070C0"/>
              </w:rPr>
              <w:t>uawei</w:t>
            </w:r>
          </w:p>
        </w:tc>
        <w:tc>
          <w:tcPr>
            <w:tcW w:w="8405" w:type="dxa"/>
          </w:tcPr>
          <w:p w14:paraId="56DA3BAF"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e can support option 1b. It has an additional case “</w:t>
            </w:r>
            <w:r>
              <w:t>adding/releasing/changing a PSCell</w:t>
            </w:r>
            <w:r>
              <w:rPr>
                <w:rFonts w:eastAsiaTheme="minorEastAsia"/>
                <w:color w:val="0070C0"/>
              </w:rPr>
              <w:t>” compared to option 1c, and we support it.</w:t>
            </w:r>
          </w:p>
          <w:p w14:paraId="56DA3BB0"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For other options, only BWP switching is mentioned as the triggering event for pre-MG activation and deactivation, but we think other events as listed in option 1b will also trigger pre-MG activation and deactivation.</w:t>
            </w:r>
          </w:p>
        </w:tc>
      </w:tr>
      <w:tr w:rsidR="00AE6EEF" w14:paraId="56DA3BB4" w14:textId="77777777">
        <w:tc>
          <w:tcPr>
            <w:tcW w:w="1226" w:type="dxa"/>
          </w:tcPr>
          <w:p w14:paraId="56DA3BB2"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BB3" w14:textId="77777777" w:rsidR="00AE6EEF" w:rsidRDefault="0076247D">
            <w:pPr>
              <w:spacing w:after="120"/>
              <w:rPr>
                <w:rFonts w:eastAsiaTheme="minorEastAsia"/>
                <w:color w:val="0070C0"/>
              </w:rPr>
            </w:pPr>
            <w:r>
              <w:rPr>
                <w:rFonts w:eastAsiaTheme="minorEastAsia"/>
                <w:color w:val="0070C0"/>
              </w:rPr>
              <w:t>Depends on whether network indication of ON/OFF for Pre-MG is needed. In our view, NW shall provide such indication for each BWP. UE can just follow the indication according to the current active BWP.</w:t>
            </w:r>
          </w:p>
        </w:tc>
      </w:tr>
      <w:tr w:rsidR="00AE6EEF" w14:paraId="56DA3BB7" w14:textId="77777777">
        <w:tc>
          <w:tcPr>
            <w:tcW w:w="1226" w:type="dxa"/>
          </w:tcPr>
          <w:p w14:paraId="56DA3BB5" w14:textId="77777777" w:rsidR="00AE6EEF" w:rsidRDefault="0076247D">
            <w:pPr>
              <w:spacing w:after="120"/>
              <w:rPr>
                <w:rFonts w:eastAsiaTheme="minorEastAsia"/>
                <w:color w:val="0070C0"/>
              </w:rPr>
            </w:pPr>
            <w:r>
              <w:rPr>
                <w:rFonts w:eastAsiaTheme="minorEastAsia"/>
                <w:color w:val="0070C0"/>
              </w:rPr>
              <w:t>Vivo</w:t>
            </w:r>
          </w:p>
        </w:tc>
        <w:tc>
          <w:tcPr>
            <w:tcW w:w="8405" w:type="dxa"/>
          </w:tcPr>
          <w:p w14:paraId="56DA3BB6" w14:textId="77777777" w:rsidR="00AE6EEF" w:rsidRDefault="0076247D">
            <w:pPr>
              <w:spacing w:after="120"/>
              <w:rPr>
                <w:rFonts w:eastAsiaTheme="minorEastAsia"/>
                <w:color w:val="0070C0"/>
                <w:kern w:val="0"/>
                <w:sz w:val="20"/>
                <w:szCs w:val="20"/>
              </w:rPr>
            </w:pPr>
            <w:r>
              <w:rPr>
                <w:rFonts w:eastAsiaTheme="minorEastAsia"/>
                <w:color w:val="0070C0"/>
                <w:kern w:val="0"/>
                <w:sz w:val="20"/>
                <w:szCs w:val="20"/>
              </w:rPr>
              <w:t xml:space="preserve">To our understanding, for a UE configured with a pre-MG, when it switch from BWP1 to BWP2, whether the pre-MG is activated or not should follow the active/deactivated status pre-configured on BWP2 from the network. </w:t>
            </w:r>
          </w:p>
        </w:tc>
      </w:tr>
      <w:tr w:rsidR="00AE6EEF" w14:paraId="56DA3BBB" w14:textId="77777777">
        <w:tc>
          <w:tcPr>
            <w:tcW w:w="1226" w:type="dxa"/>
          </w:tcPr>
          <w:p w14:paraId="56DA3BB8" w14:textId="77777777" w:rsidR="00AE6EEF" w:rsidRDefault="0076247D">
            <w:pPr>
              <w:spacing w:after="120"/>
              <w:rPr>
                <w:rFonts w:eastAsiaTheme="minorEastAsia"/>
                <w:color w:val="0070C0"/>
              </w:rPr>
            </w:pPr>
            <w:r>
              <w:rPr>
                <w:rFonts w:eastAsiaTheme="minorEastAsia"/>
                <w:color w:val="0070C0"/>
              </w:rPr>
              <w:t>CMCC</w:t>
            </w:r>
          </w:p>
        </w:tc>
        <w:tc>
          <w:tcPr>
            <w:tcW w:w="8405" w:type="dxa"/>
          </w:tcPr>
          <w:p w14:paraId="56DA3BB9" w14:textId="77777777" w:rsidR="00AE6EEF" w:rsidRDefault="0076247D">
            <w:pPr>
              <w:spacing w:after="120"/>
            </w:pPr>
            <w:r>
              <w:rPr>
                <w:rFonts w:eastAsiaTheme="minorEastAsia"/>
                <w:color w:val="0070C0"/>
                <w:kern w:val="0"/>
                <w:sz w:val="20"/>
                <w:szCs w:val="20"/>
              </w:rPr>
              <w:t xml:space="preserve">Both network indication and </w:t>
            </w:r>
            <w:r>
              <w:t>autonomously/implicitly way can work</w:t>
            </w:r>
            <w:r>
              <w:rPr>
                <w:rFonts w:eastAsiaTheme="minorEastAsia"/>
                <w:color w:val="0070C0"/>
                <w:kern w:val="0"/>
                <w:sz w:val="20"/>
                <w:szCs w:val="20"/>
              </w:rPr>
              <w:t xml:space="preserve">, we slightly prefer </w:t>
            </w:r>
            <w:r>
              <w:t xml:space="preserve">autonomously/implicitly way considering the signaling overhead and signaling delay. </w:t>
            </w:r>
          </w:p>
          <w:p w14:paraId="56DA3BBA" w14:textId="77777777" w:rsidR="00AE6EEF" w:rsidRDefault="0076247D">
            <w:pPr>
              <w:spacing w:after="120"/>
              <w:rPr>
                <w:rFonts w:eastAsiaTheme="minorEastAsia"/>
                <w:color w:val="0070C0"/>
                <w:kern w:val="0"/>
                <w:sz w:val="20"/>
                <w:szCs w:val="20"/>
              </w:rPr>
            </w:pPr>
            <w:r>
              <w:t>We also agree that except BWP switch, other factors such the change of MO, the change of serving cell also have impact on the activation/deactivation of Pre-MG, which need to be considered.</w:t>
            </w:r>
          </w:p>
        </w:tc>
      </w:tr>
      <w:tr w:rsidR="00AE6EEF" w14:paraId="56DA3BBE" w14:textId="77777777">
        <w:tc>
          <w:tcPr>
            <w:tcW w:w="1226" w:type="dxa"/>
          </w:tcPr>
          <w:p w14:paraId="56DA3BBC"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BBD" w14:textId="77777777" w:rsidR="00AE6EEF" w:rsidRDefault="0076247D">
            <w:pPr>
              <w:spacing w:after="120"/>
              <w:rPr>
                <w:rFonts w:eastAsiaTheme="minorEastAsia"/>
                <w:color w:val="0070C0"/>
                <w:kern w:val="0"/>
                <w:sz w:val="20"/>
                <w:szCs w:val="20"/>
              </w:rPr>
            </w:pPr>
            <w:r>
              <w:rPr>
                <w:rFonts w:eastAsiaTheme="minorEastAsia"/>
                <w:color w:val="0070C0"/>
                <w:kern w:val="0"/>
                <w:sz w:val="20"/>
                <w:szCs w:val="20"/>
              </w:rPr>
              <w:t>O</w:t>
            </w:r>
            <w:r>
              <w:rPr>
                <w:rFonts w:eastAsiaTheme="minorEastAsia" w:hint="eastAsia"/>
                <w:color w:val="0070C0"/>
                <w:kern w:val="0"/>
                <w:sz w:val="20"/>
                <w:szCs w:val="20"/>
              </w:rPr>
              <w:t xml:space="preserve">ption 2a and 2b. Also it depends on issue 1-1-1 whether the status indication is configured. </w:t>
            </w:r>
          </w:p>
        </w:tc>
      </w:tr>
      <w:tr w:rsidR="00AE6EEF" w14:paraId="56DA3BC2" w14:textId="77777777">
        <w:tc>
          <w:tcPr>
            <w:tcW w:w="1226" w:type="dxa"/>
          </w:tcPr>
          <w:p w14:paraId="56DA3BBF"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BC0" w14:textId="77777777" w:rsidR="00AE6EEF" w:rsidRDefault="0076247D">
            <w:pPr>
              <w:overflowPunct/>
              <w:autoSpaceDE/>
              <w:autoSpaceDN/>
              <w:adjustRightInd/>
              <w:spacing w:after="120"/>
              <w:textAlignment w:val="auto"/>
              <w:rPr>
                <w:rFonts w:eastAsiaTheme="minorEastAsia"/>
                <w:color w:val="0070C0"/>
                <w:kern w:val="0"/>
                <w:sz w:val="20"/>
                <w:szCs w:val="20"/>
              </w:rPr>
            </w:pPr>
            <w:r>
              <w:rPr>
                <w:rFonts w:eastAsiaTheme="minorEastAsia"/>
                <w:color w:val="0070C0"/>
                <w:kern w:val="0"/>
                <w:sz w:val="20"/>
                <w:szCs w:val="20"/>
              </w:rPr>
              <w:t>We can support Option 2, which can avoid the potential ambiguity on gap activation status. And NW has the responsibility to indicate MG availability to UE clearly. UE can avoid the complexity implementation by such alternative.</w:t>
            </w:r>
          </w:p>
          <w:p w14:paraId="56DA3BC1" w14:textId="77777777" w:rsidR="00AE6EEF" w:rsidRDefault="00AE6EEF">
            <w:pPr>
              <w:spacing w:after="120"/>
              <w:rPr>
                <w:rFonts w:eastAsiaTheme="minorEastAsia"/>
                <w:color w:val="0070C0"/>
                <w:kern w:val="0"/>
                <w:sz w:val="20"/>
                <w:szCs w:val="20"/>
              </w:rPr>
            </w:pPr>
          </w:p>
        </w:tc>
      </w:tr>
      <w:tr w:rsidR="00AE6EEF" w14:paraId="56DA3BC5" w14:textId="77777777">
        <w:tc>
          <w:tcPr>
            <w:tcW w:w="1226" w:type="dxa"/>
          </w:tcPr>
          <w:p w14:paraId="56DA3BC3" w14:textId="77777777" w:rsidR="00AE6EEF" w:rsidRDefault="0076247D">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6DA3BC4" w14:textId="77777777" w:rsidR="00AE6EEF" w:rsidRDefault="0076247D">
            <w:pPr>
              <w:spacing w:after="120"/>
              <w:rPr>
                <w:rFonts w:eastAsiaTheme="minorEastAsia"/>
                <w:color w:val="0070C0"/>
                <w:kern w:val="0"/>
                <w:sz w:val="20"/>
                <w:szCs w:val="20"/>
              </w:rPr>
            </w:pPr>
            <w:r>
              <w:rPr>
                <w:rFonts w:eastAsiaTheme="minorEastAsia" w:hint="eastAsia"/>
                <w:color w:val="0070C0"/>
                <w:kern w:val="0"/>
                <w:sz w:val="20"/>
                <w:szCs w:val="20"/>
              </w:rPr>
              <w:t>S</w:t>
            </w:r>
            <w:r>
              <w:rPr>
                <w:rFonts w:eastAsiaTheme="minorEastAsia"/>
                <w:color w:val="0070C0"/>
                <w:kern w:val="0"/>
                <w:sz w:val="20"/>
                <w:szCs w:val="20"/>
              </w:rPr>
              <w:t>upport option 2a</w:t>
            </w:r>
          </w:p>
        </w:tc>
      </w:tr>
      <w:tr w:rsidR="00AE6EEF" w14:paraId="56DA3BC8" w14:textId="77777777">
        <w:tc>
          <w:tcPr>
            <w:tcW w:w="1226" w:type="dxa"/>
          </w:tcPr>
          <w:p w14:paraId="56DA3BC6" w14:textId="77777777" w:rsidR="00AE6EEF" w:rsidRDefault="0076247D">
            <w:pPr>
              <w:spacing w:after="120"/>
              <w:rPr>
                <w:rFonts w:eastAsia="Malgun Gothic"/>
                <w:color w:val="0070C0"/>
                <w:lang w:eastAsia="ko-KR"/>
              </w:rPr>
            </w:pPr>
            <w:r>
              <w:rPr>
                <w:rFonts w:eastAsiaTheme="minorEastAsia"/>
                <w:color w:val="0070C0"/>
              </w:rPr>
              <w:t>MTK</w:t>
            </w:r>
          </w:p>
        </w:tc>
        <w:tc>
          <w:tcPr>
            <w:tcW w:w="8405" w:type="dxa"/>
          </w:tcPr>
          <w:p w14:paraId="56DA3BC7" w14:textId="77777777" w:rsidR="00AE6EEF" w:rsidRDefault="0076247D">
            <w:pPr>
              <w:spacing w:after="120"/>
              <w:rPr>
                <w:rFonts w:eastAsia="Malgun Gothic"/>
                <w:color w:val="0070C0"/>
                <w:lang w:eastAsia="ko-KR"/>
              </w:rPr>
            </w:pPr>
            <w:r>
              <w:rPr>
                <w:rFonts w:eastAsiaTheme="minorEastAsia"/>
                <w:color w:val="0070C0"/>
                <w:kern w:val="0"/>
                <w:sz w:val="20"/>
                <w:szCs w:val="20"/>
              </w:rPr>
              <w:t>Prefer Option 1b or 1c, but maybe we need to conclude Issue 1-1-1 first.</w:t>
            </w:r>
          </w:p>
        </w:tc>
      </w:tr>
      <w:tr w:rsidR="00AE6EEF" w14:paraId="56DA3BCB" w14:textId="77777777">
        <w:tc>
          <w:tcPr>
            <w:tcW w:w="1226" w:type="dxa"/>
          </w:tcPr>
          <w:p w14:paraId="56DA3BC9" w14:textId="77777777" w:rsidR="00AE6EEF" w:rsidRDefault="0076247D">
            <w:pPr>
              <w:spacing w:after="120"/>
              <w:rPr>
                <w:rFonts w:eastAsia="Malgun Gothic"/>
                <w:color w:val="0070C0"/>
                <w:lang w:eastAsia="ko-KR"/>
              </w:rPr>
            </w:pPr>
            <w:r>
              <w:rPr>
                <w:rFonts w:eastAsia="Malgun Gothic"/>
                <w:color w:val="0070C0"/>
                <w:lang w:eastAsia="ko-KR"/>
              </w:rPr>
              <w:t>Ericsson</w:t>
            </w:r>
          </w:p>
        </w:tc>
        <w:tc>
          <w:tcPr>
            <w:tcW w:w="8405" w:type="dxa"/>
          </w:tcPr>
          <w:p w14:paraId="56DA3BCA" w14:textId="77777777" w:rsidR="00AE6EEF" w:rsidRDefault="0076247D">
            <w:pPr>
              <w:spacing w:after="120"/>
              <w:rPr>
                <w:rFonts w:eastAsia="Malgun Gothic"/>
                <w:color w:val="0070C0"/>
                <w:lang w:eastAsia="ko-KR"/>
              </w:rPr>
            </w:pPr>
            <w:r>
              <w:rPr>
                <w:rFonts w:eastAsia="Malgun Gothic"/>
                <w:color w:val="0070C0"/>
                <w:lang w:eastAsia="ko-KR"/>
              </w:rPr>
              <w:t xml:space="preserve">Support Option 1a. In Option 1b, as we commented in previous issue that in phase I there is only single CC so the CA/DC related procedure should be considered in the phase II of the WI. </w:t>
            </w:r>
          </w:p>
        </w:tc>
      </w:tr>
      <w:tr w:rsidR="00AE6EEF" w14:paraId="56DA3BCE" w14:textId="77777777">
        <w:tc>
          <w:tcPr>
            <w:tcW w:w="1226" w:type="dxa"/>
          </w:tcPr>
          <w:p w14:paraId="56DA3BCC" w14:textId="77777777" w:rsidR="00AE6EEF" w:rsidRDefault="0076247D">
            <w:pPr>
              <w:spacing w:after="120"/>
              <w:rPr>
                <w:rFonts w:eastAsiaTheme="minorEastAsia"/>
                <w:color w:val="0070C0"/>
              </w:rPr>
            </w:pPr>
            <w:r>
              <w:rPr>
                <w:rFonts w:eastAsiaTheme="minorEastAsia"/>
                <w:color w:val="0070C0"/>
              </w:rPr>
              <w:t>Nokia</w:t>
            </w:r>
          </w:p>
        </w:tc>
        <w:tc>
          <w:tcPr>
            <w:tcW w:w="8405" w:type="dxa"/>
          </w:tcPr>
          <w:p w14:paraId="56DA3BCD" w14:textId="16907473" w:rsidR="00AE6EEF" w:rsidRDefault="0076247D">
            <w:pPr>
              <w:spacing w:after="120"/>
              <w:rPr>
                <w:rFonts w:eastAsiaTheme="minorEastAsia"/>
                <w:color w:val="0070C0"/>
              </w:rPr>
            </w:pPr>
            <w:r>
              <w:rPr>
                <w:rFonts w:eastAsiaTheme="minorEastAsia"/>
                <w:color w:val="0070C0"/>
              </w:rPr>
              <w:t xml:space="preserve">Option 2b. As mentioned for issue 2-1, there is no need for UE to check criteria or rules. Activation / deactivation should not introduce additional latency and hence be based on fast </w:t>
            </w:r>
            <w:r>
              <w:rPr>
                <w:rFonts w:eastAsiaTheme="minorEastAsia"/>
                <w:color w:val="0070C0"/>
              </w:rPr>
              <w:pgNum/>
            </w:r>
            <w:r>
              <w:rPr>
                <w:rFonts w:eastAsiaTheme="minorEastAsia"/>
                <w:color w:val="0070C0"/>
              </w:rPr>
              <w:t>ignaling (i.e. DCI or MAC CE based).</w:t>
            </w:r>
          </w:p>
        </w:tc>
      </w:tr>
      <w:tr w:rsidR="00AE6EEF" w14:paraId="56DA3BD3" w14:textId="77777777">
        <w:tc>
          <w:tcPr>
            <w:tcW w:w="1226" w:type="dxa"/>
          </w:tcPr>
          <w:p w14:paraId="56DA3BCF"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BD0" w14:textId="77777777" w:rsidR="00AE6EEF" w:rsidRDefault="0076247D">
            <w:pPr>
              <w:spacing w:after="120"/>
              <w:rPr>
                <w:rFonts w:eastAsiaTheme="minorEastAsia"/>
                <w:color w:val="0070C0"/>
                <w:kern w:val="0"/>
                <w:sz w:val="20"/>
                <w:szCs w:val="20"/>
              </w:rPr>
            </w:pPr>
            <w:r>
              <w:rPr>
                <w:rFonts w:eastAsiaTheme="minorEastAsia"/>
                <w:color w:val="0070C0"/>
                <w:kern w:val="0"/>
                <w:sz w:val="20"/>
                <w:szCs w:val="20"/>
              </w:rPr>
              <w:t>Option2a is supported.</w:t>
            </w:r>
          </w:p>
          <w:p w14:paraId="56DA3BD1" w14:textId="77777777" w:rsidR="00AE6EEF" w:rsidRDefault="0076247D">
            <w:pPr>
              <w:spacing w:after="120"/>
            </w:pPr>
            <w:r>
              <w:rPr>
                <w:rFonts w:eastAsiaTheme="minorEastAsia"/>
                <w:color w:val="0070C0"/>
                <w:kern w:val="0"/>
                <w:sz w:val="20"/>
                <w:szCs w:val="20"/>
              </w:rPr>
              <w:t xml:space="preserve">For Option1b, it is not preferred to consider the use case of </w:t>
            </w:r>
            <w:r>
              <w:t>activating/de-activating any Scell(s) which may not be addressed by RRC pre-configured MG.</w:t>
            </w:r>
          </w:p>
          <w:p w14:paraId="56DA3BD2" w14:textId="77777777" w:rsidR="00AE6EEF" w:rsidRDefault="0076247D">
            <w:pPr>
              <w:spacing w:after="120"/>
              <w:rPr>
                <w:rFonts w:eastAsiaTheme="minorEastAsia"/>
                <w:color w:val="0070C0"/>
              </w:rPr>
            </w:pPr>
            <w:r>
              <w:t>Option2b may be discussed in the context of activating the pre-configured MG pattern upon the aperiodic PRS measurement which is also dependent on RAN1 progress.</w:t>
            </w:r>
          </w:p>
        </w:tc>
      </w:tr>
      <w:tr w:rsidR="00AE6EEF" w14:paraId="56DA3BD6" w14:textId="77777777">
        <w:tc>
          <w:tcPr>
            <w:tcW w:w="1226" w:type="dxa"/>
          </w:tcPr>
          <w:p w14:paraId="56DA3BD4"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BD5" w14:textId="77777777" w:rsidR="00AE6EEF" w:rsidRDefault="0076247D">
            <w:pPr>
              <w:spacing w:after="120"/>
              <w:rPr>
                <w:rFonts w:eastAsiaTheme="minorEastAsia"/>
                <w:color w:val="0070C0"/>
                <w:kern w:val="0"/>
                <w:sz w:val="20"/>
                <w:szCs w:val="20"/>
              </w:rPr>
            </w:pPr>
            <w:r>
              <w:rPr>
                <w:rFonts w:eastAsiaTheme="minorEastAsia" w:hint="eastAsia"/>
                <w:color w:val="0070C0"/>
                <w:kern w:val="0"/>
                <w:sz w:val="20"/>
                <w:szCs w:val="20"/>
              </w:rPr>
              <w:t>O</w:t>
            </w:r>
            <w:r>
              <w:rPr>
                <w:rFonts w:eastAsiaTheme="minorEastAsia"/>
                <w:color w:val="0070C0"/>
                <w:kern w:val="0"/>
                <w:sz w:val="20"/>
                <w:szCs w:val="20"/>
              </w:rPr>
              <w:t>ption 2a.  Also depending on issue 1-1-2.</w:t>
            </w:r>
          </w:p>
        </w:tc>
      </w:tr>
      <w:tr w:rsidR="00AE6EEF" w14:paraId="56DA3BDA" w14:textId="77777777">
        <w:tc>
          <w:tcPr>
            <w:tcW w:w="1226" w:type="dxa"/>
          </w:tcPr>
          <w:p w14:paraId="56DA3BD7"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BD8" w14:textId="77777777" w:rsidR="00AE6EEF" w:rsidRDefault="0076247D">
            <w:pPr>
              <w:spacing w:after="120"/>
              <w:rPr>
                <w:color w:val="0070C0"/>
              </w:rPr>
            </w:pPr>
            <w:r>
              <w:rPr>
                <w:rFonts w:hint="eastAsia"/>
                <w:color w:val="0070C0"/>
              </w:rPr>
              <w:t>Support Option 1</w:t>
            </w:r>
          </w:p>
          <w:p w14:paraId="56DA3BD9" w14:textId="77777777" w:rsidR="00AE6EEF" w:rsidRDefault="0076247D">
            <w:pPr>
              <w:spacing w:after="120"/>
              <w:rPr>
                <w:rFonts w:eastAsiaTheme="minorEastAsia"/>
                <w:color w:val="0070C0"/>
                <w:kern w:val="0"/>
                <w:sz w:val="20"/>
                <w:szCs w:val="20"/>
              </w:rPr>
            </w:pPr>
            <w:r>
              <w:rPr>
                <w:rFonts w:hint="eastAsia"/>
                <w:color w:val="0070C0"/>
              </w:rPr>
              <w:t>We believe it is no need to introducing RRC signaling indication from NW to UE for the sake of pre-MG activation/deactivation. Some company concerns if without RRC signaling indication, NW can not  totally control the status of pre-MG. In our perspective, based on  the BWP switching, NW and UE can reach consistence for the ON/OFF status of the pre-MG.</w:t>
            </w:r>
          </w:p>
        </w:tc>
      </w:tr>
      <w:tr w:rsidR="00335B73" w14:paraId="7D71B370" w14:textId="77777777">
        <w:tc>
          <w:tcPr>
            <w:tcW w:w="1226" w:type="dxa"/>
          </w:tcPr>
          <w:p w14:paraId="52480933" w14:textId="164D03CF" w:rsidR="00335B73" w:rsidRDefault="00335B73">
            <w:pPr>
              <w:spacing w:after="120"/>
              <w:rPr>
                <w:rFonts w:eastAsiaTheme="minorEastAsia"/>
                <w:color w:val="0070C0"/>
              </w:rPr>
            </w:pPr>
            <w:r>
              <w:rPr>
                <w:rFonts w:eastAsiaTheme="minorEastAsia"/>
                <w:color w:val="0070C0"/>
              </w:rPr>
              <w:t xml:space="preserve">Moderator </w:t>
            </w:r>
          </w:p>
        </w:tc>
        <w:tc>
          <w:tcPr>
            <w:tcW w:w="8405" w:type="dxa"/>
          </w:tcPr>
          <w:p w14:paraId="1070F39D" w14:textId="6161DEB6" w:rsidR="00335B73" w:rsidRDefault="00DE2132">
            <w:pPr>
              <w:spacing w:after="120"/>
              <w:rPr>
                <w:color w:val="0070C0"/>
              </w:rPr>
            </w:pPr>
            <w:r>
              <w:rPr>
                <w:color w:val="0070C0"/>
              </w:rPr>
              <w:t xml:space="preserve">According to </w:t>
            </w:r>
            <w:r w:rsidR="00846C52">
              <w:rPr>
                <w:color w:val="0070C0"/>
              </w:rPr>
              <w:t xml:space="preserve">GTW discussion, </w:t>
            </w:r>
            <w:r w:rsidR="000F4D09">
              <w:rPr>
                <w:color w:val="0070C0"/>
              </w:rPr>
              <w:t xml:space="preserve">pre-MG activation status can be known by UE </w:t>
            </w:r>
            <w:r w:rsidR="00D62240">
              <w:rPr>
                <w:color w:val="0070C0"/>
              </w:rPr>
              <w:t xml:space="preserve">autonomously or network signaling. </w:t>
            </w:r>
          </w:p>
          <w:p w14:paraId="3095C9F6" w14:textId="7AA1135E" w:rsidR="000F4D09" w:rsidRDefault="000F4D09" w:rsidP="00986CEE">
            <w:pPr>
              <w:spacing w:after="120"/>
              <w:rPr>
                <w:color w:val="0070C0"/>
              </w:rPr>
            </w:pPr>
          </w:p>
        </w:tc>
      </w:tr>
    </w:tbl>
    <w:p w14:paraId="56DA3BDB" w14:textId="77777777" w:rsidR="00AE6EEF" w:rsidRDefault="00AE6EEF"/>
    <w:p w14:paraId="56DA3BDC" w14:textId="77777777" w:rsidR="00AE6EEF" w:rsidRDefault="00AE6EEF">
      <w:pPr>
        <w:rPr>
          <w:sz w:val="18"/>
          <w:szCs w:val="18"/>
        </w:rPr>
      </w:pPr>
    </w:p>
    <w:p w14:paraId="56DA3BDD" w14:textId="77777777" w:rsidR="00AE6EEF" w:rsidRDefault="0076247D">
      <w:pPr>
        <w:pStyle w:val="Heading3"/>
        <w:numPr>
          <w:ilvl w:val="2"/>
          <w:numId w:val="15"/>
        </w:numPr>
        <w:ind w:left="709" w:hanging="709"/>
        <w:rPr>
          <w:sz w:val="24"/>
          <w:szCs w:val="16"/>
          <w:lang w:val="en-US"/>
        </w:rPr>
      </w:pPr>
      <w:r>
        <w:rPr>
          <w:sz w:val="24"/>
          <w:szCs w:val="16"/>
          <w:lang w:val="en-US"/>
        </w:rPr>
        <w:lastRenderedPageBreak/>
        <w:t>Sub-topic 3 RRM requirements</w:t>
      </w:r>
    </w:p>
    <w:p w14:paraId="56DA3BDE"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3-1 Activation/Deactivation Delay</w:t>
      </w:r>
    </w:p>
    <w:p w14:paraId="56DA3BDF" w14:textId="77777777" w:rsidR="00AE6EEF" w:rsidRDefault="0076247D">
      <w:pPr>
        <w:rPr>
          <w:i/>
          <w:iCs/>
          <w:color w:val="4472C4" w:themeColor="accent1"/>
        </w:rPr>
      </w:pPr>
      <w:r>
        <w:t>[</w:t>
      </w:r>
      <w:r>
        <w:rPr>
          <w:i/>
          <w:iCs/>
          <w:color w:val="4472C4" w:themeColor="accent1"/>
        </w:rPr>
        <w:t>Moderator notes: the agreements in the last meeting are:</w:t>
      </w:r>
    </w:p>
    <w:p w14:paraId="56DA3BE0" w14:textId="77777777" w:rsidR="00AE6EEF" w:rsidRDefault="0076247D">
      <w:pPr>
        <w:numPr>
          <w:ilvl w:val="0"/>
          <w:numId w:val="25"/>
        </w:numPr>
        <w:rPr>
          <w:b/>
          <w:bCs/>
          <w:i/>
          <w:iCs/>
          <w:color w:val="0070C0"/>
        </w:rPr>
      </w:pPr>
      <w:r>
        <w:rPr>
          <w:b/>
          <w:bCs/>
          <w:i/>
          <w:iCs/>
          <w:color w:val="0070C0"/>
          <w:lang w:val="en-GB"/>
        </w:rPr>
        <w:t xml:space="preserve">FFS on additional transition time for pre-configure MG (de)activation can be taken count into the total pre-configured MG activation/deactivation delay beside the BWP switching delay. </w:t>
      </w:r>
    </w:p>
    <w:p w14:paraId="56DA3BE1" w14:textId="77777777" w:rsidR="00AE6EEF" w:rsidRDefault="0076247D">
      <w:pPr>
        <w:numPr>
          <w:ilvl w:val="1"/>
          <w:numId w:val="25"/>
        </w:numPr>
        <w:rPr>
          <w:b/>
          <w:bCs/>
          <w:i/>
          <w:iCs/>
          <w:color w:val="0070C0"/>
        </w:rPr>
      </w:pPr>
      <w:r>
        <w:rPr>
          <w:b/>
          <w:bCs/>
          <w:i/>
          <w:iCs/>
          <w:color w:val="0070C0"/>
          <w:lang w:val="en-GB"/>
        </w:rPr>
        <w:t>If agreed the exact value of such transition time can be FFS.</w:t>
      </w:r>
    </w:p>
    <w:p w14:paraId="56DA3BE2" w14:textId="77777777" w:rsidR="00AE6EEF" w:rsidRDefault="0076247D">
      <w:pPr>
        <w:rPr>
          <w:bCs/>
          <w:i/>
          <w:iCs/>
          <w:color w:val="0070C0"/>
          <w:lang w:val="en-GB"/>
        </w:rPr>
      </w:pPr>
      <w:r>
        <w:rPr>
          <w:bCs/>
          <w:i/>
          <w:iCs/>
          <w:color w:val="0070C0"/>
          <w:lang w:val="en-GB"/>
        </w:rPr>
        <w:t>Therefore, in this meeting, we can discuss the issue below</w:t>
      </w:r>
    </w:p>
    <w:p w14:paraId="56DA3BE3" w14:textId="77777777" w:rsidR="00AE6EEF" w:rsidRDefault="0076247D">
      <w:pPr>
        <w:rPr>
          <w:bCs/>
          <w:i/>
          <w:iCs/>
          <w:color w:val="0070C0"/>
        </w:rPr>
      </w:pPr>
      <w:r>
        <w:rPr>
          <w:bCs/>
          <w:i/>
          <w:iCs/>
          <w:color w:val="0070C0"/>
          <w:lang w:val="en-GB"/>
        </w:rPr>
        <w:t>“FFS on additional transition time for pre-configure MG (de)activation can be taken count into the total pre-configured MG activation/deactivation delay beside the BWP switching delay. “</w:t>
      </w:r>
    </w:p>
    <w:p w14:paraId="56DA3BE4" w14:textId="77777777" w:rsidR="00AE6EEF" w:rsidRDefault="0076247D">
      <w:r>
        <w:t>]</w:t>
      </w:r>
    </w:p>
    <w:p w14:paraId="56DA3BE5" w14:textId="77777777" w:rsidR="00AE6EEF" w:rsidRDefault="00AE6EEF"/>
    <w:p w14:paraId="56DA3BE6" w14:textId="77777777" w:rsidR="00AE6EEF" w:rsidRDefault="0076247D">
      <w:pPr>
        <w:numPr>
          <w:ilvl w:val="0"/>
          <w:numId w:val="16"/>
        </w:numPr>
        <w:spacing w:after="180"/>
        <w:jc w:val="left"/>
      </w:pPr>
      <w:r>
        <w:t xml:space="preserve">Option 1(CATT, OPPO, Nokia): </w:t>
      </w:r>
      <w:r>
        <w:rPr>
          <w:b/>
          <w:sz w:val="20"/>
          <w:szCs w:val="20"/>
        </w:rPr>
        <w:t xml:space="preserve">No </w:t>
      </w:r>
      <w:r>
        <w:rPr>
          <w:rFonts w:hint="eastAsia"/>
          <w:b/>
          <w:sz w:val="20"/>
          <w:szCs w:val="20"/>
        </w:rPr>
        <w:t>additional transition time</w:t>
      </w:r>
      <w:r>
        <w:rPr>
          <w:b/>
          <w:sz w:val="20"/>
          <w:szCs w:val="20"/>
        </w:rPr>
        <w:t xml:space="preserve"> </w:t>
      </w:r>
      <w:r>
        <w:rPr>
          <w:rFonts w:hint="eastAsia"/>
          <w:b/>
          <w:sz w:val="20"/>
          <w:szCs w:val="20"/>
        </w:rPr>
        <w:t>is needed</w:t>
      </w:r>
      <w:r>
        <w:rPr>
          <w:b/>
          <w:sz w:val="20"/>
          <w:szCs w:val="20"/>
        </w:rPr>
        <w:t xml:space="preserve"> for the pre-configured MG activation/deactivation</w:t>
      </w:r>
      <w:r>
        <w:rPr>
          <w:rFonts w:hint="eastAsia"/>
          <w:b/>
          <w:sz w:val="20"/>
          <w:szCs w:val="20"/>
        </w:rPr>
        <w:t xml:space="preserve">. </w:t>
      </w:r>
    </w:p>
    <w:p w14:paraId="56DA3BE7" w14:textId="77777777" w:rsidR="00AE6EEF" w:rsidRDefault="0076247D">
      <w:pPr>
        <w:numPr>
          <w:ilvl w:val="0"/>
          <w:numId w:val="16"/>
        </w:numPr>
        <w:spacing w:after="180"/>
        <w:jc w:val="left"/>
      </w:pPr>
      <w:r>
        <w:t xml:space="preserve">Option 1a(Intel):  RAN4 needs NOT to define the separated activation delay requirements for the pre-configured MG activation unless the BWP switching time is shorter than “gap transition time”. </w:t>
      </w:r>
    </w:p>
    <w:p w14:paraId="56DA3BE8" w14:textId="77777777" w:rsidR="00AE6EEF" w:rsidRDefault="0076247D">
      <w:pPr>
        <w:numPr>
          <w:ilvl w:val="0"/>
          <w:numId w:val="16"/>
        </w:numPr>
        <w:spacing w:after="180"/>
        <w:jc w:val="left"/>
      </w:pPr>
      <w:r>
        <w:t>Option 2 (MTK, Apple, Huawei, Ericsson, Xiaomi): Additional transition time (</w:t>
      </w:r>
      <w:r>
        <w:sym w:font="Symbol" w:char="F044"/>
      </w:r>
      <w:r>
        <w:t xml:space="preserve">T) </w:t>
      </w:r>
      <w:r>
        <w:rPr>
          <w:b/>
          <w:bCs/>
        </w:rPr>
        <w:t>beside the BWP switching delay</w:t>
      </w:r>
      <w:r>
        <w:t xml:space="preserve"> shall be included in the pre-configured MG activation/deactivation time on top of the BWP switching delay..</w:t>
      </w:r>
    </w:p>
    <w:p w14:paraId="56DA3BE9" w14:textId="77777777" w:rsidR="00AE6EEF" w:rsidRDefault="0076247D">
      <w:pPr>
        <w:numPr>
          <w:ilvl w:val="1"/>
          <w:numId w:val="16"/>
        </w:numPr>
        <w:spacing w:after="180"/>
        <w:jc w:val="left"/>
      </w:pPr>
      <w:r>
        <w:t xml:space="preserve">Option 2a (MTK, Huawei): </w:t>
      </w:r>
      <w:r>
        <w:sym w:font="Symbol" w:char="F044"/>
      </w:r>
      <w:r>
        <w:t>T = TBD</w:t>
      </w:r>
    </w:p>
    <w:p w14:paraId="56DA3BEA" w14:textId="77777777" w:rsidR="00AE6EEF" w:rsidRDefault="0076247D">
      <w:pPr>
        <w:numPr>
          <w:ilvl w:val="1"/>
          <w:numId w:val="16"/>
        </w:numPr>
        <w:spacing w:after="180"/>
        <w:jc w:val="left"/>
      </w:pPr>
      <w:r>
        <w:t>Option 2b(Apple):</w:t>
      </w:r>
      <w:r>
        <w:sym w:font="Symbol" w:char="F044"/>
      </w:r>
      <w:r>
        <w:t>T=3~5ms</w:t>
      </w:r>
    </w:p>
    <w:p w14:paraId="56DA3BEB" w14:textId="77777777" w:rsidR="00AE6EEF" w:rsidRDefault="0076247D">
      <w:pPr>
        <w:numPr>
          <w:ilvl w:val="1"/>
          <w:numId w:val="16"/>
        </w:numPr>
        <w:spacing w:after="180"/>
        <w:jc w:val="left"/>
      </w:pPr>
      <w:r>
        <w:t>Option 2c(Ericsson):</w:t>
      </w:r>
      <w:r>
        <w:sym w:font="Symbol" w:char="F044"/>
      </w:r>
      <w:r>
        <w:t>T=[20ms]</w:t>
      </w:r>
    </w:p>
    <w:p w14:paraId="56DA3BEC" w14:textId="77777777" w:rsidR="00AE6EEF" w:rsidRDefault="0076247D">
      <w:pPr>
        <w:numPr>
          <w:ilvl w:val="1"/>
          <w:numId w:val="16"/>
        </w:numPr>
        <w:spacing w:after="180"/>
        <w:jc w:val="left"/>
      </w:pPr>
      <w:r>
        <w:t>Option 2d(Huawei): Activation and deactivation of pre-MG takes effect from the first MG occasion after the activation and deactivation delay.</w:t>
      </w:r>
    </w:p>
    <w:p w14:paraId="56DA3BED" w14:textId="77777777" w:rsidR="00AE6EEF" w:rsidRDefault="0076247D">
      <w:pPr>
        <w:numPr>
          <w:ilvl w:val="1"/>
          <w:numId w:val="16"/>
        </w:numPr>
        <w:spacing w:after="180"/>
        <w:jc w:val="left"/>
      </w:pPr>
      <w:r>
        <w:t>Option 2</w:t>
      </w:r>
      <w:r>
        <w:rPr>
          <w:rFonts w:hint="eastAsia"/>
        </w:rPr>
        <w:t>e</w:t>
      </w:r>
      <w:r>
        <w:t xml:space="preserve"> (</w:t>
      </w:r>
      <w:r>
        <w:rPr>
          <w:rFonts w:hint="eastAsia"/>
        </w:rPr>
        <w:t>Xiaomi</w:t>
      </w:r>
      <w:r>
        <w:t>):</w:t>
      </w:r>
      <w:r>
        <w:rPr>
          <w:b/>
          <w:sz w:val="20"/>
          <w:szCs w:val="20"/>
        </w:rPr>
        <w:t xml:space="preserve"> </w:t>
      </w:r>
      <w:r>
        <w:rPr>
          <w:sz w:val="20"/>
          <w:szCs w:val="20"/>
        </w:rPr>
        <w:t>the total delay requirement for pre-configured MG activation/deactivation should be the DCI/timer based BWP switching delay plus the additional transition time between activation and deactivation of pre-configured MG.</w:t>
      </w:r>
    </w:p>
    <w:p w14:paraId="56DA3BEE" w14:textId="77777777" w:rsidR="00AE6EEF" w:rsidRDefault="00AE6EEF">
      <w:pPr>
        <w:rPr>
          <w:rFonts w:eastAsiaTheme="minorEastAsia"/>
        </w:rPr>
      </w:pPr>
    </w:p>
    <w:p w14:paraId="56DA3BEF" w14:textId="77777777" w:rsidR="00AE6EEF" w:rsidRDefault="0076247D">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AE6EEF" w14:paraId="56DA3BF2" w14:textId="77777777">
        <w:tc>
          <w:tcPr>
            <w:tcW w:w="1226" w:type="dxa"/>
          </w:tcPr>
          <w:p w14:paraId="56DA3BF0"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BF1"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BF7" w14:textId="77777777">
        <w:tc>
          <w:tcPr>
            <w:tcW w:w="1226" w:type="dxa"/>
          </w:tcPr>
          <w:p w14:paraId="56DA3BF3"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BF4"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2a and option 2d.</w:t>
            </w:r>
          </w:p>
          <w:p w14:paraId="56DA3BF5" w14:textId="77777777" w:rsidR="00AE6EEF" w:rsidRDefault="0076247D">
            <w:pPr>
              <w:overflowPunct/>
              <w:autoSpaceDE/>
              <w:autoSpaceDN/>
              <w:adjustRightInd/>
              <w:spacing w:after="120"/>
              <w:textAlignment w:val="auto"/>
            </w:pPr>
            <w:r>
              <w:rPr>
                <w:rFonts w:eastAsiaTheme="minorEastAsia"/>
                <w:color w:val="0070C0"/>
              </w:rPr>
              <w:t xml:space="preserve">Both UE and NW may need to do more than BWP switching in order to activate and deactivate the pre-MG, so some extra </w:t>
            </w:r>
            <w:r>
              <w:t xml:space="preserve">transition time may be needed. </w:t>
            </w:r>
          </w:p>
          <w:p w14:paraId="56DA3BF6"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Also, it is difficult for NW and UE to change the status of the pre-MG from somewhere in the middle of an MG occasion, so we propose that the activation and deactivation of pre-MG takes effect from the first MG occasion after the activation and deactivation delay.</w:t>
            </w:r>
          </w:p>
        </w:tc>
      </w:tr>
      <w:tr w:rsidR="00AE6EEF" w14:paraId="56DA3BFA" w14:textId="77777777">
        <w:tc>
          <w:tcPr>
            <w:tcW w:w="1226" w:type="dxa"/>
          </w:tcPr>
          <w:p w14:paraId="56DA3BF8"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BF9" w14:textId="77777777" w:rsidR="00AE6EEF" w:rsidRDefault="0076247D">
            <w:pPr>
              <w:pStyle w:val="BodyText"/>
              <w:spacing w:after="120"/>
              <w:rPr>
                <w:rFonts w:eastAsiaTheme="minorEastAsia"/>
                <w:bCs/>
                <w:color w:val="0070C0"/>
                <w:lang w:val="en-US"/>
              </w:rPr>
            </w:pPr>
            <w:r>
              <w:rPr>
                <w:rFonts w:eastAsiaTheme="minorEastAsia"/>
                <w:bCs/>
                <w:color w:val="0070C0"/>
                <w:lang w:val="en-US"/>
              </w:rPr>
              <w:t>We believe some additional time is needed. So we support option 2. Option 2a is OK. Option 2c is a bit pessimistic since it is even longer than RRC processing delay. Option 2d/2e is more like a definition, which is fine but not enough.</w:t>
            </w:r>
          </w:p>
        </w:tc>
      </w:tr>
      <w:tr w:rsidR="00AE6EEF" w14:paraId="56DA3BFD" w14:textId="77777777">
        <w:tc>
          <w:tcPr>
            <w:tcW w:w="1226" w:type="dxa"/>
          </w:tcPr>
          <w:p w14:paraId="56DA3BFB" w14:textId="77777777" w:rsidR="00AE6EEF" w:rsidRDefault="0076247D">
            <w:pPr>
              <w:spacing w:after="120"/>
              <w:rPr>
                <w:rFonts w:eastAsiaTheme="minorEastAsia"/>
                <w:color w:val="0070C0"/>
              </w:rPr>
            </w:pPr>
            <w:r>
              <w:rPr>
                <w:rFonts w:eastAsiaTheme="minorEastAsia"/>
                <w:color w:val="0070C0"/>
              </w:rPr>
              <w:t>Vivo</w:t>
            </w:r>
          </w:p>
        </w:tc>
        <w:tc>
          <w:tcPr>
            <w:tcW w:w="8405" w:type="dxa"/>
          </w:tcPr>
          <w:p w14:paraId="56DA3BFC" w14:textId="77777777" w:rsidR="00AE6EEF" w:rsidRDefault="0076247D">
            <w:pPr>
              <w:pStyle w:val="BodyText"/>
              <w:spacing w:after="120"/>
              <w:rPr>
                <w:rFonts w:eastAsiaTheme="minorEastAsia"/>
                <w:bCs/>
                <w:color w:val="0070C0"/>
                <w:lang w:val="en-US"/>
              </w:rPr>
            </w:pPr>
            <w:r>
              <w:rPr>
                <w:rFonts w:eastAsiaTheme="minorEastAsia"/>
                <w:bCs/>
                <w:color w:val="0070C0"/>
                <w:lang w:val="en-US"/>
              </w:rPr>
              <w:t xml:space="preserve">We support option 2. The concrete value could be FFS. </w:t>
            </w:r>
          </w:p>
        </w:tc>
      </w:tr>
      <w:tr w:rsidR="00AE6EEF" w14:paraId="56DA3C00" w14:textId="77777777">
        <w:tc>
          <w:tcPr>
            <w:tcW w:w="1226" w:type="dxa"/>
          </w:tcPr>
          <w:p w14:paraId="56DA3BFE" w14:textId="77777777" w:rsidR="00AE6EEF" w:rsidRDefault="0076247D">
            <w:pPr>
              <w:spacing w:after="120"/>
              <w:rPr>
                <w:rFonts w:eastAsiaTheme="minorEastAsia"/>
                <w:color w:val="0070C0"/>
              </w:rPr>
            </w:pPr>
            <w:r>
              <w:rPr>
                <w:rFonts w:eastAsiaTheme="minorEastAsia" w:hint="eastAsia"/>
                <w:color w:val="0070C0"/>
              </w:rPr>
              <w:lastRenderedPageBreak/>
              <w:t>CATT</w:t>
            </w:r>
          </w:p>
        </w:tc>
        <w:tc>
          <w:tcPr>
            <w:tcW w:w="8405" w:type="dxa"/>
          </w:tcPr>
          <w:p w14:paraId="56DA3BFF" w14:textId="77777777" w:rsidR="00AE6EEF" w:rsidRDefault="0076247D">
            <w:pPr>
              <w:pStyle w:val="BodyText"/>
              <w:spacing w:after="120"/>
              <w:rPr>
                <w:rFonts w:eastAsiaTheme="minorEastAsia"/>
                <w:bCs/>
                <w:color w:val="0070C0"/>
                <w:lang w:val="en-US"/>
              </w:rPr>
            </w:pPr>
            <w:r>
              <w:rPr>
                <w:rFonts w:eastAsiaTheme="minorEastAsia"/>
                <w:bCs/>
                <w:color w:val="0070C0"/>
                <w:lang w:val="en-US" w:eastAsia="zh-CN"/>
              </w:rPr>
              <w:t>O</w:t>
            </w:r>
            <w:r>
              <w:rPr>
                <w:rFonts w:eastAsiaTheme="minorEastAsia" w:hint="eastAsia"/>
                <w:bCs/>
                <w:color w:val="0070C0"/>
                <w:lang w:val="en-US" w:eastAsia="zh-CN"/>
              </w:rPr>
              <w:t xml:space="preserve">ption 1 or 1a. </w:t>
            </w:r>
            <w:r>
              <w:rPr>
                <w:rFonts w:eastAsiaTheme="minorEastAsia"/>
                <w:bCs/>
                <w:color w:val="0070C0"/>
                <w:lang w:val="en-US" w:eastAsia="zh-CN"/>
              </w:rPr>
              <w:t>F</w:t>
            </w:r>
            <w:r>
              <w:rPr>
                <w:rFonts w:eastAsiaTheme="minorEastAsia" w:hint="eastAsia"/>
                <w:bCs/>
                <w:color w:val="0070C0"/>
                <w:lang w:val="en-US" w:eastAsia="zh-CN"/>
              </w:rPr>
              <w:t xml:space="preserve">or pre-MG activation, before BWP switch, the pre-configured MG is deactivated and the data scheduling and measurement is equivalent to the case without gap. </w:t>
            </w:r>
            <w:r>
              <w:rPr>
                <w:rFonts w:eastAsiaTheme="minorEastAsia"/>
                <w:bCs/>
                <w:color w:val="0070C0"/>
                <w:lang w:val="en-US" w:eastAsia="zh-CN"/>
              </w:rPr>
              <w:t>A</w:t>
            </w:r>
            <w:r>
              <w:rPr>
                <w:rFonts w:eastAsiaTheme="minorEastAsia" w:hint="eastAsia"/>
                <w:bCs/>
                <w:color w:val="0070C0"/>
                <w:lang w:val="en-US" w:eastAsia="zh-CN"/>
              </w:rPr>
              <w:t xml:space="preserve">fter the BWP switch, UE just need to know the gap is activated and to measure within the gap. </w:t>
            </w:r>
            <w:r>
              <w:rPr>
                <w:rFonts w:eastAsiaTheme="minorEastAsia"/>
                <w:bCs/>
                <w:color w:val="0070C0"/>
                <w:lang w:val="en-US" w:eastAsia="zh-CN"/>
              </w:rPr>
              <w:t>W</w:t>
            </w:r>
            <w:r>
              <w:rPr>
                <w:rFonts w:eastAsiaTheme="minorEastAsia" w:hint="eastAsia"/>
                <w:bCs/>
                <w:color w:val="0070C0"/>
                <w:lang w:val="en-US" w:eastAsia="zh-CN"/>
              </w:rPr>
              <w:t xml:space="preserve">e think the activation of pre-MG is different from taking effect of the first gap occasion i.e. the ending point of activation procedure is not the starting point of the first gap occasion after BWP switch. </w:t>
            </w:r>
            <w:r>
              <w:rPr>
                <w:rFonts w:eastAsiaTheme="minorEastAsia"/>
                <w:bCs/>
                <w:color w:val="0070C0"/>
                <w:lang w:val="en-US" w:eastAsia="zh-CN"/>
              </w:rPr>
              <w:t>T</w:t>
            </w:r>
            <w:r>
              <w:rPr>
                <w:rFonts w:eastAsiaTheme="minorEastAsia" w:hint="eastAsia"/>
                <w:bCs/>
                <w:color w:val="0070C0"/>
                <w:lang w:val="en-US" w:eastAsia="zh-CN"/>
              </w:rPr>
              <w:t xml:space="preserve">he pre-MG should be activated right after the BWP switch but the measurement starts at the starting point of the first gap occasion. </w:t>
            </w:r>
          </w:p>
        </w:tc>
      </w:tr>
      <w:tr w:rsidR="00AE6EEF" w14:paraId="56DA3C03" w14:textId="77777777">
        <w:tc>
          <w:tcPr>
            <w:tcW w:w="1226" w:type="dxa"/>
          </w:tcPr>
          <w:p w14:paraId="56DA3C01"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C02" w14:textId="77777777" w:rsidR="00AE6EEF" w:rsidRDefault="0076247D">
            <w:pPr>
              <w:pStyle w:val="BodyText"/>
              <w:spacing w:after="120"/>
              <w:rPr>
                <w:rFonts w:eastAsiaTheme="minorEastAsia"/>
                <w:bCs/>
                <w:color w:val="0070C0"/>
                <w:lang w:val="en-US" w:eastAsia="zh-CN"/>
              </w:rPr>
            </w:pPr>
            <w:r>
              <w:rPr>
                <w:rFonts w:eastAsiaTheme="minorEastAsia"/>
                <w:color w:val="0070C0"/>
              </w:rPr>
              <w:t xml:space="preserve">Option 2a is fine for us. </w:t>
            </w:r>
          </w:p>
        </w:tc>
      </w:tr>
      <w:tr w:rsidR="00AE6EEF" w14:paraId="56DA3C06" w14:textId="77777777">
        <w:tc>
          <w:tcPr>
            <w:tcW w:w="1226" w:type="dxa"/>
          </w:tcPr>
          <w:p w14:paraId="56DA3C04" w14:textId="77777777" w:rsidR="00AE6EEF" w:rsidRDefault="0076247D">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6DA3C05"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 is fine, the additional transition time is FFS.</w:t>
            </w:r>
          </w:p>
        </w:tc>
      </w:tr>
      <w:tr w:rsidR="00AE6EEF" w14:paraId="56DA3C0A" w14:textId="77777777">
        <w:tc>
          <w:tcPr>
            <w:tcW w:w="1226" w:type="dxa"/>
          </w:tcPr>
          <w:p w14:paraId="56DA3C07"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C08"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Support Option 2.</w:t>
            </w:r>
          </w:p>
          <w:p w14:paraId="56DA3C09" w14:textId="77777777" w:rsidR="00AE6EEF" w:rsidRDefault="0076247D">
            <w:pPr>
              <w:pStyle w:val="BodyText"/>
              <w:spacing w:after="120"/>
              <w:rPr>
                <w:rFonts w:eastAsiaTheme="minorEastAsia"/>
                <w:bCs/>
                <w:color w:val="0070C0"/>
                <w:lang w:val="en-US"/>
              </w:rPr>
            </w:pPr>
            <w:r>
              <w:rPr>
                <w:rFonts w:eastAsiaTheme="minorEastAsia"/>
                <w:bCs/>
                <w:color w:val="0070C0"/>
                <w:lang w:val="en-US" w:eastAsia="zh-CN"/>
              </w:rPr>
              <w:t>In our view, some preparation time is needed for both network and UE. We are fine to FFS the exact value.</w:t>
            </w:r>
          </w:p>
        </w:tc>
      </w:tr>
      <w:tr w:rsidR="00AE6EEF" w14:paraId="56DA3C0F" w14:textId="77777777">
        <w:tc>
          <w:tcPr>
            <w:tcW w:w="1226" w:type="dxa"/>
          </w:tcPr>
          <w:p w14:paraId="56DA3C0B" w14:textId="77777777" w:rsidR="00AE6EEF" w:rsidRDefault="0076247D">
            <w:pPr>
              <w:spacing w:after="120"/>
              <w:rPr>
                <w:rFonts w:eastAsia="Malgun Gothic"/>
                <w:color w:val="0070C0"/>
                <w:lang w:eastAsia="ko-KR"/>
              </w:rPr>
            </w:pPr>
            <w:r>
              <w:rPr>
                <w:rFonts w:eastAsia="Malgun Gothic"/>
                <w:color w:val="0070C0"/>
                <w:lang w:eastAsia="ko-KR"/>
              </w:rPr>
              <w:t>Ericsson</w:t>
            </w:r>
          </w:p>
        </w:tc>
        <w:tc>
          <w:tcPr>
            <w:tcW w:w="8405" w:type="dxa"/>
          </w:tcPr>
          <w:p w14:paraId="56DA3C0C" w14:textId="77777777" w:rsidR="00AE6EEF" w:rsidRDefault="0076247D">
            <w:pPr>
              <w:pStyle w:val="BodyText"/>
              <w:spacing w:after="120"/>
              <w:rPr>
                <w:rFonts w:eastAsia="Malgun Gothic"/>
                <w:bCs/>
                <w:color w:val="0070C0"/>
                <w:lang w:val="en-US" w:eastAsia="ko-KR"/>
              </w:rPr>
            </w:pPr>
            <w:r>
              <w:rPr>
                <w:rFonts w:eastAsia="Malgun Gothic"/>
                <w:bCs/>
                <w:color w:val="0070C0"/>
                <w:lang w:val="en-US" w:eastAsia="ko-KR"/>
              </w:rPr>
              <w:t xml:space="preserve">We support option 2. It is not just UE but also gNB implementation issue as gNB has to change scheduling strategy when the status of Pre-MG status changes. </w:t>
            </w:r>
          </w:p>
          <w:p w14:paraId="56DA3C0D" w14:textId="77777777" w:rsidR="00AE6EEF" w:rsidRDefault="0076247D">
            <w:pPr>
              <w:pStyle w:val="BodyText"/>
              <w:spacing w:after="120"/>
              <w:rPr>
                <w:rFonts w:eastAsia="Malgun Gothic"/>
                <w:bCs/>
                <w:color w:val="0070C0"/>
                <w:lang w:val="en-US" w:eastAsia="ko-KR"/>
              </w:rPr>
            </w:pPr>
            <w:r>
              <w:rPr>
                <w:rFonts w:eastAsia="Malgun Gothic"/>
                <w:bCs/>
                <w:color w:val="0070C0"/>
                <w:lang w:val="en-US" w:eastAsia="ko-KR"/>
              </w:rPr>
              <w:t>Therefore concrete value of “Additional transition time (</w:t>
            </w:r>
            <w:r>
              <w:rPr>
                <w:rFonts w:eastAsia="Malgun Gothic"/>
                <w:bCs/>
                <w:color w:val="0070C0"/>
                <w:lang w:val="en-US" w:eastAsia="ko-KR"/>
              </w:rPr>
              <w:sym w:font="Symbol" w:char="F044"/>
            </w:r>
            <w:r>
              <w:rPr>
                <w:rFonts w:eastAsia="Malgun Gothic"/>
                <w:bCs/>
                <w:color w:val="0070C0"/>
                <w:lang w:val="en-US" w:eastAsia="ko-KR"/>
              </w:rPr>
              <w:t xml:space="preserve">T) beside the BWP switching delay, needs to be specified. This is to ensure that both UE and gNB actions are in sync otherwise scheduled data may be missed by the UE or gNB may not schedule while it could have. </w:t>
            </w:r>
          </w:p>
          <w:p w14:paraId="56DA3C0E" w14:textId="77777777" w:rsidR="00AE6EEF" w:rsidRDefault="0076247D">
            <w:pPr>
              <w:pStyle w:val="BodyText"/>
              <w:spacing w:after="120"/>
              <w:rPr>
                <w:rFonts w:eastAsia="Malgun Gothic"/>
                <w:bCs/>
                <w:color w:val="0070C0"/>
                <w:lang w:val="en-US" w:eastAsia="ko-KR"/>
              </w:rPr>
            </w:pPr>
            <w:r>
              <w:rPr>
                <w:rFonts w:eastAsia="Malgun Gothic"/>
                <w:bCs/>
                <w:color w:val="0070C0"/>
                <w:lang w:val="en-US" w:eastAsia="ko-KR"/>
              </w:rPr>
              <w:t xml:space="preserve">We are also fine to keep </w:t>
            </w:r>
            <w:r>
              <w:sym w:font="Symbol" w:char="F044"/>
            </w:r>
            <w:r>
              <w:t>T = TBD; and further check the actual value.</w:t>
            </w:r>
          </w:p>
        </w:tc>
      </w:tr>
      <w:tr w:rsidR="00AE6EEF" w14:paraId="56DA3C12" w14:textId="77777777">
        <w:tc>
          <w:tcPr>
            <w:tcW w:w="1226" w:type="dxa"/>
          </w:tcPr>
          <w:p w14:paraId="56DA3C10" w14:textId="77777777" w:rsidR="00AE6EEF" w:rsidRDefault="0076247D">
            <w:pPr>
              <w:spacing w:after="120"/>
              <w:rPr>
                <w:rFonts w:eastAsiaTheme="minorEastAsia"/>
                <w:color w:val="0070C0"/>
              </w:rPr>
            </w:pPr>
            <w:r>
              <w:rPr>
                <w:rFonts w:eastAsiaTheme="minorEastAsia"/>
                <w:color w:val="0070C0"/>
              </w:rPr>
              <w:t xml:space="preserve">Nokia </w:t>
            </w:r>
          </w:p>
        </w:tc>
        <w:tc>
          <w:tcPr>
            <w:tcW w:w="8405" w:type="dxa"/>
          </w:tcPr>
          <w:p w14:paraId="56DA3C11" w14:textId="2972368F" w:rsidR="00AE6EEF" w:rsidRDefault="0076247D">
            <w:pPr>
              <w:spacing w:after="120"/>
              <w:rPr>
                <w:rFonts w:eastAsiaTheme="minorEastAsia"/>
                <w:color w:val="0070C0"/>
              </w:rPr>
            </w:pPr>
            <w:r>
              <w:rPr>
                <w:rFonts w:eastAsiaTheme="minorEastAsia"/>
                <w:color w:val="0070C0"/>
              </w:rPr>
              <w:t xml:space="preserve">Option 1. There is no additional transition time in case the DCI/timer based BWP switching command carries the new (de-)activaton command. If it is </w:t>
            </w:r>
            <w:r>
              <w:rPr>
                <w:rFonts w:eastAsiaTheme="minorEastAsia"/>
                <w:color w:val="0070C0"/>
              </w:rPr>
              <w:pgNum/>
            </w:r>
            <w:r>
              <w:rPr>
                <w:rFonts w:eastAsiaTheme="minorEastAsia"/>
                <w:color w:val="0070C0"/>
              </w:rPr>
              <w:t xml:space="preserve">ignalin subsequently to BWP switching command, there is an additional delay depending on the </w:t>
            </w:r>
            <w:r>
              <w:rPr>
                <w:rFonts w:eastAsiaTheme="minorEastAsia"/>
                <w:color w:val="0070C0"/>
              </w:rPr>
              <w:pgNum/>
            </w:r>
            <w:r>
              <w:rPr>
                <w:rFonts w:eastAsiaTheme="minorEastAsia"/>
                <w:color w:val="0070C0"/>
              </w:rPr>
              <w:t xml:space="preserve">ignaling method (subsequent DCI / MAC CE / RRC). </w:t>
            </w:r>
          </w:p>
        </w:tc>
      </w:tr>
      <w:tr w:rsidR="00AE6EEF" w14:paraId="56DA3C15" w14:textId="77777777">
        <w:tc>
          <w:tcPr>
            <w:tcW w:w="1226" w:type="dxa"/>
          </w:tcPr>
          <w:p w14:paraId="56DA3C13"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C14" w14:textId="77777777" w:rsidR="00AE6EEF" w:rsidRDefault="0076247D">
            <w:pPr>
              <w:spacing w:after="120"/>
              <w:rPr>
                <w:rFonts w:eastAsiaTheme="minorEastAsia"/>
                <w:color w:val="0070C0"/>
              </w:rPr>
            </w:pPr>
            <w:r>
              <w:rPr>
                <w:rFonts w:eastAsiaTheme="minorEastAsia"/>
                <w:bCs/>
                <w:color w:val="0070C0"/>
              </w:rPr>
              <w:t xml:space="preserve">Option2 can be supported and suggest sub-options to be merged. </w:t>
            </w:r>
          </w:p>
        </w:tc>
      </w:tr>
      <w:tr w:rsidR="00AE6EEF" w14:paraId="56DA3C18" w14:textId="77777777">
        <w:tc>
          <w:tcPr>
            <w:tcW w:w="1226" w:type="dxa"/>
          </w:tcPr>
          <w:p w14:paraId="56DA3C16"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C17" w14:textId="77777777" w:rsidR="00AE6EEF" w:rsidRDefault="0076247D">
            <w:pPr>
              <w:spacing w:after="120"/>
              <w:rPr>
                <w:rFonts w:eastAsiaTheme="minorEastAsia"/>
                <w:bCs/>
                <w:color w:val="0070C0"/>
              </w:rPr>
            </w:pPr>
            <w:r>
              <w:rPr>
                <w:rFonts w:eastAsiaTheme="minorEastAsia" w:hint="eastAsia"/>
                <w:bCs/>
                <w:color w:val="0070C0"/>
              </w:rPr>
              <w:t>O</w:t>
            </w:r>
            <w:r>
              <w:rPr>
                <w:rFonts w:eastAsiaTheme="minorEastAsia"/>
                <w:bCs/>
                <w:color w:val="0070C0"/>
              </w:rPr>
              <w:t xml:space="preserve">ption 1 is preferred. No </w:t>
            </w:r>
            <w:r>
              <w:rPr>
                <w:sz w:val="20"/>
                <w:szCs w:val="20"/>
              </w:rPr>
              <w:t>additional transition time between activation and deactivation of pre-configured MG is needed if shared the same signaling processing time with BWP switch.</w:t>
            </w:r>
          </w:p>
        </w:tc>
      </w:tr>
      <w:tr w:rsidR="00AE6EEF" w14:paraId="56DA3C1C" w14:textId="77777777">
        <w:tc>
          <w:tcPr>
            <w:tcW w:w="1226" w:type="dxa"/>
          </w:tcPr>
          <w:p w14:paraId="56DA3C19"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C1A" w14:textId="77777777" w:rsidR="00AE6EEF" w:rsidRDefault="0076247D">
            <w:pPr>
              <w:pStyle w:val="BodyText"/>
              <w:spacing w:after="120"/>
              <w:rPr>
                <w:bCs/>
                <w:color w:val="0070C0"/>
                <w:lang w:val="en-US" w:eastAsia="zh-CN"/>
              </w:rPr>
            </w:pPr>
            <w:r>
              <w:rPr>
                <w:rFonts w:hint="eastAsia"/>
                <w:bCs/>
                <w:color w:val="0070C0"/>
                <w:lang w:val="en-US" w:eastAsia="zh-CN"/>
              </w:rPr>
              <w:t>Support Option 2.</w:t>
            </w:r>
          </w:p>
          <w:p w14:paraId="56DA3C1B" w14:textId="77777777" w:rsidR="00AE6EEF" w:rsidRDefault="0076247D">
            <w:pPr>
              <w:spacing w:after="120"/>
              <w:rPr>
                <w:rFonts w:eastAsiaTheme="minorEastAsia"/>
                <w:bCs/>
                <w:color w:val="0070C0"/>
              </w:rPr>
            </w:pPr>
            <w:r>
              <w:rPr>
                <w:rFonts w:hint="eastAsia"/>
                <w:bCs/>
                <w:color w:val="0070C0"/>
              </w:rPr>
              <w:t>Both NW and UE need to do more than BWP switching, some additional transition delay is needed. For Option 2c, we think 20ms is too long.</w:t>
            </w:r>
          </w:p>
        </w:tc>
      </w:tr>
    </w:tbl>
    <w:p w14:paraId="56DA3C1D" w14:textId="77777777" w:rsidR="00AE6EEF" w:rsidRDefault="00AE6EEF">
      <w:pPr>
        <w:pStyle w:val="ListParagraph"/>
        <w:ind w:left="360" w:firstLineChars="0" w:firstLine="0"/>
        <w:rPr>
          <w:lang w:val="en-US" w:eastAsia="zh-CN"/>
        </w:rPr>
      </w:pPr>
    </w:p>
    <w:p w14:paraId="56DA3C1E" w14:textId="77777777" w:rsidR="00AE6EEF" w:rsidRDefault="00AE6EEF">
      <w:pPr>
        <w:rPr>
          <w:rFonts w:eastAsiaTheme="minorEastAsia"/>
        </w:rPr>
      </w:pPr>
    </w:p>
    <w:p w14:paraId="56DA3C1F"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3-2 Measurement period</w:t>
      </w:r>
    </w:p>
    <w:p w14:paraId="56DA3C20" w14:textId="77777777" w:rsidR="00AE6EEF" w:rsidRDefault="0076247D">
      <w:r>
        <w:t>[</w:t>
      </w:r>
      <w:r>
        <w:rPr>
          <w:i/>
          <w:iCs/>
          <w:color w:val="4472C4" w:themeColor="accent1"/>
        </w:rPr>
        <w:t>Moderator notes: The general principle to define the measurement period with Pre-MG are summarized as below. Multiple of items can be proposed.]</w:t>
      </w:r>
    </w:p>
    <w:p w14:paraId="56DA3C21" w14:textId="77777777" w:rsidR="00AE6EEF" w:rsidRDefault="0076247D">
      <w:pPr>
        <w:pStyle w:val="ListParagraph"/>
        <w:numPr>
          <w:ilvl w:val="0"/>
          <w:numId w:val="16"/>
        </w:numPr>
        <w:ind w:firstLineChars="0"/>
        <w:rPr>
          <w:rFonts w:eastAsiaTheme="minorEastAsia"/>
          <w:lang w:val="en-US" w:eastAsia="zh-CN"/>
        </w:rPr>
      </w:pPr>
      <w:r>
        <w:rPr>
          <w:rFonts w:eastAsiaTheme="minorEastAsia"/>
          <w:lang w:val="en-US" w:eastAsia="zh-CN"/>
        </w:rPr>
        <w:t>Option 1 (MTK):</w:t>
      </w:r>
    </w:p>
    <w:p w14:paraId="56DA3C22" w14:textId="77777777" w:rsidR="00AE6EEF" w:rsidRDefault="0076247D">
      <w:pPr>
        <w:pStyle w:val="ListParagraph"/>
        <w:numPr>
          <w:ilvl w:val="1"/>
          <w:numId w:val="16"/>
        </w:numPr>
        <w:ind w:firstLineChars="0"/>
        <w:rPr>
          <w:rFonts w:ascii="Calibri" w:hAnsi="Calibri" w:cs="Calibri"/>
          <w:b/>
        </w:rPr>
      </w:pPr>
      <w:r>
        <w:rPr>
          <w:rFonts w:ascii="Calibri" w:hAnsi="Calibri" w:cs="Calibri"/>
          <w:b/>
        </w:rPr>
        <w:fldChar w:fldCharType="begin"/>
      </w:r>
      <w:r>
        <w:rPr>
          <w:rFonts w:ascii="Calibri" w:hAnsi="Calibri" w:cs="Calibri"/>
          <w:b/>
        </w:rPr>
        <w:instrText xml:space="preserve"> REF _Ref71194622 \h  \* MERGEFORMAT </w:instrText>
      </w:r>
      <w:r>
        <w:rPr>
          <w:rFonts w:ascii="Calibri" w:hAnsi="Calibri" w:cs="Calibri"/>
          <w:b/>
        </w:rPr>
      </w:r>
      <w:r>
        <w:rPr>
          <w:rFonts w:ascii="Calibri" w:hAnsi="Calibri" w:cs="Calibri"/>
          <w:b/>
        </w:rPr>
        <w:fldChar w:fldCharType="separate"/>
      </w:r>
      <w:r>
        <w:rPr>
          <w:rFonts w:eastAsiaTheme="minorEastAsia"/>
          <w:lang w:val="en-US" w:eastAsia="zh-CN"/>
        </w:rPr>
        <w:t xml:space="preserve">UE re-starts a new measurement period once the pre-MG status changes. It is up to UE whether to reuse any measurement samples prior to activation/de-activation of the pre-MG to trigger </w:t>
      </w:r>
      <w:r>
        <w:rPr>
          <w:rFonts w:ascii="Calibri" w:hAnsi="Calibri" w:cs="Calibri"/>
        </w:rPr>
        <w:t>a measurement event.</w:t>
      </w:r>
      <w:r>
        <w:rPr>
          <w:rFonts w:ascii="Calibri" w:hAnsi="Calibri" w:cs="Calibri"/>
          <w:b/>
        </w:rPr>
        <w:fldChar w:fldCharType="end"/>
      </w:r>
    </w:p>
    <w:p w14:paraId="56DA3C23" w14:textId="77777777" w:rsidR="00AE6EEF" w:rsidRDefault="0076247D">
      <w:pPr>
        <w:pStyle w:val="ListParagraph"/>
        <w:numPr>
          <w:ilvl w:val="0"/>
          <w:numId w:val="26"/>
        </w:numPr>
        <w:spacing w:before="240" w:after="240"/>
        <w:ind w:firstLineChars="0"/>
        <w:rPr>
          <w:rFonts w:eastAsiaTheme="minorEastAsia"/>
          <w:lang w:eastAsia="zh-CN"/>
        </w:rPr>
      </w:pPr>
      <w:r>
        <w:t xml:space="preserve">Option 2 (Apple) : </w:t>
      </w:r>
    </w:p>
    <w:p w14:paraId="56DA3C24" w14:textId="77777777" w:rsidR="00AE6EEF" w:rsidRDefault="0076247D">
      <w:pPr>
        <w:pStyle w:val="ListParagraph"/>
        <w:numPr>
          <w:ilvl w:val="1"/>
          <w:numId w:val="26"/>
        </w:numPr>
        <w:spacing w:before="240" w:after="240"/>
        <w:ind w:firstLineChars="0"/>
        <w:rPr>
          <w:rFonts w:eastAsiaTheme="minorEastAsia"/>
          <w:lang w:eastAsia="zh-CN"/>
        </w:rPr>
      </w:pPr>
      <w:r>
        <w:t xml:space="preserve">if MG happens less than the additional </w:t>
      </w:r>
      <w:r>
        <w:rPr>
          <w:lang w:eastAsia="zh-CN"/>
        </w:rPr>
        <w:t>transition time</w:t>
      </w:r>
      <w:r>
        <w:t xml:space="preserve"> mentioned above after BWP switching, UE is allowed to drop the measurement opportunity and longer measurement latency can be expected</w:t>
      </w:r>
      <w:r>
        <w:rPr>
          <w:b/>
          <w:bCs/>
        </w:rPr>
        <w:t>.</w:t>
      </w:r>
    </w:p>
    <w:p w14:paraId="56DA3C25" w14:textId="77777777" w:rsidR="00AE6EEF" w:rsidRDefault="0076247D">
      <w:pPr>
        <w:pStyle w:val="ListParagraph"/>
        <w:numPr>
          <w:ilvl w:val="0"/>
          <w:numId w:val="26"/>
        </w:numPr>
        <w:spacing w:before="240" w:after="240"/>
        <w:ind w:firstLineChars="0"/>
        <w:rPr>
          <w:rFonts w:eastAsiaTheme="minorEastAsia"/>
          <w:lang w:eastAsia="zh-CN"/>
        </w:rPr>
      </w:pPr>
      <w:r>
        <w:rPr>
          <w:bCs/>
        </w:rPr>
        <w:t>Option 3 (</w:t>
      </w:r>
      <w:r>
        <w:rPr>
          <w:rFonts w:eastAsiaTheme="minorEastAsia"/>
          <w:lang w:val="en-US" w:eastAsia="zh-CN"/>
        </w:rPr>
        <w:t xml:space="preserve">CATT): </w:t>
      </w:r>
      <w:r>
        <w:rPr>
          <w:bCs/>
        </w:rPr>
        <w:t>If BWP switch occurs and the pre-configured MG is activated or deactivated during the measurement period, it is preferred to define requirements based on the number of resources within gap and without gap</w:t>
      </w:r>
      <w:r>
        <w:rPr>
          <w:rFonts w:hint="eastAsia"/>
          <w:bCs/>
        </w:rPr>
        <w:t xml:space="preserve"> respectively</w:t>
      </w:r>
    </w:p>
    <w:p w14:paraId="56DA3C26" w14:textId="77777777" w:rsidR="00AE6EEF" w:rsidRDefault="0076247D">
      <w:pPr>
        <w:pStyle w:val="ListParagraph"/>
        <w:numPr>
          <w:ilvl w:val="0"/>
          <w:numId w:val="26"/>
        </w:numPr>
        <w:spacing w:before="240" w:after="240"/>
        <w:ind w:firstLineChars="0"/>
        <w:rPr>
          <w:rFonts w:eastAsiaTheme="minorEastAsia"/>
          <w:bCs/>
          <w:lang w:eastAsia="zh-CN"/>
        </w:rPr>
      </w:pPr>
      <w:r>
        <w:rPr>
          <w:bCs/>
        </w:rPr>
        <w:lastRenderedPageBreak/>
        <w:t>Option 3a (</w:t>
      </w:r>
      <w:r>
        <w:rPr>
          <w:rFonts w:eastAsiaTheme="minorEastAsia"/>
          <w:lang w:val="en-US" w:eastAsia="zh-CN"/>
        </w:rPr>
        <w:t>Huawei):The transition requirements defined in clause 9.1.6 apply also with pre-configured MG.</w:t>
      </w:r>
    </w:p>
    <w:p w14:paraId="56DA3C27" w14:textId="77777777" w:rsidR="00AE6EEF" w:rsidRDefault="0076247D">
      <w:pPr>
        <w:pStyle w:val="ListParagraph"/>
        <w:numPr>
          <w:ilvl w:val="0"/>
          <w:numId w:val="26"/>
        </w:numPr>
        <w:ind w:firstLineChars="0"/>
        <w:rPr>
          <w:rFonts w:eastAsiaTheme="minorEastAsia"/>
          <w:lang w:val="en-US" w:eastAsia="zh-CN"/>
        </w:rPr>
      </w:pPr>
      <w:r>
        <w:rPr>
          <w:rFonts w:eastAsiaTheme="minorEastAsia"/>
          <w:lang w:val="en-US" w:eastAsia="zh-CN"/>
        </w:rPr>
        <w:t xml:space="preserve">Option 4. (Ericsson): </w:t>
      </w:r>
    </w:p>
    <w:p w14:paraId="56DA3C28" w14:textId="77777777" w:rsidR="00AE6EEF" w:rsidRDefault="0076247D">
      <w:pPr>
        <w:pStyle w:val="ListParagraph"/>
        <w:numPr>
          <w:ilvl w:val="1"/>
          <w:numId w:val="26"/>
        </w:numPr>
        <w:ind w:firstLineChars="0"/>
        <w:rPr>
          <w:rFonts w:eastAsiaTheme="minorEastAsia"/>
          <w:lang w:val="en-US" w:eastAsia="zh-CN"/>
        </w:rPr>
      </w:pPr>
      <w:r>
        <w:rPr>
          <w:rFonts w:eastAsia="SimSun"/>
          <w:lang w:eastAsia="zh-CN"/>
        </w:rPr>
        <w:t>The total m</w:t>
      </w:r>
      <w:r>
        <w:t xml:space="preserve">easurement period </w:t>
      </w:r>
      <w:r>
        <w:rPr>
          <w:szCs w:val="22"/>
        </w:rPr>
        <w:t>T</w:t>
      </w:r>
      <w:r>
        <w:rPr>
          <w:szCs w:val="22"/>
          <w:vertAlign w:val="subscript"/>
        </w:rPr>
        <w:t>measure, total</w:t>
      </w:r>
      <w:r>
        <w:t>) to account for transition between activated and deactivated P-MGP during the measurement needs to be specified</w:t>
      </w:r>
      <w:r>
        <w:rPr>
          <w:rFonts w:eastAsiaTheme="minorEastAsia"/>
          <w:lang w:val="en-US" w:eastAsia="zh-CN"/>
        </w:rPr>
        <w:t xml:space="preserve"> </w:t>
      </w:r>
    </w:p>
    <w:p w14:paraId="56DA3C29" w14:textId="77777777" w:rsidR="00AE6EEF" w:rsidRDefault="0076247D">
      <w:pPr>
        <w:pStyle w:val="ListParagraph"/>
        <w:numPr>
          <w:ilvl w:val="1"/>
          <w:numId w:val="26"/>
        </w:numPr>
        <w:ind w:firstLineChars="0"/>
        <w:rPr>
          <w:rFonts w:eastAsiaTheme="minorEastAsia"/>
          <w:lang w:val="en-US" w:eastAsia="zh-CN"/>
        </w:rPr>
      </w:pPr>
      <w:r>
        <w:rPr>
          <w:rFonts w:eastAsiaTheme="minorEastAsia"/>
          <w:lang w:val="en-US" w:eastAsia="zh-CN"/>
        </w:rPr>
        <w:t>Total measurement period (Tmeasure, total) can be expressed in terms of basic measurement period (Tmeasure, basic) and aggregated time consumed due to total number of transitions between gapless measurement procedure and gap-based measurement procedure during the ongoing measurement.</w:t>
      </w:r>
    </w:p>
    <w:p w14:paraId="56DA3C2A" w14:textId="77777777" w:rsidR="00AE6EEF" w:rsidRDefault="0076247D">
      <w:pPr>
        <w:pStyle w:val="BodyText"/>
        <w:numPr>
          <w:ilvl w:val="1"/>
          <w:numId w:val="26"/>
        </w:numPr>
        <w:spacing w:before="120" w:after="0" w:line="240" w:lineRule="auto"/>
        <w:rPr>
          <w:lang w:eastAsia="zh-CN"/>
        </w:rPr>
      </w:pPr>
      <w:r>
        <w:rPr>
          <w:szCs w:val="22"/>
        </w:rPr>
        <w:t>T</w:t>
      </w:r>
      <w:r>
        <w:rPr>
          <w:szCs w:val="22"/>
          <w:vertAlign w:val="subscript"/>
        </w:rPr>
        <w:t>measure, basic</w:t>
      </w:r>
      <w:r>
        <w:rPr>
          <w:lang w:val="en-US"/>
        </w:rPr>
        <w:t xml:space="preserve"> </w:t>
      </w:r>
      <w:r>
        <w:rPr>
          <w:lang w:eastAsia="zh-CN"/>
        </w:rPr>
        <w:t xml:space="preserve">can be expressed as: </w:t>
      </w:r>
      <w:r>
        <w:rPr>
          <w:szCs w:val="22"/>
        </w:rPr>
        <w:t>T</w:t>
      </w:r>
      <w:r>
        <w:rPr>
          <w:szCs w:val="22"/>
          <w:vertAlign w:val="subscript"/>
        </w:rPr>
        <w:t>measure, basic</w:t>
      </w:r>
      <w:r>
        <w:rPr>
          <w:lang w:val="en-US"/>
        </w:rPr>
        <w:t xml:space="preserve"> </w:t>
      </w:r>
      <w:r>
        <w:rPr>
          <w:szCs w:val="22"/>
        </w:rPr>
        <w:t>= MAX(T</w:t>
      </w:r>
      <w:r>
        <w:rPr>
          <w:szCs w:val="22"/>
          <w:vertAlign w:val="subscript"/>
        </w:rPr>
        <w:t>BWP</w:t>
      </w:r>
      <w:r>
        <w:rPr>
          <w:szCs w:val="22"/>
        </w:rPr>
        <w:t>, T</w:t>
      </w:r>
      <w:r>
        <w:rPr>
          <w:szCs w:val="22"/>
          <w:vertAlign w:val="subscript"/>
        </w:rPr>
        <w:t>G</w:t>
      </w:r>
      <w:r>
        <w:rPr>
          <w:szCs w:val="22"/>
        </w:rPr>
        <w:t>)</w:t>
      </w:r>
      <w:r>
        <w:rPr>
          <w:lang w:eastAsia="zh-CN"/>
        </w:rPr>
        <w:t>; where:</w:t>
      </w:r>
    </w:p>
    <w:p w14:paraId="56DA3C2B" w14:textId="77777777" w:rsidR="00AE6EEF" w:rsidRDefault="0076247D">
      <w:pPr>
        <w:pStyle w:val="BodyText"/>
        <w:numPr>
          <w:ilvl w:val="2"/>
          <w:numId w:val="26"/>
        </w:numPr>
        <w:spacing w:before="120" w:after="0" w:line="240" w:lineRule="auto"/>
        <w:rPr>
          <w:lang w:eastAsia="zh-CN"/>
        </w:rPr>
      </w:pPr>
      <w:r>
        <w:rPr>
          <w:lang w:val="en-US"/>
        </w:rPr>
        <w:t>T</w:t>
      </w:r>
      <w:r>
        <w:rPr>
          <w:vertAlign w:val="subscript"/>
          <w:lang w:val="en-US"/>
        </w:rPr>
        <w:t>BWP</w:t>
      </w:r>
      <w:r>
        <w:rPr>
          <w:lang w:val="en-US"/>
        </w:rPr>
        <w:t>= It is the measurement period when the measurement is fully performed without measurement gap</w:t>
      </w:r>
    </w:p>
    <w:p w14:paraId="56DA3C2C" w14:textId="77777777" w:rsidR="00AE6EEF" w:rsidRDefault="0076247D">
      <w:pPr>
        <w:pStyle w:val="BodyText"/>
        <w:numPr>
          <w:ilvl w:val="2"/>
          <w:numId w:val="26"/>
        </w:numPr>
        <w:spacing w:before="120" w:after="0" w:line="240" w:lineRule="auto"/>
        <w:rPr>
          <w:strike/>
          <w:lang w:eastAsia="zh-CN"/>
        </w:rPr>
      </w:pPr>
      <w:r>
        <w:rPr>
          <w:lang w:val="en-US"/>
        </w:rPr>
        <w:t>T</w:t>
      </w:r>
      <w:r>
        <w:rPr>
          <w:vertAlign w:val="subscript"/>
          <w:lang w:val="en-US"/>
        </w:rPr>
        <w:t>G</w:t>
      </w:r>
      <w:r>
        <w:rPr>
          <w:lang w:val="en-US"/>
        </w:rPr>
        <w:t>= It is the measurement period when the measurement is fully performed with measurement gap</w:t>
      </w:r>
      <w:r>
        <w:rPr>
          <w:strike/>
          <w:lang w:val="en-US"/>
        </w:rPr>
        <w:t>.</w:t>
      </w:r>
    </w:p>
    <w:p w14:paraId="56DA3C2D" w14:textId="77777777" w:rsidR="00AE6EEF" w:rsidRDefault="00AE6EEF">
      <w:pPr>
        <w:pStyle w:val="ListParagraph"/>
        <w:ind w:left="840" w:firstLineChars="0" w:firstLine="0"/>
        <w:rPr>
          <w:rFonts w:eastAsiaTheme="minorEastAsia"/>
          <w:strike/>
          <w:lang w:val="en-US" w:eastAsia="zh-CN"/>
        </w:rPr>
      </w:pPr>
    </w:p>
    <w:p w14:paraId="56DA3C2E" w14:textId="77777777" w:rsidR="00AE6EEF" w:rsidRDefault="0076247D">
      <w:pPr>
        <w:pStyle w:val="ListParagraph"/>
        <w:numPr>
          <w:ilvl w:val="0"/>
          <w:numId w:val="26"/>
        </w:numPr>
        <w:spacing w:before="240" w:after="240"/>
        <w:ind w:firstLineChars="0"/>
        <w:rPr>
          <w:bCs/>
        </w:rPr>
      </w:pPr>
      <w:r>
        <w:rPr>
          <w:bCs/>
        </w:rPr>
        <w:t>Option 5(Nokia): Analyse and evaluate, under realistic assumption, the possible impact on the latency of ongoing measurements from a change in MGP.</w:t>
      </w:r>
    </w:p>
    <w:p w14:paraId="56DA3C2F" w14:textId="77777777" w:rsidR="00AE6EEF" w:rsidRDefault="0076247D">
      <w:pPr>
        <w:pStyle w:val="ListParagraph"/>
        <w:numPr>
          <w:ilvl w:val="0"/>
          <w:numId w:val="26"/>
        </w:numPr>
        <w:spacing w:before="240" w:after="240"/>
        <w:ind w:firstLineChars="0"/>
        <w:rPr>
          <w:rFonts w:eastAsiaTheme="minorEastAsia"/>
          <w:lang w:eastAsia="zh-CN"/>
        </w:rPr>
      </w:pPr>
      <w:r>
        <w:rPr>
          <w:bCs/>
        </w:rPr>
        <w:t>Option 6 (Xiaomi): If there is one or more transitions between gap-based and gapless measurement during one measurement period, the relaxed measurement requirement shall be applied.</w:t>
      </w:r>
    </w:p>
    <w:p w14:paraId="56DA3C30" w14:textId="77777777" w:rsidR="00AE6EEF" w:rsidRDefault="00AE6EEF">
      <w:pPr>
        <w:rPr>
          <w:highlight w:val="yellow"/>
        </w:rPr>
      </w:pPr>
    </w:p>
    <w:p w14:paraId="56DA3C31" w14:textId="77777777" w:rsidR="00AE6EEF" w:rsidRDefault="0076247D">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AE6EEF" w14:paraId="56DA3C34" w14:textId="77777777">
        <w:tc>
          <w:tcPr>
            <w:tcW w:w="1226" w:type="dxa"/>
          </w:tcPr>
          <w:p w14:paraId="56DA3C32"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C33"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C38" w14:textId="77777777">
        <w:tc>
          <w:tcPr>
            <w:tcW w:w="1226" w:type="dxa"/>
          </w:tcPr>
          <w:p w14:paraId="56DA3C35"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C36"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3a (the option is re-numbered because there are currently two option 3).</w:t>
            </w:r>
          </w:p>
          <w:p w14:paraId="56DA3C37" w14:textId="77777777" w:rsidR="00AE6EEF" w:rsidRDefault="0076247D">
            <w:pPr>
              <w:spacing w:before="120" w:after="120"/>
              <w:rPr>
                <w:rFonts w:eastAsiaTheme="minorEastAsia"/>
                <w:color w:val="0070C0"/>
              </w:rPr>
            </w:pPr>
            <w:r>
              <w:rPr>
                <w:rFonts w:eastAsiaTheme="minorEastAsia"/>
              </w:rPr>
              <w:t>In our view the scenario is not new and already exists in Rel-15, e.g. an intra-frequency SSB based measurement can change between MG based and MG less measurement. The new aspect is that in Rel-15 the MG is always ON once configured, while the pre-MG can be activated and deactivated. This mainly impacts the availability of resources for data scheduling, but from measurement perspective there is no difference compared to Rel-15.</w:t>
            </w:r>
          </w:p>
        </w:tc>
      </w:tr>
      <w:tr w:rsidR="00AE6EEF" w14:paraId="56DA3C3B" w14:textId="77777777">
        <w:tc>
          <w:tcPr>
            <w:tcW w:w="1226" w:type="dxa"/>
          </w:tcPr>
          <w:p w14:paraId="56DA3C39"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C3A"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Support option 2 and 3a.</w:t>
            </w:r>
          </w:p>
        </w:tc>
      </w:tr>
      <w:tr w:rsidR="00AE6EEF" w14:paraId="56DA3C3E" w14:textId="77777777">
        <w:tc>
          <w:tcPr>
            <w:tcW w:w="1226" w:type="dxa"/>
          </w:tcPr>
          <w:p w14:paraId="56DA3C3C"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C3D" w14:textId="77777777" w:rsidR="00AE6EEF" w:rsidRDefault="0076247D">
            <w:pPr>
              <w:pStyle w:val="BodyText"/>
              <w:spacing w:after="120"/>
              <w:rPr>
                <w:rFonts w:eastAsiaTheme="minorEastAsia"/>
                <w:bCs/>
                <w:color w:val="0070C0"/>
                <w:lang w:val="en-US"/>
              </w:rPr>
            </w:pPr>
            <w:r>
              <w:rPr>
                <w:rFonts w:eastAsiaTheme="minorEastAsia"/>
                <w:bCs/>
                <w:color w:val="0070C0"/>
                <w:lang w:val="en-US" w:eastAsia="zh-CN"/>
              </w:rPr>
              <w:t>O</w:t>
            </w:r>
            <w:r>
              <w:rPr>
                <w:rFonts w:eastAsiaTheme="minorEastAsia" w:hint="eastAsia"/>
                <w:bCs/>
                <w:color w:val="0070C0"/>
                <w:lang w:val="en-US" w:eastAsia="zh-CN"/>
              </w:rPr>
              <w:t xml:space="preserve">ption 3 or 3a. </w:t>
            </w:r>
          </w:p>
        </w:tc>
      </w:tr>
      <w:tr w:rsidR="00AE6EEF" w14:paraId="56DA3C42" w14:textId="77777777">
        <w:tc>
          <w:tcPr>
            <w:tcW w:w="1226" w:type="dxa"/>
          </w:tcPr>
          <w:p w14:paraId="56DA3C3F"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C40"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Option 1, 2, for the general principle on the measurement delay requirements can be fine for us.</w:t>
            </w:r>
          </w:p>
          <w:p w14:paraId="56DA3C41" w14:textId="77777777" w:rsidR="00AE6EEF" w:rsidRDefault="0076247D">
            <w:pPr>
              <w:pStyle w:val="BodyText"/>
              <w:spacing w:after="120"/>
              <w:rPr>
                <w:rFonts w:eastAsiaTheme="minorEastAsia"/>
                <w:bCs/>
                <w:color w:val="0070C0"/>
                <w:lang w:val="en-US" w:eastAsia="zh-CN"/>
              </w:rPr>
            </w:pPr>
            <w:r>
              <w:rPr>
                <w:rFonts w:eastAsiaTheme="minorEastAsia"/>
                <w:color w:val="0070C0"/>
              </w:rPr>
              <w:t xml:space="preserve">The more detailed requirement can be FFS. </w:t>
            </w:r>
          </w:p>
        </w:tc>
      </w:tr>
      <w:tr w:rsidR="00AE6EEF" w14:paraId="56DA3C45" w14:textId="77777777">
        <w:tc>
          <w:tcPr>
            <w:tcW w:w="1226" w:type="dxa"/>
          </w:tcPr>
          <w:p w14:paraId="56DA3C43" w14:textId="77777777" w:rsidR="00AE6EEF" w:rsidRDefault="0076247D">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6DA3C44" w14:textId="77777777" w:rsidR="00AE6EEF" w:rsidRDefault="0076247D">
            <w:pPr>
              <w:pStyle w:val="BodyText"/>
              <w:spacing w:after="120"/>
              <w:rPr>
                <w:rFonts w:eastAsiaTheme="minorEastAsia"/>
                <w:bCs/>
                <w:color w:val="0070C0"/>
                <w:lang w:val="en-US"/>
              </w:rPr>
            </w:pPr>
            <w:r>
              <w:rPr>
                <w:rFonts w:eastAsiaTheme="minorEastAsia" w:hint="eastAsia"/>
                <w:bCs/>
                <w:color w:val="0070C0"/>
                <w:lang w:val="en-US" w:eastAsia="zh-CN"/>
              </w:rPr>
              <w:t>F</w:t>
            </w:r>
            <w:r>
              <w:rPr>
                <w:rFonts w:eastAsiaTheme="minorEastAsia"/>
                <w:bCs/>
                <w:color w:val="0070C0"/>
                <w:lang w:val="en-US" w:eastAsia="zh-CN"/>
              </w:rPr>
              <w:t>ine with option3a and option 6, which has the same principle.</w:t>
            </w:r>
          </w:p>
        </w:tc>
      </w:tr>
      <w:tr w:rsidR="00AE6EEF" w14:paraId="56DA3C49" w14:textId="77777777">
        <w:tc>
          <w:tcPr>
            <w:tcW w:w="1226" w:type="dxa"/>
          </w:tcPr>
          <w:p w14:paraId="56DA3C46"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C47"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 xml:space="preserve">Support Option 1. </w:t>
            </w:r>
          </w:p>
          <w:p w14:paraId="56DA3C48"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 xml:space="preserve">The problem we observed from current requirement in 9.1.6 is that it is not very clear about multiple transitions in a measurement period. It seems only one single transition is considered. </w:t>
            </w:r>
          </w:p>
        </w:tc>
      </w:tr>
      <w:tr w:rsidR="00AE6EEF" w14:paraId="56DA3C4D" w14:textId="77777777">
        <w:tc>
          <w:tcPr>
            <w:tcW w:w="1226" w:type="dxa"/>
          </w:tcPr>
          <w:p w14:paraId="56DA3C4A"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C4B"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 xml:space="preserve">If there is at least one transition (activation/deactivation) of Pre-MG during the measurement period then the measurement period needs some extension.  It seems options 1, 2, 4 and 6, are addressing the same issue but details are different. </w:t>
            </w:r>
          </w:p>
          <w:p w14:paraId="56DA3C4C" w14:textId="77777777" w:rsidR="00AE6EEF" w:rsidRPr="00624377" w:rsidRDefault="0076247D">
            <w:pPr>
              <w:pStyle w:val="BodyText"/>
              <w:spacing w:after="120"/>
              <w:rPr>
                <w:lang w:val="en-US" w:eastAsia="zh-CN"/>
              </w:rPr>
            </w:pPr>
            <w:r>
              <w:rPr>
                <w:rFonts w:eastAsiaTheme="minorEastAsia"/>
                <w:bCs/>
                <w:color w:val="0070C0"/>
                <w:lang w:val="en-US" w:eastAsia="zh-CN"/>
              </w:rPr>
              <w:t xml:space="preserve">On Option 3a: </w:t>
            </w:r>
            <w:r>
              <w:rPr>
                <w:rFonts w:eastAsiaTheme="minorEastAsia"/>
                <w:lang w:val="en-US" w:eastAsia="zh-CN"/>
              </w:rPr>
              <w:t xml:space="preserve">The transition requirements defined in clause 9.1.6 cannot be applied for pre-configured MG. This is because of several reasons pre-MG is different: firstly there is no limit in number of transitions for changing status of Pre-MG, the transition may happen more frequently because BWP switching can be short term action and transition time which includes BWP switching delay + </w:t>
            </w:r>
            <w:r>
              <w:rPr>
                <w:rFonts w:eastAsiaTheme="minorEastAsia"/>
                <w:lang w:val="en-US" w:eastAsia="zh-CN"/>
              </w:rPr>
              <w:sym w:font="Symbol" w:char="F044"/>
            </w:r>
            <w:r>
              <w:rPr>
                <w:rFonts w:eastAsiaTheme="minorEastAsia"/>
                <w:lang w:val="en-US" w:eastAsia="zh-CN"/>
              </w:rPr>
              <w:t xml:space="preserve">T needs to be included. If BWP switching is triggered just before a gap (eg. timer expires) then UE may not be able to use that immediate gap rather it may start using it from the subsequent gap. </w:t>
            </w:r>
          </w:p>
        </w:tc>
      </w:tr>
      <w:tr w:rsidR="00AE6EEF" w14:paraId="56DA3C50" w14:textId="77777777">
        <w:tc>
          <w:tcPr>
            <w:tcW w:w="1226" w:type="dxa"/>
          </w:tcPr>
          <w:p w14:paraId="56DA3C4E" w14:textId="77777777" w:rsidR="00AE6EEF" w:rsidRDefault="0076247D">
            <w:pPr>
              <w:spacing w:after="120"/>
              <w:rPr>
                <w:rFonts w:eastAsiaTheme="minorEastAsia"/>
                <w:color w:val="0070C0"/>
              </w:rPr>
            </w:pPr>
            <w:r>
              <w:rPr>
                <w:rFonts w:eastAsiaTheme="minorEastAsia"/>
                <w:color w:val="0070C0"/>
              </w:rPr>
              <w:lastRenderedPageBreak/>
              <w:t>Nokia</w:t>
            </w:r>
          </w:p>
        </w:tc>
        <w:tc>
          <w:tcPr>
            <w:tcW w:w="8405" w:type="dxa"/>
          </w:tcPr>
          <w:p w14:paraId="56DA3C4F" w14:textId="77777777" w:rsidR="00AE6EEF" w:rsidRDefault="0076247D">
            <w:pPr>
              <w:pStyle w:val="BodyText"/>
              <w:spacing w:after="120"/>
              <w:rPr>
                <w:rFonts w:eastAsiaTheme="minorEastAsia"/>
                <w:bCs/>
                <w:color w:val="0070C0"/>
                <w:lang w:val="en-US" w:eastAsia="zh-CN"/>
              </w:rPr>
            </w:pPr>
            <w:r>
              <w:rPr>
                <w:rFonts w:eastAsiaTheme="minorEastAsia"/>
                <w:color w:val="0070C0"/>
              </w:rPr>
              <w:t>As outlined in option 5, the activation / deactivation delay for Pre-MG has to be evaluated in view of transition time between gap-based and gap-less measurements. This will depend on the signalling method. The measurement period requirement hence depends on the required transition times between gapless and gap-based measurements and the signalling method for (de-)activation.</w:t>
            </w:r>
          </w:p>
        </w:tc>
      </w:tr>
      <w:tr w:rsidR="00AE6EEF" w14:paraId="56DA3C53" w14:textId="77777777">
        <w:tc>
          <w:tcPr>
            <w:tcW w:w="1226" w:type="dxa"/>
          </w:tcPr>
          <w:p w14:paraId="56DA3C51"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C52"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rPr>
              <w:t>Option2 can be supported. Other options shall be FFS.</w:t>
            </w:r>
          </w:p>
        </w:tc>
      </w:tr>
      <w:tr w:rsidR="00AE6EEF" w14:paraId="56DA3C56" w14:textId="77777777">
        <w:tc>
          <w:tcPr>
            <w:tcW w:w="1226" w:type="dxa"/>
          </w:tcPr>
          <w:p w14:paraId="56DA3C54"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C55" w14:textId="77777777" w:rsidR="00AE6EEF" w:rsidRDefault="00AE6EEF">
            <w:pPr>
              <w:pStyle w:val="BodyText"/>
              <w:spacing w:after="120"/>
              <w:rPr>
                <w:rFonts w:eastAsiaTheme="minorEastAsia"/>
                <w:bCs/>
                <w:color w:val="0070C0"/>
                <w:lang w:val="en-US" w:eastAsia="zh-CN"/>
              </w:rPr>
            </w:pPr>
          </w:p>
        </w:tc>
      </w:tr>
      <w:tr w:rsidR="00AE6EEF" w14:paraId="56DA3C5A" w14:textId="77777777">
        <w:tc>
          <w:tcPr>
            <w:tcW w:w="1226" w:type="dxa"/>
          </w:tcPr>
          <w:p w14:paraId="56DA3C57"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C58"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1.</w:t>
            </w:r>
          </w:p>
          <w:p w14:paraId="56DA3C59"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Option 1 is a simple method to guarantee the sufficient measurement samples, so as to guarantee the measurement accuracy.</w:t>
            </w:r>
          </w:p>
        </w:tc>
      </w:tr>
      <w:tr w:rsidR="00343B48" w14:paraId="233D9732" w14:textId="77777777">
        <w:tc>
          <w:tcPr>
            <w:tcW w:w="1226" w:type="dxa"/>
          </w:tcPr>
          <w:p w14:paraId="740DF87D" w14:textId="36BA3FC1" w:rsidR="00343B48" w:rsidRDefault="00343B48">
            <w:pPr>
              <w:spacing w:after="120"/>
              <w:rPr>
                <w:rFonts w:eastAsiaTheme="minorEastAsia"/>
                <w:color w:val="0070C0"/>
              </w:rPr>
            </w:pPr>
            <w:r>
              <w:rPr>
                <w:rFonts w:eastAsiaTheme="minorEastAsia"/>
                <w:color w:val="0070C0"/>
              </w:rPr>
              <w:t>Moderator</w:t>
            </w:r>
          </w:p>
        </w:tc>
        <w:tc>
          <w:tcPr>
            <w:tcW w:w="8405" w:type="dxa"/>
          </w:tcPr>
          <w:p w14:paraId="416538EC" w14:textId="77777777" w:rsidR="00343B48" w:rsidRDefault="00343B48">
            <w:pPr>
              <w:pStyle w:val="BodyText"/>
              <w:spacing w:after="120"/>
              <w:rPr>
                <w:rFonts w:eastAsiaTheme="minorEastAsia"/>
                <w:bCs/>
                <w:color w:val="0070C0"/>
                <w:lang w:val="en-US" w:eastAsia="zh-CN"/>
              </w:rPr>
            </w:pPr>
            <w:r>
              <w:rPr>
                <w:rFonts w:eastAsiaTheme="minorEastAsia"/>
                <w:bCs/>
                <w:color w:val="0070C0"/>
                <w:lang w:val="en-US" w:eastAsia="zh-CN"/>
              </w:rPr>
              <w:t>We can firstly discuss the general rules for the measurement period</w:t>
            </w:r>
            <w:r w:rsidR="00BD0ED0">
              <w:rPr>
                <w:rFonts w:eastAsiaTheme="minorEastAsia"/>
                <w:bCs/>
                <w:color w:val="0070C0"/>
                <w:lang w:val="en-US" w:eastAsia="zh-CN"/>
              </w:rPr>
              <w:t>. E.g.</w:t>
            </w:r>
          </w:p>
          <w:p w14:paraId="52F68A19" w14:textId="77777777" w:rsidR="00BD0ED0" w:rsidRDefault="00BD0ED0" w:rsidP="00624377">
            <w:pPr>
              <w:pStyle w:val="BodyText"/>
              <w:numPr>
                <w:ilvl w:val="0"/>
                <w:numId w:val="32"/>
              </w:numPr>
              <w:spacing w:after="120"/>
              <w:rPr>
                <w:rFonts w:eastAsiaTheme="minorEastAsia"/>
                <w:bCs/>
                <w:color w:val="0070C0"/>
                <w:lang w:val="en-US" w:eastAsia="zh-CN"/>
              </w:rPr>
            </w:pPr>
            <w:r>
              <w:rPr>
                <w:rFonts w:eastAsiaTheme="minorEastAsia"/>
                <w:bCs/>
                <w:color w:val="0070C0"/>
                <w:lang w:val="en-US" w:eastAsia="zh-CN"/>
              </w:rPr>
              <w:t xml:space="preserve">the applicability </w:t>
            </w:r>
            <w:r w:rsidR="005D3A39">
              <w:rPr>
                <w:rFonts w:eastAsiaTheme="minorEastAsia"/>
                <w:bCs/>
                <w:color w:val="0070C0"/>
                <w:lang w:val="en-US" w:eastAsia="zh-CN"/>
              </w:rPr>
              <w:t>,</w:t>
            </w:r>
          </w:p>
          <w:p w14:paraId="75BACAC0" w14:textId="77777777" w:rsidR="005D3A39" w:rsidRDefault="00A148A2" w:rsidP="00B565B9">
            <w:pPr>
              <w:pStyle w:val="BodyText"/>
              <w:numPr>
                <w:ilvl w:val="0"/>
                <w:numId w:val="32"/>
              </w:numPr>
              <w:spacing w:after="120"/>
              <w:rPr>
                <w:rFonts w:eastAsiaTheme="minorEastAsia"/>
                <w:bCs/>
                <w:color w:val="0070C0"/>
                <w:lang w:val="en-US" w:eastAsia="zh-CN"/>
              </w:rPr>
            </w:pPr>
            <w:r>
              <w:rPr>
                <w:rFonts w:eastAsiaTheme="minorEastAsia"/>
                <w:bCs/>
                <w:color w:val="0070C0"/>
                <w:lang w:val="en-US" w:eastAsia="zh-CN"/>
              </w:rPr>
              <w:t xml:space="preserve">the main components which shall be included </w:t>
            </w:r>
          </w:p>
          <w:p w14:paraId="5702D8A2" w14:textId="25341726" w:rsidR="00B565B9" w:rsidRDefault="00B565B9" w:rsidP="00624377">
            <w:pPr>
              <w:pStyle w:val="BodyText"/>
              <w:numPr>
                <w:ilvl w:val="0"/>
                <w:numId w:val="32"/>
              </w:numPr>
              <w:spacing w:after="120"/>
              <w:rPr>
                <w:rFonts w:eastAsiaTheme="minorEastAsia"/>
                <w:bCs/>
                <w:color w:val="0070C0"/>
                <w:lang w:val="en-US" w:eastAsia="zh-CN"/>
              </w:rPr>
            </w:pPr>
            <w:r>
              <w:rPr>
                <w:rFonts w:eastAsiaTheme="minorEastAsia"/>
                <w:bCs/>
                <w:color w:val="0070C0"/>
                <w:lang w:val="en-US" w:eastAsia="zh-CN"/>
              </w:rPr>
              <w:t>Others</w:t>
            </w:r>
          </w:p>
        </w:tc>
      </w:tr>
    </w:tbl>
    <w:p w14:paraId="56DA3C5B" w14:textId="77777777" w:rsidR="00AE6EEF" w:rsidRDefault="00AE6EEF">
      <w:pPr>
        <w:pStyle w:val="ListParagraph"/>
        <w:ind w:left="360" w:firstLineChars="0" w:firstLine="0"/>
        <w:rPr>
          <w:lang w:val="en-US" w:eastAsia="zh-CN"/>
        </w:rPr>
      </w:pPr>
    </w:p>
    <w:p w14:paraId="56DA3C5C" w14:textId="77777777" w:rsidR="00AE6EEF" w:rsidRDefault="00AE6EEF">
      <w:pPr>
        <w:rPr>
          <w:rFonts w:eastAsiaTheme="minorEastAsia"/>
        </w:rPr>
      </w:pPr>
    </w:p>
    <w:p w14:paraId="56DA3C5D" w14:textId="77777777" w:rsidR="00AE6EEF" w:rsidRDefault="00AE6EEF">
      <w:pPr>
        <w:pStyle w:val="ListParagraph"/>
        <w:ind w:left="360" w:firstLineChars="0" w:firstLine="0"/>
        <w:rPr>
          <w:lang w:val="en-US" w:eastAsia="zh-CN"/>
        </w:rPr>
      </w:pPr>
    </w:p>
    <w:p w14:paraId="56DA3C5E" w14:textId="77777777" w:rsidR="00AE6EEF" w:rsidRDefault="00AE6EEF"/>
    <w:p w14:paraId="56DA3C5F"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3-3 UE behavior after deactivation of pre-configured MG</w:t>
      </w:r>
    </w:p>
    <w:p w14:paraId="56DA3C60" w14:textId="77777777" w:rsidR="00AE6EEF" w:rsidRDefault="0076247D">
      <w:pPr>
        <w:pStyle w:val="ListParagraph"/>
        <w:numPr>
          <w:ilvl w:val="0"/>
          <w:numId w:val="16"/>
        </w:numPr>
        <w:ind w:firstLineChars="0"/>
        <w:rPr>
          <w:rFonts w:eastAsiaTheme="minorEastAsia"/>
          <w:lang w:val="en-US" w:eastAsia="zh-CN"/>
        </w:rPr>
      </w:pPr>
      <w:r>
        <w:rPr>
          <w:rFonts w:eastAsiaTheme="minorEastAsia"/>
          <w:lang w:val="en-US" w:eastAsia="zh-CN"/>
        </w:rPr>
        <w:t>Option 1 (OPPO): After deactivation of pre-configured MG and switching to a new BWP without any per-configured gap,</w:t>
      </w:r>
    </w:p>
    <w:p w14:paraId="56DA3C61" w14:textId="77777777" w:rsidR="00AE6EEF" w:rsidRDefault="0076247D">
      <w:pPr>
        <w:pStyle w:val="ListParagraph"/>
        <w:numPr>
          <w:ilvl w:val="1"/>
          <w:numId w:val="16"/>
        </w:numPr>
        <w:ind w:firstLineChars="0"/>
        <w:rPr>
          <w:rFonts w:eastAsiaTheme="minorEastAsia"/>
          <w:lang w:val="en-US" w:eastAsia="zh-CN"/>
        </w:rPr>
      </w:pPr>
      <w:r>
        <w:rPr>
          <w:rFonts w:eastAsiaTheme="minorEastAsia"/>
          <w:lang w:val="en-US" w:eastAsia="zh-CN"/>
        </w:rPr>
        <w:t>option 1: UE shall perform measurement without gap until switching away from this BWP.</w:t>
      </w:r>
    </w:p>
    <w:p w14:paraId="56DA3C62" w14:textId="77777777" w:rsidR="00AE6EEF" w:rsidRDefault="0076247D">
      <w:pPr>
        <w:pStyle w:val="ListParagraph"/>
        <w:numPr>
          <w:ilvl w:val="1"/>
          <w:numId w:val="16"/>
        </w:numPr>
        <w:ind w:firstLineChars="0"/>
        <w:rPr>
          <w:rFonts w:eastAsiaTheme="minorEastAsia"/>
          <w:lang w:val="en-US" w:eastAsia="zh-CN"/>
        </w:rPr>
      </w:pPr>
      <w:r>
        <w:rPr>
          <w:rFonts w:eastAsiaTheme="minorEastAsia"/>
          <w:lang w:val="en-US" w:eastAsia="zh-CN"/>
        </w:rPr>
        <w:t>option 2: Immediate activation of default gap. UE shall perform measurement with default gap.</w:t>
      </w:r>
    </w:p>
    <w:p w14:paraId="56DA3C63" w14:textId="77777777" w:rsidR="00AE6EEF" w:rsidRDefault="0076247D">
      <w:pPr>
        <w:pStyle w:val="ListParagraph"/>
        <w:numPr>
          <w:ilvl w:val="1"/>
          <w:numId w:val="16"/>
        </w:numPr>
        <w:ind w:firstLineChars="0"/>
        <w:rPr>
          <w:rFonts w:eastAsiaTheme="minorEastAsia"/>
          <w:lang w:val="en-US" w:eastAsia="zh-CN"/>
        </w:rPr>
      </w:pPr>
      <w:r>
        <w:rPr>
          <w:rFonts w:eastAsiaTheme="minorEastAsia"/>
          <w:lang w:val="en-US" w:eastAsia="zh-CN"/>
        </w:rPr>
        <w:t>option 3: UE shall perform measurement with legacy per UE or per FR gaps.</w:t>
      </w:r>
    </w:p>
    <w:p w14:paraId="56DA3C64" w14:textId="77777777" w:rsidR="00AE6EEF" w:rsidRDefault="0076247D">
      <w:pPr>
        <w:pStyle w:val="ListParagraph"/>
        <w:numPr>
          <w:ilvl w:val="0"/>
          <w:numId w:val="16"/>
        </w:numPr>
        <w:ind w:firstLineChars="0"/>
        <w:rPr>
          <w:rFonts w:eastAsiaTheme="minorEastAsia"/>
          <w:lang w:val="en-US" w:eastAsia="zh-CN"/>
        </w:rPr>
      </w:pPr>
      <w:r>
        <w:rPr>
          <w:rFonts w:eastAsiaTheme="minorEastAsia"/>
          <w:lang w:val="en-US" w:eastAsia="zh-CN"/>
        </w:rPr>
        <w:t>Option 2 (Ericsson)</w:t>
      </w:r>
    </w:p>
    <w:p w14:paraId="56DA3C65" w14:textId="77777777" w:rsidR="00AE6EEF" w:rsidRDefault="0076247D">
      <w:pPr>
        <w:pStyle w:val="BodyText"/>
        <w:numPr>
          <w:ilvl w:val="1"/>
          <w:numId w:val="16"/>
        </w:numPr>
        <w:spacing w:before="120" w:after="0" w:line="240" w:lineRule="auto"/>
        <w:rPr>
          <w:lang w:eastAsia="zh-CN"/>
        </w:rPr>
      </w:pPr>
      <w:r>
        <w:rPr>
          <w:lang w:eastAsia="zh-CN"/>
        </w:rPr>
        <w:t>After P-MG is deactivated the UE shall measure without causing any interruption and shall be able to receive and transmit in the serving cell in all the slots even within MGL of P-MG.</w:t>
      </w:r>
    </w:p>
    <w:p w14:paraId="56DA3C66" w14:textId="77777777" w:rsidR="00AE6EEF" w:rsidRDefault="0076247D">
      <w:pPr>
        <w:pStyle w:val="ListParagraph"/>
        <w:numPr>
          <w:ilvl w:val="0"/>
          <w:numId w:val="16"/>
        </w:numPr>
        <w:ind w:firstLineChars="0"/>
        <w:rPr>
          <w:rFonts w:eastAsiaTheme="minorEastAsia"/>
          <w:lang w:val="en-US" w:eastAsia="zh-CN"/>
        </w:rPr>
      </w:pPr>
      <w:r>
        <w:rPr>
          <w:rFonts w:eastAsiaTheme="minorEastAsia"/>
          <w:lang w:val="en-US" w:eastAsia="zh-CN"/>
        </w:rPr>
        <w:t>Option 3(Huawei): UE behaviour after deactivation of pre-MG is same as that when a legacy MG is de-configured</w:t>
      </w:r>
    </w:p>
    <w:p w14:paraId="56DA3C67" w14:textId="77777777" w:rsidR="00AE6EEF" w:rsidRDefault="0076247D">
      <w:pPr>
        <w:pStyle w:val="ListParagraph"/>
        <w:numPr>
          <w:ilvl w:val="0"/>
          <w:numId w:val="16"/>
        </w:numPr>
        <w:ind w:firstLineChars="0"/>
        <w:rPr>
          <w:rFonts w:eastAsiaTheme="minorEastAsia"/>
          <w:bCs/>
          <w:lang w:val="en-US" w:eastAsia="zh-CN"/>
        </w:rPr>
      </w:pPr>
      <w:r>
        <w:rPr>
          <w:bCs/>
          <w:lang w:eastAsia="zh-CN"/>
        </w:rPr>
        <w:t>O</w:t>
      </w:r>
      <w:r>
        <w:rPr>
          <w:rFonts w:hint="eastAsia"/>
          <w:bCs/>
          <w:lang w:eastAsia="zh-CN"/>
        </w:rPr>
        <w:t xml:space="preserve">ption 4(CATT): </w:t>
      </w:r>
      <w:r>
        <w:rPr>
          <w:bCs/>
          <w:lang w:eastAsia="zh-CN"/>
        </w:rPr>
        <w:t xml:space="preserve">UE shall </w:t>
      </w:r>
      <w:r>
        <w:rPr>
          <w:rFonts w:hint="eastAsia"/>
          <w:bCs/>
          <w:lang w:eastAsia="zh-CN"/>
        </w:rPr>
        <w:t>perform measurement without MG</w:t>
      </w:r>
      <w:r>
        <w:rPr>
          <w:bCs/>
          <w:lang w:eastAsia="zh-CN"/>
        </w:rPr>
        <w:t xml:space="preserve"> and be able to receive and transmit in the serving cell</w:t>
      </w:r>
      <w:r>
        <w:rPr>
          <w:rFonts w:hint="eastAsia"/>
          <w:bCs/>
          <w:lang w:val="en-US" w:eastAsia="zh-CN"/>
        </w:rPr>
        <w:t xml:space="preserve">. </w:t>
      </w:r>
    </w:p>
    <w:p w14:paraId="56DA3C68" w14:textId="77777777" w:rsidR="00AE6EEF" w:rsidRDefault="0076247D">
      <w:pPr>
        <w:pStyle w:val="ListParagraph"/>
        <w:ind w:firstLineChars="0" w:firstLine="0"/>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AE6EEF" w14:paraId="56DA3C6B" w14:textId="77777777">
        <w:tc>
          <w:tcPr>
            <w:tcW w:w="1226" w:type="dxa"/>
          </w:tcPr>
          <w:p w14:paraId="56DA3C69"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C6A"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C70" w14:textId="77777777">
        <w:tc>
          <w:tcPr>
            <w:tcW w:w="1226" w:type="dxa"/>
          </w:tcPr>
          <w:p w14:paraId="56DA3C6C"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C6D"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e can support option 4 which is more accurate than option 3 from our side.</w:t>
            </w:r>
          </w:p>
          <w:p w14:paraId="56DA3C6E"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On option 1, without consideration of concurrent MGs, we think NW can only configure one MG per UE (or one MGs per FR if UE supports per-FR MG), so there is no default gap or legacy gap when pre-MG is configured. </w:t>
            </w:r>
          </w:p>
          <w:p w14:paraId="56DA3C6F"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On option 2, it is similar as option 4 but we are a bit concerned with “without causing any interruption” because some measurement without MG will cause interruption or scheduling restriction.</w:t>
            </w:r>
          </w:p>
        </w:tc>
      </w:tr>
      <w:tr w:rsidR="00AE6EEF" w14:paraId="56DA3C73" w14:textId="77777777">
        <w:tc>
          <w:tcPr>
            <w:tcW w:w="1226" w:type="dxa"/>
          </w:tcPr>
          <w:p w14:paraId="56DA3C71"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C72" w14:textId="77777777" w:rsidR="00AE6EEF" w:rsidRDefault="0076247D">
            <w:pPr>
              <w:pStyle w:val="BodyText"/>
              <w:spacing w:after="120"/>
              <w:jc w:val="both"/>
              <w:rPr>
                <w:rFonts w:eastAsiaTheme="minorEastAsia"/>
                <w:bCs/>
                <w:color w:val="0070C0"/>
                <w:lang w:val="en-US" w:eastAsia="zh-CN"/>
              </w:rPr>
            </w:pPr>
            <w:r>
              <w:rPr>
                <w:rFonts w:eastAsiaTheme="minorEastAsia"/>
                <w:bCs/>
                <w:color w:val="0070C0"/>
                <w:lang w:val="en-US" w:eastAsia="zh-CN"/>
              </w:rPr>
              <w:t>Option 3 is quite straightforward to us. Do we need to exclusively capture this UE behavior in RAN4 spec?</w:t>
            </w:r>
          </w:p>
        </w:tc>
      </w:tr>
      <w:tr w:rsidR="00AE6EEF" w14:paraId="56DA3C77" w14:textId="77777777">
        <w:tc>
          <w:tcPr>
            <w:tcW w:w="1226" w:type="dxa"/>
          </w:tcPr>
          <w:p w14:paraId="56DA3C74" w14:textId="77777777" w:rsidR="00AE6EEF" w:rsidRDefault="0076247D">
            <w:pPr>
              <w:spacing w:after="120"/>
              <w:rPr>
                <w:rFonts w:eastAsiaTheme="minorEastAsia"/>
                <w:color w:val="0070C0"/>
              </w:rPr>
            </w:pPr>
            <w:r>
              <w:rPr>
                <w:rFonts w:eastAsiaTheme="minorEastAsia"/>
                <w:color w:val="0070C0"/>
              </w:rPr>
              <w:lastRenderedPageBreak/>
              <w:t>vivo</w:t>
            </w:r>
          </w:p>
        </w:tc>
        <w:tc>
          <w:tcPr>
            <w:tcW w:w="8405" w:type="dxa"/>
          </w:tcPr>
          <w:p w14:paraId="56DA3C75" w14:textId="77777777" w:rsidR="00AE6EEF" w:rsidRDefault="0076247D">
            <w:pPr>
              <w:pStyle w:val="BodyText"/>
              <w:spacing w:after="120"/>
              <w:rPr>
                <w:rFonts w:eastAsiaTheme="minorEastAsia"/>
                <w:lang w:val="en-US" w:eastAsia="zh-CN"/>
              </w:rPr>
            </w:pPr>
            <w:r>
              <w:rPr>
                <w:rFonts w:eastAsiaTheme="minorEastAsia"/>
                <w:bCs/>
                <w:color w:val="0070C0"/>
                <w:lang w:val="en-US"/>
              </w:rPr>
              <w:t>Not sure about option 1. To our understanding pre-MG is per UE configured, not per BWP configured. Not sure the meaning of “</w:t>
            </w:r>
            <w:r>
              <w:rPr>
                <w:rFonts w:eastAsiaTheme="minorEastAsia"/>
                <w:lang w:val="en-US" w:eastAsia="zh-CN"/>
              </w:rPr>
              <w:t>a new BWP without any per-configured gap.”</w:t>
            </w:r>
          </w:p>
          <w:p w14:paraId="56DA3C76" w14:textId="77777777" w:rsidR="00AE6EEF" w:rsidRDefault="0076247D">
            <w:pPr>
              <w:pStyle w:val="BodyText"/>
              <w:spacing w:after="120"/>
              <w:rPr>
                <w:rFonts w:eastAsiaTheme="minorEastAsia"/>
                <w:bCs/>
                <w:color w:val="0070C0"/>
                <w:lang w:val="en-US"/>
              </w:rPr>
            </w:pPr>
            <w:r>
              <w:rPr>
                <w:rFonts w:eastAsiaTheme="minorEastAsia"/>
                <w:bCs/>
                <w:color w:val="0070C0"/>
                <w:lang w:val="en-US"/>
              </w:rPr>
              <w:t xml:space="preserve">Ok with option 3. </w:t>
            </w:r>
          </w:p>
        </w:tc>
      </w:tr>
      <w:tr w:rsidR="00AE6EEF" w14:paraId="56DA3C7A" w14:textId="77777777">
        <w:tc>
          <w:tcPr>
            <w:tcW w:w="1226" w:type="dxa"/>
          </w:tcPr>
          <w:p w14:paraId="56DA3C78"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C79"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S</w:t>
            </w:r>
            <w:r>
              <w:rPr>
                <w:rFonts w:eastAsiaTheme="minorEastAsia" w:hint="eastAsia"/>
                <w:bCs/>
                <w:color w:val="0070C0"/>
                <w:lang w:val="en-US" w:eastAsia="zh-CN"/>
              </w:rPr>
              <w:t xml:space="preserve">upport option 4. </w:t>
            </w:r>
            <w:r>
              <w:rPr>
                <w:rFonts w:eastAsiaTheme="minorEastAsia"/>
                <w:bCs/>
                <w:color w:val="0070C0"/>
                <w:lang w:val="en-US" w:eastAsia="zh-CN"/>
              </w:rPr>
              <w:t>A</w:t>
            </w:r>
            <w:r>
              <w:rPr>
                <w:rFonts w:eastAsiaTheme="minorEastAsia" w:hint="eastAsia"/>
                <w:bCs/>
                <w:color w:val="0070C0"/>
                <w:lang w:val="en-US" w:eastAsia="zh-CN"/>
              </w:rPr>
              <w:t xml:space="preserve">fter the Pre-MG is deactivated, UE should be in a general communication process and perform measurement without MG. </w:t>
            </w:r>
          </w:p>
        </w:tc>
      </w:tr>
      <w:tr w:rsidR="00AE6EEF" w14:paraId="56DA3C7D" w14:textId="77777777">
        <w:tc>
          <w:tcPr>
            <w:tcW w:w="1226" w:type="dxa"/>
          </w:tcPr>
          <w:p w14:paraId="56DA3C7B" w14:textId="77777777" w:rsidR="00AE6EEF" w:rsidRDefault="0076247D">
            <w:pPr>
              <w:spacing w:after="120"/>
              <w:rPr>
                <w:rFonts w:eastAsiaTheme="minorEastAsia"/>
                <w:color w:val="0070C0"/>
              </w:rPr>
            </w:pPr>
            <w:r>
              <w:rPr>
                <w:rFonts w:eastAsiaTheme="minorEastAsia"/>
                <w:color w:val="0070C0"/>
              </w:rPr>
              <w:t xml:space="preserve">Intel </w:t>
            </w:r>
          </w:p>
        </w:tc>
        <w:tc>
          <w:tcPr>
            <w:tcW w:w="8405" w:type="dxa"/>
          </w:tcPr>
          <w:p w14:paraId="56DA3C7C" w14:textId="77777777" w:rsidR="00AE6EEF" w:rsidRDefault="0076247D">
            <w:pPr>
              <w:pStyle w:val="BodyText"/>
              <w:spacing w:after="120"/>
              <w:rPr>
                <w:rFonts w:eastAsiaTheme="minorEastAsia"/>
                <w:bCs/>
                <w:color w:val="0070C0"/>
                <w:lang w:val="en-US" w:eastAsia="zh-CN"/>
              </w:rPr>
            </w:pPr>
            <w:r>
              <w:rPr>
                <w:rFonts w:eastAsiaTheme="minorEastAsia"/>
                <w:color w:val="0070C0"/>
              </w:rPr>
              <w:t>Slightly prefer Option 3. But can be FFS .</w:t>
            </w:r>
          </w:p>
        </w:tc>
      </w:tr>
      <w:tr w:rsidR="00AE6EEF" w14:paraId="56DA3C80" w14:textId="77777777">
        <w:tc>
          <w:tcPr>
            <w:tcW w:w="1226" w:type="dxa"/>
          </w:tcPr>
          <w:p w14:paraId="56DA3C7E" w14:textId="77777777" w:rsidR="00AE6EEF" w:rsidRDefault="0076247D">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6DA3C7F"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F</w:t>
            </w:r>
            <w:r>
              <w:rPr>
                <w:rFonts w:eastAsiaTheme="minorEastAsia"/>
                <w:bCs/>
                <w:color w:val="0070C0"/>
                <w:lang w:val="en-US" w:eastAsia="zh-CN"/>
              </w:rPr>
              <w:t>ine with option 3 and option 4.</w:t>
            </w:r>
          </w:p>
        </w:tc>
      </w:tr>
      <w:tr w:rsidR="00AE6EEF" w14:paraId="56DA3C83" w14:textId="77777777">
        <w:tc>
          <w:tcPr>
            <w:tcW w:w="1226" w:type="dxa"/>
          </w:tcPr>
          <w:p w14:paraId="56DA3C81"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C82"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 xml:space="preserve">OK with Option 4. </w:t>
            </w:r>
          </w:p>
        </w:tc>
      </w:tr>
      <w:tr w:rsidR="00AE6EEF" w14:paraId="56DA3C8A" w14:textId="77777777">
        <w:tc>
          <w:tcPr>
            <w:tcW w:w="1226" w:type="dxa"/>
          </w:tcPr>
          <w:p w14:paraId="56DA3C84"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C85"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In RAN4#98-e the following was agreed (Slide #4 in WF: R4-2103677)</w:t>
            </w:r>
          </w:p>
          <w:p w14:paraId="56DA3C86" w14:textId="77777777" w:rsidR="00AE6EEF" w:rsidRPr="00624377" w:rsidRDefault="0076247D">
            <w:pPr>
              <w:pStyle w:val="BodyText"/>
              <w:spacing w:after="120"/>
              <w:rPr>
                <w:bCs/>
                <w:i/>
                <w:iCs/>
                <w:color w:val="0070C0"/>
                <w:lang w:val="en-US" w:eastAsia="zh-CN"/>
              </w:rPr>
            </w:pPr>
            <w:r w:rsidRPr="00624377">
              <w:rPr>
                <w:rFonts w:eastAsiaTheme="minorEastAsia"/>
                <w:bCs/>
                <w:i/>
                <w:iCs/>
                <w:color w:val="0070C0"/>
                <w:highlight w:val="green"/>
                <w:lang w:val="en-US" w:eastAsia="zh-CN"/>
              </w:rPr>
              <w:t>“Note 3: MG deactivation in this context means that both NW and UE assume that the pre-configured MG will not be used for measurements and UE should be able to receive scheduled data.”</w:t>
            </w:r>
          </w:p>
          <w:p w14:paraId="56DA3C87"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Based on this we do not need to discuss this issue further. However wording can be refined e.g.</w:t>
            </w:r>
          </w:p>
          <w:p w14:paraId="56DA3C88" w14:textId="77777777" w:rsidR="00AE6EEF" w:rsidRDefault="0076247D">
            <w:pPr>
              <w:pStyle w:val="BodyText"/>
              <w:spacing w:after="120"/>
              <w:rPr>
                <w:rFonts w:eastAsiaTheme="minorEastAsia"/>
                <w:bCs/>
                <w:i/>
                <w:iCs/>
                <w:color w:val="0070C0"/>
                <w:lang w:val="en-US" w:eastAsia="zh-CN"/>
              </w:rPr>
            </w:pPr>
            <w:r w:rsidRPr="00624377">
              <w:rPr>
                <w:rFonts w:eastAsiaTheme="minorEastAsia"/>
                <w:bCs/>
                <w:i/>
                <w:iCs/>
                <w:color w:val="0070C0"/>
                <w:lang w:val="en-US" w:eastAsia="zh-CN"/>
              </w:rPr>
              <w:t xml:space="preserve">“Note 3: MG deactivation in this context means that both NW and UE assume that the pre-configured MG will not be used for measurements and UE should be able to receive </w:t>
            </w:r>
            <w:r w:rsidRPr="00624377">
              <w:rPr>
                <w:rFonts w:eastAsiaTheme="minorEastAsia"/>
                <w:bCs/>
                <w:i/>
                <w:iCs/>
                <w:highlight w:val="yellow"/>
                <w:lang w:val="en-US" w:eastAsia="zh-CN"/>
              </w:rPr>
              <w:t>and transmit</w:t>
            </w:r>
            <w:r w:rsidRPr="00624377">
              <w:rPr>
                <w:rFonts w:eastAsiaTheme="minorEastAsia"/>
                <w:bCs/>
                <w:i/>
                <w:iCs/>
                <w:lang w:val="en-US" w:eastAsia="zh-CN"/>
              </w:rPr>
              <w:t xml:space="preserve"> </w:t>
            </w:r>
            <w:r w:rsidRPr="00624377">
              <w:rPr>
                <w:rFonts w:eastAsiaTheme="minorEastAsia"/>
                <w:bCs/>
                <w:i/>
                <w:iCs/>
                <w:color w:val="0070C0"/>
                <w:lang w:val="en-US" w:eastAsia="zh-CN"/>
              </w:rPr>
              <w:t>scheduled data.”</w:t>
            </w:r>
          </w:p>
          <w:p w14:paraId="56DA3C89" w14:textId="77777777" w:rsidR="00AE6EEF" w:rsidRDefault="00AE6EEF">
            <w:pPr>
              <w:pStyle w:val="BodyText"/>
              <w:spacing w:after="120"/>
              <w:rPr>
                <w:rFonts w:eastAsiaTheme="minorEastAsia"/>
                <w:bCs/>
                <w:color w:val="0070C0"/>
                <w:lang w:val="en-US" w:eastAsia="zh-CN"/>
              </w:rPr>
            </w:pPr>
          </w:p>
        </w:tc>
      </w:tr>
      <w:tr w:rsidR="00AE6EEF" w14:paraId="56DA3C8D" w14:textId="77777777">
        <w:tc>
          <w:tcPr>
            <w:tcW w:w="1226" w:type="dxa"/>
          </w:tcPr>
          <w:p w14:paraId="56DA3C8B" w14:textId="77777777" w:rsidR="00AE6EEF" w:rsidRDefault="0076247D">
            <w:pPr>
              <w:spacing w:after="120"/>
              <w:rPr>
                <w:rFonts w:eastAsiaTheme="minorEastAsia"/>
                <w:color w:val="0070C0"/>
              </w:rPr>
            </w:pPr>
            <w:r>
              <w:rPr>
                <w:rFonts w:eastAsiaTheme="minorEastAsia"/>
                <w:color w:val="0070C0"/>
              </w:rPr>
              <w:t>Nokia</w:t>
            </w:r>
          </w:p>
        </w:tc>
        <w:tc>
          <w:tcPr>
            <w:tcW w:w="8405" w:type="dxa"/>
          </w:tcPr>
          <w:p w14:paraId="56DA3C8C" w14:textId="77777777" w:rsidR="00AE6EEF" w:rsidRDefault="0076247D">
            <w:pPr>
              <w:pStyle w:val="BodyText"/>
              <w:spacing w:after="120"/>
              <w:rPr>
                <w:rFonts w:eastAsiaTheme="minorEastAsia"/>
                <w:bCs/>
                <w:color w:val="0070C0"/>
                <w:lang w:val="en-US" w:eastAsia="zh-CN"/>
              </w:rPr>
            </w:pPr>
            <w:r>
              <w:rPr>
                <w:rFonts w:eastAsiaTheme="minorEastAsia"/>
                <w:color w:val="0070C0"/>
              </w:rPr>
              <w:t>Preference for option 3 (Huawei) and option 2 (Ericsson), which can be merged in our view.</w:t>
            </w:r>
          </w:p>
        </w:tc>
      </w:tr>
      <w:tr w:rsidR="00AE6EEF" w14:paraId="56DA3C90" w14:textId="77777777">
        <w:tc>
          <w:tcPr>
            <w:tcW w:w="1226" w:type="dxa"/>
          </w:tcPr>
          <w:p w14:paraId="56DA3C8E"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C8F" w14:textId="77777777" w:rsidR="00AE6EEF" w:rsidRDefault="0076247D">
            <w:pPr>
              <w:pStyle w:val="BodyText"/>
              <w:spacing w:after="120"/>
              <w:rPr>
                <w:rFonts w:eastAsiaTheme="minorEastAsia"/>
                <w:bCs/>
                <w:color w:val="0070C0"/>
                <w:lang w:val="en-US"/>
              </w:rPr>
            </w:pPr>
            <w:r>
              <w:rPr>
                <w:rFonts w:eastAsiaTheme="minorEastAsia"/>
                <w:bCs/>
                <w:color w:val="0070C0"/>
                <w:lang w:val="en-US"/>
              </w:rPr>
              <w:t xml:space="preserve">Option3 is agreeable </w:t>
            </w:r>
          </w:p>
        </w:tc>
      </w:tr>
      <w:tr w:rsidR="00AE6EEF" w14:paraId="56DA3C94" w14:textId="77777777">
        <w:tc>
          <w:tcPr>
            <w:tcW w:w="1226" w:type="dxa"/>
          </w:tcPr>
          <w:p w14:paraId="56DA3C91"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C92" w14:textId="77777777" w:rsidR="00AE6EEF" w:rsidRDefault="0076247D">
            <w:pPr>
              <w:pStyle w:val="BodyText"/>
              <w:spacing w:after="120"/>
              <w:rPr>
                <w:rFonts w:eastAsiaTheme="minorEastAsia"/>
                <w:color w:val="0070C0"/>
              </w:rPr>
            </w:pPr>
            <w:r>
              <w:rPr>
                <w:rFonts w:eastAsiaTheme="minorEastAsia"/>
                <w:color w:val="0070C0"/>
              </w:rPr>
              <w:t>Without consideration of concurrent MGs, we think option 3 or 4 is ok.</w:t>
            </w:r>
          </w:p>
          <w:p w14:paraId="56DA3C93"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can be as baseline for further discussion with concurrent gap in 2</w:t>
            </w:r>
            <w:r w:rsidRPr="00624377">
              <w:rPr>
                <w:rFonts w:eastAsiaTheme="minorEastAsia"/>
                <w:color w:val="0070C0"/>
                <w:vertAlign w:val="superscript"/>
                <w:lang w:val="en-US" w:eastAsia="zh-CN"/>
              </w:rPr>
              <w:t>nd</w:t>
            </w:r>
            <w:r>
              <w:rPr>
                <w:rFonts w:eastAsiaTheme="minorEastAsia"/>
                <w:color w:val="0070C0"/>
                <w:lang w:val="en-US" w:eastAsia="zh-CN"/>
              </w:rPr>
              <w:t xml:space="preserve"> phase.</w:t>
            </w:r>
          </w:p>
        </w:tc>
      </w:tr>
      <w:tr w:rsidR="00AE6EEF" w14:paraId="56DA3C99" w14:textId="77777777">
        <w:tc>
          <w:tcPr>
            <w:tcW w:w="1226" w:type="dxa"/>
          </w:tcPr>
          <w:p w14:paraId="56DA3C95"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C96"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To be more clear, we rename the three sub-options under Option 1 as Option 1-1, Option 1-2 and Option 1-3.</w:t>
            </w:r>
          </w:p>
          <w:p w14:paraId="56DA3C97"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 xml:space="preserve">Since pre-MG should not be considered for the multiple concurrent MGs, we think Option 1-2 and Option 1-3 can be removed. </w:t>
            </w:r>
          </w:p>
          <w:p w14:paraId="56DA3C98" w14:textId="77777777" w:rsidR="00AE6EEF" w:rsidRDefault="0076247D">
            <w:pPr>
              <w:pStyle w:val="BodyText"/>
              <w:spacing w:after="120"/>
              <w:rPr>
                <w:rFonts w:eastAsiaTheme="minorEastAsia"/>
                <w:color w:val="0070C0"/>
                <w:lang w:val="en-US" w:eastAsia="zh-CN"/>
              </w:rPr>
            </w:pPr>
            <w:r>
              <w:rPr>
                <w:rFonts w:eastAsiaTheme="minorEastAsia" w:hint="eastAsia"/>
                <w:bCs/>
                <w:color w:val="0070C0"/>
                <w:lang w:val="en-US" w:eastAsia="zh-CN"/>
              </w:rPr>
              <w:t>For the remaining options, we think Option 2, Option 3 and Option 4 are very similiar, they can be combined into one Option.</w:t>
            </w:r>
          </w:p>
        </w:tc>
      </w:tr>
      <w:tr w:rsidR="006303F7" w14:paraId="40D16300" w14:textId="77777777">
        <w:tc>
          <w:tcPr>
            <w:tcW w:w="1226" w:type="dxa"/>
          </w:tcPr>
          <w:p w14:paraId="59FB7630" w14:textId="56356B8D" w:rsidR="006303F7" w:rsidRDefault="006303F7">
            <w:pPr>
              <w:spacing w:after="120"/>
              <w:rPr>
                <w:rFonts w:eastAsiaTheme="minorEastAsia"/>
                <w:color w:val="0070C0"/>
              </w:rPr>
            </w:pPr>
            <w:r>
              <w:rPr>
                <w:rFonts w:eastAsiaTheme="minorEastAsia"/>
                <w:color w:val="0070C0"/>
              </w:rPr>
              <w:t>Moderator</w:t>
            </w:r>
          </w:p>
        </w:tc>
        <w:tc>
          <w:tcPr>
            <w:tcW w:w="8405" w:type="dxa"/>
          </w:tcPr>
          <w:p w14:paraId="48FFF9B0" w14:textId="77777777" w:rsidR="006303F7" w:rsidRDefault="006303F7">
            <w:pPr>
              <w:pStyle w:val="BodyText"/>
              <w:spacing w:after="120"/>
              <w:rPr>
                <w:rFonts w:eastAsiaTheme="minorEastAsia"/>
                <w:bCs/>
                <w:color w:val="0070C0"/>
                <w:lang w:val="en-US" w:eastAsia="zh-CN"/>
              </w:rPr>
            </w:pPr>
            <w:r>
              <w:rPr>
                <w:rFonts w:eastAsiaTheme="minorEastAsia"/>
                <w:bCs/>
                <w:color w:val="0070C0"/>
                <w:lang w:val="en-US" w:eastAsia="zh-CN"/>
              </w:rPr>
              <w:t xml:space="preserve">Regarding to the similarity among these options and more clarification from companies, could we </w:t>
            </w:r>
            <w:r w:rsidR="000B47F6">
              <w:rPr>
                <w:rFonts w:eastAsiaTheme="minorEastAsia"/>
                <w:bCs/>
                <w:color w:val="0070C0"/>
                <w:lang w:val="en-US" w:eastAsia="zh-CN"/>
              </w:rPr>
              <w:t xml:space="preserve">accept the following proposal </w:t>
            </w:r>
            <w:r w:rsidR="00566569">
              <w:rPr>
                <w:rFonts w:eastAsiaTheme="minorEastAsia"/>
                <w:bCs/>
                <w:color w:val="0070C0"/>
                <w:lang w:val="en-US" w:eastAsia="zh-CN"/>
              </w:rPr>
              <w:t>based on minor revision our agreements of R4#98e</w:t>
            </w:r>
          </w:p>
          <w:p w14:paraId="1CFDCFA5" w14:textId="0574FF49" w:rsidR="004F36EE" w:rsidRDefault="004F36EE" w:rsidP="004F36EE">
            <w:pPr>
              <w:pStyle w:val="BodyText"/>
              <w:spacing w:after="120"/>
              <w:rPr>
                <w:rFonts w:eastAsiaTheme="minorEastAsia"/>
                <w:bCs/>
                <w:i/>
                <w:iCs/>
                <w:color w:val="0070C0"/>
                <w:lang w:val="en-US" w:eastAsia="zh-CN"/>
              </w:rPr>
            </w:pPr>
            <w:r>
              <w:rPr>
                <w:rFonts w:eastAsiaTheme="minorEastAsia"/>
                <w:bCs/>
                <w:color w:val="0070C0"/>
                <w:lang w:val="en-US" w:eastAsia="zh-CN"/>
              </w:rPr>
              <w:t>“</w:t>
            </w:r>
            <w:r w:rsidRPr="00624377">
              <w:rPr>
                <w:rFonts w:eastAsiaTheme="minorEastAsia"/>
                <w:bCs/>
                <w:i/>
                <w:iCs/>
                <w:color w:val="0070C0"/>
                <w:lang w:val="en-US" w:eastAsia="zh-CN"/>
              </w:rPr>
              <w:t xml:space="preserve"> MG deactivation in this context means that both NW and UE assume that the pre-configured MG will not be used for measurements and UE should be able to receive </w:t>
            </w:r>
            <w:r w:rsidRPr="00624377">
              <w:rPr>
                <w:rFonts w:eastAsiaTheme="minorEastAsia"/>
                <w:bCs/>
                <w:i/>
                <w:iCs/>
                <w:highlight w:val="yellow"/>
                <w:lang w:val="en-US" w:eastAsia="zh-CN"/>
              </w:rPr>
              <w:t>and transmit</w:t>
            </w:r>
            <w:r w:rsidRPr="00624377">
              <w:rPr>
                <w:rFonts w:eastAsiaTheme="minorEastAsia"/>
                <w:bCs/>
                <w:i/>
                <w:iCs/>
                <w:lang w:val="en-US" w:eastAsia="zh-CN"/>
              </w:rPr>
              <w:t xml:space="preserve"> </w:t>
            </w:r>
            <w:r w:rsidRPr="00624377">
              <w:rPr>
                <w:rFonts w:eastAsiaTheme="minorEastAsia"/>
                <w:bCs/>
                <w:i/>
                <w:iCs/>
                <w:color w:val="0070C0"/>
                <w:lang w:val="en-US" w:eastAsia="zh-CN"/>
              </w:rPr>
              <w:t>scheduled data.”</w:t>
            </w:r>
          </w:p>
          <w:p w14:paraId="1EF1E455" w14:textId="1C04F699" w:rsidR="00566569" w:rsidRDefault="004F36EE">
            <w:pPr>
              <w:pStyle w:val="BodyText"/>
              <w:spacing w:after="120"/>
              <w:rPr>
                <w:rFonts w:eastAsiaTheme="minorEastAsia"/>
                <w:bCs/>
                <w:color w:val="0070C0"/>
                <w:lang w:val="en-US" w:eastAsia="zh-CN"/>
              </w:rPr>
            </w:pPr>
            <w:r>
              <w:rPr>
                <w:rFonts w:eastAsiaTheme="minorEastAsia"/>
                <w:bCs/>
                <w:color w:val="0070C0"/>
                <w:lang w:val="en-US" w:eastAsia="zh-CN"/>
              </w:rPr>
              <w:t>“</w:t>
            </w:r>
          </w:p>
        </w:tc>
      </w:tr>
    </w:tbl>
    <w:p w14:paraId="56DA3C9A" w14:textId="77777777" w:rsidR="00AE6EEF" w:rsidRDefault="00AE6EEF">
      <w:pPr>
        <w:pStyle w:val="ListParagraph"/>
        <w:ind w:left="360" w:firstLineChars="0" w:firstLine="0"/>
        <w:rPr>
          <w:lang w:val="en-US" w:eastAsia="zh-CN"/>
        </w:rPr>
      </w:pPr>
    </w:p>
    <w:p w14:paraId="56DA3C9B" w14:textId="77777777" w:rsidR="00AE6EEF" w:rsidRDefault="00AE6EEF">
      <w:pPr>
        <w:pStyle w:val="ListParagraph"/>
        <w:ind w:firstLineChars="0" w:firstLine="0"/>
        <w:rPr>
          <w:rFonts w:eastAsiaTheme="minorEastAsia"/>
          <w:lang w:val="en-US" w:eastAsia="zh-CN"/>
        </w:rPr>
      </w:pPr>
    </w:p>
    <w:p w14:paraId="56DA3C9C" w14:textId="77777777" w:rsidR="00AE6EEF" w:rsidRDefault="0076247D">
      <w:pPr>
        <w:pStyle w:val="Heading3"/>
        <w:numPr>
          <w:ilvl w:val="2"/>
          <w:numId w:val="15"/>
        </w:numPr>
        <w:ind w:left="709" w:hanging="709"/>
        <w:rPr>
          <w:sz w:val="24"/>
          <w:szCs w:val="16"/>
          <w:lang w:val="en-US"/>
        </w:rPr>
      </w:pPr>
      <w:r>
        <w:rPr>
          <w:sz w:val="24"/>
          <w:szCs w:val="16"/>
          <w:lang w:val="en-US"/>
        </w:rPr>
        <w:t xml:space="preserve">Sub-topic 4 MG pattern configurations </w:t>
      </w:r>
    </w:p>
    <w:p w14:paraId="56DA3C9D"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4-1 MG patterns used for the pre-configured MG mechanism</w:t>
      </w:r>
    </w:p>
    <w:p w14:paraId="56DA3C9E" w14:textId="77777777" w:rsidR="00AE6EEF" w:rsidRDefault="0076247D">
      <w:pPr>
        <w:pStyle w:val="ListParagraph"/>
        <w:numPr>
          <w:ilvl w:val="0"/>
          <w:numId w:val="16"/>
        </w:numPr>
        <w:ind w:firstLineChars="0"/>
        <w:rPr>
          <w:rFonts w:eastAsiaTheme="minorEastAsia"/>
          <w:lang w:val="en-US" w:eastAsia="zh-CN"/>
        </w:rPr>
      </w:pPr>
      <w:r>
        <w:rPr>
          <w:rFonts w:eastAsiaTheme="minorEastAsia"/>
          <w:lang w:val="en-US" w:eastAsia="zh-CN"/>
        </w:rPr>
        <w:t xml:space="preserve">Option 1. (MTK,xiaomi, OPPO, Ericsson, ZTE): </w:t>
      </w:r>
      <w:r>
        <w:t>The existing gap patterns (</w:t>
      </w:r>
      <w:r>
        <w:rPr>
          <w:szCs w:val="21"/>
        </w:rPr>
        <w:t xml:space="preserve">0~23) </w:t>
      </w:r>
      <w:r>
        <w:t xml:space="preserve">in Rel16 can be reused for the pre-configured MG </w:t>
      </w:r>
    </w:p>
    <w:p w14:paraId="56DA3C9F" w14:textId="77777777" w:rsidR="00AE6EEF" w:rsidRDefault="0076247D">
      <w:pPr>
        <w:pStyle w:val="ListParagraph"/>
        <w:numPr>
          <w:ilvl w:val="0"/>
          <w:numId w:val="16"/>
        </w:numPr>
        <w:ind w:firstLineChars="0"/>
        <w:rPr>
          <w:rFonts w:eastAsiaTheme="minorEastAsia"/>
          <w:lang w:val="en-US" w:eastAsia="zh-CN"/>
        </w:rPr>
      </w:pPr>
      <w:r>
        <w:rPr>
          <w:rFonts w:eastAsiaTheme="minorEastAsia"/>
          <w:lang w:val="en-US" w:eastAsia="zh-CN"/>
        </w:rPr>
        <w:t xml:space="preserve">Option 2. ( CATT, Intel, Nokia): </w:t>
      </w:r>
      <w:r>
        <w:rPr>
          <w:rFonts w:eastAsia="SimSun"/>
          <w:lang w:eastAsia="zh-CN"/>
        </w:rPr>
        <w:t>All existing MG patterns #0~25 in Rel-16 are applicable for the pre-configured MG</w:t>
      </w:r>
    </w:p>
    <w:p w14:paraId="56DA3CA0" w14:textId="77777777" w:rsidR="00AE6EEF" w:rsidRDefault="0076247D">
      <w:pPr>
        <w:pStyle w:val="ListParagraph"/>
        <w:numPr>
          <w:ilvl w:val="0"/>
          <w:numId w:val="16"/>
        </w:numPr>
        <w:ind w:firstLineChars="0"/>
        <w:rPr>
          <w:rFonts w:eastAsiaTheme="minorEastAsia"/>
          <w:lang w:val="en-US" w:eastAsia="zh-CN"/>
        </w:rPr>
      </w:pPr>
      <w:r>
        <w:rPr>
          <w:rFonts w:eastAsia="SimSun"/>
          <w:lang w:eastAsia="zh-CN"/>
        </w:rPr>
        <w:t>Option 3 (Huawei): FFS upon on RAN1’s conclusion on MG-less PRS measurement in Rel17</w:t>
      </w:r>
    </w:p>
    <w:p w14:paraId="56DA3CA1" w14:textId="77777777" w:rsidR="00AE6EEF" w:rsidRDefault="00AE6EEF">
      <w:pPr>
        <w:rPr>
          <w:rFonts w:eastAsiaTheme="minorEastAsia"/>
        </w:rPr>
      </w:pPr>
    </w:p>
    <w:p w14:paraId="56DA3CA2" w14:textId="77777777" w:rsidR="00AE6EEF" w:rsidRDefault="0076247D">
      <w:r>
        <w:rPr>
          <w:highlight w:val="yellow"/>
        </w:rPr>
        <w:lastRenderedPageBreak/>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AE6EEF" w14:paraId="56DA3CA5" w14:textId="77777777">
        <w:tc>
          <w:tcPr>
            <w:tcW w:w="1226" w:type="dxa"/>
          </w:tcPr>
          <w:p w14:paraId="56DA3CA3"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CA4"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CA9" w14:textId="77777777">
        <w:tc>
          <w:tcPr>
            <w:tcW w:w="1226" w:type="dxa"/>
          </w:tcPr>
          <w:p w14:paraId="56DA3CA6"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CA7"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3.</w:t>
            </w:r>
          </w:p>
          <w:p w14:paraId="56DA3CA8"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We can agree to support at least MGP 0~23 for pre-MG, and for MGP 24 and 25 we suggest to FFS until RAN1 makes conclusion on whether to support MG-less PRS measurement in Rel-17.</w:t>
            </w:r>
          </w:p>
        </w:tc>
      </w:tr>
      <w:tr w:rsidR="00AE6EEF" w14:paraId="56DA3CAC" w14:textId="77777777">
        <w:tc>
          <w:tcPr>
            <w:tcW w:w="1226" w:type="dxa"/>
          </w:tcPr>
          <w:p w14:paraId="56DA3CAA"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CAB" w14:textId="77777777" w:rsidR="00AE6EEF" w:rsidRDefault="0076247D">
            <w:pPr>
              <w:pStyle w:val="BodyText"/>
              <w:spacing w:after="120"/>
              <w:rPr>
                <w:rFonts w:eastAsiaTheme="minorEastAsia"/>
                <w:bCs/>
                <w:color w:val="0070C0"/>
                <w:lang w:val="en-US"/>
              </w:rPr>
            </w:pPr>
            <w:r>
              <w:rPr>
                <w:rFonts w:eastAsiaTheme="minorEastAsia"/>
                <w:bCs/>
                <w:color w:val="0070C0"/>
                <w:lang w:val="en-US"/>
              </w:rPr>
              <w:t>Option 1. Also fine with option 3. If we only consider R16 PRS measurement design then no need to consider #24 and #25.</w:t>
            </w:r>
          </w:p>
        </w:tc>
      </w:tr>
      <w:tr w:rsidR="00AE6EEF" w14:paraId="56DA3CAF" w14:textId="77777777">
        <w:tc>
          <w:tcPr>
            <w:tcW w:w="1226" w:type="dxa"/>
          </w:tcPr>
          <w:p w14:paraId="56DA3CAD"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CAE"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I</w:t>
            </w:r>
            <w:r>
              <w:rPr>
                <w:rFonts w:eastAsiaTheme="minorEastAsia" w:hint="eastAsia"/>
                <w:color w:val="0070C0"/>
                <w:lang w:val="en-US" w:eastAsia="zh-CN"/>
              </w:rPr>
              <w:t xml:space="preserve">f the Pre-MG is used for PRS measurement, gap #24 and #25 should also be supported. </w:t>
            </w:r>
          </w:p>
        </w:tc>
      </w:tr>
      <w:tr w:rsidR="00AE6EEF" w14:paraId="56DA3CB2" w14:textId="77777777">
        <w:tc>
          <w:tcPr>
            <w:tcW w:w="1226" w:type="dxa"/>
          </w:tcPr>
          <w:p w14:paraId="56DA3CB0"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CB1"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Option 2. It is also up to issue 0-1</w:t>
            </w:r>
          </w:p>
        </w:tc>
      </w:tr>
      <w:tr w:rsidR="00AE6EEF" w14:paraId="56DA3CB5" w14:textId="77777777">
        <w:tc>
          <w:tcPr>
            <w:tcW w:w="1226" w:type="dxa"/>
          </w:tcPr>
          <w:p w14:paraId="56DA3CB3" w14:textId="77777777" w:rsidR="00AE6EEF" w:rsidRDefault="0076247D">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6DA3CB4"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AE6EEF" w14:paraId="56DA3CB9" w14:textId="77777777">
        <w:tc>
          <w:tcPr>
            <w:tcW w:w="1226" w:type="dxa"/>
          </w:tcPr>
          <w:p w14:paraId="56DA3CB6"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CB7"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Option 1. </w:t>
            </w:r>
          </w:p>
          <w:p w14:paraId="56DA3CB8"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At least we can first agree on Option 1 and FFS #24/25.</w:t>
            </w:r>
          </w:p>
        </w:tc>
      </w:tr>
      <w:tr w:rsidR="00AE6EEF" w14:paraId="56DA3CBC" w14:textId="77777777">
        <w:tc>
          <w:tcPr>
            <w:tcW w:w="1226" w:type="dxa"/>
          </w:tcPr>
          <w:p w14:paraId="56DA3CBA"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CBB"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Option 1. If we go for option 2 then we need to first settle how PRS measurement is handled by Pre-MG which is issue 0-1.</w:t>
            </w:r>
          </w:p>
        </w:tc>
      </w:tr>
      <w:tr w:rsidR="00AE6EEF" w14:paraId="56DA3CBF" w14:textId="77777777">
        <w:tc>
          <w:tcPr>
            <w:tcW w:w="1226" w:type="dxa"/>
          </w:tcPr>
          <w:p w14:paraId="56DA3CBD" w14:textId="77777777" w:rsidR="00AE6EEF" w:rsidRDefault="0076247D">
            <w:pPr>
              <w:spacing w:after="120"/>
              <w:rPr>
                <w:rFonts w:eastAsiaTheme="minorEastAsia"/>
                <w:color w:val="0070C0"/>
              </w:rPr>
            </w:pPr>
            <w:r>
              <w:rPr>
                <w:rFonts w:eastAsiaTheme="minorEastAsia"/>
                <w:color w:val="0070C0"/>
              </w:rPr>
              <w:t>Nokia</w:t>
            </w:r>
          </w:p>
        </w:tc>
        <w:tc>
          <w:tcPr>
            <w:tcW w:w="8405" w:type="dxa"/>
          </w:tcPr>
          <w:p w14:paraId="56DA3CBE" w14:textId="77777777" w:rsidR="00AE6EEF" w:rsidRDefault="0076247D">
            <w:pPr>
              <w:pStyle w:val="BodyText"/>
              <w:spacing w:after="120"/>
              <w:rPr>
                <w:rFonts w:eastAsiaTheme="minorEastAsia"/>
                <w:color w:val="0070C0"/>
                <w:lang w:val="en-US" w:eastAsia="zh-CN"/>
              </w:rPr>
            </w:pPr>
            <w:r>
              <w:rPr>
                <w:rFonts w:eastAsiaTheme="minorEastAsia"/>
                <w:color w:val="0070C0"/>
              </w:rPr>
              <w:t>Option 2: Same applicability of gap patterns as for legacy MG. It is important to include the use cases for the positioning MG patterns #24 and #25.</w:t>
            </w:r>
          </w:p>
        </w:tc>
      </w:tr>
      <w:tr w:rsidR="00AE6EEF" w14:paraId="56DA3CC2" w14:textId="77777777">
        <w:tc>
          <w:tcPr>
            <w:tcW w:w="1226" w:type="dxa"/>
          </w:tcPr>
          <w:p w14:paraId="56DA3CC0"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CC1"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Share similar view as Huawei. So option3 is supported.</w:t>
            </w:r>
          </w:p>
        </w:tc>
      </w:tr>
      <w:tr w:rsidR="00AE6EEF" w14:paraId="56DA3CC5" w14:textId="77777777">
        <w:tc>
          <w:tcPr>
            <w:tcW w:w="1226" w:type="dxa"/>
          </w:tcPr>
          <w:p w14:paraId="56DA3CC3"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CC4"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Option 1 is preferred.</w:t>
            </w:r>
          </w:p>
        </w:tc>
      </w:tr>
      <w:tr w:rsidR="00AE6EEF" w14:paraId="56DA3CC8" w14:textId="77777777">
        <w:tc>
          <w:tcPr>
            <w:tcW w:w="1226" w:type="dxa"/>
          </w:tcPr>
          <w:p w14:paraId="56DA3CC6"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CC7"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Support Option 1.</w:t>
            </w:r>
          </w:p>
        </w:tc>
      </w:tr>
      <w:tr w:rsidR="00AE6EEF" w14:paraId="56DA3CCB" w14:textId="77777777">
        <w:tc>
          <w:tcPr>
            <w:tcW w:w="1226" w:type="dxa"/>
          </w:tcPr>
          <w:p w14:paraId="56DA3CC9" w14:textId="2AA96549" w:rsidR="00AE6EEF" w:rsidRDefault="00C54663">
            <w:pPr>
              <w:spacing w:after="120"/>
              <w:rPr>
                <w:rFonts w:eastAsiaTheme="minorEastAsia"/>
                <w:color w:val="0070C0"/>
              </w:rPr>
            </w:pPr>
            <w:r>
              <w:rPr>
                <w:rFonts w:eastAsiaTheme="minorEastAsia"/>
                <w:color w:val="0070C0"/>
              </w:rPr>
              <w:t>Moderator</w:t>
            </w:r>
          </w:p>
        </w:tc>
        <w:tc>
          <w:tcPr>
            <w:tcW w:w="8405" w:type="dxa"/>
          </w:tcPr>
          <w:p w14:paraId="56DA3CCA" w14:textId="41FF7615" w:rsidR="00AE6EEF" w:rsidRDefault="00C54663">
            <w:pPr>
              <w:pStyle w:val="BodyText"/>
              <w:spacing w:after="120"/>
              <w:rPr>
                <w:rFonts w:eastAsiaTheme="minorEastAsia"/>
                <w:color w:val="0070C0"/>
                <w:lang w:val="en-US" w:eastAsia="zh-CN"/>
              </w:rPr>
            </w:pPr>
            <w:r>
              <w:rPr>
                <w:rFonts w:eastAsiaTheme="minorEastAsia"/>
                <w:color w:val="0070C0"/>
                <w:lang w:val="en-US" w:eastAsia="zh-CN"/>
              </w:rPr>
              <w:t>Up to conclusion of issue 0-1</w:t>
            </w:r>
            <w:r w:rsidR="00C6065B">
              <w:rPr>
                <w:rFonts w:eastAsiaTheme="minorEastAsia"/>
                <w:color w:val="0070C0"/>
                <w:lang w:val="en-US" w:eastAsia="zh-CN"/>
              </w:rPr>
              <w:t>. Can we tentatively agree Option 2?</w:t>
            </w:r>
          </w:p>
        </w:tc>
      </w:tr>
      <w:tr w:rsidR="00AE6EEF" w14:paraId="56DA3CCE" w14:textId="77777777">
        <w:tc>
          <w:tcPr>
            <w:tcW w:w="1226" w:type="dxa"/>
          </w:tcPr>
          <w:p w14:paraId="56DA3CCC" w14:textId="77777777" w:rsidR="00AE6EEF" w:rsidRDefault="00AE6EEF">
            <w:pPr>
              <w:spacing w:after="120"/>
              <w:rPr>
                <w:rFonts w:eastAsia="Malgun Gothic"/>
                <w:color w:val="0070C0"/>
                <w:lang w:eastAsia="ko-KR"/>
              </w:rPr>
            </w:pPr>
          </w:p>
        </w:tc>
        <w:tc>
          <w:tcPr>
            <w:tcW w:w="8405" w:type="dxa"/>
          </w:tcPr>
          <w:p w14:paraId="56DA3CCD" w14:textId="77777777" w:rsidR="00AE6EEF" w:rsidRDefault="00AE6EEF">
            <w:pPr>
              <w:pStyle w:val="BodyText"/>
              <w:spacing w:after="120"/>
              <w:rPr>
                <w:rFonts w:eastAsia="Malgun Gothic"/>
                <w:color w:val="0070C0"/>
                <w:lang w:val="en-US" w:eastAsia="ko-KR"/>
              </w:rPr>
            </w:pPr>
          </w:p>
        </w:tc>
      </w:tr>
      <w:tr w:rsidR="00AE6EEF" w14:paraId="56DA3CD1" w14:textId="77777777">
        <w:tc>
          <w:tcPr>
            <w:tcW w:w="1226" w:type="dxa"/>
          </w:tcPr>
          <w:p w14:paraId="56DA3CCF" w14:textId="77777777" w:rsidR="00AE6EEF" w:rsidRDefault="00AE6EEF">
            <w:pPr>
              <w:spacing w:after="120"/>
              <w:rPr>
                <w:rFonts w:eastAsia="Malgun Gothic"/>
                <w:color w:val="0070C0"/>
                <w:lang w:eastAsia="ko-KR"/>
              </w:rPr>
            </w:pPr>
          </w:p>
        </w:tc>
        <w:tc>
          <w:tcPr>
            <w:tcW w:w="8405" w:type="dxa"/>
          </w:tcPr>
          <w:p w14:paraId="56DA3CD0" w14:textId="77777777" w:rsidR="00AE6EEF" w:rsidRDefault="00AE6EEF">
            <w:pPr>
              <w:pStyle w:val="BodyText"/>
              <w:spacing w:after="120"/>
              <w:rPr>
                <w:rFonts w:eastAsia="Malgun Gothic"/>
                <w:color w:val="0070C0"/>
                <w:lang w:val="en-US" w:eastAsia="ko-KR"/>
              </w:rPr>
            </w:pPr>
          </w:p>
        </w:tc>
      </w:tr>
      <w:tr w:rsidR="00AE6EEF" w14:paraId="56DA3CD4" w14:textId="77777777">
        <w:tc>
          <w:tcPr>
            <w:tcW w:w="1226" w:type="dxa"/>
          </w:tcPr>
          <w:p w14:paraId="56DA3CD2" w14:textId="77777777" w:rsidR="00AE6EEF" w:rsidRDefault="00AE6EEF">
            <w:pPr>
              <w:spacing w:after="120"/>
              <w:rPr>
                <w:rFonts w:eastAsiaTheme="minorEastAsia"/>
                <w:color w:val="0070C0"/>
              </w:rPr>
            </w:pPr>
          </w:p>
        </w:tc>
        <w:tc>
          <w:tcPr>
            <w:tcW w:w="8405" w:type="dxa"/>
          </w:tcPr>
          <w:p w14:paraId="56DA3CD3" w14:textId="77777777" w:rsidR="00AE6EEF" w:rsidRDefault="00AE6EEF">
            <w:pPr>
              <w:spacing w:after="120"/>
              <w:rPr>
                <w:rFonts w:eastAsiaTheme="minorEastAsia"/>
                <w:color w:val="0070C0"/>
              </w:rPr>
            </w:pPr>
          </w:p>
        </w:tc>
      </w:tr>
    </w:tbl>
    <w:p w14:paraId="56DA3CD5" w14:textId="77777777" w:rsidR="00AE6EEF" w:rsidRDefault="00AE6EEF">
      <w:pPr>
        <w:pStyle w:val="ListParagraph"/>
        <w:ind w:left="360" w:firstLineChars="0" w:firstLine="0"/>
        <w:rPr>
          <w:lang w:val="en-US" w:eastAsia="zh-CN"/>
        </w:rPr>
      </w:pPr>
    </w:p>
    <w:p w14:paraId="56DA3CD6" w14:textId="77777777" w:rsidR="00AE6EEF" w:rsidRDefault="00AE6EEF">
      <w:pPr>
        <w:rPr>
          <w:rFonts w:eastAsiaTheme="minorEastAsia"/>
        </w:rPr>
      </w:pPr>
    </w:p>
    <w:p w14:paraId="56DA3CD7" w14:textId="77777777" w:rsidR="00AE6EEF" w:rsidRDefault="00AE6EEF">
      <w:pPr>
        <w:rPr>
          <w:rFonts w:eastAsiaTheme="minorEastAsia"/>
        </w:rPr>
      </w:pPr>
    </w:p>
    <w:p w14:paraId="56DA3CD8" w14:textId="77777777" w:rsidR="00AE6EEF" w:rsidRDefault="00AE6EEF">
      <w:pPr>
        <w:rPr>
          <w:rFonts w:eastAsiaTheme="minorEastAsia"/>
        </w:rPr>
      </w:pPr>
    </w:p>
    <w:p w14:paraId="56DA3CD9" w14:textId="77777777" w:rsidR="00AE6EEF" w:rsidRDefault="0076247D">
      <w:pPr>
        <w:pStyle w:val="Heading2"/>
        <w:numPr>
          <w:ilvl w:val="1"/>
          <w:numId w:val="15"/>
        </w:numPr>
        <w:rPr>
          <w:sz w:val="24"/>
          <w:szCs w:val="16"/>
          <w:lang w:val="en-US"/>
        </w:rPr>
      </w:pPr>
      <w:r>
        <w:rPr>
          <w:sz w:val="24"/>
          <w:szCs w:val="16"/>
          <w:lang w:val="en-US"/>
        </w:rPr>
        <w:t>CRs/TPs comments collection</w:t>
      </w:r>
    </w:p>
    <w:tbl>
      <w:tblPr>
        <w:tblStyle w:val="TableGrid"/>
        <w:tblW w:w="9857" w:type="dxa"/>
        <w:tblLayout w:type="fixed"/>
        <w:tblLook w:val="04A0" w:firstRow="1" w:lastRow="0" w:firstColumn="1" w:lastColumn="0" w:noHBand="0" w:noVBand="1"/>
      </w:tblPr>
      <w:tblGrid>
        <w:gridCol w:w="1242"/>
        <w:gridCol w:w="8615"/>
      </w:tblGrid>
      <w:tr w:rsidR="00AE6EEF" w14:paraId="56DA3CDC" w14:textId="77777777">
        <w:tc>
          <w:tcPr>
            <w:tcW w:w="1242" w:type="dxa"/>
          </w:tcPr>
          <w:p w14:paraId="56DA3CDA" w14:textId="77777777" w:rsidR="00AE6EEF" w:rsidRDefault="0076247D">
            <w:pPr>
              <w:spacing w:after="120"/>
              <w:rPr>
                <w:rFonts w:eastAsiaTheme="minorEastAsia"/>
                <w:b/>
                <w:bCs/>
                <w:color w:val="0070C0"/>
              </w:rPr>
            </w:pPr>
            <w:r>
              <w:rPr>
                <w:rFonts w:eastAsiaTheme="minorEastAsia"/>
                <w:b/>
                <w:bCs/>
                <w:color w:val="0070C0"/>
              </w:rPr>
              <w:t>CR/TP number</w:t>
            </w:r>
          </w:p>
        </w:tc>
        <w:tc>
          <w:tcPr>
            <w:tcW w:w="8615" w:type="dxa"/>
          </w:tcPr>
          <w:p w14:paraId="56DA3CDB" w14:textId="77777777" w:rsidR="00AE6EEF" w:rsidRDefault="0076247D">
            <w:pPr>
              <w:spacing w:after="120"/>
              <w:rPr>
                <w:rFonts w:eastAsiaTheme="minorEastAsia"/>
                <w:b/>
                <w:bCs/>
                <w:color w:val="0070C0"/>
              </w:rPr>
            </w:pPr>
            <w:r>
              <w:rPr>
                <w:rFonts w:eastAsiaTheme="minorEastAsia"/>
                <w:b/>
                <w:bCs/>
                <w:color w:val="0070C0"/>
              </w:rPr>
              <w:t>Comments collection</w:t>
            </w:r>
          </w:p>
        </w:tc>
      </w:tr>
      <w:tr w:rsidR="00AE6EEF" w14:paraId="56DA3CDF" w14:textId="77777777">
        <w:tc>
          <w:tcPr>
            <w:tcW w:w="1242" w:type="dxa"/>
            <w:vMerge w:val="restart"/>
          </w:tcPr>
          <w:p w14:paraId="56DA3CDD" w14:textId="77777777" w:rsidR="00AE6EEF" w:rsidRDefault="00AE6EEF">
            <w:pPr>
              <w:spacing w:after="120"/>
              <w:rPr>
                <w:rFonts w:eastAsiaTheme="minorEastAsia"/>
                <w:color w:val="0070C0"/>
              </w:rPr>
            </w:pPr>
            <w:bookmarkStart w:id="1" w:name="_Hlk42101878"/>
          </w:p>
        </w:tc>
        <w:tc>
          <w:tcPr>
            <w:tcW w:w="8615" w:type="dxa"/>
          </w:tcPr>
          <w:p w14:paraId="56DA3CDE" w14:textId="77777777" w:rsidR="00AE6EEF" w:rsidRDefault="00AE6EEF">
            <w:pPr>
              <w:spacing w:after="120"/>
              <w:rPr>
                <w:rFonts w:eastAsiaTheme="minorEastAsia"/>
                <w:color w:val="0070C0"/>
              </w:rPr>
            </w:pPr>
          </w:p>
        </w:tc>
      </w:tr>
      <w:tr w:rsidR="00AE6EEF" w14:paraId="56DA3CE2" w14:textId="77777777">
        <w:tc>
          <w:tcPr>
            <w:tcW w:w="1242" w:type="dxa"/>
            <w:vMerge/>
          </w:tcPr>
          <w:p w14:paraId="56DA3CE0" w14:textId="77777777" w:rsidR="00AE6EEF" w:rsidRDefault="00AE6EEF">
            <w:pPr>
              <w:spacing w:after="120"/>
              <w:rPr>
                <w:rFonts w:eastAsiaTheme="minorEastAsia"/>
                <w:color w:val="0070C0"/>
              </w:rPr>
            </w:pPr>
          </w:p>
        </w:tc>
        <w:tc>
          <w:tcPr>
            <w:tcW w:w="8615" w:type="dxa"/>
          </w:tcPr>
          <w:p w14:paraId="56DA3CE1" w14:textId="77777777" w:rsidR="00AE6EEF" w:rsidRDefault="00AE6EEF">
            <w:pPr>
              <w:spacing w:after="120"/>
              <w:rPr>
                <w:rFonts w:eastAsiaTheme="minorEastAsia"/>
                <w:color w:val="0070C0"/>
              </w:rPr>
            </w:pPr>
          </w:p>
        </w:tc>
      </w:tr>
      <w:tr w:rsidR="00AE6EEF" w14:paraId="56DA3CE5" w14:textId="77777777">
        <w:tc>
          <w:tcPr>
            <w:tcW w:w="1242" w:type="dxa"/>
            <w:vMerge/>
          </w:tcPr>
          <w:p w14:paraId="56DA3CE3" w14:textId="77777777" w:rsidR="00AE6EEF" w:rsidRDefault="00AE6EEF">
            <w:pPr>
              <w:spacing w:after="120"/>
              <w:rPr>
                <w:rFonts w:eastAsiaTheme="minorEastAsia"/>
                <w:color w:val="0070C0"/>
              </w:rPr>
            </w:pPr>
          </w:p>
        </w:tc>
        <w:tc>
          <w:tcPr>
            <w:tcW w:w="8615" w:type="dxa"/>
          </w:tcPr>
          <w:p w14:paraId="56DA3CE4" w14:textId="77777777" w:rsidR="00AE6EEF" w:rsidRDefault="00AE6EEF">
            <w:pPr>
              <w:spacing w:after="120"/>
              <w:rPr>
                <w:rFonts w:eastAsiaTheme="minorEastAsia"/>
                <w:color w:val="0070C0"/>
              </w:rPr>
            </w:pPr>
          </w:p>
        </w:tc>
      </w:tr>
      <w:bookmarkEnd w:id="1"/>
      <w:tr w:rsidR="00AE6EEF" w14:paraId="56DA3CE8" w14:textId="77777777">
        <w:tc>
          <w:tcPr>
            <w:tcW w:w="1242" w:type="dxa"/>
            <w:vMerge w:val="restart"/>
          </w:tcPr>
          <w:p w14:paraId="56DA3CE6" w14:textId="77777777" w:rsidR="00AE6EEF" w:rsidRDefault="00AE6EEF">
            <w:pPr>
              <w:spacing w:after="120"/>
              <w:rPr>
                <w:rFonts w:eastAsiaTheme="minorEastAsia"/>
                <w:color w:val="0070C0"/>
              </w:rPr>
            </w:pPr>
          </w:p>
        </w:tc>
        <w:tc>
          <w:tcPr>
            <w:tcW w:w="8615" w:type="dxa"/>
          </w:tcPr>
          <w:p w14:paraId="56DA3CE7" w14:textId="77777777" w:rsidR="00AE6EEF" w:rsidRDefault="00AE6EEF">
            <w:pPr>
              <w:spacing w:after="120"/>
              <w:rPr>
                <w:rFonts w:eastAsiaTheme="minorEastAsia"/>
                <w:color w:val="0070C0"/>
              </w:rPr>
            </w:pPr>
          </w:p>
        </w:tc>
      </w:tr>
      <w:tr w:rsidR="00AE6EEF" w14:paraId="56DA3CEB" w14:textId="77777777">
        <w:tc>
          <w:tcPr>
            <w:tcW w:w="1242" w:type="dxa"/>
            <w:vMerge/>
          </w:tcPr>
          <w:p w14:paraId="56DA3CE9" w14:textId="77777777" w:rsidR="00AE6EEF" w:rsidRDefault="00AE6EEF">
            <w:pPr>
              <w:spacing w:after="120"/>
              <w:rPr>
                <w:rFonts w:eastAsiaTheme="minorEastAsia"/>
                <w:color w:val="0070C0"/>
              </w:rPr>
            </w:pPr>
          </w:p>
        </w:tc>
        <w:tc>
          <w:tcPr>
            <w:tcW w:w="8615" w:type="dxa"/>
          </w:tcPr>
          <w:p w14:paraId="56DA3CEA" w14:textId="77777777" w:rsidR="00AE6EEF" w:rsidRDefault="00AE6EEF">
            <w:pPr>
              <w:spacing w:after="120"/>
              <w:rPr>
                <w:rFonts w:eastAsiaTheme="minorEastAsia"/>
                <w:color w:val="0070C0"/>
              </w:rPr>
            </w:pPr>
          </w:p>
        </w:tc>
      </w:tr>
      <w:tr w:rsidR="00AE6EEF" w14:paraId="56DA3CEE" w14:textId="77777777">
        <w:tc>
          <w:tcPr>
            <w:tcW w:w="1242" w:type="dxa"/>
            <w:vMerge/>
          </w:tcPr>
          <w:p w14:paraId="56DA3CEC" w14:textId="77777777" w:rsidR="00AE6EEF" w:rsidRDefault="00AE6EEF">
            <w:pPr>
              <w:spacing w:after="120"/>
              <w:rPr>
                <w:rFonts w:eastAsiaTheme="minorEastAsia"/>
                <w:color w:val="0070C0"/>
              </w:rPr>
            </w:pPr>
          </w:p>
        </w:tc>
        <w:tc>
          <w:tcPr>
            <w:tcW w:w="8615" w:type="dxa"/>
          </w:tcPr>
          <w:p w14:paraId="56DA3CED" w14:textId="77777777" w:rsidR="00AE6EEF" w:rsidRDefault="00AE6EEF">
            <w:pPr>
              <w:spacing w:after="120"/>
              <w:rPr>
                <w:rFonts w:eastAsiaTheme="minorEastAsia"/>
                <w:color w:val="0070C0"/>
              </w:rPr>
            </w:pPr>
          </w:p>
        </w:tc>
      </w:tr>
    </w:tbl>
    <w:p w14:paraId="56DA3CEF" w14:textId="77777777" w:rsidR="00AE6EEF" w:rsidRDefault="00AE6EEF">
      <w:pPr>
        <w:rPr>
          <w:color w:val="0070C0"/>
        </w:rPr>
      </w:pPr>
    </w:p>
    <w:p w14:paraId="56DA3CF0" w14:textId="77777777" w:rsidR="00AE6EEF" w:rsidRDefault="0076247D">
      <w:pPr>
        <w:pStyle w:val="Heading2"/>
        <w:numPr>
          <w:ilvl w:val="1"/>
          <w:numId w:val="15"/>
        </w:numPr>
        <w:rPr>
          <w:lang w:val="en-US"/>
        </w:rPr>
      </w:pPr>
      <w:r>
        <w:rPr>
          <w:lang w:val="en-US"/>
        </w:rPr>
        <w:lastRenderedPageBreak/>
        <w:t>Summary for 1st round</w:t>
      </w:r>
    </w:p>
    <w:p w14:paraId="56DA3CF1" w14:textId="25B7F78D" w:rsidR="00AE6EEF" w:rsidRDefault="0076247D">
      <w:pPr>
        <w:pStyle w:val="Heading3"/>
        <w:numPr>
          <w:ilvl w:val="2"/>
          <w:numId w:val="27"/>
        </w:numPr>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548"/>
        <w:gridCol w:w="8309"/>
      </w:tblGrid>
      <w:tr w:rsidR="00C9347E" w14:paraId="30D25128" w14:textId="77777777" w:rsidTr="009161FF">
        <w:tc>
          <w:tcPr>
            <w:tcW w:w="1548" w:type="dxa"/>
          </w:tcPr>
          <w:p w14:paraId="37338F7B" w14:textId="77777777" w:rsidR="00C9347E" w:rsidRDefault="00C9347E" w:rsidP="009161FF">
            <w:pPr>
              <w:rPr>
                <w:rFonts w:eastAsiaTheme="minorEastAsia"/>
                <w:b/>
                <w:bCs/>
                <w:color w:val="0070C0"/>
              </w:rPr>
            </w:pPr>
          </w:p>
        </w:tc>
        <w:tc>
          <w:tcPr>
            <w:tcW w:w="8309" w:type="dxa"/>
          </w:tcPr>
          <w:p w14:paraId="50142B6A" w14:textId="77777777" w:rsidR="00C9347E" w:rsidRDefault="00C9347E" w:rsidP="009161FF">
            <w:pPr>
              <w:rPr>
                <w:rFonts w:eastAsiaTheme="minorEastAsia"/>
                <w:b/>
                <w:bCs/>
                <w:color w:val="0070C0"/>
              </w:rPr>
            </w:pPr>
            <w:r>
              <w:rPr>
                <w:rFonts w:eastAsiaTheme="minorEastAsia"/>
                <w:b/>
                <w:bCs/>
                <w:color w:val="0070C0"/>
              </w:rPr>
              <w:t xml:space="preserve">Status summary </w:t>
            </w:r>
          </w:p>
        </w:tc>
      </w:tr>
      <w:tr w:rsidR="00C9347E" w:rsidRPr="008D637B" w14:paraId="3F174F47" w14:textId="77777777" w:rsidTr="009161FF">
        <w:tc>
          <w:tcPr>
            <w:tcW w:w="1548" w:type="dxa"/>
          </w:tcPr>
          <w:p w14:paraId="0F804898" w14:textId="3AE8D921" w:rsidR="00C9347E" w:rsidRDefault="00C9347E" w:rsidP="009161FF">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0-1</w:t>
            </w:r>
          </w:p>
        </w:tc>
        <w:tc>
          <w:tcPr>
            <w:tcW w:w="8309" w:type="dxa"/>
          </w:tcPr>
          <w:p w14:paraId="476DB99F" w14:textId="7DD76544" w:rsidR="00C9347E" w:rsidRPr="00B62096" w:rsidRDefault="00C9347E" w:rsidP="009161FF">
            <w:pPr>
              <w:pStyle w:val="Heading4"/>
              <w:numPr>
                <w:ilvl w:val="0"/>
                <w:numId w:val="0"/>
              </w:numPr>
              <w:outlineLvl w:val="3"/>
              <w:rPr>
                <w:rFonts w:eastAsiaTheme="minorEastAsia"/>
                <w:b/>
                <w:bCs/>
                <w:sz w:val="22"/>
                <w:szCs w:val="16"/>
                <w:u w:val="single"/>
                <w:lang w:val="en-US"/>
              </w:rPr>
            </w:pPr>
            <w:r w:rsidRPr="00B62096">
              <w:rPr>
                <w:rFonts w:eastAsiaTheme="minorEastAsia"/>
                <w:b/>
                <w:bCs/>
                <w:sz w:val="22"/>
                <w:szCs w:val="16"/>
                <w:u w:val="single"/>
                <w:lang w:val="en-US"/>
              </w:rPr>
              <w:t xml:space="preserve">Whether </w:t>
            </w:r>
            <w:r w:rsidR="003E0A91">
              <w:rPr>
                <w:rFonts w:eastAsiaTheme="minorEastAsia"/>
                <w:b/>
                <w:bCs/>
                <w:sz w:val="22"/>
                <w:szCs w:val="16"/>
                <w:u w:val="single"/>
                <w:lang w:val="en-US"/>
              </w:rPr>
              <w:t>can the pre-MG be used for PRS measurement</w:t>
            </w:r>
            <w:r w:rsidRPr="00B62096">
              <w:rPr>
                <w:rFonts w:eastAsiaTheme="minorEastAsia"/>
                <w:b/>
                <w:bCs/>
                <w:sz w:val="22"/>
                <w:szCs w:val="16"/>
                <w:u w:val="single"/>
                <w:lang w:val="en-US"/>
              </w:rPr>
              <w:t>?</w:t>
            </w:r>
          </w:p>
          <w:p w14:paraId="5776F0C3" w14:textId="5E867DE5" w:rsidR="00C9347E" w:rsidRDefault="00C9347E" w:rsidP="009161FF">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1EA65098" w14:textId="3617902D" w:rsidR="00EE2A46" w:rsidRPr="00EE2A46" w:rsidRDefault="00EE2A46" w:rsidP="00EE2A46">
            <w:pPr>
              <w:pStyle w:val="ListParagraph"/>
              <w:numPr>
                <w:ilvl w:val="0"/>
                <w:numId w:val="34"/>
              </w:numPr>
              <w:ind w:firstLineChars="0"/>
              <w:rPr>
                <w:rFonts w:eastAsiaTheme="minorEastAsia"/>
                <w:color w:val="0070C0"/>
                <w:highlight w:val="yellow"/>
              </w:rPr>
            </w:pPr>
            <w:r w:rsidRPr="00EE2A46">
              <w:rPr>
                <w:rFonts w:eastAsiaTheme="minorEastAsia"/>
                <w:color w:val="0070C0"/>
                <w:highlight w:val="yellow"/>
              </w:rPr>
              <w:t>It is feasible to config</w:t>
            </w:r>
            <w:r w:rsidR="00415788">
              <w:rPr>
                <w:rFonts w:eastAsiaTheme="minorEastAsia"/>
                <w:color w:val="0070C0"/>
                <w:highlight w:val="yellow"/>
              </w:rPr>
              <w:t xml:space="preserve"> </w:t>
            </w:r>
            <w:r w:rsidRPr="00EE2A46">
              <w:rPr>
                <w:rFonts w:eastAsiaTheme="minorEastAsia"/>
                <w:color w:val="0070C0"/>
                <w:highlight w:val="yellow"/>
              </w:rPr>
              <w:t>Pre-MG for PRS measurement</w:t>
            </w:r>
            <w:r w:rsidR="00415788">
              <w:rPr>
                <w:rFonts w:eastAsiaTheme="minorEastAsia"/>
                <w:color w:val="0070C0"/>
                <w:highlight w:val="yellow"/>
              </w:rPr>
              <w:t>s</w:t>
            </w:r>
            <w:r w:rsidRPr="00EE2A46">
              <w:rPr>
                <w:rFonts w:eastAsiaTheme="minorEastAsia"/>
                <w:color w:val="0070C0"/>
                <w:highlight w:val="yellow"/>
              </w:rPr>
              <w:t xml:space="preserve">. </w:t>
            </w:r>
          </w:p>
          <w:p w14:paraId="06A98501" w14:textId="77777777" w:rsidR="00835B44" w:rsidRPr="00EE2A46" w:rsidRDefault="00835B44" w:rsidP="00835B44">
            <w:pPr>
              <w:pStyle w:val="ListParagraph"/>
              <w:numPr>
                <w:ilvl w:val="1"/>
                <w:numId w:val="34"/>
              </w:numPr>
              <w:ind w:firstLineChars="0"/>
              <w:rPr>
                <w:rFonts w:eastAsiaTheme="minorEastAsia"/>
                <w:color w:val="0070C0"/>
                <w:highlight w:val="yellow"/>
              </w:rPr>
            </w:pPr>
            <w:r w:rsidRPr="00EE2A46">
              <w:rPr>
                <w:rFonts w:eastAsiaTheme="minorEastAsia"/>
                <w:color w:val="0070C0"/>
                <w:highlight w:val="yellow"/>
              </w:rPr>
              <w:t xml:space="preserve">The exact configuration of Pre-MG used for PRS measurement can be FFS </w:t>
            </w:r>
          </w:p>
          <w:p w14:paraId="6D6E92A2" w14:textId="10DF9842" w:rsidR="00EE2A46" w:rsidRPr="00EE2A46" w:rsidRDefault="00EE2A46" w:rsidP="00835B44">
            <w:pPr>
              <w:pStyle w:val="ListParagraph"/>
              <w:numPr>
                <w:ilvl w:val="0"/>
                <w:numId w:val="34"/>
              </w:numPr>
              <w:ind w:firstLineChars="0"/>
              <w:rPr>
                <w:rFonts w:eastAsiaTheme="minorEastAsia"/>
                <w:color w:val="0070C0"/>
                <w:highlight w:val="yellow"/>
              </w:rPr>
            </w:pPr>
            <w:r w:rsidRPr="00EE2A46">
              <w:rPr>
                <w:rFonts w:eastAsiaTheme="minorEastAsia"/>
                <w:color w:val="0070C0"/>
                <w:highlight w:val="yellow"/>
              </w:rPr>
              <w:t>It is up to NW to configure either Pre-MG</w:t>
            </w:r>
            <w:r w:rsidR="00F840A2">
              <w:rPr>
                <w:rFonts w:eastAsiaTheme="minorEastAsia"/>
                <w:color w:val="0070C0"/>
                <w:highlight w:val="yellow"/>
              </w:rPr>
              <w:t xml:space="preserve"> which shall be always activated</w:t>
            </w:r>
            <w:r w:rsidRPr="00EE2A46">
              <w:rPr>
                <w:rFonts w:eastAsiaTheme="minorEastAsia"/>
                <w:color w:val="0070C0"/>
                <w:highlight w:val="yellow"/>
              </w:rPr>
              <w:t xml:space="preserve"> or legacy MG for PRS measurement </w:t>
            </w:r>
          </w:p>
          <w:p w14:paraId="08FF472E" w14:textId="7F298225" w:rsidR="00C9347E" w:rsidRDefault="00C9347E" w:rsidP="009161FF">
            <w:pPr>
              <w:rPr>
                <w:rFonts w:eastAsiaTheme="minorEastAsia"/>
                <w:i/>
                <w:color w:val="0070C0"/>
              </w:rPr>
            </w:pPr>
            <w:r>
              <w:rPr>
                <w:rFonts w:eastAsiaTheme="minorEastAsia" w:hint="eastAsia"/>
                <w:i/>
                <w:color w:val="0070C0"/>
              </w:rPr>
              <w:t>Candidate options:</w:t>
            </w:r>
          </w:p>
          <w:p w14:paraId="37003AE5" w14:textId="77777777" w:rsidR="00C9347E" w:rsidRDefault="00C9347E" w:rsidP="009161FF">
            <w:pPr>
              <w:pStyle w:val="BodyText"/>
              <w:spacing w:after="120"/>
              <w:rPr>
                <w:sz w:val="18"/>
                <w:szCs w:val="18"/>
              </w:rPr>
            </w:pPr>
          </w:p>
          <w:p w14:paraId="1EE0267B" w14:textId="29FAFB7E" w:rsidR="00C9347E" w:rsidRDefault="00C9347E" w:rsidP="009161FF">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hint="eastAsia"/>
                <w:i/>
              </w:rPr>
              <w:t>:</w:t>
            </w:r>
            <w:r>
              <w:rPr>
                <w:rFonts w:eastAsiaTheme="minorEastAsia"/>
                <w:i/>
              </w:rPr>
              <w:t xml:space="preserve">  </w:t>
            </w:r>
            <w:r w:rsidR="00EE2A46">
              <w:rPr>
                <w:rFonts w:eastAsiaTheme="minorEastAsia"/>
                <w:i/>
              </w:rPr>
              <w:t>Check the tentative agreements are acceptable.</w:t>
            </w:r>
          </w:p>
          <w:p w14:paraId="02F9AABA" w14:textId="77777777" w:rsidR="00C9347E" w:rsidRPr="008D637B" w:rsidRDefault="00C9347E" w:rsidP="005A31C4">
            <w:pPr>
              <w:pStyle w:val="ListParagraph"/>
              <w:numPr>
                <w:ilvl w:val="0"/>
                <w:numId w:val="33"/>
              </w:numPr>
              <w:ind w:firstLineChars="0"/>
              <w:rPr>
                <w:rFonts w:eastAsiaTheme="minorEastAsia"/>
                <w:b/>
                <w:bCs/>
                <w:color w:val="0070C0"/>
              </w:rPr>
            </w:pPr>
          </w:p>
        </w:tc>
      </w:tr>
      <w:tr w:rsidR="00C9347E" w:rsidRPr="00CD67FD" w14:paraId="71F578EA" w14:textId="77777777" w:rsidTr="009161FF">
        <w:tc>
          <w:tcPr>
            <w:tcW w:w="1548" w:type="dxa"/>
          </w:tcPr>
          <w:p w14:paraId="7C4928FD" w14:textId="75142993" w:rsidR="00C9347E" w:rsidRDefault="00C9347E" w:rsidP="009161FF">
            <w:pPr>
              <w:rPr>
                <w:rFonts w:eastAsiaTheme="minorEastAsia"/>
                <w:color w:val="0070C0"/>
              </w:rPr>
            </w:pPr>
            <w:r>
              <w:rPr>
                <w:rFonts w:eastAsiaTheme="minorEastAsia"/>
                <w:b/>
                <w:bCs/>
                <w:color w:val="0070C0"/>
              </w:rPr>
              <w:t>Issue</w:t>
            </w:r>
            <w:r>
              <w:rPr>
                <w:rFonts w:eastAsiaTheme="minorEastAsia" w:hint="eastAsia"/>
                <w:b/>
                <w:bCs/>
                <w:color w:val="0070C0"/>
              </w:rPr>
              <w:t>#</w:t>
            </w:r>
            <w:r w:rsidR="00B44526">
              <w:rPr>
                <w:rFonts w:eastAsiaTheme="minorEastAsia"/>
                <w:b/>
                <w:bCs/>
                <w:color w:val="0070C0"/>
              </w:rPr>
              <w:t>0</w:t>
            </w:r>
            <w:r>
              <w:rPr>
                <w:rFonts w:eastAsiaTheme="minorEastAsia"/>
                <w:b/>
                <w:bCs/>
                <w:color w:val="0070C0"/>
              </w:rPr>
              <w:t>-2</w:t>
            </w:r>
          </w:p>
        </w:tc>
        <w:tc>
          <w:tcPr>
            <w:tcW w:w="8309" w:type="dxa"/>
          </w:tcPr>
          <w:p w14:paraId="2BCB3C74" w14:textId="64C70880" w:rsidR="0068163D" w:rsidRPr="00B62096" w:rsidRDefault="0068163D" w:rsidP="0068163D">
            <w:pPr>
              <w:pStyle w:val="Heading4"/>
              <w:numPr>
                <w:ilvl w:val="0"/>
                <w:numId w:val="0"/>
              </w:numPr>
              <w:outlineLvl w:val="3"/>
              <w:rPr>
                <w:rFonts w:eastAsiaTheme="minorEastAsia"/>
                <w:b/>
                <w:bCs/>
                <w:sz w:val="22"/>
                <w:szCs w:val="16"/>
                <w:u w:val="single"/>
                <w:lang w:val="en-US"/>
              </w:rPr>
            </w:pPr>
            <w:r w:rsidRPr="00B62096">
              <w:rPr>
                <w:rFonts w:eastAsiaTheme="minorEastAsia"/>
                <w:b/>
                <w:bCs/>
                <w:sz w:val="22"/>
                <w:szCs w:val="16"/>
                <w:u w:val="single"/>
                <w:lang w:val="en-US"/>
              </w:rPr>
              <w:t xml:space="preserve">Whether </w:t>
            </w:r>
            <w:r>
              <w:rPr>
                <w:rFonts w:eastAsiaTheme="minorEastAsia"/>
                <w:b/>
                <w:bCs/>
                <w:sz w:val="22"/>
                <w:szCs w:val="16"/>
                <w:u w:val="single"/>
                <w:lang w:val="en-US"/>
              </w:rPr>
              <w:t>can the pre-MG be used for CSI-RS L3 measurement</w:t>
            </w:r>
            <w:r w:rsidRPr="00B62096">
              <w:rPr>
                <w:rFonts w:eastAsiaTheme="minorEastAsia"/>
                <w:b/>
                <w:bCs/>
                <w:sz w:val="22"/>
                <w:szCs w:val="16"/>
                <w:u w:val="single"/>
                <w:lang w:val="en-US"/>
              </w:rPr>
              <w:t>?</w:t>
            </w:r>
          </w:p>
          <w:p w14:paraId="6EFCCE26" w14:textId="172402AC" w:rsidR="0053007E" w:rsidRDefault="0053007E" w:rsidP="0053007E">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737D865B" w14:textId="65CFF697" w:rsidR="0053007E" w:rsidRPr="00EE2A46" w:rsidRDefault="0053007E" w:rsidP="0053007E">
            <w:pPr>
              <w:pStyle w:val="ListParagraph"/>
              <w:numPr>
                <w:ilvl w:val="0"/>
                <w:numId w:val="34"/>
              </w:numPr>
              <w:ind w:firstLineChars="0"/>
              <w:rPr>
                <w:rFonts w:eastAsiaTheme="minorEastAsia"/>
                <w:color w:val="0070C0"/>
                <w:highlight w:val="yellow"/>
              </w:rPr>
            </w:pPr>
            <w:r w:rsidRPr="00EE2A46">
              <w:rPr>
                <w:rFonts w:eastAsiaTheme="minorEastAsia"/>
                <w:color w:val="0070C0"/>
                <w:highlight w:val="yellow"/>
              </w:rPr>
              <w:t xml:space="preserve">It is feasible to config a Pre-MG for </w:t>
            </w:r>
            <w:r>
              <w:rPr>
                <w:rFonts w:eastAsiaTheme="minorEastAsia"/>
                <w:color w:val="0070C0"/>
                <w:highlight w:val="yellow"/>
              </w:rPr>
              <w:t>CSI-RS L3</w:t>
            </w:r>
            <w:r w:rsidRPr="00EE2A46">
              <w:rPr>
                <w:rFonts w:eastAsiaTheme="minorEastAsia"/>
                <w:color w:val="0070C0"/>
                <w:highlight w:val="yellow"/>
              </w:rPr>
              <w:t xml:space="preserve"> </w:t>
            </w:r>
            <w:r w:rsidR="002E07D0" w:rsidRPr="0021614E">
              <w:rPr>
                <w:rFonts w:eastAsiaTheme="minorEastAsia"/>
                <w:color w:val="0070C0"/>
                <w:highlight w:val="yellow"/>
              </w:rPr>
              <w:t>inter-frequency measurement</w:t>
            </w:r>
            <w:r w:rsidRPr="00EE2A46">
              <w:rPr>
                <w:rFonts w:eastAsiaTheme="minorEastAsia"/>
                <w:color w:val="0070C0"/>
                <w:highlight w:val="yellow"/>
              </w:rPr>
              <w:t xml:space="preserve">. </w:t>
            </w:r>
          </w:p>
          <w:p w14:paraId="7EE2E204" w14:textId="77777777" w:rsidR="00C60EA9" w:rsidRPr="00EE2A46" w:rsidRDefault="00C60EA9" w:rsidP="00C60EA9">
            <w:pPr>
              <w:pStyle w:val="ListParagraph"/>
              <w:numPr>
                <w:ilvl w:val="1"/>
                <w:numId w:val="34"/>
              </w:numPr>
              <w:ind w:firstLineChars="0"/>
              <w:rPr>
                <w:rFonts w:eastAsiaTheme="minorEastAsia"/>
                <w:color w:val="0070C0"/>
                <w:highlight w:val="yellow"/>
              </w:rPr>
            </w:pPr>
            <w:r w:rsidRPr="00EE2A46">
              <w:rPr>
                <w:rFonts w:eastAsiaTheme="minorEastAsia"/>
                <w:color w:val="0070C0"/>
                <w:highlight w:val="yellow"/>
              </w:rPr>
              <w:t xml:space="preserve">The exact configuration of Pre-MG used for </w:t>
            </w:r>
            <w:r>
              <w:rPr>
                <w:rFonts w:eastAsiaTheme="minorEastAsia"/>
                <w:color w:val="0070C0"/>
                <w:highlight w:val="yellow"/>
              </w:rPr>
              <w:t>CSI-RS L3</w:t>
            </w:r>
            <w:r w:rsidRPr="00EE2A46">
              <w:rPr>
                <w:rFonts w:eastAsiaTheme="minorEastAsia"/>
                <w:color w:val="0070C0"/>
                <w:highlight w:val="yellow"/>
              </w:rPr>
              <w:t xml:space="preserve"> </w:t>
            </w:r>
            <w:r w:rsidRPr="0021614E">
              <w:rPr>
                <w:rFonts w:eastAsiaTheme="minorEastAsia"/>
                <w:color w:val="0070C0"/>
                <w:highlight w:val="yellow"/>
              </w:rPr>
              <w:t>inter-frequency measurement</w:t>
            </w:r>
            <w:r w:rsidRPr="00EE2A46">
              <w:rPr>
                <w:rFonts w:eastAsiaTheme="minorEastAsia"/>
                <w:color w:val="0070C0"/>
                <w:highlight w:val="yellow"/>
              </w:rPr>
              <w:t xml:space="preserve"> can be FFS </w:t>
            </w:r>
          </w:p>
          <w:p w14:paraId="31984952" w14:textId="35813817" w:rsidR="0053007E" w:rsidRPr="00EE2A46" w:rsidRDefault="0053007E" w:rsidP="00C60EA9">
            <w:pPr>
              <w:pStyle w:val="ListParagraph"/>
              <w:numPr>
                <w:ilvl w:val="0"/>
                <w:numId w:val="34"/>
              </w:numPr>
              <w:ind w:firstLineChars="0"/>
              <w:rPr>
                <w:rFonts w:eastAsiaTheme="minorEastAsia"/>
                <w:color w:val="0070C0"/>
                <w:highlight w:val="yellow"/>
              </w:rPr>
            </w:pPr>
            <w:r w:rsidRPr="00EE2A46">
              <w:rPr>
                <w:rFonts w:eastAsiaTheme="minorEastAsia"/>
                <w:color w:val="0070C0"/>
                <w:highlight w:val="yellow"/>
              </w:rPr>
              <w:t xml:space="preserve">It is up to NW to configure either Pre-MG </w:t>
            </w:r>
            <w:r w:rsidR="00B874AD">
              <w:rPr>
                <w:rFonts w:eastAsiaTheme="minorEastAsia"/>
                <w:color w:val="0070C0"/>
                <w:highlight w:val="yellow"/>
              </w:rPr>
              <w:t>which shall be always activated</w:t>
            </w:r>
            <w:r w:rsidR="00B874AD" w:rsidRPr="00EE2A46">
              <w:rPr>
                <w:rFonts w:eastAsiaTheme="minorEastAsia"/>
                <w:color w:val="0070C0"/>
                <w:highlight w:val="yellow"/>
              </w:rPr>
              <w:t xml:space="preserve"> </w:t>
            </w:r>
            <w:r w:rsidRPr="00EE2A46">
              <w:rPr>
                <w:rFonts w:eastAsiaTheme="minorEastAsia"/>
                <w:color w:val="0070C0"/>
                <w:highlight w:val="yellow"/>
              </w:rPr>
              <w:t xml:space="preserve">or legacy MG </w:t>
            </w:r>
            <w:r w:rsidR="00B874AD">
              <w:rPr>
                <w:rFonts w:eastAsiaTheme="minorEastAsia"/>
                <w:color w:val="0070C0"/>
                <w:highlight w:val="yellow"/>
              </w:rPr>
              <w:t>for CSI-RS L3</w:t>
            </w:r>
            <w:r w:rsidR="00B874AD" w:rsidRPr="00EE2A46">
              <w:rPr>
                <w:rFonts w:eastAsiaTheme="minorEastAsia"/>
                <w:color w:val="0070C0"/>
                <w:highlight w:val="yellow"/>
              </w:rPr>
              <w:t xml:space="preserve"> </w:t>
            </w:r>
            <w:r w:rsidR="00B874AD" w:rsidRPr="0021614E">
              <w:rPr>
                <w:rFonts w:eastAsiaTheme="minorEastAsia"/>
                <w:color w:val="0070C0"/>
                <w:highlight w:val="yellow"/>
              </w:rPr>
              <w:t>inter-frequency</w:t>
            </w:r>
          </w:p>
          <w:p w14:paraId="0142D8F2" w14:textId="77777777" w:rsidR="0053007E" w:rsidRDefault="0053007E" w:rsidP="0053007E">
            <w:pPr>
              <w:rPr>
                <w:rFonts w:eastAsiaTheme="minorEastAsia"/>
                <w:i/>
                <w:color w:val="0070C0"/>
              </w:rPr>
            </w:pPr>
            <w:r>
              <w:rPr>
                <w:rFonts w:eastAsiaTheme="minorEastAsia" w:hint="eastAsia"/>
                <w:i/>
                <w:color w:val="0070C0"/>
              </w:rPr>
              <w:t>Candidate options:</w:t>
            </w:r>
          </w:p>
          <w:p w14:paraId="7C895E4E" w14:textId="77777777" w:rsidR="0053007E" w:rsidRDefault="0053007E" w:rsidP="0053007E">
            <w:pPr>
              <w:pStyle w:val="BodyText"/>
              <w:spacing w:after="120"/>
              <w:rPr>
                <w:sz w:val="18"/>
                <w:szCs w:val="18"/>
              </w:rPr>
            </w:pPr>
          </w:p>
          <w:p w14:paraId="2D27FBD9" w14:textId="3CF3BE7D" w:rsidR="00C9347E" w:rsidRPr="00CD67FD" w:rsidRDefault="0053007E" w:rsidP="0053007E">
            <w:pPr>
              <w:rPr>
                <w:rFonts w:eastAsiaTheme="minorEastAsia"/>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hint="eastAsia"/>
                <w:i/>
              </w:rPr>
              <w:t>:</w:t>
            </w:r>
            <w:r>
              <w:rPr>
                <w:rFonts w:eastAsiaTheme="minorEastAsia"/>
                <w:i/>
              </w:rPr>
              <w:t xml:space="preserve">  Check the tentative agreements are acceptable</w:t>
            </w:r>
            <w:r w:rsidR="00C9347E" w:rsidRPr="00CD67FD" w:rsidDel="002E3917">
              <w:t xml:space="preserve"> </w:t>
            </w:r>
          </w:p>
        </w:tc>
      </w:tr>
      <w:tr w:rsidR="0021614E" w:rsidRPr="00CD67FD" w14:paraId="6EE2E828" w14:textId="77777777" w:rsidTr="009161FF">
        <w:tc>
          <w:tcPr>
            <w:tcW w:w="1548" w:type="dxa"/>
          </w:tcPr>
          <w:p w14:paraId="262933A4" w14:textId="57FC4304" w:rsidR="0021614E" w:rsidRDefault="0021614E" w:rsidP="0021614E">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1-1-</w:t>
            </w:r>
            <w:r w:rsidR="007F70F1">
              <w:rPr>
                <w:rFonts w:eastAsiaTheme="minorEastAsia"/>
                <w:b/>
                <w:bCs/>
                <w:color w:val="0070C0"/>
              </w:rPr>
              <w:t>1</w:t>
            </w:r>
          </w:p>
        </w:tc>
        <w:tc>
          <w:tcPr>
            <w:tcW w:w="8309" w:type="dxa"/>
          </w:tcPr>
          <w:p w14:paraId="1A8966A9" w14:textId="7E565211" w:rsidR="007F70F1" w:rsidRDefault="007F70F1" w:rsidP="0021614E">
            <w:pPr>
              <w:rPr>
                <w:rFonts w:eastAsiaTheme="minorEastAsia"/>
                <w:b/>
                <w:bCs/>
                <w:sz w:val="22"/>
                <w:szCs w:val="16"/>
                <w:u w:val="single"/>
              </w:rPr>
            </w:pPr>
            <w:r>
              <w:rPr>
                <w:rFonts w:eastAsiaTheme="minorEastAsia"/>
                <w:b/>
                <w:bCs/>
                <w:sz w:val="22"/>
                <w:szCs w:val="16"/>
                <w:u w:val="single"/>
              </w:rPr>
              <w:t xml:space="preserve">Parameter to differentiate the legacy MG and Pre-MG  </w:t>
            </w:r>
          </w:p>
          <w:p w14:paraId="4A524800" w14:textId="2F7CBB20" w:rsidR="0021614E" w:rsidRDefault="0021614E" w:rsidP="0021614E">
            <w:pPr>
              <w:rPr>
                <w:rFonts w:eastAsiaTheme="minorEastAsia"/>
                <w:i/>
                <w:color w:val="0070C0"/>
              </w:rPr>
            </w:pPr>
            <w:r>
              <w:rPr>
                <w:rFonts w:eastAsiaTheme="minorEastAsia" w:hint="eastAsia"/>
                <w:i/>
                <w:color w:val="0070C0"/>
              </w:rPr>
              <w:t>Tentative agreements:</w:t>
            </w:r>
          </w:p>
          <w:p w14:paraId="1D0E571F" w14:textId="13B07D55" w:rsidR="00E16896" w:rsidRPr="00E82CF6" w:rsidRDefault="00E16896" w:rsidP="00E16896">
            <w:pPr>
              <w:pStyle w:val="ListParagraph"/>
              <w:numPr>
                <w:ilvl w:val="0"/>
                <w:numId w:val="34"/>
              </w:numPr>
              <w:ind w:firstLineChars="0"/>
              <w:rPr>
                <w:rFonts w:eastAsiaTheme="minorEastAsia"/>
                <w:color w:val="0070C0"/>
                <w:highlight w:val="green"/>
              </w:rPr>
            </w:pPr>
            <w:r w:rsidRPr="00E82CF6">
              <w:rPr>
                <w:highlight w:val="green"/>
                <w:lang w:eastAsia="zh-CN"/>
              </w:rPr>
              <w:t xml:space="preserve">The </w:t>
            </w:r>
            <w:r w:rsidR="0018128F" w:rsidRPr="00E82CF6">
              <w:rPr>
                <w:highlight w:val="green"/>
                <w:lang w:eastAsia="zh-CN"/>
              </w:rPr>
              <w:t>parameter</w:t>
            </w:r>
            <w:r w:rsidR="00A54DBA" w:rsidRPr="00E82CF6">
              <w:rPr>
                <w:highlight w:val="green"/>
                <w:lang w:eastAsia="zh-CN"/>
              </w:rPr>
              <w:t>(</w:t>
            </w:r>
            <w:r w:rsidR="0018128F" w:rsidRPr="00E82CF6">
              <w:rPr>
                <w:highlight w:val="green"/>
                <w:lang w:eastAsia="zh-CN"/>
              </w:rPr>
              <w:t>s</w:t>
            </w:r>
            <w:r w:rsidR="00A54DBA" w:rsidRPr="00E82CF6">
              <w:rPr>
                <w:highlight w:val="green"/>
                <w:lang w:eastAsia="zh-CN"/>
              </w:rPr>
              <w:t>)</w:t>
            </w:r>
            <w:r w:rsidRPr="00E82CF6">
              <w:rPr>
                <w:highlight w:val="green"/>
                <w:lang w:eastAsia="zh-CN"/>
              </w:rPr>
              <w:t xml:space="preserve"> used to differentiate </w:t>
            </w:r>
            <w:r w:rsidR="000A416F" w:rsidRPr="00E82CF6">
              <w:rPr>
                <w:highlight w:val="green"/>
                <w:lang w:eastAsia="zh-CN"/>
              </w:rPr>
              <w:t>P</w:t>
            </w:r>
            <w:r w:rsidRPr="00E82CF6">
              <w:rPr>
                <w:highlight w:val="green"/>
                <w:lang w:eastAsia="zh-CN"/>
              </w:rPr>
              <w:t>re-MG with the legacy MG</w:t>
            </w:r>
            <w:r w:rsidR="00263F59" w:rsidRPr="00E82CF6">
              <w:rPr>
                <w:highlight w:val="green"/>
                <w:lang w:eastAsia="zh-CN"/>
              </w:rPr>
              <w:t xml:space="preserve"> </w:t>
            </w:r>
            <w:r w:rsidR="00DB6015" w:rsidRPr="00E82CF6">
              <w:rPr>
                <w:highlight w:val="green"/>
                <w:lang w:eastAsia="zh-CN"/>
              </w:rPr>
              <w:t>are needed</w:t>
            </w:r>
            <w:r w:rsidR="00B13781" w:rsidRPr="00E82CF6">
              <w:rPr>
                <w:highlight w:val="green"/>
                <w:lang w:eastAsia="zh-CN"/>
              </w:rPr>
              <w:t xml:space="preserve"> when</w:t>
            </w:r>
            <w:r w:rsidR="00EE3F07" w:rsidRPr="00E82CF6">
              <w:rPr>
                <w:highlight w:val="green"/>
                <w:lang w:eastAsia="zh-CN"/>
              </w:rPr>
              <w:t xml:space="preserve"> Pre-MG </w:t>
            </w:r>
            <w:r w:rsidR="00677D9D" w:rsidRPr="00E82CF6">
              <w:rPr>
                <w:highlight w:val="green"/>
                <w:lang w:eastAsia="zh-CN"/>
              </w:rPr>
              <w:t>is</w:t>
            </w:r>
            <w:r w:rsidR="00B13781" w:rsidRPr="00E82CF6">
              <w:rPr>
                <w:highlight w:val="green"/>
                <w:lang w:eastAsia="zh-CN"/>
              </w:rPr>
              <w:t xml:space="preserve"> being configured</w:t>
            </w:r>
            <w:r w:rsidRPr="00E82CF6">
              <w:rPr>
                <w:rFonts w:eastAsiaTheme="minorEastAsia"/>
                <w:color w:val="0070C0"/>
                <w:highlight w:val="green"/>
              </w:rPr>
              <w:t xml:space="preserve"> </w:t>
            </w:r>
          </w:p>
          <w:p w14:paraId="7FBFFF94" w14:textId="77777777" w:rsidR="00E6615F" w:rsidRPr="00E82CF6" w:rsidRDefault="00E6615F" w:rsidP="00E6615F">
            <w:pPr>
              <w:pStyle w:val="ListParagraph"/>
              <w:numPr>
                <w:ilvl w:val="1"/>
                <w:numId w:val="34"/>
              </w:numPr>
              <w:ind w:firstLineChars="0"/>
              <w:rPr>
                <w:rFonts w:eastAsiaTheme="minorEastAsia"/>
                <w:highlight w:val="green"/>
              </w:rPr>
            </w:pPr>
            <w:r w:rsidRPr="00E82CF6">
              <w:rPr>
                <w:rFonts w:eastAsiaTheme="minorEastAsia"/>
                <w:highlight w:val="green"/>
              </w:rPr>
              <w:t xml:space="preserve">The exact signalling can be designed by RAN2 </w:t>
            </w:r>
          </w:p>
          <w:p w14:paraId="2DE006D6" w14:textId="77777777" w:rsidR="000A416F" w:rsidRPr="00EE2A46" w:rsidRDefault="000A416F" w:rsidP="00E82CF6">
            <w:pPr>
              <w:pStyle w:val="ListParagraph"/>
              <w:ind w:left="720" w:firstLineChars="0" w:firstLine="0"/>
              <w:rPr>
                <w:rFonts w:eastAsiaTheme="minorEastAsia"/>
                <w:color w:val="0070C0"/>
                <w:highlight w:val="yellow"/>
              </w:rPr>
            </w:pPr>
          </w:p>
          <w:p w14:paraId="5F239716" w14:textId="77777777" w:rsidR="00C07782" w:rsidRPr="00E16896" w:rsidRDefault="00C07782" w:rsidP="0021614E">
            <w:pPr>
              <w:rPr>
                <w:rFonts w:eastAsiaTheme="minorEastAsia"/>
                <w:i/>
                <w:color w:val="0070C0"/>
                <w:lang w:val="en-GB"/>
              </w:rPr>
            </w:pPr>
          </w:p>
          <w:p w14:paraId="51A0F94C" w14:textId="77777777" w:rsidR="0021614E" w:rsidRDefault="0021614E" w:rsidP="0021614E">
            <w:pPr>
              <w:rPr>
                <w:rFonts w:eastAsiaTheme="minorEastAsia"/>
                <w:i/>
                <w:color w:val="0070C0"/>
              </w:rPr>
            </w:pPr>
            <w:r>
              <w:rPr>
                <w:rFonts w:eastAsiaTheme="minorEastAsia" w:hint="eastAsia"/>
                <w:i/>
                <w:color w:val="0070C0"/>
              </w:rPr>
              <w:t>Candidate options:</w:t>
            </w:r>
          </w:p>
          <w:p w14:paraId="293BABCF" w14:textId="77777777" w:rsidR="0021614E" w:rsidRPr="00D2555C" w:rsidRDefault="0021614E" w:rsidP="0021614E">
            <w:pPr>
              <w:rPr>
                <w:rFonts w:eastAsiaTheme="minorEastAsia"/>
                <w:i/>
                <w:color w:val="0070C0"/>
                <w:lang w:val="en-GB"/>
              </w:rPr>
            </w:pPr>
          </w:p>
          <w:p w14:paraId="713AFFD5" w14:textId="2F5FDDEF" w:rsidR="007725A1" w:rsidRPr="00B62096" w:rsidRDefault="0021614E" w:rsidP="007725A1">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E82CF6" w:rsidRPr="00193643">
              <w:rPr>
                <w:rFonts w:eastAsiaTheme="minorEastAsia"/>
                <w:i/>
                <w:highlight w:val="red"/>
              </w:rPr>
              <w:t>No need further discussion.</w:t>
            </w:r>
          </w:p>
          <w:p w14:paraId="15AED30A" w14:textId="08E07E14" w:rsidR="0021614E" w:rsidRPr="00B62096" w:rsidRDefault="0021614E" w:rsidP="0021614E">
            <w:pPr>
              <w:pStyle w:val="Heading4"/>
              <w:numPr>
                <w:ilvl w:val="0"/>
                <w:numId w:val="0"/>
              </w:numPr>
              <w:outlineLvl w:val="3"/>
              <w:rPr>
                <w:rFonts w:eastAsiaTheme="minorEastAsia"/>
                <w:b/>
                <w:bCs/>
                <w:sz w:val="22"/>
                <w:szCs w:val="16"/>
                <w:u w:val="single"/>
                <w:lang w:val="en-US"/>
              </w:rPr>
            </w:pPr>
          </w:p>
        </w:tc>
      </w:tr>
      <w:tr w:rsidR="00002948" w:rsidRPr="00CD67FD" w14:paraId="3A7314AA" w14:textId="77777777" w:rsidTr="009161FF">
        <w:tc>
          <w:tcPr>
            <w:tcW w:w="1548" w:type="dxa"/>
          </w:tcPr>
          <w:p w14:paraId="0F92A4F8" w14:textId="1584F1BE" w:rsidR="00002948" w:rsidRDefault="00002948" w:rsidP="00002948">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1-1-</w:t>
            </w:r>
            <w:r w:rsidR="00D133C0">
              <w:rPr>
                <w:rFonts w:eastAsiaTheme="minorEastAsia"/>
                <w:b/>
                <w:bCs/>
                <w:color w:val="0070C0"/>
              </w:rPr>
              <w:t>2</w:t>
            </w:r>
          </w:p>
        </w:tc>
        <w:tc>
          <w:tcPr>
            <w:tcW w:w="8309" w:type="dxa"/>
          </w:tcPr>
          <w:p w14:paraId="04EA1D98" w14:textId="77777777" w:rsidR="00DE6C77" w:rsidRDefault="00002948" w:rsidP="00DE6C77">
            <w:pPr>
              <w:pStyle w:val="Heading4"/>
              <w:numPr>
                <w:ilvl w:val="0"/>
                <w:numId w:val="0"/>
              </w:numPr>
              <w:outlineLvl w:val="3"/>
              <w:rPr>
                <w:rFonts w:ascii="Times New Roman" w:eastAsiaTheme="minorEastAsia" w:hAnsi="Times New Roman"/>
                <w:b/>
                <w:bCs/>
                <w:kern w:val="2"/>
                <w:sz w:val="22"/>
                <w:szCs w:val="16"/>
                <w:u w:val="single"/>
                <w:lang w:val="en-US"/>
              </w:rPr>
            </w:pPr>
            <w:r>
              <w:rPr>
                <w:rFonts w:eastAsiaTheme="minorEastAsia"/>
                <w:b/>
                <w:bCs/>
                <w:sz w:val="22"/>
                <w:szCs w:val="16"/>
                <w:u w:val="single"/>
                <w:lang w:val="en-US"/>
              </w:rPr>
              <w:t xml:space="preserve">Parameter </w:t>
            </w:r>
            <w:r w:rsidR="00DE6C77">
              <w:rPr>
                <w:rFonts w:eastAsiaTheme="minorEastAsia"/>
                <w:b/>
                <w:bCs/>
                <w:sz w:val="22"/>
                <w:szCs w:val="16"/>
                <w:u w:val="single"/>
                <w:lang w:val="en-US"/>
              </w:rPr>
              <w:t xml:space="preserve">to indicate the status (activation/deactivation) of Pre-MG after being configurated  </w:t>
            </w:r>
          </w:p>
          <w:p w14:paraId="21F70902" w14:textId="247DF3BD" w:rsidR="00002948" w:rsidRDefault="00002948" w:rsidP="00002948">
            <w:pPr>
              <w:rPr>
                <w:rFonts w:eastAsiaTheme="minorEastAsia"/>
                <w:b/>
                <w:bCs/>
                <w:sz w:val="22"/>
                <w:szCs w:val="16"/>
                <w:u w:val="single"/>
              </w:rPr>
            </w:pPr>
          </w:p>
          <w:p w14:paraId="1D215ED5" w14:textId="08860577" w:rsidR="00002948" w:rsidRDefault="00002948" w:rsidP="00002948">
            <w:pPr>
              <w:rPr>
                <w:rFonts w:eastAsiaTheme="minorEastAsia"/>
                <w:i/>
                <w:color w:val="0070C0"/>
              </w:rPr>
            </w:pPr>
            <w:r>
              <w:rPr>
                <w:rFonts w:eastAsiaTheme="minorEastAsia" w:hint="eastAsia"/>
                <w:i/>
                <w:color w:val="0070C0"/>
              </w:rPr>
              <w:t>Tentative agreements:</w:t>
            </w:r>
          </w:p>
          <w:p w14:paraId="188C536A" w14:textId="7AE46625" w:rsidR="0053453E" w:rsidRDefault="00227C8B" w:rsidP="0053453E">
            <w:pPr>
              <w:spacing w:after="120"/>
              <w:rPr>
                <w:rFonts w:eastAsiaTheme="minorEastAsia"/>
                <w:i/>
                <w:color w:val="0070C0"/>
              </w:rPr>
            </w:pPr>
            <w:r>
              <w:rPr>
                <w:color w:val="0070C0"/>
              </w:rPr>
              <w:t xml:space="preserve">GTW agreements: </w:t>
            </w:r>
          </w:p>
          <w:p w14:paraId="1CB80300" w14:textId="77777777" w:rsidR="00227C8B" w:rsidRPr="00F96B1C" w:rsidRDefault="00227C8B" w:rsidP="00227C8B">
            <w:pPr>
              <w:pStyle w:val="ListParagraph"/>
              <w:numPr>
                <w:ilvl w:val="1"/>
                <w:numId w:val="31"/>
              </w:numPr>
              <w:overflowPunct/>
              <w:autoSpaceDE/>
              <w:autoSpaceDN/>
              <w:adjustRightInd/>
              <w:spacing w:after="120" w:line="252" w:lineRule="auto"/>
              <w:ind w:firstLineChars="0"/>
              <w:textAlignment w:val="auto"/>
              <w:rPr>
                <w:highlight w:val="green"/>
                <w:lang w:eastAsia="ja-JP"/>
              </w:rPr>
            </w:pPr>
            <w:r w:rsidRPr="00F96B1C">
              <w:rPr>
                <w:highlight w:val="green"/>
                <w:lang w:eastAsia="ja-JP"/>
              </w:rPr>
              <w:t>NW can control activation/deactivation of pre-configured MG for the specific BWP</w:t>
            </w:r>
          </w:p>
          <w:p w14:paraId="5A57CA1A" w14:textId="77777777" w:rsidR="00227C8B" w:rsidRPr="00F96B1C" w:rsidRDefault="00227C8B" w:rsidP="00227C8B">
            <w:pPr>
              <w:pStyle w:val="ListParagraph"/>
              <w:numPr>
                <w:ilvl w:val="2"/>
                <w:numId w:val="31"/>
              </w:numPr>
              <w:overflowPunct/>
              <w:autoSpaceDE/>
              <w:autoSpaceDN/>
              <w:adjustRightInd/>
              <w:spacing w:after="120" w:line="252" w:lineRule="auto"/>
              <w:ind w:firstLineChars="0"/>
              <w:textAlignment w:val="auto"/>
              <w:rPr>
                <w:highlight w:val="green"/>
                <w:lang w:eastAsia="ja-JP"/>
              </w:rPr>
            </w:pPr>
            <w:r w:rsidRPr="00F96B1C">
              <w:rPr>
                <w:highlight w:val="green"/>
                <w:lang w:eastAsia="ja-JP"/>
              </w:rPr>
              <w:t xml:space="preserve">Option 1: </w:t>
            </w:r>
            <w:r w:rsidRPr="00F96B1C">
              <w:rPr>
                <w:highlight w:val="green"/>
              </w:rPr>
              <w:t>via its RRC configuration message</w:t>
            </w:r>
          </w:p>
          <w:p w14:paraId="74F11CA3" w14:textId="77777777" w:rsidR="00227C8B" w:rsidRPr="00F96B1C" w:rsidRDefault="00227C8B" w:rsidP="00227C8B">
            <w:pPr>
              <w:pStyle w:val="ListParagraph"/>
              <w:numPr>
                <w:ilvl w:val="2"/>
                <w:numId w:val="31"/>
              </w:numPr>
              <w:overflowPunct/>
              <w:autoSpaceDE/>
              <w:autoSpaceDN/>
              <w:adjustRightInd/>
              <w:spacing w:after="120" w:line="252" w:lineRule="auto"/>
              <w:ind w:firstLineChars="0"/>
              <w:textAlignment w:val="auto"/>
              <w:rPr>
                <w:highlight w:val="green"/>
                <w:lang w:eastAsia="ja-JP"/>
              </w:rPr>
            </w:pPr>
            <w:r w:rsidRPr="00F96B1C">
              <w:rPr>
                <w:highlight w:val="green"/>
              </w:rPr>
              <w:t>Option 2: via DCI or MAC configurations</w:t>
            </w:r>
          </w:p>
          <w:p w14:paraId="3CE8BD4F" w14:textId="77777777" w:rsidR="00002948" w:rsidRPr="00E16896" w:rsidRDefault="00002948" w:rsidP="00002948">
            <w:pPr>
              <w:rPr>
                <w:rFonts w:eastAsiaTheme="minorEastAsia"/>
                <w:i/>
                <w:color w:val="0070C0"/>
                <w:lang w:val="en-GB"/>
              </w:rPr>
            </w:pPr>
          </w:p>
          <w:p w14:paraId="47B35AF6" w14:textId="77777777" w:rsidR="00002948" w:rsidRDefault="00002948" w:rsidP="00002948">
            <w:pPr>
              <w:rPr>
                <w:rFonts w:eastAsiaTheme="minorEastAsia"/>
                <w:i/>
                <w:color w:val="0070C0"/>
              </w:rPr>
            </w:pPr>
            <w:r>
              <w:rPr>
                <w:rFonts w:eastAsiaTheme="minorEastAsia" w:hint="eastAsia"/>
                <w:i/>
                <w:color w:val="0070C0"/>
              </w:rPr>
              <w:t>Candidate options:</w:t>
            </w:r>
          </w:p>
          <w:p w14:paraId="46B57259" w14:textId="77777777" w:rsidR="00002948" w:rsidRPr="00D2555C" w:rsidRDefault="00002948" w:rsidP="00002948">
            <w:pPr>
              <w:rPr>
                <w:rFonts w:eastAsiaTheme="minorEastAsia"/>
                <w:i/>
                <w:color w:val="0070C0"/>
                <w:lang w:val="en-GB"/>
              </w:rPr>
            </w:pPr>
          </w:p>
          <w:p w14:paraId="39F09826" w14:textId="4589BD1E" w:rsidR="00002948" w:rsidRPr="00B62096" w:rsidRDefault="00002948" w:rsidP="00002948">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57D42">
              <w:rPr>
                <w:rFonts w:eastAsiaTheme="minorEastAsia"/>
                <w:i/>
                <w:color w:val="0070C0"/>
              </w:rPr>
              <w:t xml:space="preserve">Further discuss the </w:t>
            </w:r>
            <w:r w:rsidR="000B1495">
              <w:rPr>
                <w:rFonts w:eastAsiaTheme="minorEastAsia"/>
                <w:i/>
                <w:color w:val="0070C0"/>
              </w:rPr>
              <w:t>which singling shall be used (Option  1, 2 above)</w:t>
            </w:r>
          </w:p>
          <w:p w14:paraId="07CF656F" w14:textId="77777777" w:rsidR="00002948" w:rsidRDefault="00002948" w:rsidP="00002948">
            <w:pPr>
              <w:rPr>
                <w:rFonts w:eastAsiaTheme="minorEastAsia"/>
                <w:b/>
                <w:bCs/>
                <w:sz w:val="22"/>
                <w:szCs w:val="16"/>
                <w:u w:val="single"/>
              </w:rPr>
            </w:pPr>
          </w:p>
        </w:tc>
      </w:tr>
      <w:tr w:rsidR="0003649C" w:rsidRPr="00CD67FD" w14:paraId="072E194B" w14:textId="77777777" w:rsidTr="009161FF">
        <w:tc>
          <w:tcPr>
            <w:tcW w:w="1548" w:type="dxa"/>
          </w:tcPr>
          <w:p w14:paraId="3B4FD138" w14:textId="436BAF21" w:rsidR="0003649C" w:rsidRDefault="0003649C" w:rsidP="0003649C">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1-2</w:t>
            </w:r>
          </w:p>
        </w:tc>
        <w:tc>
          <w:tcPr>
            <w:tcW w:w="8309" w:type="dxa"/>
          </w:tcPr>
          <w:p w14:paraId="132F2118" w14:textId="77777777" w:rsidR="0003649C" w:rsidRDefault="0003649C" w:rsidP="0003649C">
            <w:pPr>
              <w:rPr>
                <w:rFonts w:eastAsiaTheme="minorEastAsia"/>
                <w:i/>
                <w:color w:val="0070C0"/>
              </w:rPr>
            </w:pPr>
            <w:r>
              <w:rPr>
                <w:rFonts w:eastAsiaTheme="minorEastAsia"/>
                <w:b/>
                <w:bCs/>
                <w:sz w:val="22"/>
                <w:szCs w:val="16"/>
                <w:u w:val="single"/>
              </w:rPr>
              <w:t>Whether can NW fully control the pre-MG status (e.g. activated/deactivated) after being configured</w:t>
            </w:r>
            <w:r>
              <w:rPr>
                <w:rFonts w:eastAsiaTheme="minorEastAsia" w:hint="eastAsia"/>
                <w:i/>
                <w:color w:val="0070C0"/>
              </w:rPr>
              <w:t xml:space="preserve"> </w:t>
            </w:r>
          </w:p>
          <w:p w14:paraId="7B677BB1" w14:textId="37109BA0" w:rsidR="0003649C" w:rsidRDefault="0003649C" w:rsidP="0003649C">
            <w:pPr>
              <w:rPr>
                <w:rFonts w:eastAsiaTheme="minorEastAsia"/>
                <w:i/>
                <w:color w:val="0070C0"/>
              </w:rPr>
            </w:pPr>
            <w:r>
              <w:rPr>
                <w:rFonts w:eastAsiaTheme="minorEastAsia" w:hint="eastAsia"/>
                <w:i/>
                <w:color w:val="0070C0"/>
              </w:rPr>
              <w:t>Tentative agreements:</w:t>
            </w:r>
          </w:p>
          <w:p w14:paraId="1326C00C" w14:textId="2B92A0F3" w:rsidR="0003649C" w:rsidRPr="00E16896" w:rsidRDefault="00522272" w:rsidP="0003649C">
            <w:pPr>
              <w:rPr>
                <w:rFonts w:eastAsiaTheme="minorEastAsia"/>
                <w:i/>
                <w:color w:val="0070C0"/>
                <w:lang w:val="en-GB"/>
              </w:rPr>
            </w:pPr>
            <w:r>
              <w:rPr>
                <w:rFonts w:eastAsiaTheme="minorEastAsia"/>
                <w:i/>
                <w:color w:val="0070C0"/>
              </w:rPr>
              <w:t>S</w:t>
            </w:r>
            <w:r w:rsidRPr="0085636F">
              <w:rPr>
                <w:rFonts w:eastAsiaTheme="minorEastAsia"/>
                <w:i/>
                <w:color w:val="0070C0"/>
              </w:rPr>
              <w:t>ince in issue1-1-1 and 1-1-2 the network singling on these pre-MG configuration and activation were settled down</w:t>
            </w:r>
            <w:r w:rsidR="003F5D39">
              <w:rPr>
                <w:rFonts w:eastAsiaTheme="minorEastAsia"/>
                <w:i/>
                <w:color w:val="0070C0"/>
              </w:rPr>
              <w:t xml:space="preserve">, we </w:t>
            </w:r>
            <w:r w:rsidR="00816A93">
              <w:rPr>
                <w:rFonts w:eastAsiaTheme="minorEastAsia"/>
                <w:i/>
                <w:color w:val="0070C0"/>
              </w:rPr>
              <w:t>need not to discuss this any more.</w:t>
            </w:r>
          </w:p>
          <w:p w14:paraId="50A2471A" w14:textId="77777777" w:rsidR="0003649C" w:rsidRDefault="0003649C" w:rsidP="0003649C">
            <w:pPr>
              <w:rPr>
                <w:rFonts w:eastAsiaTheme="minorEastAsia"/>
                <w:i/>
                <w:color w:val="0070C0"/>
              </w:rPr>
            </w:pPr>
            <w:r>
              <w:rPr>
                <w:rFonts w:eastAsiaTheme="minorEastAsia" w:hint="eastAsia"/>
                <w:i/>
                <w:color w:val="0070C0"/>
              </w:rPr>
              <w:t>Candidate options:</w:t>
            </w:r>
          </w:p>
          <w:p w14:paraId="7C8E99DE" w14:textId="77777777" w:rsidR="0003649C" w:rsidRPr="00D2555C" w:rsidRDefault="0003649C" w:rsidP="0003649C">
            <w:pPr>
              <w:rPr>
                <w:rFonts w:eastAsiaTheme="minorEastAsia"/>
                <w:i/>
                <w:color w:val="0070C0"/>
                <w:lang w:val="en-GB"/>
              </w:rPr>
            </w:pPr>
          </w:p>
          <w:p w14:paraId="05B1C94C" w14:textId="3AB2C941" w:rsidR="0003649C" w:rsidRPr="0085636F" w:rsidRDefault="0003649C" w:rsidP="0003649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220522" w:rsidRPr="00E72F06">
              <w:rPr>
                <w:rFonts w:eastAsiaTheme="minorEastAsia"/>
                <w:i/>
                <w:highlight w:val="red"/>
              </w:rPr>
              <w:t xml:space="preserve">No need </w:t>
            </w:r>
            <w:r w:rsidR="00E72F06" w:rsidRPr="00E72F06">
              <w:rPr>
                <w:rFonts w:eastAsiaTheme="minorEastAsia"/>
                <w:i/>
                <w:highlight w:val="red"/>
              </w:rPr>
              <w:t>further discussion</w:t>
            </w:r>
            <w:r w:rsidR="0085795A">
              <w:rPr>
                <w:rFonts w:eastAsiaTheme="minorEastAsia"/>
                <w:i/>
              </w:rPr>
              <w:t xml:space="preserve"> </w:t>
            </w:r>
          </w:p>
          <w:p w14:paraId="001A2C9C" w14:textId="77777777" w:rsidR="0003649C" w:rsidRDefault="0003649C" w:rsidP="0003649C">
            <w:pPr>
              <w:pStyle w:val="Heading4"/>
              <w:numPr>
                <w:ilvl w:val="0"/>
                <w:numId w:val="0"/>
              </w:numPr>
              <w:outlineLvl w:val="3"/>
              <w:rPr>
                <w:rFonts w:eastAsiaTheme="minorEastAsia"/>
                <w:b/>
                <w:bCs/>
                <w:sz w:val="22"/>
                <w:szCs w:val="16"/>
                <w:u w:val="single"/>
                <w:lang w:val="en-US"/>
              </w:rPr>
            </w:pPr>
          </w:p>
        </w:tc>
      </w:tr>
      <w:tr w:rsidR="00945E54" w:rsidRPr="00CD67FD" w14:paraId="3A92BFCA" w14:textId="77777777" w:rsidTr="009161FF">
        <w:tc>
          <w:tcPr>
            <w:tcW w:w="1548" w:type="dxa"/>
          </w:tcPr>
          <w:p w14:paraId="45D1D2B1" w14:textId="29D72B1F" w:rsidR="00945E54" w:rsidRDefault="00945E54" w:rsidP="00945E54">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1-3</w:t>
            </w:r>
          </w:p>
        </w:tc>
        <w:tc>
          <w:tcPr>
            <w:tcW w:w="8309" w:type="dxa"/>
          </w:tcPr>
          <w:p w14:paraId="5844F6CD" w14:textId="77777777" w:rsidR="00945E54" w:rsidRDefault="00945E54" w:rsidP="00945E54">
            <w:pPr>
              <w:rPr>
                <w:rFonts w:eastAsiaTheme="minorEastAsia"/>
                <w:i/>
                <w:color w:val="0070C0"/>
              </w:rPr>
            </w:pPr>
            <w:r>
              <w:rPr>
                <w:rFonts w:eastAsiaTheme="minorEastAsia"/>
                <w:b/>
                <w:bCs/>
                <w:sz w:val="22"/>
                <w:szCs w:val="16"/>
                <w:u w:val="single"/>
              </w:rPr>
              <w:t>Relation of pre-configured MG and with the current legacy MG</w:t>
            </w:r>
            <w:r>
              <w:rPr>
                <w:rFonts w:eastAsiaTheme="minorEastAsia" w:hint="eastAsia"/>
                <w:i/>
                <w:color w:val="0070C0"/>
              </w:rPr>
              <w:t xml:space="preserve"> </w:t>
            </w:r>
          </w:p>
          <w:p w14:paraId="4D228C70" w14:textId="542B1EA1" w:rsidR="00945E54" w:rsidRDefault="00BA0366" w:rsidP="00945E54">
            <w:pPr>
              <w:rPr>
                <w:rFonts w:eastAsiaTheme="minorEastAsia"/>
                <w:i/>
                <w:color w:val="0070C0"/>
              </w:rPr>
            </w:pPr>
            <w:r>
              <w:rPr>
                <w:rFonts w:eastAsiaTheme="minorEastAsia"/>
                <w:bCs/>
                <w:color w:val="0070C0"/>
              </w:rPr>
              <w:t xml:space="preserve">[Moderator notes: As the overall framework to config a Pre-MG can be agreed in issue1-1-1 and 1-1-2, the explicit singling to differentiate pre-MG with legacy MG will be defined. </w:t>
            </w:r>
          </w:p>
          <w:p w14:paraId="3CE267EE" w14:textId="77777777" w:rsidR="00060E16" w:rsidRDefault="00060E16" w:rsidP="00060E16">
            <w:pPr>
              <w:pStyle w:val="BodyText"/>
              <w:spacing w:after="120"/>
              <w:rPr>
                <w:rFonts w:eastAsiaTheme="minorEastAsia"/>
                <w:bCs/>
                <w:color w:val="0070C0"/>
                <w:lang w:val="en-US" w:eastAsia="zh-CN"/>
              </w:rPr>
            </w:pPr>
            <w:r>
              <w:rPr>
                <w:rFonts w:eastAsiaTheme="minorEastAsia"/>
                <w:bCs/>
                <w:color w:val="0070C0"/>
                <w:lang w:val="en-US" w:eastAsia="zh-CN"/>
              </w:rPr>
              <w:t>As the overall framework to config a Pre-MG can be agreed in issue1-1-1 and 1-1-2, the explicit singling to differentiate pre-MG with legacy MG will be defined. Thus, it is unnecessary to define specific mechanism to switch pre-MG and legacy MG. Network can configure one of the following MGs, which can server the same measurement purpose for UE (always “ON”)</w:t>
            </w:r>
          </w:p>
          <w:p w14:paraId="2F29082B" w14:textId="77777777" w:rsidR="00BA0366" w:rsidRPr="00BA0366" w:rsidRDefault="00060E16" w:rsidP="00060E16">
            <w:pPr>
              <w:pStyle w:val="BodyText"/>
              <w:numPr>
                <w:ilvl w:val="6"/>
                <w:numId w:val="36"/>
              </w:numPr>
              <w:spacing w:after="120"/>
              <w:rPr>
                <w:rFonts w:eastAsiaTheme="minorEastAsia"/>
                <w:i/>
                <w:color w:val="0070C0"/>
              </w:rPr>
            </w:pPr>
            <w:r w:rsidRPr="00BA0366">
              <w:rPr>
                <w:rFonts w:eastAsiaTheme="minorEastAsia"/>
                <w:bCs/>
                <w:color w:val="0070C0"/>
                <w:lang w:val="en-US" w:eastAsia="zh-CN"/>
              </w:rPr>
              <w:t>legacy MG</w:t>
            </w:r>
          </w:p>
          <w:p w14:paraId="4172944B" w14:textId="501ACCA0" w:rsidR="00945E54" w:rsidRPr="00BA0366" w:rsidRDefault="00060E16" w:rsidP="00060E16">
            <w:pPr>
              <w:pStyle w:val="BodyText"/>
              <w:numPr>
                <w:ilvl w:val="6"/>
                <w:numId w:val="36"/>
              </w:numPr>
              <w:spacing w:after="120"/>
              <w:rPr>
                <w:rFonts w:eastAsiaTheme="minorEastAsia"/>
                <w:i/>
                <w:color w:val="0070C0"/>
              </w:rPr>
            </w:pPr>
            <w:r w:rsidRPr="00BA0366">
              <w:rPr>
                <w:rFonts w:eastAsiaTheme="minorEastAsia"/>
                <w:bCs/>
                <w:color w:val="0070C0"/>
                <w:lang w:val="en-US" w:eastAsia="zh-CN"/>
              </w:rPr>
              <w:t>Pe-MG which was initially activated after being configurated</w:t>
            </w:r>
          </w:p>
          <w:p w14:paraId="61B7A8A1" w14:textId="1542EB7F" w:rsidR="00BA0366" w:rsidRDefault="00BA0366" w:rsidP="00BA0366">
            <w:pPr>
              <w:rPr>
                <w:rFonts w:eastAsiaTheme="minorEastAsia"/>
                <w:i/>
                <w:color w:val="0070C0"/>
              </w:rPr>
            </w:pPr>
            <w:r>
              <w:rPr>
                <w:rFonts w:eastAsiaTheme="minorEastAsia" w:hint="eastAsia"/>
                <w:i/>
                <w:color w:val="0070C0"/>
              </w:rPr>
              <w:t>Tentative agreements:</w:t>
            </w:r>
          </w:p>
          <w:p w14:paraId="776E47F2" w14:textId="03590188" w:rsidR="0067455A" w:rsidRPr="00F3333C" w:rsidRDefault="0067455A" w:rsidP="00FC62D6">
            <w:pPr>
              <w:pStyle w:val="ListParagraph"/>
              <w:numPr>
                <w:ilvl w:val="0"/>
                <w:numId w:val="34"/>
              </w:numPr>
              <w:ind w:firstLineChars="0"/>
              <w:rPr>
                <w:rFonts w:eastAsiaTheme="minorEastAsia"/>
                <w:color w:val="0070C0"/>
                <w:highlight w:val="yellow"/>
              </w:rPr>
            </w:pPr>
            <w:r w:rsidRPr="00F3333C">
              <w:rPr>
                <w:highlight w:val="yellow"/>
                <w:lang w:eastAsia="zh-CN"/>
              </w:rPr>
              <w:t xml:space="preserve">Whether need to </w:t>
            </w:r>
            <w:r w:rsidR="0027061C" w:rsidRPr="00F3333C">
              <w:rPr>
                <w:highlight w:val="yellow"/>
                <w:lang w:eastAsia="zh-CN"/>
              </w:rPr>
              <w:t xml:space="preserve">switch the configured pre-MG to </w:t>
            </w:r>
            <w:r w:rsidR="000B405C" w:rsidRPr="00F3333C">
              <w:rPr>
                <w:highlight w:val="yellow"/>
                <w:lang w:eastAsia="zh-CN"/>
              </w:rPr>
              <w:t xml:space="preserve">served as the same functionaries as the legacy MG (MG is always on) is up to NW. </w:t>
            </w:r>
          </w:p>
          <w:p w14:paraId="63AFDD1B" w14:textId="60DB608D" w:rsidR="00945E54" w:rsidRDefault="00945E54" w:rsidP="00945E54">
            <w:pPr>
              <w:rPr>
                <w:rFonts w:eastAsiaTheme="minorEastAsia"/>
                <w:i/>
                <w:color w:val="0070C0"/>
              </w:rPr>
            </w:pPr>
            <w:r>
              <w:rPr>
                <w:rFonts w:eastAsiaTheme="minorEastAsia" w:hint="eastAsia"/>
                <w:i/>
                <w:color w:val="0070C0"/>
              </w:rPr>
              <w:lastRenderedPageBreak/>
              <w:t>Candidate options:</w:t>
            </w:r>
          </w:p>
          <w:p w14:paraId="5B13E241" w14:textId="77777777" w:rsidR="00C129D3" w:rsidRDefault="00C129D3" w:rsidP="00945E54">
            <w:pPr>
              <w:rPr>
                <w:rFonts w:eastAsiaTheme="minorEastAsia"/>
                <w:i/>
                <w:color w:val="0070C0"/>
              </w:rPr>
            </w:pPr>
          </w:p>
          <w:p w14:paraId="6CC2492B" w14:textId="77777777" w:rsidR="00945E54" w:rsidRPr="00D2555C" w:rsidRDefault="00945E54" w:rsidP="00945E54">
            <w:pPr>
              <w:rPr>
                <w:rFonts w:eastAsiaTheme="minorEastAsia"/>
                <w:i/>
                <w:color w:val="0070C0"/>
                <w:lang w:val="en-GB"/>
              </w:rPr>
            </w:pPr>
          </w:p>
          <w:p w14:paraId="747DFA31" w14:textId="735CC900" w:rsidR="00945E54" w:rsidRPr="00B62096" w:rsidRDefault="00945E54" w:rsidP="00945E54">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F3333C" w:rsidRPr="00816A93">
              <w:rPr>
                <w:rFonts w:eastAsiaTheme="minorEastAsia"/>
                <w:i/>
                <w:highlight w:val="yellow"/>
              </w:rPr>
              <w:t>Check the tentative agreements are acceptable</w:t>
            </w:r>
          </w:p>
          <w:p w14:paraId="1D8CB89A" w14:textId="77777777" w:rsidR="00945E54" w:rsidRDefault="00945E54" w:rsidP="00945E54">
            <w:pPr>
              <w:rPr>
                <w:rFonts w:eastAsiaTheme="minorEastAsia"/>
                <w:b/>
                <w:bCs/>
                <w:sz w:val="22"/>
                <w:szCs w:val="16"/>
                <w:u w:val="single"/>
              </w:rPr>
            </w:pPr>
          </w:p>
        </w:tc>
      </w:tr>
      <w:tr w:rsidR="00F3333C" w14:paraId="3EE43492" w14:textId="77777777" w:rsidTr="00F3333C">
        <w:tc>
          <w:tcPr>
            <w:tcW w:w="1548" w:type="dxa"/>
          </w:tcPr>
          <w:p w14:paraId="2E71C8DF" w14:textId="065C3158" w:rsidR="00F3333C" w:rsidRDefault="00F3333C" w:rsidP="009161FF">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sidR="00027BD0">
              <w:rPr>
                <w:rFonts w:eastAsiaTheme="minorEastAsia"/>
                <w:b/>
                <w:bCs/>
                <w:color w:val="0070C0"/>
              </w:rPr>
              <w:t>2</w:t>
            </w:r>
            <w:r>
              <w:rPr>
                <w:rFonts w:eastAsiaTheme="minorEastAsia"/>
                <w:b/>
                <w:bCs/>
                <w:color w:val="0070C0"/>
              </w:rPr>
              <w:t>-</w:t>
            </w:r>
            <w:r w:rsidR="00027BD0">
              <w:rPr>
                <w:rFonts w:eastAsiaTheme="minorEastAsia"/>
                <w:b/>
                <w:bCs/>
                <w:color w:val="0070C0"/>
              </w:rPr>
              <w:t>1</w:t>
            </w:r>
          </w:p>
        </w:tc>
        <w:tc>
          <w:tcPr>
            <w:tcW w:w="8309" w:type="dxa"/>
          </w:tcPr>
          <w:p w14:paraId="666F52E2" w14:textId="05B4B2BE" w:rsidR="00284430" w:rsidRDefault="00284430" w:rsidP="009161FF">
            <w:pPr>
              <w:rPr>
                <w:rFonts w:eastAsiaTheme="minorEastAsia"/>
                <w:bCs/>
                <w:color w:val="0070C0"/>
              </w:rPr>
            </w:pPr>
            <w:r>
              <w:rPr>
                <w:rFonts w:eastAsiaTheme="minorEastAsia"/>
                <w:b/>
                <w:bCs/>
                <w:sz w:val="22"/>
                <w:szCs w:val="16"/>
                <w:u w:val="single"/>
              </w:rPr>
              <w:t>Criteria of activation/deactivation pre-configured MG</w:t>
            </w:r>
            <w:r>
              <w:rPr>
                <w:rFonts w:eastAsiaTheme="minorEastAsia"/>
                <w:bCs/>
                <w:color w:val="0070C0"/>
              </w:rPr>
              <w:t xml:space="preserve"> </w:t>
            </w:r>
          </w:p>
          <w:p w14:paraId="7ABDCD02" w14:textId="77777777" w:rsidR="00F3333C" w:rsidRDefault="00F3333C" w:rsidP="009161FF">
            <w:pPr>
              <w:rPr>
                <w:rFonts w:eastAsiaTheme="minorEastAsia"/>
                <w:i/>
                <w:color w:val="0070C0"/>
              </w:rPr>
            </w:pPr>
            <w:r>
              <w:rPr>
                <w:rFonts w:eastAsiaTheme="minorEastAsia" w:hint="eastAsia"/>
                <w:i/>
                <w:color w:val="0070C0"/>
              </w:rPr>
              <w:t>Tentative agreements:</w:t>
            </w:r>
          </w:p>
          <w:p w14:paraId="622BAC6E" w14:textId="77777777" w:rsidR="00284430" w:rsidRDefault="00284430" w:rsidP="00284430">
            <w:pPr>
              <w:rPr>
                <w:rFonts w:eastAsiaTheme="minorEastAsia"/>
                <w:i/>
                <w:color w:val="0070C0"/>
              </w:rPr>
            </w:pPr>
            <w:r>
              <w:rPr>
                <w:rFonts w:eastAsiaTheme="minorEastAsia"/>
                <w:i/>
                <w:color w:val="0070C0"/>
              </w:rPr>
              <w:t>GTW agreements:</w:t>
            </w:r>
          </w:p>
          <w:p w14:paraId="4082D014" w14:textId="77777777" w:rsidR="00284430" w:rsidRPr="00F21445" w:rsidRDefault="00284430" w:rsidP="00284430">
            <w:pPr>
              <w:pStyle w:val="ListParagraph"/>
              <w:numPr>
                <w:ilvl w:val="1"/>
                <w:numId w:val="31"/>
              </w:numPr>
              <w:overflowPunct/>
              <w:autoSpaceDE/>
              <w:autoSpaceDN/>
              <w:adjustRightInd/>
              <w:spacing w:after="120" w:line="252" w:lineRule="auto"/>
              <w:ind w:firstLineChars="0"/>
              <w:textAlignment w:val="auto"/>
              <w:rPr>
                <w:rFonts w:eastAsiaTheme="minorEastAsia"/>
                <w:i/>
                <w:color w:val="0070C0"/>
              </w:rPr>
            </w:pPr>
            <w:r w:rsidRPr="00F21445">
              <w:rPr>
                <w:highlight w:val="green"/>
              </w:rPr>
              <w:t>Additional explicit rules for pre-configured MG autonomous activation/deactivation shall be defined for the case when signalling is not provided</w:t>
            </w:r>
          </w:p>
          <w:p w14:paraId="6971DBAF" w14:textId="0819D5CC" w:rsidR="00284430" w:rsidRDefault="00284430" w:rsidP="00284430">
            <w:pPr>
              <w:rPr>
                <w:rFonts w:eastAsiaTheme="minorEastAsia"/>
                <w:i/>
                <w:color w:val="0070C0"/>
              </w:rPr>
            </w:pPr>
            <w:r>
              <w:rPr>
                <w:rFonts w:eastAsiaTheme="minorEastAsia"/>
                <w:i/>
                <w:color w:val="0070C0"/>
              </w:rPr>
              <w:t xml:space="preserve"> </w:t>
            </w:r>
          </w:p>
          <w:p w14:paraId="099DBDCE" w14:textId="77777777" w:rsidR="00F3333C" w:rsidRDefault="00F3333C" w:rsidP="009161FF">
            <w:pPr>
              <w:rPr>
                <w:rFonts w:eastAsiaTheme="minorEastAsia"/>
                <w:i/>
                <w:color w:val="0070C0"/>
              </w:rPr>
            </w:pPr>
            <w:r>
              <w:rPr>
                <w:rFonts w:eastAsiaTheme="minorEastAsia" w:hint="eastAsia"/>
                <w:i/>
                <w:color w:val="0070C0"/>
              </w:rPr>
              <w:t>Candidate options:</w:t>
            </w:r>
          </w:p>
          <w:p w14:paraId="03873C11" w14:textId="77777777" w:rsidR="00F3333C" w:rsidRDefault="00F3333C" w:rsidP="009161FF">
            <w:pPr>
              <w:rPr>
                <w:rFonts w:eastAsiaTheme="minorEastAsia"/>
                <w:i/>
                <w:color w:val="0070C0"/>
              </w:rPr>
            </w:pPr>
          </w:p>
          <w:p w14:paraId="7617FC70" w14:textId="77777777" w:rsidR="00F3333C" w:rsidRPr="00D2555C" w:rsidRDefault="00F3333C" w:rsidP="009161FF">
            <w:pPr>
              <w:rPr>
                <w:rFonts w:eastAsiaTheme="minorEastAsia"/>
                <w:i/>
                <w:color w:val="0070C0"/>
                <w:lang w:val="en-GB"/>
              </w:rPr>
            </w:pPr>
          </w:p>
          <w:p w14:paraId="113C5199" w14:textId="61E19345" w:rsidR="00F3333C" w:rsidRPr="00B62096" w:rsidRDefault="00F3333C" w:rsidP="009161FF">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194804" w:rsidRPr="00BB2816">
              <w:rPr>
                <w:rFonts w:eastAsiaTheme="minorEastAsia"/>
                <w:i/>
                <w:color w:val="0070C0"/>
                <w:highlight w:val="yellow"/>
              </w:rPr>
              <w:t xml:space="preserve">According to GTW’s agreements on the overall framework of pre-MG activation/deactivation, the additional </w:t>
            </w:r>
            <w:r w:rsidR="00797CD0" w:rsidRPr="00BB2816">
              <w:rPr>
                <w:rFonts w:eastAsiaTheme="minorEastAsia"/>
                <w:i/>
                <w:color w:val="0070C0"/>
                <w:highlight w:val="yellow"/>
              </w:rPr>
              <w:t>explicit rules for UE autonomously know pre-MG activation status shall be defined. And how to define these rules can be FFS.</w:t>
            </w:r>
            <w:r w:rsidR="00797CD0">
              <w:rPr>
                <w:rFonts w:eastAsiaTheme="minorEastAsia"/>
                <w:i/>
                <w:color w:val="0070C0"/>
              </w:rPr>
              <w:t xml:space="preserve"> </w:t>
            </w:r>
          </w:p>
          <w:p w14:paraId="52130644" w14:textId="77777777" w:rsidR="00F3333C" w:rsidRDefault="00F3333C" w:rsidP="009161FF">
            <w:pPr>
              <w:rPr>
                <w:rFonts w:eastAsiaTheme="minorEastAsia"/>
                <w:b/>
                <w:bCs/>
                <w:sz w:val="22"/>
                <w:szCs w:val="16"/>
                <w:u w:val="single"/>
              </w:rPr>
            </w:pPr>
          </w:p>
        </w:tc>
      </w:tr>
      <w:tr w:rsidR="001D208A" w14:paraId="2E16D4CC" w14:textId="77777777" w:rsidTr="00F3333C">
        <w:tc>
          <w:tcPr>
            <w:tcW w:w="1548" w:type="dxa"/>
          </w:tcPr>
          <w:p w14:paraId="5735CA56" w14:textId="6B44EA85" w:rsidR="001D208A" w:rsidRDefault="001D208A" w:rsidP="001D208A">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2-2</w:t>
            </w:r>
          </w:p>
        </w:tc>
        <w:tc>
          <w:tcPr>
            <w:tcW w:w="8309" w:type="dxa"/>
          </w:tcPr>
          <w:p w14:paraId="67DFD798" w14:textId="77777777" w:rsidR="001D208A" w:rsidRDefault="001D208A" w:rsidP="001D208A">
            <w:pPr>
              <w:rPr>
                <w:rFonts w:eastAsiaTheme="minorEastAsia"/>
                <w:bCs/>
                <w:color w:val="0070C0"/>
              </w:rPr>
            </w:pPr>
            <w:r>
              <w:rPr>
                <w:rFonts w:eastAsiaTheme="minorEastAsia"/>
                <w:b/>
                <w:bCs/>
                <w:sz w:val="22"/>
                <w:szCs w:val="16"/>
                <w:u w:val="single"/>
              </w:rPr>
              <w:t>How pre-configured MGs can be activated/deactivated</w:t>
            </w:r>
            <w:r>
              <w:rPr>
                <w:rFonts w:eastAsiaTheme="minorEastAsia"/>
                <w:bCs/>
                <w:color w:val="0070C0"/>
              </w:rPr>
              <w:t xml:space="preserve"> </w:t>
            </w:r>
          </w:p>
          <w:p w14:paraId="7F21A9FC" w14:textId="742E8AED" w:rsidR="001D208A" w:rsidRDefault="001D208A" w:rsidP="001D208A">
            <w:pPr>
              <w:rPr>
                <w:rFonts w:eastAsiaTheme="minorEastAsia"/>
                <w:i/>
                <w:color w:val="0070C0"/>
              </w:rPr>
            </w:pPr>
            <w:r>
              <w:rPr>
                <w:rFonts w:eastAsiaTheme="minorEastAsia" w:hint="eastAsia"/>
                <w:i/>
                <w:color w:val="0070C0"/>
              </w:rPr>
              <w:t>Tentative agreements:</w:t>
            </w:r>
          </w:p>
          <w:p w14:paraId="38949A63" w14:textId="64DE04FD" w:rsidR="001D208A" w:rsidRDefault="001D208A" w:rsidP="001D208A">
            <w:pPr>
              <w:rPr>
                <w:rFonts w:eastAsiaTheme="minorEastAsia"/>
                <w:i/>
                <w:color w:val="0070C0"/>
              </w:rPr>
            </w:pPr>
            <w:r>
              <w:rPr>
                <w:rFonts w:eastAsiaTheme="minorEastAsia"/>
                <w:i/>
                <w:color w:val="0070C0"/>
              </w:rPr>
              <w:t xml:space="preserve">GTW agreements: </w:t>
            </w:r>
          </w:p>
          <w:p w14:paraId="373B5CC7" w14:textId="77777777" w:rsidR="00F21445" w:rsidRPr="00F96B1C" w:rsidRDefault="00F21445" w:rsidP="00F21445">
            <w:pPr>
              <w:pStyle w:val="ListParagraph"/>
              <w:numPr>
                <w:ilvl w:val="1"/>
                <w:numId w:val="31"/>
              </w:numPr>
              <w:overflowPunct/>
              <w:autoSpaceDE/>
              <w:autoSpaceDN/>
              <w:adjustRightInd/>
              <w:spacing w:after="120" w:line="252" w:lineRule="auto"/>
              <w:ind w:firstLineChars="0"/>
              <w:textAlignment w:val="auto"/>
              <w:rPr>
                <w:highlight w:val="green"/>
                <w:lang w:eastAsia="ja-JP"/>
              </w:rPr>
            </w:pPr>
            <w:r w:rsidRPr="00F96B1C">
              <w:rPr>
                <w:highlight w:val="green"/>
              </w:rPr>
              <w:t xml:space="preserve">The pre-configured MG activation/deactivation is triggered by the DCI/Timer based BWP switch </w:t>
            </w:r>
          </w:p>
          <w:p w14:paraId="7B630E63" w14:textId="77777777" w:rsidR="00F21445" w:rsidRPr="00F96B1C" w:rsidRDefault="00F21445" w:rsidP="00F21445">
            <w:pPr>
              <w:pStyle w:val="ListParagraph"/>
              <w:numPr>
                <w:ilvl w:val="2"/>
                <w:numId w:val="31"/>
              </w:numPr>
              <w:overflowPunct/>
              <w:autoSpaceDE/>
              <w:autoSpaceDN/>
              <w:adjustRightInd/>
              <w:spacing w:after="120" w:line="252" w:lineRule="auto"/>
              <w:ind w:firstLineChars="0"/>
              <w:textAlignment w:val="auto"/>
              <w:rPr>
                <w:highlight w:val="green"/>
                <w:lang w:eastAsia="ja-JP"/>
              </w:rPr>
            </w:pPr>
            <w:r w:rsidRPr="00F96B1C">
              <w:rPr>
                <w:highlight w:val="green"/>
              </w:rPr>
              <w:t xml:space="preserve">FFS if additional conditions for pre-configured MG activation/deactivation shall be considered </w:t>
            </w:r>
          </w:p>
          <w:p w14:paraId="222BF2D7" w14:textId="77777777" w:rsidR="00F21445" w:rsidRPr="00F96B1C" w:rsidRDefault="00F21445" w:rsidP="00F21445">
            <w:pPr>
              <w:pStyle w:val="ListParagraph"/>
              <w:numPr>
                <w:ilvl w:val="1"/>
                <w:numId w:val="31"/>
              </w:numPr>
              <w:overflowPunct/>
              <w:autoSpaceDE/>
              <w:autoSpaceDN/>
              <w:adjustRightInd/>
              <w:spacing w:after="120" w:line="252" w:lineRule="auto"/>
              <w:ind w:firstLineChars="0"/>
              <w:textAlignment w:val="auto"/>
              <w:rPr>
                <w:highlight w:val="green"/>
                <w:lang w:eastAsia="ja-JP"/>
              </w:rPr>
            </w:pPr>
            <w:r w:rsidRPr="00F96B1C">
              <w:rPr>
                <w:highlight w:val="green"/>
                <w:lang w:eastAsia="ja-JP"/>
              </w:rPr>
              <w:t>NW can control activation/deactivation of pre-configured MG for the specific BWP</w:t>
            </w:r>
          </w:p>
          <w:p w14:paraId="0B0FD3C9" w14:textId="77777777" w:rsidR="00F21445" w:rsidRPr="00F96B1C" w:rsidRDefault="00F21445" w:rsidP="00F21445">
            <w:pPr>
              <w:pStyle w:val="ListParagraph"/>
              <w:numPr>
                <w:ilvl w:val="2"/>
                <w:numId w:val="31"/>
              </w:numPr>
              <w:overflowPunct/>
              <w:autoSpaceDE/>
              <w:autoSpaceDN/>
              <w:adjustRightInd/>
              <w:spacing w:after="120" w:line="252" w:lineRule="auto"/>
              <w:ind w:firstLineChars="0"/>
              <w:textAlignment w:val="auto"/>
              <w:rPr>
                <w:highlight w:val="green"/>
                <w:lang w:eastAsia="ja-JP"/>
              </w:rPr>
            </w:pPr>
            <w:r w:rsidRPr="00F96B1C">
              <w:rPr>
                <w:highlight w:val="green"/>
                <w:lang w:eastAsia="ja-JP"/>
              </w:rPr>
              <w:t xml:space="preserve">Option 1: </w:t>
            </w:r>
            <w:r w:rsidRPr="00F96B1C">
              <w:rPr>
                <w:highlight w:val="green"/>
              </w:rPr>
              <w:t>via its RRC configuration message</w:t>
            </w:r>
          </w:p>
          <w:p w14:paraId="793C89E7" w14:textId="77777777" w:rsidR="00F21445" w:rsidRPr="00F96B1C" w:rsidRDefault="00F21445" w:rsidP="00F21445">
            <w:pPr>
              <w:pStyle w:val="ListParagraph"/>
              <w:numPr>
                <w:ilvl w:val="2"/>
                <w:numId w:val="31"/>
              </w:numPr>
              <w:overflowPunct/>
              <w:autoSpaceDE/>
              <w:autoSpaceDN/>
              <w:adjustRightInd/>
              <w:spacing w:after="120" w:line="252" w:lineRule="auto"/>
              <w:ind w:firstLineChars="0"/>
              <w:textAlignment w:val="auto"/>
              <w:rPr>
                <w:highlight w:val="green"/>
                <w:lang w:eastAsia="ja-JP"/>
              </w:rPr>
            </w:pPr>
            <w:r w:rsidRPr="00F96B1C">
              <w:rPr>
                <w:highlight w:val="green"/>
              </w:rPr>
              <w:t>Option 2: via DCI or MAC configurations</w:t>
            </w:r>
          </w:p>
          <w:p w14:paraId="06089AC8" w14:textId="77777777" w:rsidR="00F21445" w:rsidRPr="00F21445" w:rsidRDefault="00F21445" w:rsidP="00F21445">
            <w:pPr>
              <w:pStyle w:val="ListParagraph"/>
              <w:numPr>
                <w:ilvl w:val="1"/>
                <w:numId w:val="31"/>
              </w:numPr>
              <w:overflowPunct/>
              <w:autoSpaceDE/>
              <w:autoSpaceDN/>
              <w:adjustRightInd/>
              <w:spacing w:after="120" w:line="252" w:lineRule="auto"/>
              <w:ind w:firstLineChars="0"/>
              <w:textAlignment w:val="auto"/>
              <w:rPr>
                <w:rFonts w:eastAsiaTheme="minorEastAsia"/>
                <w:i/>
                <w:color w:val="0070C0"/>
              </w:rPr>
            </w:pPr>
            <w:r w:rsidRPr="00F21445">
              <w:rPr>
                <w:highlight w:val="green"/>
              </w:rPr>
              <w:t>Additional explicit rules for pre-configured MG autonomous activation/deactivation shall be defined for the case when signalling is not provided</w:t>
            </w:r>
          </w:p>
          <w:p w14:paraId="34724CCE" w14:textId="727B7A1D" w:rsidR="001D208A" w:rsidRPr="00F21445" w:rsidRDefault="00F21445" w:rsidP="00F21445">
            <w:pPr>
              <w:pStyle w:val="ListParagraph"/>
              <w:numPr>
                <w:ilvl w:val="1"/>
                <w:numId w:val="31"/>
              </w:numPr>
              <w:overflowPunct/>
              <w:autoSpaceDE/>
              <w:autoSpaceDN/>
              <w:adjustRightInd/>
              <w:spacing w:after="120" w:line="252" w:lineRule="auto"/>
              <w:ind w:firstLineChars="0"/>
              <w:textAlignment w:val="auto"/>
              <w:rPr>
                <w:rFonts w:eastAsiaTheme="minorEastAsia"/>
                <w:i/>
                <w:color w:val="0070C0"/>
              </w:rPr>
            </w:pPr>
            <w:r w:rsidRPr="00F21445">
              <w:rPr>
                <w:highlight w:val="green"/>
              </w:rPr>
              <w:t>UE capability on the support of NW-controlled and autonomous pre-configured MG activation/deactivation mechanisms can be further discussed</w:t>
            </w:r>
          </w:p>
          <w:p w14:paraId="336C4124" w14:textId="77777777" w:rsidR="001D208A" w:rsidRDefault="001D208A" w:rsidP="001D208A">
            <w:pPr>
              <w:rPr>
                <w:rFonts w:eastAsiaTheme="minorEastAsia"/>
                <w:i/>
                <w:color w:val="0070C0"/>
              </w:rPr>
            </w:pPr>
            <w:r>
              <w:rPr>
                <w:rFonts w:eastAsiaTheme="minorEastAsia" w:hint="eastAsia"/>
                <w:i/>
                <w:color w:val="0070C0"/>
              </w:rPr>
              <w:t>Candidate options:</w:t>
            </w:r>
          </w:p>
          <w:p w14:paraId="5B0BDFAA" w14:textId="77777777" w:rsidR="001D208A" w:rsidRDefault="001D208A" w:rsidP="001D208A">
            <w:pPr>
              <w:rPr>
                <w:rFonts w:eastAsiaTheme="minorEastAsia"/>
                <w:i/>
                <w:color w:val="0070C0"/>
              </w:rPr>
            </w:pPr>
          </w:p>
          <w:p w14:paraId="71905193" w14:textId="77777777" w:rsidR="001D208A" w:rsidRPr="00D2555C" w:rsidRDefault="001D208A" w:rsidP="001D208A">
            <w:pPr>
              <w:rPr>
                <w:rFonts w:eastAsiaTheme="minorEastAsia"/>
                <w:i/>
                <w:color w:val="0070C0"/>
                <w:lang w:val="en-GB"/>
              </w:rPr>
            </w:pPr>
          </w:p>
          <w:p w14:paraId="19284D3E" w14:textId="77777777" w:rsidR="00880DD2" w:rsidRDefault="001D208A" w:rsidP="001D208A">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907AFE">
              <w:rPr>
                <w:rFonts w:eastAsiaTheme="minorEastAsia"/>
                <w:i/>
              </w:rPr>
              <w:t>in 2</w:t>
            </w:r>
            <w:r w:rsidR="00907AFE" w:rsidRPr="00907AFE">
              <w:rPr>
                <w:rFonts w:eastAsiaTheme="minorEastAsia"/>
                <w:i/>
                <w:vertAlign w:val="superscript"/>
              </w:rPr>
              <w:t>nd</w:t>
            </w:r>
            <w:r w:rsidR="00907AFE">
              <w:rPr>
                <w:rFonts w:eastAsiaTheme="minorEastAsia"/>
                <w:i/>
              </w:rPr>
              <w:t xml:space="preserve"> round, the further discussion can be focus on </w:t>
            </w:r>
          </w:p>
          <w:p w14:paraId="489665EB" w14:textId="2328F0AD" w:rsidR="001D208A" w:rsidRPr="0061239A" w:rsidRDefault="0061239A" w:rsidP="0061239A">
            <w:pPr>
              <w:pStyle w:val="ListParagraph"/>
              <w:numPr>
                <w:ilvl w:val="1"/>
                <w:numId w:val="31"/>
              </w:numPr>
              <w:overflowPunct/>
              <w:autoSpaceDE/>
              <w:autoSpaceDN/>
              <w:adjustRightInd/>
              <w:spacing w:after="120" w:line="252" w:lineRule="auto"/>
              <w:ind w:firstLineChars="0"/>
              <w:textAlignment w:val="auto"/>
              <w:rPr>
                <w:highlight w:val="yellow"/>
              </w:rPr>
            </w:pPr>
            <w:r w:rsidRPr="0061239A">
              <w:rPr>
                <w:highlight w:val="yellow"/>
              </w:rPr>
              <w:lastRenderedPageBreak/>
              <w:t>H</w:t>
            </w:r>
            <w:r w:rsidR="00907AFE" w:rsidRPr="0061239A">
              <w:rPr>
                <w:highlight w:val="yellow"/>
              </w:rPr>
              <w:t xml:space="preserve">ow NW single </w:t>
            </w:r>
            <w:r w:rsidR="00880DD2" w:rsidRPr="0061239A">
              <w:rPr>
                <w:highlight w:val="yellow"/>
              </w:rPr>
              <w:t>Pre-MG’s</w:t>
            </w:r>
            <w:r w:rsidR="00907AFE" w:rsidRPr="0061239A">
              <w:rPr>
                <w:highlight w:val="yellow"/>
              </w:rPr>
              <w:t xml:space="preserve"> activation/de</w:t>
            </w:r>
            <w:r w:rsidR="0087513B" w:rsidRPr="0061239A">
              <w:rPr>
                <w:highlight w:val="yellow"/>
              </w:rPr>
              <w:t>act</w:t>
            </w:r>
            <w:r w:rsidR="00880DD2" w:rsidRPr="0061239A">
              <w:rPr>
                <w:highlight w:val="yellow"/>
              </w:rPr>
              <w:t>ivation status to UE:</w:t>
            </w:r>
          </w:p>
          <w:p w14:paraId="40FD12FB" w14:textId="77777777" w:rsidR="00880DD2" w:rsidRPr="0061239A" w:rsidRDefault="00880DD2" w:rsidP="00880DD2">
            <w:pPr>
              <w:pStyle w:val="ListParagraph"/>
              <w:numPr>
                <w:ilvl w:val="2"/>
                <w:numId w:val="31"/>
              </w:numPr>
              <w:overflowPunct/>
              <w:autoSpaceDE/>
              <w:autoSpaceDN/>
              <w:adjustRightInd/>
              <w:spacing w:after="120" w:line="252" w:lineRule="auto"/>
              <w:ind w:firstLineChars="0"/>
              <w:textAlignment w:val="auto"/>
              <w:rPr>
                <w:highlight w:val="yellow"/>
                <w:lang w:eastAsia="ja-JP"/>
              </w:rPr>
            </w:pPr>
            <w:r w:rsidRPr="0061239A">
              <w:rPr>
                <w:highlight w:val="yellow"/>
                <w:lang w:eastAsia="ja-JP"/>
              </w:rPr>
              <w:t xml:space="preserve">Option 1: </w:t>
            </w:r>
            <w:r w:rsidRPr="0061239A">
              <w:rPr>
                <w:highlight w:val="yellow"/>
              </w:rPr>
              <w:t>via its RRC configuration message</w:t>
            </w:r>
          </w:p>
          <w:p w14:paraId="47CE0093" w14:textId="77777777" w:rsidR="00880DD2" w:rsidRPr="0061239A" w:rsidRDefault="00880DD2" w:rsidP="00880DD2">
            <w:pPr>
              <w:pStyle w:val="ListParagraph"/>
              <w:numPr>
                <w:ilvl w:val="2"/>
                <w:numId w:val="31"/>
              </w:numPr>
              <w:overflowPunct/>
              <w:autoSpaceDE/>
              <w:autoSpaceDN/>
              <w:adjustRightInd/>
              <w:spacing w:after="120" w:line="252" w:lineRule="auto"/>
              <w:ind w:firstLineChars="0"/>
              <w:textAlignment w:val="auto"/>
              <w:rPr>
                <w:highlight w:val="yellow"/>
                <w:lang w:eastAsia="ja-JP"/>
              </w:rPr>
            </w:pPr>
            <w:r w:rsidRPr="0061239A">
              <w:rPr>
                <w:highlight w:val="yellow"/>
              </w:rPr>
              <w:t>Option 2: via DCI or MAC configurations</w:t>
            </w:r>
          </w:p>
          <w:p w14:paraId="191B02AB" w14:textId="77777777" w:rsidR="00880DD2" w:rsidRPr="00880DD2" w:rsidRDefault="00880DD2" w:rsidP="001D208A">
            <w:pPr>
              <w:rPr>
                <w:rFonts w:eastAsiaTheme="minorEastAsia"/>
                <w:b/>
                <w:bCs/>
                <w:sz w:val="22"/>
                <w:szCs w:val="16"/>
                <w:u w:val="single"/>
                <w:lang w:val="en-GB"/>
              </w:rPr>
            </w:pPr>
          </w:p>
          <w:p w14:paraId="45A034CF" w14:textId="77777777" w:rsidR="001D208A" w:rsidRDefault="001D208A" w:rsidP="001D208A">
            <w:pPr>
              <w:rPr>
                <w:rFonts w:eastAsiaTheme="minorEastAsia"/>
                <w:b/>
                <w:bCs/>
                <w:sz w:val="22"/>
                <w:szCs w:val="16"/>
                <w:u w:val="single"/>
              </w:rPr>
            </w:pPr>
          </w:p>
        </w:tc>
      </w:tr>
      <w:tr w:rsidR="00CE3F92" w14:paraId="7FDE9884" w14:textId="77777777" w:rsidTr="00F3333C">
        <w:tc>
          <w:tcPr>
            <w:tcW w:w="1548" w:type="dxa"/>
          </w:tcPr>
          <w:p w14:paraId="0C5A5ACE" w14:textId="0C82A4C7" w:rsidR="00CE3F92" w:rsidRDefault="00CE3F92" w:rsidP="00CE3F92">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3-1</w:t>
            </w:r>
          </w:p>
        </w:tc>
        <w:tc>
          <w:tcPr>
            <w:tcW w:w="8309" w:type="dxa"/>
          </w:tcPr>
          <w:p w14:paraId="57CB7C37" w14:textId="77777777" w:rsidR="00CE3F92" w:rsidRPr="00EE1694" w:rsidRDefault="00CE3F92" w:rsidP="00CE3F92">
            <w:pPr>
              <w:rPr>
                <w:rFonts w:eastAsiaTheme="minorEastAsia"/>
                <w:b/>
                <w:bCs/>
                <w:color w:val="0070C0"/>
              </w:rPr>
            </w:pPr>
            <w:r w:rsidRPr="00EE1694">
              <w:rPr>
                <w:rFonts w:eastAsiaTheme="minorEastAsia"/>
                <w:b/>
                <w:bCs/>
                <w:color w:val="0070C0"/>
              </w:rPr>
              <w:t>Activation/Deactivation Delay</w:t>
            </w:r>
          </w:p>
          <w:p w14:paraId="34691CDA" w14:textId="77777777" w:rsidR="00CE3F92" w:rsidRDefault="00CE3F92" w:rsidP="00CE3F92">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3F84ACFD" w14:textId="51C0A8EC" w:rsidR="00CE3F92" w:rsidRDefault="00CE3F92" w:rsidP="00CE3F92">
            <w:pPr>
              <w:rPr>
                <w:rFonts w:eastAsiaTheme="minorEastAsia"/>
                <w:i/>
                <w:color w:val="0070C0"/>
              </w:rPr>
            </w:pPr>
            <w:r>
              <w:rPr>
                <w:rFonts w:eastAsiaTheme="minorEastAsia" w:hint="eastAsia"/>
                <w:i/>
                <w:color w:val="0070C0"/>
              </w:rPr>
              <w:t>Candidate options:</w:t>
            </w:r>
          </w:p>
          <w:p w14:paraId="671D4B69" w14:textId="55C1CB4B" w:rsidR="0018110D" w:rsidRDefault="0018110D" w:rsidP="00CE3F92">
            <w:pPr>
              <w:rPr>
                <w:rFonts w:eastAsiaTheme="minorEastAsia"/>
                <w:i/>
                <w:color w:val="0070C0"/>
              </w:rPr>
            </w:pPr>
            <w:r>
              <w:rPr>
                <w:rFonts w:eastAsiaTheme="minorEastAsia"/>
                <w:i/>
                <w:color w:val="0070C0"/>
              </w:rPr>
              <w:t>[Moderator notes: in order to simplify the discussion in the 2</w:t>
            </w:r>
            <w:r w:rsidRPr="0018110D">
              <w:rPr>
                <w:rFonts w:eastAsiaTheme="minorEastAsia"/>
                <w:i/>
                <w:color w:val="0070C0"/>
                <w:vertAlign w:val="superscript"/>
              </w:rPr>
              <w:t>nd</w:t>
            </w:r>
            <w:r>
              <w:rPr>
                <w:rFonts w:eastAsiaTheme="minorEastAsia"/>
                <w:i/>
                <w:color w:val="0070C0"/>
              </w:rPr>
              <w:t xml:space="preserve"> round, could we </w:t>
            </w:r>
            <w:r w:rsidR="00E81A9E">
              <w:rPr>
                <w:rFonts w:eastAsiaTheme="minorEastAsia"/>
                <w:i/>
                <w:color w:val="0070C0"/>
              </w:rPr>
              <w:t xml:space="preserve">focus the two options below firstly. </w:t>
            </w:r>
          </w:p>
          <w:p w14:paraId="0BCD7709" w14:textId="77777777" w:rsidR="00F76D05" w:rsidRDefault="00F76D05" w:rsidP="00F76D05">
            <w:pPr>
              <w:numPr>
                <w:ilvl w:val="0"/>
                <w:numId w:val="16"/>
              </w:numPr>
              <w:jc w:val="left"/>
            </w:pPr>
            <w:r>
              <w:t xml:space="preserve">Option 1(CATT, OPPO, Nokia): </w:t>
            </w:r>
            <w:r>
              <w:rPr>
                <w:b/>
                <w:sz w:val="20"/>
                <w:szCs w:val="20"/>
              </w:rPr>
              <w:t xml:space="preserve">No </w:t>
            </w:r>
            <w:r>
              <w:rPr>
                <w:rFonts w:hint="eastAsia"/>
                <w:b/>
                <w:sz w:val="20"/>
                <w:szCs w:val="20"/>
              </w:rPr>
              <w:t>additional transition time</w:t>
            </w:r>
            <w:r>
              <w:rPr>
                <w:b/>
                <w:sz w:val="20"/>
                <w:szCs w:val="20"/>
              </w:rPr>
              <w:t xml:space="preserve"> </w:t>
            </w:r>
            <w:r>
              <w:rPr>
                <w:rFonts w:hint="eastAsia"/>
                <w:b/>
                <w:sz w:val="20"/>
                <w:szCs w:val="20"/>
              </w:rPr>
              <w:t>is needed</w:t>
            </w:r>
            <w:r>
              <w:rPr>
                <w:b/>
                <w:sz w:val="20"/>
                <w:szCs w:val="20"/>
              </w:rPr>
              <w:t xml:space="preserve"> for the pre-configured MG activation/deactivation</w:t>
            </w:r>
            <w:r>
              <w:rPr>
                <w:rFonts w:hint="eastAsia"/>
                <w:b/>
                <w:sz w:val="20"/>
                <w:szCs w:val="20"/>
              </w:rPr>
              <w:t xml:space="preserve">. </w:t>
            </w:r>
          </w:p>
          <w:p w14:paraId="645C506F" w14:textId="77777777" w:rsidR="00F76D05" w:rsidRDefault="00F76D05" w:rsidP="00F76D05">
            <w:pPr>
              <w:numPr>
                <w:ilvl w:val="0"/>
                <w:numId w:val="16"/>
              </w:numPr>
              <w:jc w:val="left"/>
            </w:pPr>
            <w:r>
              <w:t xml:space="preserve">Option 1a(Intel):  RAN4 needs NOT to define the separated activation delay requirements for the pre-configured MG activation unless the BWP switching time is shorter than “gap transition time”. </w:t>
            </w:r>
          </w:p>
          <w:p w14:paraId="4486AD0F" w14:textId="7832FDCD" w:rsidR="00F76D05" w:rsidRDefault="00F76D05" w:rsidP="00F76D05">
            <w:pPr>
              <w:numPr>
                <w:ilvl w:val="0"/>
                <w:numId w:val="16"/>
              </w:numPr>
              <w:jc w:val="left"/>
            </w:pPr>
            <w:r>
              <w:t>Option 2 (MTK, Apple, Huawei, Ericsson, Xiaomi): Additional transition time (</w:t>
            </w:r>
            <w:r>
              <w:sym w:font="Symbol" w:char="F044"/>
            </w:r>
            <w:r>
              <w:t xml:space="preserve">T) </w:t>
            </w:r>
            <w:r>
              <w:rPr>
                <w:b/>
                <w:bCs/>
              </w:rPr>
              <w:t>beside the BWP switching delay</w:t>
            </w:r>
            <w:r>
              <w:t xml:space="preserve"> shall be included in the pre-configured MG activation/deactivation time on top of the BWP switching delay..</w:t>
            </w:r>
          </w:p>
          <w:p w14:paraId="7DA9E027" w14:textId="7363D0F4" w:rsidR="00F76D05" w:rsidRDefault="00F76D05" w:rsidP="00F76D05">
            <w:pPr>
              <w:numPr>
                <w:ilvl w:val="1"/>
                <w:numId w:val="16"/>
              </w:numPr>
              <w:jc w:val="left"/>
            </w:pPr>
            <w:r>
              <w:t>Option 2a (MTK, Huawei</w:t>
            </w:r>
            <w:r w:rsidR="001323D5">
              <w:t>, vivo</w:t>
            </w:r>
            <w:r w:rsidR="00D26AA5">
              <w:t>,Intel</w:t>
            </w:r>
            <w:r>
              <w:t xml:space="preserve">): </w:t>
            </w:r>
            <w:r>
              <w:sym w:font="Symbol" w:char="F044"/>
            </w:r>
            <w:r>
              <w:t>T = TBD</w:t>
            </w:r>
          </w:p>
          <w:p w14:paraId="790931D9" w14:textId="77777777" w:rsidR="00F76D05" w:rsidRDefault="00F76D05" w:rsidP="00F76D05">
            <w:pPr>
              <w:numPr>
                <w:ilvl w:val="1"/>
                <w:numId w:val="16"/>
              </w:numPr>
              <w:jc w:val="left"/>
            </w:pPr>
            <w:r>
              <w:t>Option 2b(Apple):</w:t>
            </w:r>
            <w:r>
              <w:sym w:font="Symbol" w:char="F044"/>
            </w:r>
            <w:r>
              <w:t>T=3~5ms</w:t>
            </w:r>
          </w:p>
          <w:p w14:paraId="70CA516F" w14:textId="77777777" w:rsidR="00F76D05" w:rsidRDefault="00F76D05" w:rsidP="00F76D05">
            <w:pPr>
              <w:numPr>
                <w:ilvl w:val="1"/>
                <w:numId w:val="16"/>
              </w:numPr>
              <w:jc w:val="left"/>
            </w:pPr>
            <w:r>
              <w:t>Option 2c(Ericsson):</w:t>
            </w:r>
            <w:r>
              <w:sym w:font="Symbol" w:char="F044"/>
            </w:r>
            <w:r>
              <w:t>T=[20ms]</w:t>
            </w:r>
          </w:p>
          <w:p w14:paraId="1CA2F60E" w14:textId="77777777" w:rsidR="00F76D05" w:rsidRDefault="00F76D05" w:rsidP="00F76D05">
            <w:pPr>
              <w:numPr>
                <w:ilvl w:val="1"/>
                <w:numId w:val="16"/>
              </w:numPr>
              <w:jc w:val="left"/>
            </w:pPr>
            <w:r>
              <w:t>Option 2d(Huawei): Activation and deactivation of pre-MG takes effect from the first MG occasion after the activation and deactivation delay.</w:t>
            </w:r>
          </w:p>
          <w:p w14:paraId="32C62BC3" w14:textId="77777777" w:rsidR="00F76D05" w:rsidRDefault="00F76D05" w:rsidP="00F76D05">
            <w:pPr>
              <w:numPr>
                <w:ilvl w:val="1"/>
                <w:numId w:val="16"/>
              </w:numPr>
              <w:jc w:val="left"/>
            </w:pPr>
            <w:r>
              <w:t>Option 2</w:t>
            </w:r>
            <w:r>
              <w:rPr>
                <w:rFonts w:hint="eastAsia"/>
              </w:rPr>
              <w:t>e</w:t>
            </w:r>
            <w:r>
              <w:t xml:space="preserve"> (</w:t>
            </w:r>
            <w:r>
              <w:rPr>
                <w:rFonts w:hint="eastAsia"/>
              </w:rPr>
              <w:t>Xiaomi</w:t>
            </w:r>
            <w:r>
              <w:t>):</w:t>
            </w:r>
            <w:r>
              <w:rPr>
                <w:b/>
                <w:sz w:val="20"/>
                <w:szCs w:val="20"/>
              </w:rPr>
              <w:t xml:space="preserve"> </w:t>
            </w:r>
            <w:r>
              <w:rPr>
                <w:sz w:val="20"/>
                <w:szCs w:val="20"/>
              </w:rPr>
              <w:t>the total delay requirement for pre-configured MG activation/deactivation should be the DCI/timer based BWP switching delay plus the additional transition time between activation and deactivation of pre-configured MG.</w:t>
            </w:r>
          </w:p>
          <w:p w14:paraId="74C25963" w14:textId="15267E17" w:rsidR="00CE3F92" w:rsidRPr="00501EAA" w:rsidRDefault="00CE3F92" w:rsidP="00CE3F92">
            <w:pPr>
              <w:numPr>
                <w:ilvl w:val="0"/>
                <w:numId w:val="16"/>
              </w:numPr>
              <w:spacing w:line="240" w:lineRule="auto"/>
              <w:jc w:val="left"/>
            </w:pPr>
          </w:p>
          <w:p w14:paraId="57218AA6" w14:textId="77777777" w:rsidR="005D5A31" w:rsidRDefault="00CE3F92" w:rsidP="005D5A31">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0A4F12DA" w14:textId="768E3A6F" w:rsidR="005D5A31" w:rsidRDefault="00097C69" w:rsidP="005D5A31">
            <w:pPr>
              <w:rPr>
                <w:rFonts w:eastAsiaTheme="minorEastAsia"/>
                <w:i/>
                <w:color w:val="0070C0"/>
              </w:rPr>
            </w:pPr>
            <w:r w:rsidRPr="00BB2816">
              <w:rPr>
                <w:rFonts w:eastAsiaTheme="minorEastAsia"/>
                <w:i/>
                <w:color w:val="0070C0"/>
                <w:highlight w:val="yellow"/>
              </w:rPr>
              <w:t>I</w:t>
            </w:r>
            <w:r w:rsidR="005D5A31" w:rsidRPr="00BB2816">
              <w:rPr>
                <w:rFonts w:eastAsiaTheme="minorEastAsia"/>
                <w:i/>
                <w:color w:val="0070C0"/>
                <w:highlight w:val="yellow"/>
              </w:rPr>
              <w:t>n order to simplify the discussion in the 2</w:t>
            </w:r>
            <w:r w:rsidR="005D5A31" w:rsidRPr="00BB2816">
              <w:rPr>
                <w:rFonts w:eastAsiaTheme="minorEastAsia"/>
                <w:i/>
                <w:color w:val="0070C0"/>
                <w:highlight w:val="yellow"/>
                <w:vertAlign w:val="superscript"/>
              </w:rPr>
              <w:t>nd</w:t>
            </w:r>
            <w:r w:rsidR="005D5A31" w:rsidRPr="00BB2816">
              <w:rPr>
                <w:rFonts w:eastAsiaTheme="minorEastAsia"/>
                <w:i/>
                <w:color w:val="0070C0"/>
                <w:highlight w:val="yellow"/>
              </w:rPr>
              <w:t xml:space="preserve"> round, could we focus the two options below firstly.</w:t>
            </w:r>
            <w:r w:rsidR="005D5A31">
              <w:rPr>
                <w:rFonts w:eastAsiaTheme="minorEastAsia"/>
                <w:i/>
                <w:color w:val="0070C0"/>
              </w:rPr>
              <w:t xml:space="preserve"> </w:t>
            </w:r>
          </w:p>
          <w:p w14:paraId="6C0E0968" w14:textId="1EDF0AD6" w:rsidR="005D5A31" w:rsidRDefault="005D5A31" w:rsidP="005D5A31">
            <w:pPr>
              <w:numPr>
                <w:ilvl w:val="0"/>
                <w:numId w:val="16"/>
              </w:numPr>
              <w:jc w:val="left"/>
            </w:pPr>
            <w:r>
              <w:t>Option 1</w:t>
            </w:r>
            <w:r w:rsidRPr="00A22A40">
              <w:t xml:space="preserve">: </w:t>
            </w:r>
            <w:r w:rsidRPr="00A22A40">
              <w:rPr>
                <w:sz w:val="20"/>
                <w:szCs w:val="20"/>
              </w:rPr>
              <w:t xml:space="preserve">No </w:t>
            </w:r>
            <w:r w:rsidRPr="00A22A40">
              <w:rPr>
                <w:rFonts w:hint="eastAsia"/>
                <w:sz w:val="20"/>
                <w:szCs w:val="20"/>
              </w:rPr>
              <w:t>additional transition time</w:t>
            </w:r>
            <w:r w:rsidRPr="00A22A40">
              <w:rPr>
                <w:sz w:val="20"/>
                <w:szCs w:val="20"/>
              </w:rPr>
              <w:t xml:space="preserve"> </w:t>
            </w:r>
            <w:r w:rsidRPr="00A22A40">
              <w:rPr>
                <w:rFonts w:hint="eastAsia"/>
                <w:sz w:val="20"/>
                <w:szCs w:val="20"/>
              </w:rPr>
              <w:t>is needed</w:t>
            </w:r>
            <w:r w:rsidRPr="00A22A40">
              <w:rPr>
                <w:sz w:val="20"/>
                <w:szCs w:val="20"/>
              </w:rPr>
              <w:t xml:space="preserve"> for the pre-configured MG activation/deactivation</w:t>
            </w:r>
            <w:r w:rsidRPr="00A22A40">
              <w:rPr>
                <w:rFonts w:hint="eastAsia"/>
                <w:sz w:val="20"/>
                <w:szCs w:val="20"/>
              </w:rPr>
              <w:t>.</w:t>
            </w:r>
            <w:r>
              <w:rPr>
                <w:rFonts w:hint="eastAsia"/>
                <w:b/>
                <w:sz w:val="20"/>
                <w:szCs w:val="20"/>
              </w:rPr>
              <w:t xml:space="preserve"> </w:t>
            </w:r>
          </w:p>
          <w:p w14:paraId="1D6566FC" w14:textId="6AACBD28" w:rsidR="005D5A31" w:rsidRDefault="005D5A31" w:rsidP="005D5A31">
            <w:pPr>
              <w:numPr>
                <w:ilvl w:val="0"/>
                <w:numId w:val="16"/>
              </w:numPr>
              <w:jc w:val="left"/>
            </w:pPr>
            <w:r>
              <w:t>Option 2 : Additional transition time (</w:t>
            </w:r>
            <w:r>
              <w:sym w:font="Symbol" w:char="F044"/>
            </w:r>
            <w:r>
              <w:t>T</w:t>
            </w:r>
            <w:r w:rsidR="002E6B5A">
              <w:t xml:space="preserve"> = TBD</w:t>
            </w:r>
            <w:r>
              <w:t xml:space="preserve">) </w:t>
            </w:r>
            <w:r>
              <w:rPr>
                <w:b/>
                <w:bCs/>
              </w:rPr>
              <w:t>beside the BWP switching delay</w:t>
            </w:r>
            <w:r>
              <w:t xml:space="preserve"> shall be included in the pre-configured MG activation/deactivation time on top of the BWP switching delay.</w:t>
            </w:r>
          </w:p>
          <w:p w14:paraId="015A4A3C" w14:textId="1692D8DD" w:rsidR="00CE3F92" w:rsidRDefault="00CE3F92" w:rsidP="00CE3F92">
            <w:pPr>
              <w:rPr>
                <w:rFonts w:eastAsiaTheme="minorEastAsia"/>
                <w:b/>
                <w:bCs/>
                <w:sz w:val="22"/>
                <w:szCs w:val="16"/>
                <w:u w:val="single"/>
              </w:rPr>
            </w:pPr>
          </w:p>
        </w:tc>
      </w:tr>
      <w:tr w:rsidR="00CE3F92" w14:paraId="42E54E84" w14:textId="77777777" w:rsidTr="00F3333C">
        <w:tc>
          <w:tcPr>
            <w:tcW w:w="1548" w:type="dxa"/>
          </w:tcPr>
          <w:p w14:paraId="28EAFC67" w14:textId="6B7FE68C" w:rsidR="00CE3F92" w:rsidRDefault="00CE3F92" w:rsidP="00CE3F92">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3-2</w:t>
            </w:r>
          </w:p>
        </w:tc>
        <w:tc>
          <w:tcPr>
            <w:tcW w:w="8309" w:type="dxa"/>
          </w:tcPr>
          <w:p w14:paraId="52D09E4B" w14:textId="77777777" w:rsidR="00CE3F92" w:rsidRDefault="00CE3F92" w:rsidP="00CE3F92">
            <w:pPr>
              <w:rPr>
                <w:rFonts w:eastAsiaTheme="minorEastAsia"/>
                <w:i/>
                <w:color w:val="0070C0"/>
              </w:rPr>
            </w:pPr>
            <w:r>
              <w:rPr>
                <w:rFonts w:eastAsiaTheme="minorEastAsia"/>
                <w:b/>
                <w:bCs/>
                <w:color w:val="0070C0"/>
              </w:rPr>
              <w:t>Measurement period</w:t>
            </w:r>
            <w:r>
              <w:rPr>
                <w:rFonts w:eastAsiaTheme="minorEastAsia" w:hint="eastAsia"/>
                <w:i/>
                <w:color w:val="0070C0"/>
              </w:rPr>
              <w:t xml:space="preserve"> </w:t>
            </w:r>
          </w:p>
          <w:p w14:paraId="2855882D" w14:textId="77777777" w:rsidR="00CE3F92" w:rsidRDefault="00CE3F92" w:rsidP="00CE3F92">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7455F385" w14:textId="77777777" w:rsidR="00CE3F92" w:rsidRDefault="00CE3F92" w:rsidP="00CE3F92">
            <w:pPr>
              <w:rPr>
                <w:rFonts w:eastAsiaTheme="minorEastAsia"/>
                <w:i/>
                <w:color w:val="0070C0"/>
              </w:rPr>
            </w:pPr>
            <w:r>
              <w:rPr>
                <w:rFonts w:eastAsiaTheme="minorEastAsia" w:hint="eastAsia"/>
                <w:i/>
                <w:color w:val="0070C0"/>
              </w:rPr>
              <w:lastRenderedPageBreak/>
              <w:t>Candidate options:</w:t>
            </w:r>
          </w:p>
          <w:p w14:paraId="541B4B5C" w14:textId="710B849B" w:rsidR="0080567B" w:rsidRDefault="0080567B" w:rsidP="0080567B">
            <w:pPr>
              <w:pStyle w:val="ListParagraph"/>
              <w:numPr>
                <w:ilvl w:val="0"/>
                <w:numId w:val="16"/>
              </w:numPr>
              <w:ind w:firstLineChars="0"/>
              <w:rPr>
                <w:rFonts w:eastAsiaTheme="minorEastAsia"/>
                <w:lang w:val="en-US" w:eastAsia="zh-CN"/>
              </w:rPr>
            </w:pPr>
            <w:r>
              <w:rPr>
                <w:rFonts w:eastAsiaTheme="minorEastAsia"/>
                <w:lang w:val="en-US" w:eastAsia="zh-CN"/>
              </w:rPr>
              <w:t>Option 1 (MTK</w:t>
            </w:r>
            <w:r w:rsidR="007D7F67">
              <w:rPr>
                <w:rFonts w:eastAsiaTheme="minorEastAsia"/>
                <w:lang w:val="en-US" w:eastAsia="zh-CN"/>
              </w:rPr>
              <w:t>, Intel</w:t>
            </w:r>
            <w:r w:rsidR="00AF000B">
              <w:rPr>
                <w:rFonts w:eastAsiaTheme="minorEastAsia"/>
                <w:lang w:val="en-US" w:eastAsia="zh-CN"/>
              </w:rPr>
              <w:t>, ZTE</w:t>
            </w:r>
            <w:r>
              <w:rPr>
                <w:rFonts w:eastAsiaTheme="minorEastAsia"/>
                <w:lang w:val="en-US" w:eastAsia="zh-CN"/>
              </w:rPr>
              <w:t>):</w:t>
            </w:r>
          </w:p>
          <w:p w14:paraId="3626DBD1" w14:textId="77777777" w:rsidR="0080567B" w:rsidRDefault="0080567B" w:rsidP="0080567B">
            <w:pPr>
              <w:pStyle w:val="ListParagraph"/>
              <w:numPr>
                <w:ilvl w:val="1"/>
                <w:numId w:val="16"/>
              </w:numPr>
              <w:ind w:firstLineChars="0"/>
              <w:rPr>
                <w:rFonts w:ascii="Calibri" w:hAnsi="Calibri" w:cs="Calibri"/>
                <w:b/>
              </w:rPr>
            </w:pPr>
            <w:r>
              <w:rPr>
                <w:rFonts w:ascii="Calibri" w:hAnsi="Calibri" w:cs="Calibri"/>
                <w:b/>
              </w:rPr>
              <w:fldChar w:fldCharType="begin"/>
            </w:r>
            <w:r>
              <w:rPr>
                <w:rFonts w:ascii="Calibri" w:hAnsi="Calibri" w:cs="Calibri"/>
                <w:b/>
              </w:rPr>
              <w:instrText xml:space="preserve"> REF _Ref71194622 \h  \* MERGEFORMAT </w:instrText>
            </w:r>
            <w:r>
              <w:rPr>
                <w:rFonts w:ascii="Calibri" w:hAnsi="Calibri" w:cs="Calibri"/>
                <w:b/>
              </w:rPr>
            </w:r>
            <w:r>
              <w:rPr>
                <w:rFonts w:ascii="Calibri" w:hAnsi="Calibri" w:cs="Calibri"/>
                <w:b/>
              </w:rPr>
              <w:fldChar w:fldCharType="separate"/>
            </w:r>
            <w:r>
              <w:rPr>
                <w:rFonts w:eastAsiaTheme="minorEastAsia"/>
                <w:lang w:val="en-US" w:eastAsia="zh-CN"/>
              </w:rPr>
              <w:t xml:space="preserve">UE re-starts a new measurement period once the pre-MG status changes. It is up to UE whether to reuse any measurement samples prior to activation/de-activation of the pre-MG to trigger </w:t>
            </w:r>
            <w:r>
              <w:rPr>
                <w:rFonts w:ascii="Calibri" w:hAnsi="Calibri" w:cs="Calibri"/>
              </w:rPr>
              <w:t>a measurement event.</w:t>
            </w:r>
            <w:r>
              <w:rPr>
                <w:rFonts w:ascii="Calibri" w:hAnsi="Calibri" w:cs="Calibri"/>
                <w:b/>
              </w:rPr>
              <w:fldChar w:fldCharType="end"/>
            </w:r>
          </w:p>
          <w:p w14:paraId="0BCBC123" w14:textId="6B30DC14" w:rsidR="0080567B" w:rsidRDefault="0080567B" w:rsidP="0080567B">
            <w:pPr>
              <w:pStyle w:val="ListParagraph"/>
              <w:numPr>
                <w:ilvl w:val="0"/>
                <w:numId w:val="26"/>
              </w:numPr>
              <w:spacing w:before="240" w:after="240"/>
              <w:ind w:firstLineChars="0"/>
              <w:rPr>
                <w:rFonts w:eastAsiaTheme="minorEastAsia"/>
                <w:lang w:eastAsia="zh-CN"/>
              </w:rPr>
            </w:pPr>
            <w:r>
              <w:t>Option 2 (Apple</w:t>
            </w:r>
            <w:r w:rsidR="007D7F67">
              <w:t>, Intel</w:t>
            </w:r>
            <w:r w:rsidR="00AF000B">
              <w:t>, Qualcomm</w:t>
            </w:r>
            <w:r>
              <w:t xml:space="preserve">) : </w:t>
            </w:r>
          </w:p>
          <w:p w14:paraId="22BD17E2" w14:textId="77777777" w:rsidR="0080567B" w:rsidRDefault="0080567B" w:rsidP="0080567B">
            <w:pPr>
              <w:pStyle w:val="ListParagraph"/>
              <w:numPr>
                <w:ilvl w:val="1"/>
                <w:numId w:val="26"/>
              </w:numPr>
              <w:spacing w:before="240" w:after="240"/>
              <w:ind w:firstLineChars="0"/>
              <w:rPr>
                <w:rFonts w:eastAsiaTheme="minorEastAsia"/>
                <w:lang w:eastAsia="zh-CN"/>
              </w:rPr>
            </w:pPr>
            <w:r>
              <w:t xml:space="preserve">if MG happens less than the additional </w:t>
            </w:r>
            <w:r>
              <w:rPr>
                <w:lang w:eastAsia="zh-CN"/>
              </w:rPr>
              <w:t>transition time</w:t>
            </w:r>
            <w:r>
              <w:t xml:space="preserve"> mentioned above after BWP switching, UE is allowed to drop the measurement opportunity and longer measurement latency can be expected</w:t>
            </w:r>
            <w:r>
              <w:rPr>
                <w:b/>
                <w:bCs/>
              </w:rPr>
              <w:t>.</w:t>
            </w:r>
          </w:p>
          <w:p w14:paraId="4B4A0D78" w14:textId="77777777" w:rsidR="0080567B" w:rsidRDefault="0080567B" w:rsidP="0080567B">
            <w:pPr>
              <w:pStyle w:val="ListParagraph"/>
              <w:numPr>
                <w:ilvl w:val="0"/>
                <w:numId w:val="26"/>
              </w:numPr>
              <w:spacing w:before="240" w:after="240"/>
              <w:ind w:firstLineChars="0"/>
              <w:rPr>
                <w:rFonts w:eastAsiaTheme="minorEastAsia"/>
                <w:lang w:eastAsia="zh-CN"/>
              </w:rPr>
            </w:pPr>
            <w:r>
              <w:rPr>
                <w:bCs/>
              </w:rPr>
              <w:t>Option 3 (</w:t>
            </w:r>
            <w:r>
              <w:rPr>
                <w:rFonts w:eastAsiaTheme="minorEastAsia"/>
                <w:lang w:val="en-US" w:eastAsia="zh-CN"/>
              </w:rPr>
              <w:t xml:space="preserve">CATT): </w:t>
            </w:r>
            <w:r>
              <w:rPr>
                <w:bCs/>
              </w:rPr>
              <w:t>If BWP switch occurs and the pre-configured MG is activated or deactivated during the measurement period, it is preferred to define requirements based on the number of resources within gap and without gap</w:t>
            </w:r>
            <w:r>
              <w:rPr>
                <w:rFonts w:hint="eastAsia"/>
                <w:bCs/>
              </w:rPr>
              <w:t xml:space="preserve"> respectively</w:t>
            </w:r>
          </w:p>
          <w:p w14:paraId="72F3A2A9" w14:textId="763210ED" w:rsidR="0080567B" w:rsidRDefault="0080567B" w:rsidP="0080567B">
            <w:pPr>
              <w:pStyle w:val="ListParagraph"/>
              <w:numPr>
                <w:ilvl w:val="0"/>
                <w:numId w:val="26"/>
              </w:numPr>
              <w:spacing w:before="240" w:after="240"/>
              <w:ind w:firstLineChars="0"/>
              <w:rPr>
                <w:rFonts w:eastAsiaTheme="minorEastAsia"/>
                <w:bCs/>
                <w:lang w:eastAsia="zh-CN"/>
              </w:rPr>
            </w:pPr>
            <w:r>
              <w:rPr>
                <w:bCs/>
              </w:rPr>
              <w:t>Option 3a (</w:t>
            </w:r>
            <w:r>
              <w:rPr>
                <w:rFonts w:eastAsiaTheme="minorEastAsia"/>
                <w:lang w:val="en-US" w:eastAsia="zh-CN"/>
              </w:rPr>
              <w:t>Huawei</w:t>
            </w:r>
            <w:r w:rsidR="005E50E7">
              <w:rPr>
                <w:rFonts w:eastAsiaTheme="minorEastAsia"/>
                <w:lang w:val="en-US" w:eastAsia="zh-CN"/>
              </w:rPr>
              <w:t>, Apple</w:t>
            </w:r>
            <w:r w:rsidR="00971885">
              <w:rPr>
                <w:rFonts w:eastAsiaTheme="minorEastAsia"/>
                <w:lang w:val="en-US" w:eastAsia="zh-CN"/>
              </w:rPr>
              <w:t>, Xiaomi</w:t>
            </w:r>
            <w:r>
              <w:rPr>
                <w:rFonts w:eastAsiaTheme="minorEastAsia"/>
                <w:lang w:val="en-US" w:eastAsia="zh-CN"/>
              </w:rPr>
              <w:t>):The transition requirements defined in clause 9.1.6 apply also with pre-configured MG.</w:t>
            </w:r>
          </w:p>
          <w:p w14:paraId="07B42715" w14:textId="77777777" w:rsidR="0080567B" w:rsidRDefault="0080567B" w:rsidP="0080567B">
            <w:pPr>
              <w:pStyle w:val="ListParagraph"/>
              <w:numPr>
                <w:ilvl w:val="0"/>
                <w:numId w:val="26"/>
              </w:numPr>
              <w:ind w:firstLineChars="0"/>
              <w:rPr>
                <w:rFonts w:eastAsiaTheme="minorEastAsia"/>
                <w:lang w:val="en-US" w:eastAsia="zh-CN"/>
              </w:rPr>
            </w:pPr>
            <w:r>
              <w:rPr>
                <w:rFonts w:eastAsiaTheme="minorEastAsia"/>
                <w:lang w:val="en-US" w:eastAsia="zh-CN"/>
              </w:rPr>
              <w:t xml:space="preserve">Option 4. (Ericsson): </w:t>
            </w:r>
          </w:p>
          <w:p w14:paraId="254C0382" w14:textId="77777777" w:rsidR="0080567B" w:rsidRDefault="0080567B" w:rsidP="0080567B">
            <w:pPr>
              <w:pStyle w:val="ListParagraph"/>
              <w:numPr>
                <w:ilvl w:val="1"/>
                <w:numId w:val="26"/>
              </w:numPr>
              <w:ind w:firstLineChars="0"/>
              <w:rPr>
                <w:rFonts w:eastAsiaTheme="minorEastAsia"/>
                <w:lang w:val="en-US" w:eastAsia="zh-CN"/>
              </w:rPr>
            </w:pPr>
            <w:r>
              <w:rPr>
                <w:rFonts w:eastAsia="SimSun"/>
                <w:lang w:eastAsia="zh-CN"/>
              </w:rPr>
              <w:t>The total m</w:t>
            </w:r>
            <w:r>
              <w:t xml:space="preserve">easurement period </w:t>
            </w:r>
            <w:r>
              <w:rPr>
                <w:szCs w:val="22"/>
              </w:rPr>
              <w:t>T</w:t>
            </w:r>
            <w:r>
              <w:rPr>
                <w:szCs w:val="22"/>
                <w:vertAlign w:val="subscript"/>
              </w:rPr>
              <w:t>measure, total</w:t>
            </w:r>
            <w:r>
              <w:t>) to account for transition between activated and deactivated P-MGP during the measurement needs to be specified</w:t>
            </w:r>
            <w:r>
              <w:rPr>
                <w:rFonts w:eastAsiaTheme="minorEastAsia"/>
                <w:lang w:val="en-US" w:eastAsia="zh-CN"/>
              </w:rPr>
              <w:t xml:space="preserve"> </w:t>
            </w:r>
          </w:p>
          <w:p w14:paraId="702F5283" w14:textId="77777777" w:rsidR="0080567B" w:rsidRDefault="0080567B" w:rsidP="0080567B">
            <w:pPr>
              <w:pStyle w:val="ListParagraph"/>
              <w:numPr>
                <w:ilvl w:val="1"/>
                <w:numId w:val="26"/>
              </w:numPr>
              <w:ind w:firstLineChars="0"/>
              <w:rPr>
                <w:rFonts w:eastAsiaTheme="minorEastAsia"/>
                <w:lang w:val="en-US" w:eastAsia="zh-CN"/>
              </w:rPr>
            </w:pPr>
            <w:r>
              <w:rPr>
                <w:rFonts w:eastAsiaTheme="minorEastAsia"/>
                <w:lang w:val="en-US" w:eastAsia="zh-CN"/>
              </w:rPr>
              <w:t>Total measurement period (Tmeasure, total) can be expressed in terms of basic measurement period (Tmeasure, basic) and aggregated time consumed due to total number of transitions between gapless measurement procedure and gap-based measurement procedure during the ongoing measurement.</w:t>
            </w:r>
          </w:p>
          <w:p w14:paraId="627D65F2" w14:textId="77777777" w:rsidR="0080567B" w:rsidRDefault="0080567B" w:rsidP="0080567B">
            <w:pPr>
              <w:pStyle w:val="BodyText"/>
              <w:numPr>
                <w:ilvl w:val="1"/>
                <w:numId w:val="26"/>
              </w:numPr>
              <w:spacing w:before="120" w:after="0" w:line="240" w:lineRule="auto"/>
              <w:rPr>
                <w:lang w:eastAsia="zh-CN"/>
              </w:rPr>
            </w:pPr>
            <w:r>
              <w:rPr>
                <w:szCs w:val="22"/>
              </w:rPr>
              <w:t>T</w:t>
            </w:r>
            <w:r>
              <w:rPr>
                <w:szCs w:val="22"/>
                <w:vertAlign w:val="subscript"/>
              </w:rPr>
              <w:t>measure, basic</w:t>
            </w:r>
            <w:r>
              <w:rPr>
                <w:lang w:val="en-US"/>
              </w:rPr>
              <w:t xml:space="preserve"> </w:t>
            </w:r>
            <w:r>
              <w:rPr>
                <w:lang w:eastAsia="zh-CN"/>
              </w:rPr>
              <w:t xml:space="preserve">can be expressed as: </w:t>
            </w:r>
            <w:r>
              <w:rPr>
                <w:szCs w:val="22"/>
              </w:rPr>
              <w:t>T</w:t>
            </w:r>
            <w:r>
              <w:rPr>
                <w:szCs w:val="22"/>
                <w:vertAlign w:val="subscript"/>
              </w:rPr>
              <w:t>measure, basic</w:t>
            </w:r>
            <w:r>
              <w:rPr>
                <w:lang w:val="en-US"/>
              </w:rPr>
              <w:t xml:space="preserve"> </w:t>
            </w:r>
            <w:r>
              <w:rPr>
                <w:szCs w:val="22"/>
              </w:rPr>
              <w:t>= MAX(T</w:t>
            </w:r>
            <w:r>
              <w:rPr>
                <w:szCs w:val="22"/>
                <w:vertAlign w:val="subscript"/>
              </w:rPr>
              <w:t>BWP</w:t>
            </w:r>
            <w:r>
              <w:rPr>
                <w:szCs w:val="22"/>
              </w:rPr>
              <w:t>, T</w:t>
            </w:r>
            <w:r>
              <w:rPr>
                <w:szCs w:val="22"/>
                <w:vertAlign w:val="subscript"/>
              </w:rPr>
              <w:t>G</w:t>
            </w:r>
            <w:r>
              <w:rPr>
                <w:szCs w:val="22"/>
              </w:rPr>
              <w:t>)</w:t>
            </w:r>
            <w:r>
              <w:rPr>
                <w:lang w:eastAsia="zh-CN"/>
              </w:rPr>
              <w:t>; where:</w:t>
            </w:r>
          </w:p>
          <w:p w14:paraId="7FBCE694" w14:textId="77777777" w:rsidR="0080567B" w:rsidRDefault="0080567B" w:rsidP="0080567B">
            <w:pPr>
              <w:pStyle w:val="BodyText"/>
              <w:numPr>
                <w:ilvl w:val="2"/>
                <w:numId w:val="26"/>
              </w:numPr>
              <w:spacing w:before="120" w:after="0" w:line="240" w:lineRule="auto"/>
              <w:rPr>
                <w:lang w:eastAsia="zh-CN"/>
              </w:rPr>
            </w:pPr>
            <w:r>
              <w:rPr>
                <w:lang w:val="en-US"/>
              </w:rPr>
              <w:t>T</w:t>
            </w:r>
            <w:r>
              <w:rPr>
                <w:vertAlign w:val="subscript"/>
                <w:lang w:val="en-US"/>
              </w:rPr>
              <w:t>BWP</w:t>
            </w:r>
            <w:r>
              <w:rPr>
                <w:lang w:val="en-US"/>
              </w:rPr>
              <w:t>= It is the measurement period when the measurement is fully performed without measurement gap</w:t>
            </w:r>
          </w:p>
          <w:p w14:paraId="0CE6AAAA" w14:textId="77777777" w:rsidR="0080567B" w:rsidRDefault="0080567B" w:rsidP="0080567B">
            <w:pPr>
              <w:pStyle w:val="BodyText"/>
              <w:numPr>
                <w:ilvl w:val="2"/>
                <w:numId w:val="26"/>
              </w:numPr>
              <w:spacing w:before="120" w:after="0" w:line="240" w:lineRule="auto"/>
              <w:rPr>
                <w:strike/>
                <w:lang w:eastAsia="zh-CN"/>
              </w:rPr>
            </w:pPr>
            <w:r>
              <w:rPr>
                <w:lang w:val="en-US"/>
              </w:rPr>
              <w:t>T</w:t>
            </w:r>
            <w:r>
              <w:rPr>
                <w:vertAlign w:val="subscript"/>
                <w:lang w:val="en-US"/>
              </w:rPr>
              <w:t>G</w:t>
            </w:r>
            <w:r>
              <w:rPr>
                <w:lang w:val="en-US"/>
              </w:rPr>
              <w:t>= It is the measurement period when the measurement is fully performed with measurement gap</w:t>
            </w:r>
            <w:r>
              <w:rPr>
                <w:strike/>
                <w:lang w:val="en-US"/>
              </w:rPr>
              <w:t>.</w:t>
            </w:r>
          </w:p>
          <w:p w14:paraId="082DE8A5" w14:textId="77777777" w:rsidR="0080567B" w:rsidRDefault="0080567B" w:rsidP="0080567B">
            <w:pPr>
              <w:pStyle w:val="ListParagraph"/>
              <w:ind w:left="840" w:firstLineChars="0" w:firstLine="0"/>
              <w:rPr>
                <w:rFonts w:eastAsiaTheme="minorEastAsia"/>
                <w:strike/>
                <w:lang w:val="en-US" w:eastAsia="zh-CN"/>
              </w:rPr>
            </w:pPr>
          </w:p>
          <w:p w14:paraId="6442ADD9" w14:textId="77777777" w:rsidR="0080567B" w:rsidRDefault="0080567B" w:rsidP="0080567B">
            <w:pPr>
              <w:pStyle w:val="ListParagraph"/>
              <w:numPr>
                <w:ilvl w:val="0"/>
                <w:numId w:val="26"/>
              </w:numPr>
              <w:spacing w:before="240" w:after="240"/>
              <w:ind w:firstLineChars="0"/>
              <w:rPr>
                <w:bCs/>
              </w:rPr>
            </w:pPr>
            <w:r>
              <w:rPr>
                <w:bCs/>
              </w:rPr>
              <w:t>Option 5(Nokia): Analyse and evaluate, under realistic assumption, the possible impact on the latency of ongoing measurements from a change in MGP.</w:t>
            </w:r>
          </w:p>
          <w:p w14:paraId="6D14489A" w14:textId="77777777" w:rsidR="0080567B" w:rsidRDefault="0080567B" w:rsidP="0080567B">
            <w:pPr>
              <w:pStyle w:val="ListParagraph"/>
              <w:numPr>
                <w:ilvl w:val="0"/>
                <w:numId w:val="26"/>
              </w:numPr>
              <w:spacing w:before="240" w:after="240"/>
              <w:ind w:firstLineChars="0"/>
              <w:rPr>
                <w:rFonts w:eastAsiaTheme="minorEastAsia"/>
                <w:lang w:eastAsia="zh-CN"/>
              </w:rPr>
            </w:pPr>
            <w:r>
              <w:rPr>
                <w:bCs/>
              </w:rPr>
              <w:t>Option 6 (Xiaomi): If there is one or more transitions between gap-based and gapless measurement during one measurement period, the relaxed measurement requirement shall be applied.</w:t>
            </w:r>
          </w:p>
          <w:p w14:paraId="19D013F8" w14:textId="77777777" w:rsidR="00CE3F92" w:rsidRPr="000904F7" w:rsidRDefault="00CE3F92" w:rsidP="00CE3F92">
            <w:pPr>
              <w:rPr>
                <w:rFonts w:eastAsiaTheme="minorEastAsia"/>
                <w:i/>
                <w:color w:val="0070C0"/>
                <w:lang w:val="en-GB"/>
              </w:rPr>
            </w:pPr>
          </w:p>
          <w:p w14:paraId="2C015B56" w14:textId="03A4B17B" w:rsidR="00CE3F92" w:rsidRDefault="00CE3F92" w:rsidP="00CE3F92">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A22A40">
              <w:rPr>
                <w:rFonts w:eastAsiaTheme="minorEastAsia"/>
                <w:i/>
                <w:color w:val="0070C0"/>
                <w:highlight w:val="red"/>
              </w:rPr>
              <w:t>Can be FFS in the future meetings</w:t>
            </w:r>
            <w:r w:rsidR="00D853B6">
              <w:rPr>
                <w:rFonts w:eastAsiaTheme="minorEastAsia"/>
                <w:i/>
                <w:color w:val="0070C0"/>
              </w:rPr>
              <w:t xml:space="preserve"> for the general principle to define the measurement period </w:t>
            </w:r>
            <w:r w:rsidR="003C6377">
              <w:rPr>
                <w:rFonts w:eastAsiaTheme="minorEastAsia"/>
                <w:i/>
                <w:color w:val="0070C0"/>
              </w:rPr>
              <w:t>e.g.</w:t>
            </w:r>
            <w:r w:rsidR="00D853B6">
              <w:rPr>
                <w:rFonts w:eastAsiaTheme="minorEastAsia"/>
                <w:i/>
                <w:color w:val="0070C0"/>
              </w:rPr>
              <w:t xml:space="preserve">: </w:t>
            </w:r>
          </w:p>
          <w:p w14:paraId="32A6ADA1" w14:textId="156A7514" w:rsidR="00D853B6" w:rsidRDefault="003C6377" w:rsidP="00A22A40">
            <w:pPr>
              <w:pStyle w:val="BodyText"/>
              <w:numPr>
                <w:ilvl w:val="0"/>
                <w:numId w:val="32"/>
              </w:numPr>
              <w:spacing w:after="120"/>
              <w:rPr>
                <w:rFonts w:eastAsiaTheme="minorEastAsia"/>
                <w:bCs/>
                <w:color w:val="0070C0"/>
                <w:lang w:val="en-US" w:eastAsia="zh-CN"/>
              </w:rPr>
            </w:pPr>
            <w:r>
              <w:rPr>
                <w:rFonts w:eastAsiaTheme="minorEastAsia"/>
                <w:bCs/>
                <w:color w:val="0070C0"/>
                <w:lang w:val="en-US" w:eastAsia="zh-CN"/>
              </w:rPr>
              <w:t>A</w:t>
            </w:r>
            <w:r w:rsidR="00D853B6">
              <w:rPr>
                <w:rFonts w:eastAsiaTheme="minorEastAsia"/>
                <w:bCs/>
                <w:color w:val="0070C0"/>
                <w:lang w:val="en-US" w:eastAsia="zh-CN"/>
              </w:rPr>
              <w:t>pplicability ,</w:t>
            </w:r>
          </w:p>
          <w:p w14:paraId="7BC95ECB" w14:textId="2E29B062" w:rsidR="00435DC8" w:rsidRPr="00435DC8" w:rsidRDefault="003C6377" w:rsidP="00435DC8">
            <w:pPr>
              <w:pStyle w:val="BodyText"/>
              <w:numPr>
                <w:ilvl w:val="0"/>
                <w:numId w:val="32"/>
              </w:numPr>
              <w:spacing w:after="120"/>
              <w:rPr>
                <w:rFonts w:eastAsiaTheme="minorEastAsia"/>
                <w:b/>
                <w:bCs/>
                <w:color w:val="0070C0"/>
              </w:rPr>
            </w:pPr>
            <w:r>
              <w:rPr>
                <w:rFonts w:eastAsiaTheme="minorEastAsia"/>
                <w:bCs/>
                <w:color w:val="0070C0"/>
                <w:lang w:val="en-US" w:eastAsia="zh-CN"/>
              </w:rPr>
              <w:t>M</w:t>
            </w:r>
            <w:r w:rsidR="00D853B6">
              <w:rPr>
                <w:rFonts w:eastAsiaTheme="minorEastAsia"/>
                <w:bCs/>
                <w:color w:val="0070C0"/>
                <w:lang w:val="en-US" w:eastAsia="zh-CN"/>
              </w:rPr>
              <w:t>ain components which shall be included</w:t>
            </w:r>
            <w:r>
              <w:rPr>
                <w:rFonts w:eastAsiaTheme="minorEastAsia"/>
                <w:bCs/>
                <w:color w:val="0070C0"/>
                <w:lang w:val="en-US" w:eastAsia="zh-CN"/>
              </w:rPr>
              <w:t xml:space="preserve"> </w:t>
            </w:r>
            <w:r w:rsidR="00FB5FB6">
              <w:rPr>
                <w:rFonts w:eastAsiaTheme="minorEastAsia"/>
                <w:bCs/>
                <w:color w:val="0070C0"/>
                <w:lang w:val="en-US" w:eastAsia="zh-CN"/>
              </w:rPr>
              <w:t>in the measurement report period</w:t>
            </w:r>
            <w:r w:rsidR="00D853B6">
              <w:rPr>
                <w:rFonts w:eastAsiaTheme="minorEastAsia"/>
                <w:bCs/>
                <w:color w:val="0070C0"/>
                <w:lang w:val="en-US" w:eastAsia="zh-CN"/>
              </w:rPr>
              <w:t xml:space="preserve"> </w:t>
            </w:r>
          </w:p>
          <w:p w14:paraId="59E1B4E3" w14:textId="59BB26B9" w:rsidR="00D853B6" w:rsidRPr="00EE1694" w:rsidRDefault="00D853B6" w:rsidP="00435DC8">
            <w:pPr>
              <w:pStyle w:val="BodyText"/>
              <w:numPr>
                <w:ilvl w:val="0"/>
                <w:numId w:val="32"/>
              </w:numPr>
              <w:spacing w:after="120"/>
              <w:rPr>
                <w:rFonts w:eastAsiaTheme="minorEastAsia"/>
                <w:b/>
                <w:bCs/>
                <w:color w:val="0070C0"/>
              </w:rPr>
            </w:pPr>
            <w:r>
              <w:rPr>
                <w:rFonts w:eastAsiaTheme="minorEastAsia"/>
                <w:bCs/>
                <w:color w:val="0070C0"/>
                <w:lang w:val="en-US" w:eastAsia="zh-CN"/>
              </w:rPr>
              <w:t>Others</w:t>
            </w:r>
          </w:p>
        </w:tc>
      </w:tr>
      <w:tr w:rsidR="00526006" w14:paraId="2F381B2E" w14:textId="77777777" w:rsidTr="00F3333C">
        <w:tc>
          <w:tcPr>
            <w:tcW w:w="1548" w:type="dxa"/>
          </w:tcPr>
          <w:p w14:paraId="34E34D88" w14:textId="0445A9D1" w:rsidR="00526006" w:rsidRDefault="00526006" w:rsidP="00526006">
            <w:pPr>
              <w:rPr>
                <w:rFonts w:eastAsiaTheme="minorEastAsia"/>
                <w:b/>
                <w:bCs/>
                <w:color w:val="0070C0"/>
              </w:rPr>
            </w:pPr>
            <w:r w:rsidRPr="005E0E37">
              <w:rPr>
                <w:rFonts w:eastAsiaTheme="minorEastAsia"/>
                <w:b/>
                <w:bCs/>
                <w:color w:val="0070C0"/>
              </w:rPr>
              <w:lastRenderedPageBreak/>
              <w:t>Issue 3-</w:t>
            </w:r>
            <w:r w:rsidR="00CC4D31">
              <w:rPr>
                <w:rFonts w:eastAsiaTheme="minorEastAsia"/>
                <w:b/>
                <w:bCs/>
                <w:color w:val="0070C0"/>
              </w:rPr>
              <w:t>3</w:t>
            </w:r>
          </w:p>
        </w:tc>
        <w:tc>
          <w:tcPr>
            <w:tcW w:w="8309" w:type="dxa"/>
          </w:tcPr>
          <w:p w14:paraId="2B7A94FF" w14:textId="77777777" w:rsidR="00526006" w:rsidRPr="005E0E37" w:rsidRDefault="00526006" w:rsidP="00526006">
            <w:pPr>
              <w:rPr>
                <w:rFonts w:eastAsiaTheme="minorEastAsia"/>
                <w:b/>
                <w:bCs/>
                <w:color w:val="0070C0"/>
              </w:rPr>
            </w:pPr>
            <w:r w:rsidRPr="005E0E37">
              <w:rPr>
                <w:rFonts w:eastAsiaTheme="minorEastAsia"/>
                <w:b/>
                <w:bCs/>
                <w:color w:val="0070C0"/>
              </w:rPr>
              <w:t>UE behavior after deactivation of pre-configured MG</w:t>
            </w:r>
          </w:p>
          <w:p w14:paraId="18B2B469" w14:textId="77777777" w:rsidR="00526006" w:rsidRDefault="00526006" w:rsidP="00526006">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1ABFD559" w14:textId="77777777" w:rsidR="00526006" w:rsidRDefault="00526006" w:rsidP="00526006">
            <w:pPr>
              <w:rPr>
                <w:rFonts w:eastAsiaTheme="minorEastAsia"/>
                <w:i/>
                <w:color w:val="0070C0"/>
              </w:rPr>
            </w:pPr>
            <w:r>
              <w:rPr>
                <w:rFonts w:eastAsiaTheme="minorEastAsia" w:hint="eastAsia"/>
                <w:i/>
                <w:color w:val="0070C0"/>
              </w:rPr>
              <w:lastRenderedPageBreak/>
              <w:t>Candidate options:</w:t>
            </w:r>
          </w:p>
          <w:p w14:paraId="4DA51A61" w14:textId="77777777" w:rsidR="00CC4D31" w:rsidRDefault="00CC4D31" w:rsidP="00CC4D31">
            <w:pPr>
              <w:pStyle w:val="ListParagraph"/>
              <w:numPr>
                <w:ilvl w:val="0"/>
                <w:numId w:val="16"/>
              </w:numPr>
              <w:ind w:firstLineChars="0"/>
              <w:rPr>
                <w:rFonts w:eastAsiaTheme="minorEastAsia"/>
                <w:lang w:val="en-US" w:eastAsia="zh-CN"/>
              </w:rPr>
            </w:pPr>
            <w:r>
              <w:rPr>
                <w:rFonts w:eastAsiaTheme="minorEastAsia"/>
                <w:lang w:val="en-US" w:eastAsia="zh-CN"/>
              </w:rPr>
              <w:t>Option 1 (OPPO): After deactivation of pre-configured MG and switching to a new BWP without any per-configured gap,</w:t>
            </w:r>
          </w:p>
          <w:p w14:paraId="51F1D42D" w14:textId="77777777" w:rsidR="00CC4D31" w:rsidRDefault="00CC4D31" w:rsidP="00CC4D31">
            <w:pPr>
              <w:pStyle w:val="ListParagraph"/>
              <w:numPr>
                <w:ilvl w:val="1"/>
                <w:numId w:val="16"/>
              </w:numPr>
              <w:ind w:firstLineChars="0"/>
              <w:rPr>
                <w:rFonts w:eastAsiaTheme="minorEastAsia"/>
                <w:lang w:val="en-US" w:eastAsia="zh-CN"/>
              </w:rPr>
            </w:pPr>
            <w:r>
              <w:rPr>
                <w:rFonts w:eastAsiaTheme="minorEastAsia"/>
                <w:lang w:val="en-US" w:eastAsia="zh-CN"/>
              </w:rPr>
              <w:t>option 1: UE shall perform measurement without gap until switching away from this BWP.</w:t>
            </w:r>
          </w:p>
          <w:p w14:paraId="4565B37D" w14:textId="77777777" w:rsidR="00CC4D31" w:rsidRDefault="00CC4D31" w:rsidP="00CC4D31">
            <w:pPr>
              <w:pStyle w:val="ListParagraph"/>
              <w:numPr>
                <w:ilvl w:val="1"/>
                <w:numId w:val="16"/>
              </w:numPr>
              <w:ind w:firstLineChars="0"/>
              <w:rPr>
                <w:rFonts w:eastAsiaTheme="minorEastAsia"/>
                <w:lang w:val="en-US" w:eastAsia="zh-CN"/>
              </w:rPr>
            </w:pPr>
            <w:r>
              <w:rPr>
                <w:rFonts w:eastAsiaTheme="minorEastAsia"/>
                <w:lang w:val="en-US" w:eastAsia="zh-CN"/>
              </w:rPr>
              <w:t>option 2: Immediate activation of default gap. UE shall perform measurement with default gap.</w:t>
            </w:r>
          </w:p>
          <w:p w14:paraId="69A3A6E3" w14:textId="77777777" w:rsidR="00CC4D31" w:rsidRDefault="00CC4D31" w:rsidP="00CC4D31">
            <w:pPr>
              <w:pStyle w:val="ListParagraph"/>
              <w:numPr>
                <w:ilvl w:val="1"/>
                <w:numId w:val="16"/>
              </w:numPr>
              <w:ind w:firstLineChars="0"/>
              <w:rPr>
                <w:rFonts w:eastAsiaTheme="minorEastAsia"/>
                <w:lang w:val="en-US" w:eastAsia="zh-CN"/>
              </w:rPr>
            </w:pPr>
            <w:r>
              <w:rPr>
                <w:rFonts w:eastAsiaTheme="minorEastAsia"/>
                <w:lang w:val="en-US" w:eastAsia="zh-CN"/>
              </w:rPr>
              <w:t>option 3: UE shall perform measurement with legacy per UE or per FR gaps.</w:t>
            </w:r>
          </w:p>
          <w:p w14:paraId="4646428F" w14:textId="77777777" w:rsidR="00CC4D31" w:rsidRDefault="00CC4D31" w:rsidP="00CC4D31">
            <w:pPr>
              <w:pStyle w:val="ListParagraph"/>
              <w:numPr>
                <w:ilvl w:val="0"/>
                <w:numId w:val="16"/>
              </w:numPr>
              <w:ind w:firstLineChars="0"/>
              <w:rPr>
                <w:rFonts w:eastAsiaTheme="minorEastAsia"/>
                <w:lang w:val="en-US" w:eastAsia="zh-CN"/>
              </w:rPr>
            </w:pPr>
            <w:r>
              <w:rPr>
                <w:rFonts w:eastAsiaTheme="minorEastAsia"/>
                <w:lang w:val="en-US" w:eastAsia="zh-CN"/>
              </w:rPr>
              <w:t>Option 2 (Ericsson)</w:t>
            </w:r>
          </w:p>
          <w:p w14:paraId="1074379A" w14:textId="77777777" w:rsidR="00CC4D31" w:rsidRDefault="00CC4D31" w:rsidP="00CC4D31">
            <w:pPr>
              <w:pStyle w:val="BodyText"/>
              <w:numPr>
                <w:ilvl w:val="1"/>
                <w:numId w:val="16"/>
              </w:numPr>
              <w:spacing w:before="120" w:after="0" w:line="240" w:lineRule="auto"/>
              <w:rPr>
                <w:lang w:eastAsia="zh-CN"/>
              </w:rPr>
            </w:pPr>
            <w:r>
              <w:rPr>
                <w:lang w:eastAsia="zh-CN"/>
              </w:rPr>
              <w:t>After P-MG is deactivated the UE shall measure without causing any interruption and shall be able to receive and transmit in the serving cell in all the slots even within MGL of P-MG.</w:t>
            </w:r>
          </w:p>
          <w:p w14:paraId="5585C5A4" w14:textId="2A18B4A3" w:rsidR="00CC4D31" w:rsidRPr="00D604DE" w:rsidRDefault="00CC4D31" w:rsidP="00CC4D31">
            <w:pPr>
              <w:pStyle w:val="ListParagraph"/>
              <w:numPr>
                <w:ilvl w:val="0"/>
                <w:numId w:val="16"/>
              </w:numPr>
              <w:ind w:firstLineChars="0"/>
              <w:rPr>
                <w:rFonts w:eastAsiaTheme="minorEastAsia"/>
                <w:lang w:val="en-US" w:eastAsia="zh-CN"/>
              </w:rPr>
            </w:pPr>
            <w:r w:rsidRPr="00D604DE">
              <w:rPr>
                <w:rFonts w:eastAsiaTheme="minorEastAsia"/>
                <w:lang w:val="en-US" w:eastAsia="zh-CN"/>
              </w:rPr>
              <w:t>Option 3(Huawei</w:t>
            </w:r>
            <w:r w:rsidR="00D604DE">
              <w:rPr>
                <w:rFonts w:eastAsiaTheme="minorEastAsia"/>
                <w:lang w:val="en-US" w:eastAsia="zh-CN"/>
              </w:rPr>
              <w:t xml:space="preserve">, Apple, </w:t>
            </w:r>
            <w:r w:rsidR="00A62128">
              <w:rPr>
                <w:rFonts w:eastAsiaTheme="minorEastAsia"/>
                <w:lang w:val="en-US" w:eastAsia="zh-CN"/>
              </w:rPr>
              <w:t>vivo, Intel</w:t>
            </w:r>
            <w:r w:rsidR="006303F7">
              <w:rPr>
                <w:rFonts w:eastAsiaTheme="minorEastAsia"/>
                <w:lang w:val="en-US" w:eastAsia="zh-CN"/>
              </w:rPr>
              <w:t>, Nokia, Qualcomm, OPPO</w:t>
            </w:r>
            <w:r w:rsidRPr="00D604DE">
              <w:rPr>
                <w:rFonts w:eastAsiaTheme="minorEastAsia"/>
                <w:lang w:val="en-US" w:eastAsia="zh-CN"/>
              </w:rPr>
              <w:t>): UE behaviour after deactivation of pre-MG is same as that when a legacy MG is de-configured</w:t>
            </w:r>
          </w:p>
          <w:p w14:paraId="07FC1559" w14:textId="3C916E03" w:rsidR="00CC4D31" w:rsidRDefault="00CC4D31" w:rsidP="00CC4D31">
            <w:pPr>
              <w:pStyle w:val="ListParagraph"/>
              <w:numPr>
                <w:ilvl w:val="0"/>
                <w:numId w:val="16"/>
              </w:numPr>
              <w:ind w:firstLineChars="0"/>
              <w:rPr>
                <w:rFonts w:eastAsiaTheme="minorEastAsia"/>
                <w:bCs/>
                <w:lang w:val="en-US" w:eastAsia="zh-CN"/>
              </w:rPr>
            </w:pPr>
            <w:r>
              <w:rPr>
                <w:bCs/>
                <w:lang w:eastAsia="zh-CN"/>
              </w:rPr>
              <w:t>O</w:t>
            </w:r>
            <w:r>
              <w:rPr>
                <w:rFonts w:hint="eastAsia"/>
                <w:bCs/>
                <w:lang w:eastAsia="zh-CN"/>
              </w:rPr>
              <w:t>ption 4(CATT</w:t>
            </w:r>
            <w:r>
              <w:rPr>
                <w:bCs/>
                <w:lang w:eastAsia="zh-CN"/>
              </w:rPr>
              <w:t>, Huawei</w:t>
            </w:r>
            <w:r w:rsidR="006303F7">
              <w:rPr>
                <w:bCs/>
                <w:lang w:eastAsia="zh-CN"/>
              </w:rPr>
              <w:t>, OPOO</w:t>
            </w:r>
            <w:r>
              <w:rPr>
                <w:rFonts w:hint="eastAsia"/>
                <w:bCs/>
                <w:lang w:eastAsia="zh-CN"/>
              </w:rPr>
              <w:t xml:space="preserve">): </w:t>
            </w:r>
            <w:r>
              <w:rPr>
                <w:bCs/>
                <w:lang w:eastAsia="zh-CN"/>
              </w:rPr>
              <w:t xml:space="preserve">UE shall </w:t>
            </w:r>
            <w:r>
              <w:rPr>
                <w:rFonts w:hint="eastAsia"/>
                <w:bCs/>
                <w:lang w:eastAsia="zh-CN"/>
              </w:rPr>
              <w:t>perform measurement without MG</w:t>
            </w:r>
            <w:r>
              <w:rPr>
                <w:bCs/>
                <w:lang w:eastAsia="zh-CN"/>
              </w:rPr>
              <w:t xml:space="preserve"> and be able to receive and transmit in the serving cell</w:t>
            </w:r>
            <w:r>
              <w:rPr>
                <w:rFonts w:hint="eastAsia"/>
                <w:bCs/>
                <w:lang w:val="en-US" w:eastAsia="zh-CN"/>
              </w:rPr>
              <w:t xml:space="preserve">. </w:t>
            </w:r>
          </w:p>
          <w:p w14:paraId="42E323AE" w14:textId="77777777" w:rsidR="00526006" w:rsidRDefault="00526006" w:rsidP="00526006">
            <w:pPr>
              <w:rPr>
                <w:rFonts w:eastAsiaTheme="minorEastAsia"/>
                <w:i/>
                <w:color w:val="0070C0"/>
              </w:rPr>
            </w:pPr>
          </w:p>
          <w:p w14:paraId="4FFBDF80" w14:textId="77777777" w:rsidR="00526006" w:rsidRDefault="00526006" w:rsidP="00526006">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p>
          <w:p w14:paraId="3FF2289D" w14:textId="77777777" w:rsidR="004F36EE" w:rsidRDefault="004F36EE" w:rsidP="00526006">
            <w:pPr>
              <w:rPr>
                <w:rFonts w:eastAsiaTheme="minorEastAsia"/>
                <w:bCs/>
                <w:color w:val="0070C0"/>
              </w:rPr>
            </w:pPr>
            <w:r>
              <w:rPr>
                <w:rFonts w:eastAsiaTheme="minorEastAsia"/>
                <w:bCs/>
                <w:color w:val="0070C0"/>
              </w:rPr>
              <w:t xml:space="preserve">Regarding to the similarity among these options and </w:t>
            </w:r>
            <w:r>
              <w:rPr>
                <w:rFonts w:eastAsiaTheme="minorEastAsia"/>
                <w:i/>
                <w:color w:val="0070C0"/>
              </w:rPr>
              <w:t>R4#98e agreements</w:t>
            </w:r>
            <w:r w:rsidR="005D2879">
              <w:rPr>
                <w:rFonts w:eastAsiaTheme="minorEastAsia"/>
                <w:i/>
                <w:color w:val="0070C0"/>
              </w:rPr>
              <w:t xml:space="preserve"> [</w:t>
            </w:r>
            <w:r w:rsidR="005D2879">
              <w:rPr>
                <w:rFonts w:eastAsiaTheme="minorEastAsia"/>
                <w:bCs/>
                <w:color w:val="0070C0"/>
              </w:rPr>
              <w:t xml:space="preserve">R4-2103677] could we </w:t>
            </w:r>
            <w:r w:rsidR="00512130">
              <w:rPr>
                <w:rFonts w:eastAsiaTheme="minorEastAsia"/>
                <w:bCs/>
                <w:color w:val="0070C0"/>
              </w:rPr>
              <w:t>agree the following proposal:</w:t>
            </w:r>
          </w:p>
          <w:p w14:paraId="3173FFD8" w14:textId="74BD8A2F" w:rsidR="00B96E8D" w:rsidRPr="008549ED" w:rsidRDefault="00B96E8D" w:rsidP="00B96E8D">
            <w:pPr>
              <w:rPr>
                <w:rFonts w:eastAsiaTheme="minorEastAsia"/>
                <w:b/>
                <w:i/>
                <w:iCs/>
              </w:rPr>
            </w:pPr>
            <w:r w:rsidRPr="008549ED">
              <w:rPr>
                <w:b/>
                <w:i/>
                <w:iCs/>
                <w:highlight w:val="yellow"/>
              </w:rPr>
              <w:t xml:space="preserve">After Pre-MG being deactivated UE </w:t>
            </w:r>
            <w:r w:rsidR="008549ED" w:rsidRPr="008549ED">
              <w:rPr>
                <w:b/>
                <w:i/>
                <w:iCs/>
                <w:highlight w:val="yellow"/>
              </w:rPr>
              <w:t xml:space="preserve">support single MG (non-concurrent MG) </w:t>
            </w:r>
            <w:r w:rsidRPr="008549ED">
              <w:rPr>
                <w:b/>
                <w:i/>
                <w:iCs/>
                <w:highlight w:val="yellow"/>
              </w:rPr>
              <w:t xml:space="preserve">shall </w:t>
            </w:r>
            <w:r w:rsidRPr="008549ED">
              <w:rPr>
                <w:rFonts w:hint="eastAsia"/>
                <w:b/>
                <w:i/>
                <w:iCs/>
                <w:highlight w:val="yellow"/>
              </w:rPr>
              <w:t>perform measurement without MG</w:t>
            </w:r>
            <w:r w:rsidRPr="008549ED">
              <w:rPr>
                <w:b/>
                <w:i/>
                <w:iCs/>
                <w:highlight w:val="yellow"/>
              </w:rPr>
              <w:t xml:space="preserve"> and be able to receive and transmit in the serving cell</w:t>
            </w:r>
            <w:r w:rsidRPr="008549ED">
              <w:rPr>
                <w:rFonts w:hint="eastAsia"/>
                <w:b/>
                <w:i/>
                <w:iCs/>
                <w:highlight w:val="yellow"/>
              </w:rPr>
              <w:t>.</w:t>
            </w:r>
            <w:r w:rsidRPr="008549ED">
              <w:rPr>
                <w:rFonts w:hint="eastAsia"/>
                <w:b/>
                <w:i/>
                <w:iCs/>
              </w:rPr>
              <w:t xml:space="preserve"> </w:t>
            </w:r>
          </w:p>
          <w:p w14:paraId="0F223AD8" w14:textId="0807E1F4" w:rsidR="00512130" w:rsidRDefault="00512130" w:rsidP="00526006">
            <w:pPr>
              <w:rPr>
                <w:rFonts w:eastAsiaTheme="minorEastAsia"/>
                <w:b/>
                <w:bCs/>
                <w:color w:val="0070C0"/>
              </w:rPr>
            </w:pPr>
          </w:p>
        </w:tc>
      </w:tr>
      <w:tr w:rsidR="00FC0B11" w14:paraId="1719D84C" w14:textId="77777777" w:rsidTr="00F3333C">
        <w:tc>
          <w:tcPr>
            <w:tcW w:w="1548" w:type="dxa"/>
          </w:tcPr>
          <w:p w14:paraId="732554A0" w14:textId="52CF0ED9" w:rsidR="00FC0B11" w:rsidRPr="005E0E37" w:rsidRDefault="00FC0B11" w:rsidP="00FC0B11">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4-</w:t>
            </w:r>
            <w:r w:rsidR="00EF7F01">
              <w:rPr>
                <w:rFonts w:eastAsiaTheme="minorEastAsia"/>
                <w:b/>
                <w:bCs/>
                <w:color w:val="0070C0"/>
              </w:rPr>
              <w:t>1</w:t>
            </w:r>
          </w:p>
        </w:tc>
        <w:tc>
          <w:tcPr>
            <w:tcW w:w="8309" w:type="dxa"/>
          </w:tcPr>
          <w:p w14:paraId="741750FB" w14:textId="77777777" w:rsidR="00FC0B11" w:rsidRDefault="00FC0B11" w:rsidP="00FC0B11">
            <w:pPr>
              <w:rPr>
                <w:rFonts w:eastAsiaTheme="minorEastAsia"/>
                <w:i/>
                <w:color w:val="0070C0"/>
              </w:rPr>
            </w:pPr>
            <w:r>
              <w:rPr>
                <w:rFonts w:eastAsiaTheme="minorEastAsia"/>
                <w:b/>
                <w:bCs/>
                <w:color w:val="0070C0"/>
              </w:rPr>
              <w:t>MG patterns used for the pre-configured MG mechanism</w:t>
            </w:r>
            <w:r>
              <w:rPr>
                <w:rFonts w:eastAsiaTheme="minorEastAsia" w:hint="eastAsia"/>
                <w:i/>
                <w:color w:val="0070C0"/>
              </w:rPr>
              <w:t xml:space="preserve"> </w:t>
            </w:r>
          </w:p>
          <w:p w14:paraId="3D8AAFA2" w14:textId="0BEACBBC" w:rsidR="00FC0B11" w:rsidRDefault="00FC0B11" w:rsidP="00FC0B11">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2BF7BC23" w14:textId="77777777" w:rsidR="00016E2D" w:rsidRPr="002D2EB4" w:rsidRDefault="00EF7F01" w:rsidP="00016E2D">
            <w:pPr>
              <w:pStyle w:val="ListParagraph"/>
              <w:numPr>
                <w:ilvl w:val="0"/>
                <w:numId w:val="16"/>
              </w:numPr>
              <w:ind w:firstLineChars="0"/>
              <w:rPr>
                <w:rFonts w:eastAsiaTheme="minorEastAsia"/>
                <w:highlight w:val="yellow"/>
                <w:lang w:val="en-US" w:eastAsia="zh-CN"/>
              </w:rPr>
            </w:pPr>
            <w:r w:rsidRPr="002D2EB4">
              <w:rPr>
                <w:rFonts w:eastAsiaTheme="minorEastAsia"/>
                <w:i/>
                <w:color w:val="0070C0"/>
                <w:highlight w:val="yellow"/>
              </w:rPr>
              <w:t xml:space="preserve">If </w:t>
            </w:r>
            <w:r w:rsidR="00096192" w:rsidRPr="002D2EB4">
              <w:rPr>
                <w:rFonts w:eastAsiaTheme="minorEastAsia"/>
                <w:i/>
                <w:color w:val="0070C0"/>
                <w:highlight w:val="yellow"/>
              </w:rPr>
              <w:t xml:space="preserve">Pre-MG can be used for PRS measurement (issue 0-1), </w:t>
            </w:r>
            <w:r w:rsidR="00016E2D" w:rsidRPr="002D2EB4">
              <w:rPr>
                <w:rFonts w:eastAsiaTheme="minorEastAsia"/>
                <w:i/>
                <w:color w:val="0070C0"/>
                <w:highlight w:val="yellow"/>
              </w:rPr>
              <w:t xml:space="preserve">we can agree </w:t>
            </w:r>
          </w:p>
          <w:p w14:paraId="6A59DDC3" w14:textId="5251F94D" w:rsidR="00016E2D" w:rsidRDefault="00016E2D" w:rsidP="00016E2D">
            <w:pPr>
              <w:pStyle w:val="ListParagraph"/>
              <w:ind w:left="360" w:firstLineChars="0" w:firstLine="0"/>
              <w:rPr>
                <w:rFonts w:eastAsiaTheme="minorEastAsia"/>
                <w:lang w:val="en-US" w:eastAsia="zh-CN"/>
              </w:rPr>
            </w:pPr>
            <w:r w:rsidRPr="002D2EB4">
              <w:rPr>
                <w:rFonts w:eastAsiaTheme="minorEastAsia"/>
                <w:i/>
                <w:color w:val="0070C0"/>
                <w:highlight w:val="yellow"/>
              </w:rPr>
              <w:t>“</w:t>
            </w:r>
            <w:r w:rsidRPr="002D2EB4">
              <w:rPr>
                <w:rFonts w:eastAsia="SimSun"/>
                <w:highlight w:val="yellow"/>
                <w:lang w:eastAsia="zh-CN"/>
              </w:rPr>
              <w:t>All existing MG patterns #0~25 in Rel-16 are applicable for the pre-configured MG”</w:t>
            </w:r>
          </w:p>
          <w:p w14:paraId="0C80BCD6" w14:textId="149D6426" w:rsidR="00FC0B11" w:rsidRDefault="00FC0B11" w:rsidP="00FC0B11">
            <w:pPr>
              <w:rPr>
                <w:rFonts w:eastAsiaTheme="minorEastAsia"/>
                <w:i/>
                <w:color w:val="0070C0"/>
              </w:rPr>
            </w:pPr>
            <w:r>
              <w:rPr>
                <w:rFonts w:eastAsiaTheme="minorEastAsia" w:hint="eastAsia"/>
                <w:i/>
                <w:color w:val="0070C0"/>
              </w:rPr>
              <w:t>Candidate options:</w:t>
            </w:r>
          </w:p>
          <w:p w14:paraId="1A543ECC" w14:textId="77777777" w:rsidR="00FC0B11" w:rsidRDefault="00FC0B11" w:rsidP="00FC0B11">
            <w:pPr>
              <w:rPr>
                <w:rFonts w:eastAsiaTheme="minorEastAsia"/>
                <w:i/>
                <w:color w:val="0070C0"/>
              </w:rPr>
            </w:pPr>
          </w:p>
          <w:p w14:paraId="7A2C788E" w14:textId="24B7B15E" w:rsidR="00FC0B11" w:rsidRPr="005E0E37" w:rsidRDefault="00FC0B11" w:rsidP="00FC0B11">
            <w:pPr>
              <w:rPr>
                <w:rFonts w:eastAsiaTheme="minorEastAsia"/>
                <w:b/>
                <w:bCs/>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424705" w:rsidRPr="00F359D3">
              <w:rPr>
                <w:rFonts w:eastAsiaTheme="minorEastAsia"/>
                <w:i/>
                <w:color w:val="0070C0"/>
                <w:highlight w:val="yellow"/>
              </w:rPr>
              <w:t>Check the tentative agreements is acceptable</w:t>
            </w:r>
          </w:p>
        </w:tc>
      </w:tr>
    </w:tbl>
    <w:p w14:paraId="1DA0A701" w14:textId="77777777" w:rsidR="00C9347E" w:rsidRPr="00C9347E" w:rsidRDefault="00C9347E" w:rsidP="00C9347E"/>
    <w:p w14:paraId="56DA3CF2" w14:textId="77777777" w:rsidR="00AE6EEF" w:rsidRDefault="0076247D">
      <w:pPr>
        <w:pStyle w:val="Heading2"/>
        <w:numPr>
          <w:ilvl w:val="1"/>
          <w:numId w:val="15"/>
        </w:numPr>
        <w:rPr>
          <w:lang w:val="en-US"/>
        </w:rPr>
      </w:pPr>
      <w:r>
        <w:rPr>
          <w:lang w:val="en-US"/>
        </w:rPr>
        <w:t>Discussion on 2</w:t>
      </w:r>
      <w:r>
        <w:rPr>
          <w:vertAlign w:val="superscript"/>
          <w:lang w:val="en-US"/>
        </w:rPr>
        <w:t>nd</w:t>
      </w:r>
      <w:r>
        <w:rPr>
          <w:lang w:val="en-US"/>
        </w:rPr>
        <w:t xml:space="preserve"> round </w:t>
      </w:r>
    </w:p>
    <w:p w14:paraId="56DA3CF3" w14:textId="6F9682A8" w:rsidR="00AE6EEF" w:rsidRDefault="0076247D">
      <w:r>
        <w:t>Please only comment on topics that are selected for discussion in 2</w:t>
      </w:r>
      <w:r>
        <w:rPr>
          <w:vertAlign w:val="superscript"/>
        </w:rPr>
        <w:t>nd</w:t>
      </w:r>
      <w:r>
        <w:t xml:space="preserve"> round.</w:t>
      </w:r>
    </w:p>
    <w:p w14:paraId="7E1398EF" w14:textId="1011E440" w:rsidR="006466BF" w:rsidRPr="00B62096" w:rsidRDefault="00522417" w:rsidP="006466BF">
      <w:pPr>
        <w:pStyle w:val="Heading4"/>
        <w:numPr>
          <w:ilvl w:val="0"/>
          <w:numId w:val="0"/>
        </w:numPr>
        <w:rPr>
          <w:rFonts w:eastAsiaTheme="minorEastAsia"/>
          <w:b/>
          <w:bCs/>
          <w:sz w:val="22"/>
          <w:szCs w:val="16"/>
          <w:u w:val="single"/>
          <w:lang w:val="en-US"/>
        </w:rPr>
      </w:pPr>
      <w:r>
        <w:rPr>
          <w:szCs w:val="16"/>
          <w:lang w:val="en-US"/>
        </w:rPr>
        <w:t>Issue0-</w:t>
      </w:r>
      <w:r w:rsidR="008F684A">
        <w:rPr>
          <w:szCs w:val="16"/>
          <w:lang w:val="en-US"/>
        </w:rPr>
        <w:t xml:space="preserve">1 </w:t>
      </w:r>
      <w:r w:rsidR="008F684A" w:rsidRPr="00AD0144">
        <w:rPr>
          <w:szCs w:val="16"/>
          <w:lang w:val="en-US"/>
        </w:rPr>
        <w:t xml:space="preserve"> </w:t>
      </w:r>
      <w:r w:rsidR="006466BF" w:rsidRPr="006466BF">
        <w:rPr>
          <w:szCs w:val="16"/>
          <w:lang w:val="en-US"/>
        </w:rPr>
        <w:t xml:space="preserve">Whether can </w:t>
      </w:r>
      <w:r w:rsidR="003974AE">
        <w:rPr>
          <w:szCs w:val="16"/>
          <w:lang w:val="en-US"/>
        </w:rPr>
        <w:t>P</w:t>
      </w:r>
      <w:r w:rsidR="006466BF" w:rsidRPr="006466BF">
        <w:rPr>
          <w:szCs w:val="16"/>
          <w:lang w:val="en-US"/>
        </w:rPr>
        <w:t>re-MG be used for PRS measurement?</w:t>
      </w:r>
    </w:p>
    <w:p w14:paraId="58E3358A" w14:textId="39B95465" w:rsidR="008F684A" w:rsidRPr="00B96CB4" w:rsidRDefault="008F684A" w:rsidP="008F684A">
      <w:pPr>
        <w:rPr>
          <w:rFonts w:eastAsiaTheme="minorEastAsia"/>
          <w:i/>
          <w:color w:val="0070C0"/>
        </w:rPr>
      </w:pPr>
      <w:r w:rsidRPr="00B96CB4">
        <w:rPr>
          <w:rFonts w:eastAsiaTheme="minorEastAsia"/>
          <w:i/>
          <w:color w:val="0070C0"/>
        </w:rPr>
        <w:t xml:space="preserve">Recommended WF: </w:t>
      </w:r>
      <w:r w:rsidRPr="00B96CB4">
        <w:rPr>
          <w:rFonts w:eastAsiaTheme="minorEastAsia"/>
          <w:i/>
          <w:color w:val="0070C0"/>
          <w:highlight w:val="yellow"/>
        </w:rPr>
        <w:t xml:space="preserve">Please companies </w:t>
      </w:r>
      <w:r w:rsidR="000C778B" w:rsidRPr="00B96CB4">
        <w:rPr>
          <w:rFonts w:eastAsiaTheme="minorEastAsia"/>
          <w:i/>
          <w:color w:val="0070C0"/>
          <w:highlight w:val="yellow"/>
        </w:rPr>
        <w:t>check the tentative agreements below can be acceptable</w:t>
      </w:r>
      <w:r w:rsidRPr="00B96CB4">
        <w:rPr>
          <w:rFonts w:eastAsiaTheme="minorEastAsia"/>
          <w:i/>
          <w:color w:val="0070C0"/>
          <w:highlight w:val="yellow"/>
        </w:rPr>
        <w:t>.</w:t>
      </w:r>
    </w:p>
    <w:p w14:paraId="399B7938" w14:textId="77777777" w:rsidR="000C778B" w:rsidRPr="00B96CB4" w:rsidRDefault="000C778B" w:rsidP="009161FF">
      <w:pPr>
        <w:pStyle w:val="ListParagraph"/>
        <w:numPr>
          <w:ilvl w:val="0"/>
          <w:numId w:val="34"/>
        </w:numPr>
        <w:ind w:firstLineChars="0"/>
        <w:rPr>
          <w:rFonts w:eastAsiaTheme="minorEastAsia"/>
        </w:rPr>
      </w:pPr>
      <w:r w:rsidRPr="00B96CB4">
        <w:rPr>
          <w:rFonts w:eastAsiaTheme="minorEastAsia"/>
        </w:rPr>
        <w:t xml:space="preserve">It is feasible to config Pre-MG for PRS measurements. </w:t>
      </w:r>
    </w:p>
    <w:p w14:paraId="1C863908" w14:textId="77777777" w:rsidR="000C778B" w:rsidRPr="00B96CB4" w:rsidRDefault="000C778B" w:rsidP="009161FF">
      <w:pPr>
        <w:pStyle w:val="ListParagraph"/>
        <w:numPr>
          <w:ilvl w:val="1"/>
          <w:numId w:val="34"/>
        </w:numPr>
        <w:ind w:firstLineChars="0"/>
        <w:rPr>
          <w:rFonts w:eastAsiaTheme="minorEastAsia"/>
        </w:rPr>
      </w:pPr>
      <w:r w:rsidRPr="00B96CB4">
        <w:rPr>
          <w:rFonts w:eastAsiaTheme="minorEastAsia"/>
        </w:rPr>
        <w:t xml:space="preserve">The exact configuration of Pre-MG used for PRS measurement can be FFS </w:t>
      </w:r>
    </w:p>
    <w:p w14:paraId="644699A8" w14:textId="77777777" w:rsidR="000C778B" w:rsidRPr="00B96CB4" w:rsidRDefault="000C778B" w:rsidP="000C778B">
      <w:pPr>
        <w:pStyle w:val="ListParagraph"/>
        <w:numPr>
          <w:ilvl w:val="0"/>
          <w:numId w:val="34"/>
        </w:numPr>
        <w:ind w:firstLineChars="0"/>
        <w:rPr>
          <w:rFonts w:eastAsiaTheme="minorEastAsia"/>
        </w:rPr>
      </w:pPr>
      <w:r w:rsidRPr="00B96CB4">
        <w:rPr>
          <w:rFonts w:eastAsiaTheme="minorEastAsia"/>
        </w:rPr>
        <w:lastRenderedPageBreak/>
        <w:t xml:space="preserve">It is up to NW to configure either Pre-MG which shall be always activated or legacy MG for PRS measurement </w:t>
      </w:r>
    </w:p>
    <w:tbl>
      <w:tblPr>
        <w:tblStyle w:val="TableGrid"/>
        <w:tblW w:w="9631" w:type="dxa"/>
        <w:tblLayout w:type="fixed"/>
        <w:tblLook w:val="04A0" w:firstRow="1" w:lastRow="0" w:firstColumn="1" w:lastColumn="0" w:noHBand="0" w:noVBand="1"/>
      </w:tblPr>
      <w:tblGrid>
        <w:gridCol w:w="1236"/>
        <w:gridCol w:w="8395"/>
      </w:tblGrid>
      <w:tr w:rsidR="008F684A" w14:paraId="4CBD4739" w14:textId="77777777" w:rsidTr="009161FF">
        <w:tc>
          <w:tcPr>
            <w:tcW w:w="1236" w:type="dxa"/>
          </w:tcPr>
          <w:p w14:paraId="69C53F22" w14:textId="77777777" w:rsidR="008F684A" w:rsidRDefault="008F684A" w:rsidP="009161FF">
            <w:pPr>
              <w:spacing w:after="120"/>
              <w:rPr>
                <w:rFonts w:eastAsiaTheme="minorEastAsia"/>
                <w:b/>
                <w:bCs/>
                <w:color w:val="0070C0"/>
              </w:rPr>
            </w:pPr>
            <w:r>
              <w:rPr>
                <w:rFonts w:eastAsiaTheme="minorEastAsia"/>
                <w:b/>
                <w:bCs/>
                <w:color w:val="0070C0"/>
              </w:rPr>
              <w:t>Company</w:t>
            </w:r>
          </w:p>
        </w:tc>
        <w:tc>
          <w:tcPr>
            <w:tcW w:w="8395" w:type="dxa"/>
          </w:tcPr>
          <w:p w14:paraId="4F13FC27" w14:textId="77777777" w:rsidR="008F684A" w:rsidRDefault="008F684A" w:rsidP="009161FF">
            <w:pPr>
              <w:spacing w:after="120"/>
              <w:rPr>
                <w:rFonts w:eastAsiaTheme="minorEastAsia"/>
                <w:b/>
                <w:bCs/>
                <w:color w:val="0070C0"/>
              </w:rPr>
            </w:pPr>
            <w:r>
              <w:rPr>
                <w:rFonts w:eastAsiaTheme="minorEastAsia"/>
                <w:b/>
                <w:bCs/>
                <w:color w:val="0070C0"/>
              </w:rPr>
              <w:t>Comments</w:t>
            </w:r>
          </w:p>
        </w:tc>
      </w:tr>
      <w:tr w:rsidR="008F684A" w14:paraId="77A18A94" w14:textId="77777777" w:rsidTr="009161FF">
        <w:trPr>
          <w:trHeight w:val="622"/>
        </w:trPr>
        <w:tc>
          <w:tcPr>
            <w:tcW w:w="1236" w:type="dxa"/>
          </w:tcPr>
          <w:p w14:paraId="1462347F" w14:textId="77777777" w:rsidR="008F684A" w:rsidRDefault="008F684A" w:rsidP="009161FF">
            <w:pPr>
              <w:spacing w:after="120"/>
              <w:rPr>
                <w:rFonts w:eastAsiaTheme="minorEastAsia"/>
                <w:color w:val="0070C0"/>
              </w:rPr>
            </w:pPr>
          </w:p>
        </w:tc>
        <w:tc>
          <w:tcPr>
            <w:tcW w:w="8395" w:type="dxa"/>
          </w:tcPr>
          <w:p w14:paraId="16849700" w14:textId="77777777" w:rsidR="008F684A" w:rsidRDefault="008F684A" w:rsidP="009161FF">
            <w:pPr>
              <w:tabs>
                <w:tab w:val="left" w:pos="2767"/>
              </w:tabs>
              <w:spacing w:after="120" w:line="240" w:lineRule="auto"/>
              <w:rPr>
                <w:rFonts w:eastAsiaTheme="minorEastAsia"/>
                <w:color w:val="0070C0"/>
              </w:rPr>
            </w:pPr>
          </w:p>
        </w:tc>
      </w:tr>
      <w:tr w:rsidR="008F684A" w14:paraId="5EB7C92E" w14:textId="77777777" w:rsidTr="009161FF">
        <w:tc>
          <w:tcPr>
            <w:tcW w:w="1236" w:type="dxa"/>
          </w:tcPr>
          <w:p w14:paraId="0B4E36B8" w14:textId="77777777" w:rsidR="008F684A" w:rsidRDefault="008F684A" w:rsidP="009161FF">
            <w:pPr>
              <w:spacing w:after="120"/>
              <w:rPr>
                <w:rFonts w:eastAsiaTheme="minorEastAsia"/>
                <w:color w:val="0070C0"/>
              </w:rPr>
            </w:pPr>
          </w:p>
        </w:tc>
        <w:tc>
          <w:tcPr>
            <w:tcW w:w="8395" w:type="dxa"/>
          </w:tcPr>
          <w:p w14:paraId="5295FA7F" w14:textId="77777777" w:rsidR="008F684A" w:rsidRDefault="008F684A" w:rsidP="009161FF">
            <w:pPr>
              <w:spacing w:after="120"/>
              <w:rPr>
                <w:rFonts w:eastAsiaTheme="minorEastAsia"/>
                <w:color w:val="0070C0"/>
              </w:rPr>
            </w:pPr>
          </w:p>
        </w:tc>
      </w:tr>
      <w:tr w:rsidR="008F684A" w:rsidRPr="00AD0144" w14:paraId="68C9B8DD" w14:textId="77777777" w:rsidTr="009161FF">
        <w:tc>
          <w:tcPr>
            <w:tcW w:w="1236" w:type="dxa"/>
          </w:tcPr>
          <w:p w14:paraId="4BADCAE4" w14:textId="77777777" w:rsidR="008F684A" w:rsidRDefault="008F684A" w:rsidP="009161FF">
            <w:pPr>
              <w:spacing w:after="120"/>
              <w:rPr>
                <w:rFonts w:eastAsiaTheme="minorEastAsia"/>
                <w:color w:val="0070C0"/>
              </w:rPr>
            </w:pPr>
          </w:p>
        </w:tc>
        <w:tc>
          <w:tcPr>
            <w:tcW w:w="8395" w:type="dxa"/>
          </w:tcPr>
          <w:p w14:paraId="654D7D38" w14:textId="77777777" w:rsidR="008F684A" w:rsidRPr="00AD0144" w:rsidRDefault="008F684A" w:rsidP="009161FF">
            <w:pPr>
              <w:tabs>
                <w:tab w:val="left" w:pos="2479"/>
              </w:tabs>
              <w:spacing w:after="120" w:line="240" w:lineRule="auto"/>
            </w:pPr>
          </w:p>
        </w:tc>
      </w:tr>
    </w:tbl>
    <w:p w14:paraId="315D40EA" w14:textId="77777777" w:rsidR="000C778B" w:rsidRDefault="000C778B" w:rsidP="00162086">
      <w:pPr>
        <w:pStyle w:val="Heading4"/>
        <w:numPr>
          <w:ilvl w:val="0"/>
          <w:numId w:val="0"/>
        </w:numPr>
        <w:rPr>
          <w:szCs w:val="16"/>
          <w:lang w:val="en-US"/>
        </w:rPr>
      </w:pPr>
    </w:p>
    <w:p w14:paraId="61C5FC6A" w14:textId="3272222A" w:rsidR="000C778B" w:rsidRPr="00B62096" w:rsidRDefault="000C778B" w:rsidP="000C778B">
      <w:pPr>
        <w:pStyle w:val="Heading4"/>
        <w:numPr>
          <w:ilvl w:val="0"/>
          <w:numId w:val="0"/>
        </w:numPr>
        <w:rPr>
          <w:rFonts w:eastAsiaTheme="minorEastAsia"/>
          <w:b/>
          <w:bCs/>
          <w:sz w:val="22"/>
          <w:szCs w:val="16"/>
          <w:u w:val="single"/>
          <w:lang w:val="en-US"/>
        </w:rPr>
      </w:pPr>
      <w:r>
        <w:rPr>
          <w:szCs w:val="16"/>
          <w:lang w:val="en-US"/>
        </w:rPr>
        <w:t xml:space="preserve">Issue0-2 </w:t>
      </w:r>
      <w:r w:rsidRPr="00AD0144">
        <w:rPr>
          <w:szCs w:val="16"/>
          <w:lang w:val="en-US"/>
        </w:rPr>
        <w:t xml:space="preserve"> </w:t>
      </w:r>
      <w:r w:rsidRPr="006466BF">
        <w:rPr>
          <w:szCs w:val="16"/>
          <w:lang w:val="en-US"/>
        </w:rPr>
        <w:t xml:space="preserve">Whether can </w:t>
      </w:r>
      <w:r w:rsidR="003974AE">
        <w:rPr>
          <w:szCs w:val="16"/>
          <w:lang w:val="en-US"/>
        </w:rPr>
        <w:t>P</w:t>
      </w:r>
      <w:r w:rsidRPr="006466BF">
        <w:rPr>
          <w:szCs w:val="16"/>
          <w:lang w:val="en-US"/>
        </w:rPr>
        <w:t xml:space="preserve">re-MG be used for </w:t>
      </w:r>
      <w:r>
        <w:rPr>
          <w:szCs w:val="16"/>
          <w:lang w:val="en-US"/>
        </w:rPr>
        <w:t>CSI-RS L3</w:t>
      </w:r>
      <w:r w:rsidRPr="006466BF">
        <w:rPr>
          <w:szCs w:val="16"/>
          <w:lang w:val="en-US"/>
        </w:rPr>
        <w:t xml:space="preserve"> measurement?</w:t>
      </w:r>
    </w:p>
    <w:p w14:paraId="03715D08" w14:textId="77777777" w:rsidR="000C778B" w:rsidRDefault="000C778B" w:rsidP="000C778B">
      <w:pPr>
        <w:rPr>
          <w:rFonts w:eastAsiaTheme="minorEastAsia"/>
          <w:i/>
          <w:color w:val="0070C0"/>
          <w:highlight w:val="yellow"/>
        </w:rPr>
      </w:pPr>
      <w:r w:rsidRPr="006B78A4">
        <w:rPr>
          <w:rFonts w:eastAsiaTheme="minorEastAsia"/>
          <w:i/>
          <w:color w:val="0070C0"/>
          <w:highlight w:val="yellow"/>
        </w:rPr>
        <w:t xml:space="preserve">Recommended WF: </w:t>
      </w:r>
      <w:r>
        <w:rPr>
          <w:rFonts w:eastAsiaTheme="minorEastAsia"/>
          <w:i/>
          <w:color w:val="0070C0"/>
          <w:highlight w:val="yellow"/>
        </w:rPr>
        <w:t xml:space="preserve">Please companies </w:t>
      </w:r>
      <w:r w:rsidRPr="00B96CB4">
        <w:rPr>
          <w:rFonts w:eastAsiaTheme="minorEastAsia"/>
          <w:i/>
          <w:color w:val="0070C0"/>
          <w:highlight w:val="yellow"/>
        </w:rPr>
        <w:t>check the tentative agreements below can be acceptable</w:t>
      </w:r>
      <w:r>
        <w:rPr>
          <w:rFonts w:eastAsiaTheme="minorEastAsia"/>
          <w:i/>
          <w:color w:val="0070C0"/>
          <w:highlight w:val="yellow"/>
        </w:rPr>
        <w:t>.</w:t>
      </w:r>
    </w:p>
    <w:p w14:paraId="69C3C991" w14:textId="77777777" w:rsidR="000C778B" w:rsidRPr="00B96CB4" w:rsidRDefault="000C778B" w:rsidP="009161FF">
      <w:pPr>
        <w:pStyle w:val="ListParagraph"/>
        <w:numPr>
          <w:ilvl w:val="0"/>
          <w:numId w:val="34"/>
        </w:numPr>
        <w:ind w:firstLineChars="0"/>
        <w:rPr>
          <w:rFonts w:eastAsiaTheme="minorEastAsia"/>
        </w:rPr>
      </w:pPr>
      <w:r w:rsidRPr="00B96CB4">
        <w:rPr>
          <w:rFonts w:eastAsiaTheme="minorEastAsia"/>
        </w:rPr>
        <w:t xml:space="preserve">It is feasible to config a Pre-MG for CSI-RS L3 inter-frequency measurement. </w:t>
      </w:r>
    </w:p>
    <w:p w14:paraId="1718C14E" w14:textId="77777777" w:rsidR="000C778B" w:rsidRPr="00B96CB4" w:rsidRDefault="000C778B" w:rsidP="009161FF">
      <w:pPr>
        <w:pStyle w:val="ListParagraph"/>
        <w:numPr>
          <w:ilvl w:val="1"/>
          <w:numId w:val="34"/>
        </w:numPr>
        <w:ind w:firstLineChars="0"/>
        <w:rPr>
          <w:rFonts w:eastAsiaTheme="minorEastAsia"/>
        </w:rPr>
      </w:pPr>
      <w:r w:rsidRPr="00B96CB4">
        <w:rPr>
          <w:rFonts w:eastAsiaTheme="minorEastAsia"/>
        </w:rPr>
        <w:t xml:space="preserve">The exact configuration of Pre-MG used for CSI-RS L3 inter-frequency measurement can be FFS </w:t>
      </w:r>
    </w:p>
    <w:p w14:paraId="2BBC89F4" w14:textId="77777777" w:rsidR="000C778B" w:rsidRPr="00B96CB4" w:rsidRDefault="000C778B" w:rsidP="000C778B">
      <w:pPr>
        <w:pStyle w:val="ListParagraph"/>
        <w:numPr>
          <w:ilvl w:val="0"/>
          <w:numId w:val="34"/>
        </w:numPr>
        <w:ind w:firstLineChars="0"/>
        <w:rPr>
          <w:rFonts w:eastAsiaTheme="minorEastAsia"/>
        </w:rPr>
      </w:pPr>
      <w:r w:rsidRPr="00B96CB4">
        <w:rPr>
          <w:rFonts w:eastAsiaTheme="minorEastAsia"/>
        </w:rPr>
        <w:t>It is up to NW to configure either Pre-MG which shall be always activated or legacy MG for CSI-RS L3 inter-frequency</w:t>
      </w:r>
    </w:p>
    <w:tbl>
      <w:tblPr>
        <w:tblStyle w:val="TableGrid"/>
        <w:tblW w:w="9631" w:type="dxa"/>
        <w:tblLayout w:type="fixed"/>
        <w:tblLook w:val="04A0" w:firstRow="1" w:lastRow="0" w:firstColumn="1" w:lastColumn="0" w:noHBand="0" w:noVBand="1"/>
      </w:tblPr>
      <w:tblGrid>
        <w:gridCol w:w="1236"/>
        <w:gridCol w:w="8395"/>
      </w:tblGrid>
      <w:tr w:rsidR="000C778B" w14:paraId="41479391" w14:textId="77777777" w:rsidTr="009161FF">
        <w:tc>
          <w:tcPr>
            <w:tcW w:w="1236" w:type="dxa"/>
          </w:tcPr>
          <w:p w14:paraId="38F46034" w14:textId="77777777" w:rsidR="000C778B" w:rsidRDefault="000C778B" w:rsidP="009161FF">
            <w:pPr>
              <w:spacing w:after="120"/>
              <w:rPr>
                <w:rFonts w:eastAsiaTheme="minorEastAsia"/>
                <w:b/>
                <w:bCs/>
                <w:color w:val="0070C0"/>
              </w:rPr>
            </w:pPr>
            <w:r>
              <w:rPr>
                <w:rFonts w:eastAsiaTheme="minorEastAsia"/>
                <w:b/>
                <w:bCs/>
                <w:color w:val="0070C0"/>
              </w:rPr>
              <w:t>Company</w:t>
            </w:r>
          </w:p>
        </w:tc>
        <w:tc>
          <w:tcPr>
            <w:tcW w:w="8395" w:type="dxa"/>
          </w:tcPr>
          <w:p w14:paraId="121B6D94" w14:textId="77777777" w:rsidR="000C778B" w:rsidRDefault="000C778B" w:rsidP="009161FF">
            <w:pPr>
              <w:spacing w:after="120"/>
              <w:rPr>
                <w:rFonts w:eastAsiaTheme="minorEastAsia"/>
                <w:b/>
                <w:bCs/>
                <w:color w:val="0070C0"/>
              </w:rPr>
            </w:pPr>
            <w:r>
              <w:rPr>
                <w:rFonts w:eastAsiaTheme="minorEastAsia"/>
                <w:b/>
                <w:bCs/>
                <w:color w:val="0070C0"/>
              </w:rPr>
              <w:t>Comments</w:t>
            </w:r>
          </w:p>
        </w:tc>
      </w:tr>
      <w:tr w:rsidR="000C778B" w14:paraId="77EEF36B" w14:textId="77777777" w:rsidTr="009161FF">
        <w:trPr>
          <w:trHeight w:val="622"/>
        </w:trPr>
        <w:tc>
          <w:tcPr>
            <w:tcW w:w="1236" w:type="dxa"/>
          </w:tcPr>
          <w:p w14:paraId="71F5027B" w14:textId="77777777" w:rsidR="000C778B" w:rsidRDefault="000C778B" w:rsidP="009161FF">
            <w:pPr>
              <w:spacing w:after="120"/>
              <w:rPr>
                <w:rFonts w:eastAsiaTheme="minorEastAsia"/>
                <w:color w:val="0070C0"/>
              </w:rPr>
            </w:pPr>
          </w:p>
        </w:tc>
        <w:tc>
          <w:tcPr>
            <w:tcW w:w="8395" w:type="dxa"/>
          </w:tcPr>
          <w:p w14:paraId="5F6D1C99" w14:textId="77777777" w:rsidR="000C778B" w:rsidRDefault="000C778B" w:rsidP="009161FF">
            <w:pPr>
              <w:tabs>
                <w:tab w:val="left" w:pos="2767"/>
              </w:tabs>
              <w:spacing w:after="120" w:line="240" w:lineRule="auto"/>
              <w:rPr>
                <w:rFonts w:eastAsiaTheme="minorEastAsia"/>
                <w:color w:val="0070C0"/>
              </w:rPr>
            </w:pPr>
          </w:p>
        </w:tc>
      </w:tr>
      <w:tr w:rsidR="000C778B" w14:paraId="0E0E1C74" w14:textId="77777777" w:rsidTr="009161FF">
        <w:tc>
          <w:tcPr>
            <w:tcW w:w="1236" w:type="dxa"/>
          </w:tcPr>
          <w:p w14:paraId="24FD47E9" w14:textId="77777777" w:rsidR="000C778B" w:rsidRDefault="000C778B" w:rsidP="009161FF">
            <w:pPr>
              <w:spacing w:after="120"/>
              <w:rPr>
                <w:rFonts w:eastAsiaTheme="minorEastAsia"/>
                <w:color w:val="0070C0"/>
              </w:rPr>
            </w:pPr>
          </w:p>
        </w:tc>
        <w:tc>
          <w:tcPr>
            <w:tcW w:w="8395" w:type="dxa"/>
          </w:tcPr>
          <w:p w14:paraId="23BC68D3" w14:textId="77777777" w:rsidR="000C778B" w:rsidRDefault="000C778B" w:rsidP="009161FF">
            <w:pPr>
              <w:spacing w:after="120"/>
              <w:rPr>
                <w:rFonts w:eastAsiaTheme="minorEastAsia"/>
                <w:color w:val="0070C0"/>
              </w:rPr>
            </w:pPr>
          </w:p>
        </w:tc>
      </w:tr>
      <w:tr w:rsidR="000C778B" w:rsidRPr="00AD0144" w14:paraId="1C4E3C88" w14:textId="77777777" w:rsidTr="009161FF">
        <w:tc>
          <w:tcPr>
            <w:tcW w:w="1236" w:type="dxa"/>
          </w:tcPr>
          <w:p w14:paraId="4E6651A7" w14:textId="77777777" w:rsidR="000C778B" w:rsidRDefault="000C778B" w:rsidP="009161FF">
            <w:pPr>
              <w:spacing w:after="120"/>
              <w:rPr>
                <w:rFonts w:eastAsiaTheme="minorEastAsia"/>
                <w:color w:val="0070C0"/>
              </w:rPr>
            </w:pPr>
          </w:p>
        </w:tc>
        <w:tc>
          <w:tcPr>
            <w:tcW w:w="8395" w:type="dxa"/>
          </w:tcPr>
          <w:p w14:paraId="46574065" w14:textId="77777777" w:rsidR="000C778B" w:rsidRPr="00AD0144" w:rsidRDefault="000C778B" w:rsidP="009161FF">
            <w:pPr>
              <w:tabs>
                <w:tab w:val="left" w:pos="2479"/>
              </w:tabs>
              <w:spacing w:after="120" w:line="240" w:lineRule="auto"/>
            </w:pPr>
          </w:p>
        </w:tc>
      </w:tr>
    </w:tbl>
    <w:p w14:paraId="704D5515" w14:textId="77777777" w:rsidR="000C778B" w:rsidRDefault="000C778B" w:rsidP="00162086">
      <w:pPr>
        <w:pStyle w:val="Heading4"/>
        <w:numPr>
          <w:ilvl w:val="0"/>
          <w:numId w:val="0"/>
        </w:numPr>
        <w:rPr>
          <w:szCs w:val="16"/>
          <w:lang w:val="en-US"/>
        </w:rPr>
      </w:pPr>
    </w:p>
    <w:p w14:paraId="2C6A0A4A" w14:textId="61901A49" w:rsidR="00162086" w:rsidRPr="00162086" w:rsidRDefault="00162086" w:rsidP="00162086">
      <w:pPr>
        <w:pStyle w:val="Heading4"/>
        <w:numPr>
          <w:ilvl w:val="0"/>
          <w:numId w:val="0"/>
        </w:numPr>
        <w:rPr>
          <w:szCs w:val="16"/>
          <w:lang w:val="en-US"/>
        </w:rPr>
      </w:pPr>
      <w:r>
        <w:rPr>
          <w:szCs w:val="16"/>
          <w:lang w:val="en-US"/>
        </w:rPr>
        <w:t>Issue 1-1-2</w:t>
      </w:r>
      <w:r w:rsidRPr="00AD0144">
        <w:rPr>
          <w:szCs w:val="16"/>
          <w:lang w:val="en-US"/>
        </w:rPr>
        <w:t xml:space="preserve"> </w:t>
      </w:r>
      <w:r w:rsidRPr="00162086">
        <w:rPr>
          <w:szCs w:val="16"/>
          <w:lang w:val="en-US"/>
        </w:rPr>
        <w:t xml:space="preserve">Parameter to indicate the status (activation/deactivation) of Pre-MG after being configurated  </w:t>
      </w:r>
    </w:p>
    <w:p w14:paraId="794D1DA5" w14:textId="64FB23A0" w:rsidR="00162086" w:rsidRDefault="00162086" w:rsidP="00162086">
      <w:pPr>
        <w:rPr>
          <w:rFonts w:eastAsiaTheme="minorEastAsia"/>
          <w:i/>
          <w:color w:val="0070C0"/>
        </w:rPr>
      </w:pPr>
      <w:r w:rsidRPr="006B78A4">
        <w:rPr>
          <w:rFonts w:eastAsiaTheme="minorEastAsia"/>
          <w:i/>
          <w:color w:val="0070C0"/>
          <w:highlight w:val="yellow"/>
        </w:rPr>
        <w:t xml:space="preserve">Recommended WF: </w:t>
      </w:r>
      <w:r>
        <w:rPr>
          <w:rFonts w:eastAsiaTheme="minorEastAsia"/>
          <w:i/>
          <w:color w:val="0070C0"/>
          <w:highlight w:val="yellow"/>
        </w:rPr>
        <w:t xml:space="preserve">Please companies provide further views on </w:t>
      </w:r>
      <w:r w:rsidR="00BB3948">
        <w:rPr>
          <w:rFonts w:eastAsiaTheme="minorEastAsia"/>
          <w:i/>
          <w:color w:val="0070C0"/>
        </w:rPr>
        <w:t>the proposals below.</w:t>
      </w:r>
    </w:p>
    <w:p w14:paraId="3EECABC3" w14:textId="77777777" w:rsidR="00BB3948" w:rsidRPr="00BB3948" w:rsidRDefault="00BB3948" w:rsidP="00BB3948">
      <w:pPr>
        <w:pStyle w:val="ListParagraph"/>
        <w:numPr>
          <w:ilvl w:val="1"/>
          <w:numId w:val="31"/>
        </w:numPr>
        <w:overflowPunct/>
        <w:autoSpaceDE/>
        <w:autoSpaceDN/>
        <w:adjustRightInd/>
        <w:spacing w:after="120" w:line="252" w:lineRule="auto"/>
        <w:ind w:firstLineChars="0"/>
        <w:textAlignment w:val="auto"/>
        <w:rPr>
          <w:highlight w:val="yellow"/>
          <w:lang w:eastAsia="ja-JP"/>
        </w:rPr>
      </w:pPr>
      <w:r w:rsidRPr="00BB3948">
        <w:rPr>
          <w:highlight w:val="yellow"/>
          <w:lang w:eastAsia="ja-JP"/>
        </w:rPr>
        <w:t>NW can control activation/deactivation of pre-configured MG for the specific BWP</w:t>
      </w:r>
    </w:p>
    <w:p w14:paraId="18863DF8" w14:textId="77777777" w:rsidR="00BB3948" w:rsidRPr="00BB3948" w:rsidRDefault="00BB3948" w:rsidP="00BB3948">
      <w:pPr>
        <w:pStyle w:val="ListParagraph"/>
        <w:numPr>
          <w:ilvl w:val="2"/>
          <w:numId w:val="31"/>
        </w:numPr>
        <w:overflowPunct/>
        <w:autoSpaceDE/>
        <w:autoSpaceDN/>
        <w:adjustRightInd/>
        <w:spacing w:after="120" w:line="252" w:lineRule="auto"/>
        <w:ind w:firstLineChars="0"/>
        <w:textAlignment w:val="auto"/>
        <w:rPr>
          <w:highlight w:val="yellow"/>
          <w:lang w:eastAsia="ja-JP"/>
        </w:rPr>
      </w:pPr>
      <w:r w:rsidRPr="00BB3948">
        <w:rPr>
          <w:highlight w:val="yellow"/>
          <w:lang w:eastAsia="ja-JP"/>
        </w:rPr>
        <w:t xml:space="preserve">Option 1: </w:t>
      </w:r>
      <w:r w:rsidRPr="00BB3948">
        <w:rPr>
          <w:highlight w:val="yellow"/>
        </w:rPr>
        <w:t>via its RRC configuration message</w:t>
      </w:r>
    </w:p>
    <w:p w14:paraId="71041CAC" w14:textId="77777777" w:rsidR="00BB3948" w:rsidRPr="00BB3948" w:rsidRDefault="00BB3948" w:rsidP="00BB3948">
      <w:pPr>
        <w:pStyle w:val="ListParagraph"/>
        <w:numPr>
          <w:ilvl w:val="2"/>
          <w:numId w:val="31"/>
        </w:numPr>
        <w:overflowPunct/>
        <w:autoSpaceDE/>
        <w:autoSpaceDN/>
        <w:adjustRightInd/>
        <w:spacing w:after="120" w:line="252" w:lineRule="auto"/>
        <w:ind w:firstLineChars="0"/>
        <w:textAlignment w:val="auto"/>
        <w:rPr>
          <w:highlight w:val="yellow"/>
          <w:lang w:eastAsia="ja-JP"/>
        </w:rPr>
      </w:pPr>
      <w:r w:rsidRPr="00BB3948">
        <w:rPr>
          <w:highlight w:val="yellow"/>
        </w:rPr>
        <w:t>Option 2: via DCI or MAC configurations</w:t>
      </w:r>
    </w:p>
    <w:p w14:paraId="0173B6C4" w14:textId="07DDD94F" w:rsidR="00162086" w:rsidRPr="00E4772F" w:rsidRDefault="00162086" w:rsidP="00E4772F">
      <w:pPr>
        <w:rPr>
          <w:rFonts w:eastAsiaTheme="minorEastAsia"/>
          <w:iCs/>
        </w:rPr>
      </w:pPr>
    </w:p>
    <w:tbl>
      <w:tblPr>
        <w:tblStyle w:val="TableGrid"/>
        <w:tblW w:w="9631" w:type="dxa"/>
        <w:tblLayout w:type="fixed"/>
        <w:tblLook w:val="04A0" w:firstRow="1" w:lastRow="0" w:firstColumn="1" w:lastColumn="0" w:noHBand="0" w:noVBand="1"/>
      </w:tblPr>
      <w:tblGrid>
        <w:gridCol w:w="1236"/>
        <w:gridCol w:w="8395"/>
      </w:tblGrid>
      <w:tr w:rsidR="00162086" w14:paraId="713EB32F" w14:textId="77777777" w:rsidTr="009161FF">
        <w:tc>
          <w:tcPr>
            <w:tcW w:w="1236" w:type="dxa"/>
          </w:tcPr>
          <w:p w14:paraId="4F372C68" w14:textId="77777777" w:rsidR="00162086" w:rsidRDefault="00162086" w:rsidP="009161FF">
            <w:pPr>
              <w:spacing w:after="120"/>
              <w:rPr>
                <w:rFonts w:eastAsiaTheme="minorEastAsia"/>
                <w:b/>
                <w:bCs/>
                <w:color w:val="0070C0"/>
              </w:rPr>
            </w:pPr>
            <w:r>
              <w:rPr>
                <w:rFonts w:eastAsiaTheme="minorEastAsia"/>
                <w:b/>
                <w:bCs/>
                <w:color w:val="0070C0"/>
              </w:rPr>
              <w:t>Company</w:t>
            </w:r>
          </w:p>
        </w:tc>
        <w:tc>
          <w:tcPr>
            <w:tcW w:w="8395" w:type="dxa"/>
          </w:tcPr>
          <w:p w14:paraId="12AF7C42" w14:textId="77777777" w:rsidR="00162086" w:rsidRDefault="00162086" w:rsidP="009161FF">
            <w:pPr>
              <w:spacing w:after="120"/>
              <w:rPr>
                <w:rFonts w:eastAsiaTheme="minorEastAsia"/>
                <w:b/>
                <w:bCs/>
                <w:color w:val="0070C0"/>
              </w:rPr>
            </w:pPr>
            <w:r>
              <w:rPr>
                <w:rFonts w:eastAsiaTheme="minorEastAsia"/>
                <w:b/>
                <w:bCs/>
                <w:color w:val="0070C0"/>
              </w:rPr>
              <w:t>Comments</w:t>
            </w:r>
          </w:p>
        </w:tc>
      </w:tr>
      <w:tr w:rsidR="00162086" w14:paraId="594ED772" w14:textId="77777777" w:rsidTr="009161FF">
        <w:trPr>
          <w:trHeight w:val="622"/>
        </w:trPr>
        <w:tc>
          <w:tcPr>
            <w:tcW w:w="1236" w:type="dxa"/>
          </w:tcPr>
          <w:p w14:paraId="0D6D0FA8" w14:textId="77777777" w:rsidR="00162086" w:rsidRDefault="00162086" w:rsidP="009161FF">
            <w:pPr>
              <w:spacing w:after="120"/>
              <w:rPr>
                <w:rFonts w:eastAsiaTheme="minorEastAsia"/>
                <w:color w:val="0070C0"/>
              </w:rPr>
            </w:pPr>
          </w:p>
        </w:tc>
        <w:tc>
          <w:tcPr>
            <w:tcW w:w="8395" w:type="dxa"/>
          </w:tcPr>
          <w:p w14:paraId="2BFE63FE" w14:textId="77777777" w:rsidR="00162086" w:rsidRDefault="00162086" w:rsidP="009161FF">
            <w:pPr>
              <w:tabs>
                <w:tab w:val="left" w:pos="2767"/>
              </w:tabs>
              <w:spacing w:after="120" w:line="240" w:lineRule="auto"/>
              <w:rPr>
                <w:rFonts w:eastAsiaTheme="minorEastAsia"/>
                <w:color w:val="0070C0"/>
              </w:rPr>
            </w:pPr>
          </w:p>
        </w:tc>
      </w:tr>
      <w:tr w:rsidR="00162086" w14:paraId="7208DF02" w14:textId="77777777" w:rsidTr="009161FF">
        <w:tc>
          <w:tcPr>
            <w:tcW w:w="1236" w:type="dxa"/>
          </w:tcPr>
          <w:p w14:paraId="40AC17E4" w14:textId="77777777" w:rsidR="00162086" w:rsidRDefault="00162086" w:rsidP="009161FF">
            <w:pPr>
              <w:spacing w:after="120"/>
              <w:rPr>
                <w:rFonts w:eastAsiaTheme="minorEastAsia"/>
                <w:color w:val="0070C0"/>
              </w:rPr>
            </w:pPr>
          </w:p>
        </w:tc>
        <w:tc>
          <w:tcPr>
            <w:tcW w:w="8395" w:type="dxa"/>
          </w:tcPr>
          <w:p w14:paraId="251D59C0" w14:textId="77777777" w:rsidR="00162086" w:rsidRDefault="00162086" w:rsidP="009161FF">
            <w:pPr>
              <w:spacing w:after="120"/>
              <w:rPr>
                <w:rFonts w:eastAsiaTheme="minorEastAsia"/>
                <w:color w:val="0070C0"/>
              </w:rPr>
            </w:pPr>
          </w:p>
        </w:tc>
      </w:tr>
      <w:tr w:rsidR="00162086" w:rsidRPr="00AD0144" w14:paraId="06107FE6" w14:textId="77777777" w:rsidTr="009161FF">
        <w:tc>
          <w:tcPr>
            <w:tcW w:w="1236" w:type="dxa"/>
          </w:tcPr>
          <w:p w14:paraId="59603BC6" w14:textId="77777777" w:rsidR="00162086" w:rsidRDefault="00162086" w:rsidP="009161FF">
            <w:pPr>
              <w:spacing w:after="120"/>
              <w:rPr>
                <w:rFonts w:eastAsiaTheme="minorEastAsia"/>
                <w:color w:val="0070C0"/>
              </w:rPr>
            </w:pPr>
          </w:p>
        </w:tc>
        <w:tc>
          <w:tcPr>
            <w:tcW w:w="8395" w:type="dxa"/>
          </w:tcPr>
          <w:p w14:paraId="5BE1F212" w14:textId="77777777" w:rsidR="00162086" w:rsidRPr="00AD0144" w:rsidRDefault="00162086" w:rsidP="009161FF">
            <w:pPr>
              <w:tabs>
                <w:tab w:val="left" w:pos="2479"/>
              </w:tabs>
              <w:spacing w:after="120" w:line="240" w:lineRule="auto"/>
            </w:pPr>
          </w:p>
        </w:tc>
      </w:tr>
    </w:tbl>
    <w:p w14:paraId="4207487C" w14:textId="77777777" w:rsidR="00162086" w:rsidRDefault="00162086" w:rsidP="00162086">
      <w:pPr>
        <w:widowControl w:val="0"/>
        <w:spacing w:after="120" w:line="240" w:lineRule="auto"/>
        <w:ind w:right="28"/>
        <w:rPr>
          <w:sz w:val="24"/>
          <w:szCs w:val="16"/>
        </w:rPr>
      </w:pPr>
    </w:p>
    <w:p w14:paraId="7FF9AA40" w14:textId="4298E02E" w:rsidR="00E4772F" w:rsidRPr="00E4772F" w:rsidRDefault="00E4772F" w:rsidP="00E4772F">
      <w:pPr>
        <w:pStyle w:val="Heading4"/>
        <w:numPr>
          <w:ilvl w:val="0"/>
          <w:numId w:val="0"/>
        </w:numPr>
        <w:rPr>
          <w:szCs w:val="16"/>
          <w:lang w:val="en-US"/>
        </w:rPr>
      </w:pPr>
      <w:r>
        <w:rPr>
          <w:szCs w:val="16"/>
          <w:lang w:val="en-US"/>
        </w:rPr>
        <w:t>Issue 1-3</w:t>
      </w:r>
      <w:r w:rsidRPr="00AD0144">
        <w:rPr>
          <w:szCs w:val="16"/>
          <w:lang w:val="en-US"/>
        </w:rPr>
        <w:t xml:space="preserve"> </w:t>
      </w:r>
      <w:r w:rsidRPr="00E4772F">
        <w:rPr>
          <w:szCs w:val="16"/>
          <w:lang w:val="en-US"/>
        </w:rPr>
        <w:t xml:space="preserve">Relation of </w:t>
      </w:r>
      <w:r w:rsidR="004469AD">
        <w:rPr>
          <w:szCs w:val="16"/>
          <w:lang w:val="en-US"/>
        </w:rPr>
        <w:t>Pre</w:t>
      </w:r>
      <w:r w:rsidR="00CE620F">
        <w:rPr>
          <w:szCs w:val="16"/>
          <w:lang w:val="en-US"/>
        </w:rPr>
        <w:t>-</w:t>
      </w:r>
      <w:r w:rsidRPr="00E4772F">
        <w:rPr>
          <w:szCs w:val="16"/>
          <w:lang w:val="en-US"/>
        </w:rPr>
        <w:t>MG and with the current legacy MG</w:t>
      </w:r>
      <w:r w:rsidRPr="00E4772F">
        <w:rPr>
          <w:rFonts w:hint="eastAsia"/>
          <w:szCs w:val="16"/>
          <w:lang w:val="en-US"/>
        </w:rPr>
        <w:t xml:space="preserve"> </w:t>
      </w:r>
      <w:r w:rsidRPr="00162086">
        <w:rPr>
          <w:szCs w:val="16"/>
          <w:lang w:val="en-US"/>
        </w:rPr>
        <w:t xml:space="preserve">  </w:t>
      </w:r>
    </w:p>
    <w:p w14:paraId="28055243" w14:textId="1C3E9502" w:rsidR="00E4772F" w:rsidRDefault="00E4772F" w:rsidP="00E4772F">
      <w:pPr>
        <w:rPr>
          <w:rFonts w:eastAsiaTheme="minorEastAsia"/>
          <w:i/>
          <w:color w:val="0070C0"/>
        </w:rPr>
      </w:pPr>
      <w:r w:rsidRPr="006B78A4">
        <w:rPr>
          <w:rFonts w:eastAsiaTheme="minorEastAsia"/>
          <w:i/>
          <w:color w:val="0070C0"/>
          <w:highlight w:val="yellow"/>
        </w:rPr>
        <w:t xml:space="preserve">Recommended WF: </w:t>
      </w:r>
      <w:r>
        <w:rPr>
          <w:rFonts w:eastAsiaTheme="minorEastAsia"/>
          <w:i/>
          <w:color w:val="0070C0"/>
          <w:highlight w:val="yellow"/>
        </w:rPr>
        <w:t xml:space="preserve">Please companies </w:t>
      </w:r>
      <w:r w:rsidR="00E820FE">
        <w:rPr>
          <w:rFonts w:eastAsiaTheme="minorEastAsia"/>
          <w:i/>
          <w:color w:val="0070C0"/>
        </w:rPr>
        <w:t xml:space="preserve">check the tentative agreements are acceptable </w:t>
      </w:r>
      <w:r>
        <w:rPr>
          <w:rFonts w:eastAsiaTheme="minorEastAsia"/>
          <w:i/>
          <w:color w:val="0070C0"/>
        </w:rPr>
        <w:t>.</w:t>
      </w:r>
    </w:p>
    <w:p w14:paraId="742AA517" w14:textId="77777777" w:rsidR="00E820FE" w:rsidRPr="00F3333C" w:rsidRDefault="00E820FE" w:rsidP="00E820FE">
      <w:pPr>
        <w:pStyle w:val="ListParagraph"/>
        <w:numPr>
          <w:ilvl w:val="0"/>
          <w:numId w:val="34"/>
        </w:numPr>
        <w:ind w:firstLineChars="0"/>
        <w:rPr>
          <w:rFonts w:eastAsiaTheme="minorEastAsia"/>
          <w:color w:val="0070C0"/>
          <w:highlight w:val="yellow"/>
        </w:rPr>
      </w:pPr>
      <w:r w:rsidRPr="00F3333C">
        <w:rPr>
          <w:highlight w:val="yellow"/>
          <w:lang w:eastAsia="zh-CN"/>
        </w:rPr>
        <w:t xml:space="preserve">Pre-MG and the legacy MGs can be independently configured by NW. </w:t>
      </w:r>
    </w:p>
    <w:p w14:paraId="230C6356" w14:textId="77777777" w:rsidR="00E820FE" w:rsidRPr="00F3333C" w:rsidRDefault="00E820FE" w:rsidP="00E820FE">
      <w:pPr>
        <w:pStyle w:val="ListParagraph"/>
        <w:numPr>
          <w:ilvl w:val="0"/>
          <w:numId w:val="34"/>
        </w:numPr>
        <w:ind w:firstLineChars="0"/>
        <w:rPr>
          <w:rFonts w:eastAsiaTheme="minorEastAsia"/>
          <w:color w:val="0070C0"/>
          <w:highlight w:val="yellow"/>
        </w:rPr>
      </w:pPr>
      <w:r w:rsidRPr="00F3333C">
        <w:rPr>
          <w:highlight w:val="yellow"/>
          <w:lang w:eastAsia="zh-CN"/>
        </w:rPr>
        <w:lastRenderedPageBreak/>
        <w:t xml:space="preserve">Whether need to switch the configured pre-MG to served as the same functionaries as the legacy MG (MG is always on) is up to NW. </w:t>
      </w:r>
    </w:p>
    <w:p w14:paraId="43314EEC" w14:textId="77777777" w:rsidR="00E4772F" w:rsidRPr="00E820FE" w:rsidRDefault="00E4772F" w:rsidP="00E4772F">
      <w:pPr>
        <w:rPr>
          <w:rFonts w:eastAsiaTheme="minorEastAsia"/>
          <w:iCs/>
          <w:lang w:val="en-GB"/>
        </w:rPr>
      </w:pPr>
    </w:p>
    <w:tbl>
      <w:tblPr>
        <w:tblStyle w:val="TableGrid"/>
        <w:tblW w:w="9631" w:type="dxa"/>
        <w:tblLayout w:type="fixed"/>
        <w:tblLook w:val="04A0" w:firstRow="1" w:lastRow="0" w:firstColumn="1" w:lastColumn="0" w:noHBand="0" w:noVBand="1"/>
      </w:tblPr>
      <w:tblGrid>
        <w:gridCol w:w="1236"/>
        <w:gridCol w:w="8395"/>
      </w:tblGrid>
      <w:tr w:rsidR="00E4772F" w14:paraId="7970E631" w14:textId="77777777" w:rsidTr="009161FF">
        <w:tc>
          <w:tcPr>
            <w:tcW w:w="1236" w:type="dxa"/>
          </w:tcPr>
          <w:p w14:paraId="55AD8987" w14:textId="77777777" w:rsidR="00E4772F" w:rsidRDefault="00E4772F" w:rsidP="009161FF">
            <w:pPr>
              <w:spacing w:after="120"/>
              <w:rPr>
                <w:rFonts w:eastAsiaTheme="minorEastAsia"/>
                <w:b/>
                <w:bCs/>
                <w:color w:val="0070C0"/>
              </w:rPr>
            </w:pPr>
            <w:r>
              <w:rPr>
                <w:rFonts w:eastAsiaTheme="minorEastAsia"/>
                <w:b/>
                <w:bCs/>
                <w:color w:val="0070C0"/>
              </w:rPr>
              <w:t>Company</w:t>
            </w:r>
          </w:p>
        </w:tc>
        <w:tc>
          <w:tcPr>
            <w:tcW w:w="8395" w:type="dxa"/>
          </w:tcPr>
          <w:p w14:paraId="7D81D90E" w14:textId="77777777" w:rsidR="00E4772F" w:rsidRDefault="00E4772F" w:rsidP="009161FF">
            <w:pPr>
              <w:spacing w:after="120"/>
              <w:rPr>
                <w:rFonts w:eastAsiaTheme="minorEastAsia"/>
                <w:b/>
                <w:bCs/>
                <w:color w:val="0070C0"/>
              </w:rPr>
            </w:pPr>
            <w:r>
              <w:rPr>
                <w:rFonts w:eastAsiaTheme="minorEastAsia"/>
                <w:b/>
                <w:bCs/>
                <w:color w:val="0070C0"/>
              </w:rPr>
              <w:t>Comments</w:t>
            </w:r>
          </w:p>
        </w:tc>
      </w:tr>
      <w:tr w:rsidR="00E4772F" w14:paraId="58A126FB" w14:textId="77777777" w:rsidTr="009161FF">
        <w:trPr>
          <w:trHeight w:val="622"/>
        </w:trPr>
        <w:tc>
          <w:tcPr>
            <w:tcW w:w="1236" w:type="dxa"/>
          </w:tcPr>
          <w:p w14:paraId="7B3BEC98" w14:textId="77777777" w:rsidR="00E4772F" w:rsidRDefault="00E4772F" w:rsidP="009161FF">
            <w:pPr>
              <w:spacing w:after="120"/>
              <w:rPr>
                <w:rFonts w:eastAsiaTheme="minorEastAsia"/>
                <w:color w:val="0070C0"/>
              </w:rPr>
            </w:pPr>
          </w:p>
        </w:tc>
        <w:tc>
          <w:tcPr>
            <w:tcW w:w="8395" w:type="dxa"/>
          </w:tcPr>
          <w:p w14:paraId="44F07ABB" w14:textId="77777777" w:rsidR="00E4772F" w:rsidRDefault="00E4772F" w:rsidP="009161FF">
            <w:pPr>
              <w:tabs>
                <w:tab w:val="left" w:pos="2767"/>
              </w:tabs>
              <w:spacing w:after="120" w:line="240" w:lineRule="auto"/>
              <w:rPr>
                <w:rFonts w:eastAsiaTheme="minorEastAsia"/>
                <w:color w:val="0070C0"/>
              </w:rPr>
            </w:pPr>
          </w:p>
        </w:tc>
      </w:tr>
      <w:tr w:rsidR="00E4772F" w14:paraId="737AC744" w14:textId="77777777" w:rsidTr="009161FF">
        <w:tc>
          <w:tcPr>
            <w:tcW w:w="1236" w:type="dxa"/>
          </w:tcPr>
          <w:p w14:paraId="39615D3A" w14:textId="77777777" w:rsidR="00E4772F" w:rsidRDefault="00E4772F" w:rsidP="009161FF">
            <w:pPr>
              <w:spacing w:after="120"/>
              <w:rPr>
                <w:rFonts w:eastAsiaTheme="minorEastAsia"/>
                <w:color w:val="0070C0"/>
              </w:rPr>
            </w:pPr>
          </w:p>
        </w:tc>
        <w:tc>
          <w:tcPr>
            <w:tcW w:w="8395" w:type="dxa"/>
          </w:tcPr>
          <w:p w14:paraId="67423F14" w14:textId="77777777" w:rsidR="00E4772F" w:rsidRDefault="00E4772F" w:rsidP="009161FF">
            <w:pPr>
              <w:spacing w:after="120"/>
              <w:rPr>
                <w:rFonts w:eastAsiaTheme="minorEastAsia"/>
                <w:color w:val="0070C0"/>
              </w:rPr>
            </w:pPr>
          </w:p>
        </w:tc>
      </w:tr>
      <w:tr w:rsidR="00E4772F" w:rsidRPr="00AD0144" w14:paraId="34368E36" w14:textId="77777777" w:rsidTr="009161FF">
        <w:tc>
          <w:tcPr>
            <w:tcW w:w="1236" w:type="dxa"/>
          </w:tcPr>
          <w:p w14:paraId="483B7636" w14:textId="77777777" w:rsidR="00E4772F" w:rsidRDefault="00E4772F" w:rsidP="009161FF">
            <w:pPr>
              <w:spacing w:after="120"/>
              <w:rPr>
                <w:rFonts w:eastAsiaTheme="minorEastAsia"/>
                <w:color w:val="0070C0"/>
              </w:rPr>
            </w:pPr>
          </w:p>
        </w:tc>
        <w:tc>
          <w:tcPr>
            <w:tcW w:w="8395" w:type="dxa"/>
          </w:tcPr>
          <w:p w14:paraId="2C32CEDC" w14:textId="77777777" w:rsidR="00E4772F" w:rsidRPr="00AD0144" w:rsidRDefault="00E4772F" w:rsidP="009161FF">
            <w:pPr>
              <w:tabs>
                <w:tab w:val="left" w:pos="2479"/>
              </w:tabs>
              <w:spacing w:after="120" w:line="240" w:lineRule="auto"/>
            </w:pPr>
          </w:p>
        </w:tc>
      </w:tr>
    </w:tbl>
    <w:p w14:paraId="0C009A39" w14:textId="0C506D82" w:rsidR="006E50CB" w:rsidRPr="00E4772F" w:rsidRDefault="006E50CB" w:rsidP="006E50CB">
      <w:pPr>
        <w:pStyle w:val="Heading4"/>
        <w:numPr>
          <w:ilvl w:val="0"/>
          <w:numId w:val="0"/>
        </w:numPr>
        <w:rPr>
          <w:szCs w:val="16"/>
          <w:lang w:val="en-US"/>
        </w:rPr>
      </w:pPr>
      <w:r>
        <w:rPr>
          <w:szCs w:val="16"/>
          <w:lang w:val="en-US"/>
        </w:rPr>
        <w:t>Issue 2-1</w:t>
      </w:r>
      <w:r w:rsidRPr="00AD0144">
        <w:rPr>
          <w:szCs w:val="16"/>
          <w:lang w:val="en-US"/>
        </w:rPr>
        <w:t xml:space="preserve"> </w:t>
      </w:r>
      <w:r w:rsidR="00C40373" w:rsidRPr="00C40373">
        <w:rPr>
          <w:szCs w:val="16"/>
          <w:lang w:val="en-US"/>
        </w:rPr>
        <w:t xml:space="preserve">Criteria of activation/deactivation </w:t>
      </w:r>
      <w:r w:rsidR="00CE620F">
        <w:rPr>
          <w:szCs w:val="16"/>
          <w:lang w:val="en-US"/>
        </w:rPr>
        <w:t>Pre-</w:t>
      </w:r>
      <w:r w:rsidR="00C40373" w:rsidRPr="00C40373">
        <w:rPr>
          <w:szCs w:val="16"/>
          <w:lang w:val="en-US"/>
        </w:rPr>
        <w:t xml:space="preserve">MG </w:t>
      </w:r>
    </w:p>
    <w:p w14:paraId="0E2938CE" w14:textId="16D837CD" w:rsidR="006E50CB" w:rsidRDefault="006E50CB" w:rsidP="006E50CB">
      <w:pPr>
        <w:rPr>
          <w:rFonts w:eastAsiaTheme="minorEastAsia"/>
          <w:i/>
          <w:color w:val="0070C0"/>
        </w:rPr>
      </w:pPr>
      <w:r w:rsidRPr="006B78A4">
        <w:rPr>
          <w:rFonts w:eastAsiaTheme="minorEastAsia"/>
          <w:i/>
          <w:color w:val="0070C0"/>
          <w:highlight w:val="yellow"/>
        </w:rPr>
        <w:t xml:space="preserve">Recommended WF: </w:t>
      </w:r>
      <w:r>
        <w:rPr>
          <w:rFonts w:eastAsiaTheme="minorEastAsia"/>
          <w:i/>
          <w:color w:val="0070C0"/>
          <w:highlight w:val="yellow"/>
        </w:rPr>
        <w:t xml:space="preserve">Please companies </w:t>
      </w:r>
      <w:r w:rsidR="00C40373">
        <w:rPr>
          <w:rFonts w:eastAsiaTheme="minorEastAsia"/>
          <w:i/>
          <w:color w:val="0070C0"/>
        </w:rPr>
        <w:t>provided further views on the issue below.</w:t>
      </w:r>
      <w:r>
        <w:rPr>
          <w:rFonts w:eastAsiaTheme="minorEastAsia"/>
          <w:i/>
          <w:color w:val="0070C0"/>
        </w:rPr>
        <w:t>.</w:t>
      </w:r>
    </w:p>
    <w:p w14:paraId="06A00A35" w14:textId="79838364" w:rsidR="00047B86" w:rsidRPr="00047B86" w:rsidRDefault="00B3444A" w:rsidP="006E50CB">
      <w:pPr>
        <w:pStyle w:val="ListParagraph"/>
        <w:numPr>
          <w:ilvl w:val="0"/>
          <w:numId w:val="34"/>
        </w:numPr>
        <w:ind w:firstLineChars="0"/>
        <w:rPr>
          <w:rFonts w:eastAsiaTheme="minorEastAsia"/>
          <w:color w:val="0070C0"/>
          <w:highlight w:val="yellow"/>
        </w:rPr>
      </w:pPr>
      <w:r>
        <w:rPr>
          <w:rFonts w:eastAsiaTheme="minorEastAsia"/>
          <w:i/>
          <w:color w:val="0070C0"/>
        </w:rPr>
        <w:t xml:space="preserve">The additional explicit rules </w:t>
      </w:r>
      <w:r w:rsidR="00FC7CFB">
        <w:rPr>
          <w:rFonts w:eastAsiaTheme="minorEastAsia"/>
          <w:i/>
          <w:color w:val="0070C0"/>
        </w:rPr>
        <w:t xml:space="preserve">for </w:t>
      </w:r>
      <w:r>
        <w:rPr>
          <w:rFonts w:eastAsiaTheme="minorEastAsia"/>
          <w:i/>
          <w:color w:val="0070C0"/>
        </w:rPr>
        <w:t xml:space="preserve">UE autonomously know pre-MG activation status </w:t>
      </w:r>
      <w:r w:rsidR="00FC7CFB">
        <w:rPr>
          <w:rFonts w:eastAsiaTheme="minorEastAsia"/>
          <w:i/>
          <w:color w:val="0070C0"/>
        </w:rPr>
        <w:t>can be</w:t>
      </w:r>
      <w:r w:rsidR="00B82900">
        <w:rPr>
          <w:rFonts w:eastAsiaTheme="minorEastAsia"/>
          <w:i/>
          <w:color w:val="0070C0"/>
        </w:rPr>
        <w:t xml:space="preserve"> defined as</w:t>
      </w:r>
      <w:r w:rsidR="00FC7CFB">
        <w:rPr>
          <w:rFonts w:eastAsiaTheme="minorEastAsia"/>
          <w:i/>
          <w:color w:val="0070C0"/>
        </w:rPr>
        <w:t>:</w:t>
      </w:r>
    </w:p>
    <w:p w14:paraId="23E890AB" w14:textId="6A0DE51A" w:rsidR="005B11A4" w:rsidRDefault="006E50CB" w:rsidP="00B82900">
      <w:pPr>
        <w:pStyle w:val="ListParagraph"/>
        <w:numPr>
          <w:ilvl w:val="0"/>
          <w:numId w:val="11"/>
        </w:numPr>
        <w:overflowPunct/>
        <w:autoSpaceDE/>
        <w:autoSpaceDN/>
        <w:adjustRightInd/>
        <w:spacing w:beforeLines="50" w:before="120" w:afterLines="50" w:after="120" w:line="240" w:lineRule="auto"/>
        <w:ind w:left="720" w:firstLineChars="0"/>
        <w:textAlignment w:val="auto"/>
        <w:rPr>
          <w:rFonts w:eastAsiaTheme="minorEastAsia"/>
          <w:lang w:eastAsia="zh-CN"/>
        </w:rPr>
      </w:pPr>
      <w:r w:rsidRPr="00F3333C">
        <w:rPr>
          <w:highlight w:val="yellow"/>
          <w:lang w:eastAsia="zh-CN"/>
        </w:rPr>
        <w:t xml:space="preserve"> </w:t>
      </w:r>
      <w:r w:rsidR="005B11A4">
        <w:rPr>
          <w:rFonts w:eastAsiaTheme="minorEastAsia"/>
          <w:lang w:eastAsia="zh-CN"/>
        </w:rPr>
        <w:t>Option 1</w:t>
      </w:r>
      <w:r w:rsidR="00B82900">
        <w:rPr>
          <w:rFonts w:eastAsiaTheme="minorEastAsia"/>
          <w:lang w:eastAsia="zh-CN"/>
        </w:rPr>
        <w:t>a</w:t>
      </w:r>
      <w:r w:rsidR="005B11A4">
        <w:rPr>
          <w:rFonts w:eastAsiaTheme="minorEastAsia"/>
          <w:lang w:eastAsia="zh-CN"/>
        </w:rPr>
        <w:t xml:space="preserve"> (MTK</w:t>
      </w:r>
      <w:r w:rsidR="00B82900">
        <w:rPr>
          <w:rFonts w:eastAsiaTheme="minorEastAsia"/>
          <w:lang w:eastAsia="zh-CN"/>
        </w:rPr>
        <w:t>):</w:t>
      </w:r>
    </w:p>
    <w:p w14:paraId="2C02A792" w14:textId="77777777" w:rsidR="005B11A4" w:rsidRDefault="005B11A4" w:rsidP="00B82900">
      <w:pPr>
        <w:pStyle w:val="ListParagraph"/>
        <w:numPr>
          <w:ilvl w:val="1"/>
          <w:numId w:val="16"/>
        </w:numPr>
        <w:ind w:left="1200" w:firstLineChars="0"/>
        <w:rPr>
          <w:rFonts w:eastAsiaTheme="minorEastAsia"/>
          <w:lang w:eastAsia="zh-CN"/>
        </w:rPr>
      </w:pPr>
      <w:r>
        <w:rPr>
          <w:rFonts w:eastAsiaTheme="minorEastAsia"/>
          <w:lang w:eastAsia="zh-CN"/>
        </w:rPr>
        <w:t>MO’s needs on the gap for the measurements(inter-f, inter-RAT, intra-f with gap) changed because of any operations below</w:t>
      </w:r>
    </w:p>
    <w:p w14:paraId="7CE35D08" w14:textId="77777777" w:rsidR="005B11A4" w:rsidRDefault="005B11A4" w:rsidP="00B82900">
      <w:pPr>
        <w:pStyle w:val="ListParagraph"/>
        <w:numPr>
          <w:ilvl w:val="2"/>
          <w:numId w:val="16"/>
        </w:numPr>
        <w:ind w:left="1620" w:firstLineChars="0"/>
        <w:rPr>
          <w:rFonts w:eastAsiaTheme="minorEastAsia"/>
          <w:lang w:eastAsia="zh-CN"/>
        </w:rPr>
      </w:pPr>
      <w:r>
        <w:rPr>
          <w:rFonts w:eastAsiaTheme="minorEastAsia"/>
          <w:lang w:eastAsia="zh-CN"/>
        </w:rPr>
        <w:t xml:space="preserve">BWP switching  </w:t>
      </w:r>
    </w:p>
    <w:p w14:paraId="397509AC" w14:textId="77777777" w:rsidR="005B11A4" w:rsidRDefault="005B11A4" w:rsidP="00B82900">
      <w:pPr>
        <w:pStyle w:val="ListParagraph"/>
        <w:numPr>
          <w:ilvl w:val="2"/>
          <w:numId w:val="16"/>
        </w:numPr>
        <w:ind w:left="1620" w:firstLineChars="0"/>
        <w:rPr>
          <w:rFonts w:eastAsiaTheme="minorEastAsia"/>
          <w:lang w:eastAsia="zh-CN"/>
        </w:rPr>
      </w:pPr>
      <w:r>
        <w:rPr>
          <w:rFonts w:eastAsiaTheme="minorEastAsia"/>
          <w:lang w:eastAsia="zh-CN"/>
        </w:rPr>
        <w:t>adding/removing any measurement object(s),</w:t>
      </w:r>
    </w:p>
    <w:p w14:paraId="5A00D86F" w14:textId="77777777" w:rsidR="005B11A4" w:rsidRDefault="005B11A4" w:rsidP="00B82900">
      <w:pPr>
        <w:pStyle w:val="ListParagraph"/>
        <w:numPr>
          <w:ilvl w:val="2"/>
          <w:numId w:val="16"/>
        </w:numPr>
        <w:ind w:left="1620" w:firstLineChars="0"/>
        <w:rPr>
          <w:rFonts w:eastAsiaTheme="minorEastAsia"/>
          <w:lang w:eastAsia="zh-CN"/>
        </w:rPr>
      </w:pPr>
      <w:r>
        <w:rPr>
          <w:rFonts w:eastAsiaTheme="minorEastAsia"/>
          <w:lang w:eastAsia="zh-CN"/>
        </w:rPr>
        <w:t xml:space="preserve">adding/releasing/changing a PSCell, </w:t>
      </w:r>
    </w:p>
    <w:p w14:paraId="6D7C0911" w14:textId="77777777" w:rsidR="005B11A4" w:rsidRDefault="005B11A4" w:rsidP="00B82900">
      <w:pPr>
        <w:pStyle w:val="ListParagraph"/>
        <w:numPr>
          <w:ilvl w:val="2"/>
          <w:numId w:val="16"/>
        </w:numPr>
        <w:ind w:left="1620" w:firstLineChars="0"/>
        <w:rPr>
          <w:rFonts w:eastAsiaTheme="minorEastAsia"/>
          <w:lang w:eastAsia="zh-CN"/>
        </w:rPr>
      </w:pPr>
      <w:r>
        <w:rPr>
          <w:rFonts w:eastAsiaTheme="minorEastAsia"/>
          <w:lang w:eastAsia="zh-CN"/>
        </w:rPr>
        <w:t>activating/de-activating any Scell(s)</w:t>
      </w:r>
    </w:p>
    <w:p w14:paraId="4A74BCD9" w14:textId="77777777" w:rsidR="005B11A4" w:rsidRDefault="005B11A4" w:rsidP="00B82900">
      <w:pPr>
        <w:pStyle w:val="ListParagraph"/>
        <w:numPr>
          <w:ilvl w:val="0"/>
          <w:numId w:val="16"/>
        </w:numPr>
        <w:ind w:left="720" w:firstLineChars="0"/>
        <w:rPr>
          <w:rFonts w:eastAsiaTheme="minorEastAsia"/>
          <w:lang w:eastAsia="zh-CN"/>
        </w:rPr>
      </w:pPr>
      <w:r>
        <w:rPr>
          <w:rFonts w:eastAsiaTheme="minorEastAsia"/>
          <w:lang w:eastAsia="zh-CN"/>
        </w:rPr>
        <w:t>Option 1b (Huawei): Define Pre-MG activation/deactivation criteria as:</w:t>
      </w:r>
    </w:p>
    <w:p w14:paraId="7B7DAB6B" w14:textId="77777777" w:rsidR="005B11A4" w:rsidRDefault="005B11A4" w:rsidP="00B82900">
      <w:pPr>
        <w:pStyle w:val="ListParagraph"/>
        <w:numPr>
          <w:ilvl w:val="1"/>
          <w:numId w:val="16"/>
        </w:numPr>
        <w:ind w:left="1200" w:firstLineChars="0"/>
        <w:rPr>
          <w:rFonts w:eastAsiaTheme="minorEastAsia"/>
          <w:lang w:eastAsia="zh-CN"/>
        </w:rPr>
      </w:pPr>
      <w:r>
        <w:rPr>
          <w:rFonts w:eastAsiaTheme="minorEastAsia"/>
          <w:lang w:eastAsia="zh-CN"/>
        </w:rPr>
        <w:t>If MG is not required by any of the configured measurements, the MG is deactivated.</w:t>
      </w:r>
    </w:p>
    <w:p w14:paraId="1F2618DE" w14:textId="77777777" w:rsidR="005B11A4" w:rsidRDefault="005B11A4" w:rsidP="00B82900">
      <w:pPr>
        <w:pStyle w:val="ListParagraph"/>
        <w:numPr>
          <w:ilvl w:val="1"/>
          <w:numId w:val="16"/>
        </w:numPr>
        <w:ind w:left="1200" w:firstLineChars="0"/>
        <w:rPr>
          <w:rFonts w:eastAsiaTheme="minorEastAsia"/>
          <w:lang w:eastAsia="zh-CN"/>
        </w:rPr>
      </w:pPr>
      <w:r>
        <w:rPr>
          <w:rFonts w:eastAsiaTheme="minorEastAsia"/>
          <w:lang w:eastAsia="zh-CN"/>
        </w:rPr>
        <w:t>If MG is required by one or more of the configured measurements, the MG is activated.</w:t>
      </w:r>
    </w:p>
    <w:p w14:paraId="1394ACD5" w14:textId="77777777" w:rsidR="005B11A4" w:rsidRDefault="005B11A4" w:rsidP="00B82900">
      <w:pPr>
        <w:pStyle w:val="ListParagraph"/>
        <w:numPr>
          <w:ilvl w:val="0"/>
          <w:numId w:val="16"/>
        </w:numPr>
        <w:ind w:left="720" w:firstLineChars="0"/>
        <w:rPr>
          <w:rFonts w:eastAsiaTheme="minorEastAsia"/>
          <w:lang w:eastAsia="zh-CN"/>
        </w:rPr>
      </w:pPr>
      <w:r>
        <w:rPr>
          <w:rFonts w:eastAsiaTheme="minorEastAsia"/>
          <w:lang w:eastAsia="zh-CN"/>
        </w:rPr>
        <w:t>Option 1c (Ericsson): Define Pre-MG activation/deactivation criteria as</w:t>
      </w:r>
    </w:p>
    <w:p w14:paraId="49B712FD" w14:textId="77777777" w:rsidR="005B11A4" w:rsidRDefault="005B11A4" w:rsidP="00B82900">
      <w:pPr>
        <w:pStyle w:val="ListParagraph"/>
        <w:numPr>
          <w:ilvl w:val="1"/>
          <w:numId w:val="16"/>
        </w:numPr>
        <w:ind w:left="1200" w:firstLineChars="0"/>
        <w:rPr>
          <w:rFonts w:eastAsiaTheme="minorEastAsia"/>
          <w:lang w:eastAsia="zh-CN"/>
        </w:rPr>
      </w:pPr>
      <w:r>
        <w:rPr>
          <w:rFonts w:eastAsiaTheme="minorEastAsia"/>
          <w:lang w:eastAsia="zh-CN"/>
        </w:rPr>
        <w:t>The UE needs gaps to measure SSBs when the measured SSB is not fully within the BW of the active BWP. Otherwise, the UE can measure the SSBs without gaps. This change between gap based and gapless measurement is triggered by active BWP switching</w:t>
      </w:r>
    </w:p>
    <w:p w14:paraId="4470A634" w14:textId="7AEFE34D" w:rsidR="006E50CB" w:rsidRPr="00F3333C" w:rsidRDefault="006E50CB" w:rsidP="00525508">
      <w:pPr>
        <w:rPr>
          <w:rFonts w:eastAsiaTheme="minorEastAsia"/>
          <w:color w:val="0070C0"/>
          <w:highlight w:val="yellow"/>
        </w:rPr>
      </w:pPr>
    </w:p>
    <w:p w14:paraId="30A4EBD6" w14:textId="77777777" w:rsidR="006E50CB" w:rsidRPr="00E820FE" w:rsidRDefault="006E50CB" w:rsidP="006E50CB">
      <w:pPr>
        <w:rPr>
          <w:rFonts w:eastAsiaTheme="minorEastAsia"/>
          <w:iCs/>
          <w:lang w:val="en-GB"/>
        </w:rPr>
      </w:pPr>
    </w:p>
    <w:tbl>
      <w:tblPr>
        <w:tblStyle w:val="TableGrid"/>
        <w:tblW w:w="9631" w:type="dxa"/>
        <w:tblLayout w:type="fixed"/>
        <w:tblLook w:val="04A0" w:firstRow="1" w:lastRow="0" w:firstColumn="1" w:lastColumn="0" w:noHBand="0" w:noVBand="1"/>
      </w:tblPr>
      <w:tblGrid>
        <w:gridCol w:w="1236"/>
        <w:gridCol w:w="8395"/>
      </w:tblGrid>
      <w:tr w:rsidR="006E50CB" w14:paraId="4BBC3E99" w14:textId="77777777" w:rsidTr="009161FF">
        <w:tc>
          <w:tcPr>
            <w:tcW w:w="1236" w:type="dxa"/>
          </w:tcPr>
          <w:p w14:paraId="41F84D81" w14:textId="77777777" w:rsidR="006E50CB" w:rsidRDefault="006E50CB" w:rsidP="009161FF">
            <w:pPr>
              <w:spacing w:after="120"/>
              <w:rPr>
                <w:rFonts w:eastAsiaTheme="minorEastAsia"/>
                <w:b/>
                <w:bCs/>
                <w:color w:val="0070C0"/>
              </w:rPr>
            </w:pPr>
            <w:r>
              <w:rPr>
                <w:rFonts w:eastAsiaTheme="minorEastAsia"/>
                <w:b/>
                <w:bCs/>
                <w:color w:val="0070C0"/>
              </w:rPr>
              <w:t>Company</w:t>
            </w:r>
          </w:p>
        </w:tc>
        <w:tc>
          <w:tcPr>
            <w:tcW w:w="8395" w:type="dxa"/>
          </w:tcPr>
          <w:p w14:paraId="6DC222C1" w14:textId="77777777" w:rsidR="006E50CB" w:rsidRDefault="006E50CB" w:rsidP="009161FF">
            <w:pPr>
              <w:spacing w:after="120"/>
              <w:rPr>
                <w:rFonts w:eastAsiaTheme="minorEastAsia"/>
                <w:b/>
                <w:bCs/>
                <w:color w:val="0070C0"/>
              </w:rPr>
            </w:pPr>
            <w:r>
              <w:rPr>
                <w:rFonts w:eastAsiaTheme="minorEastAsia"/>
                <w:b/>
                <w:bCs/>
                <w:color w:val="0070C0"/>
              </w:rPr>
              <w:t>Comments</w:t>
            </w:r>
          </w:p>
        </w:tc>
      </w:tr>
      <w:tr w:rsidR="006E50CB" w14:paraId="54D89E4C" w14:textId="77777777" w:rsidTr="009161FF">
        <w:trPr>
          <w:trHeight w:val="622"/>
        </w:trPr>
        <w:tc>
          <w:tcPr>
            <w:tcW w:w="1236" w:type="dxa"/>
          </w:tcPr>
          <w:p w14:paraId="0FBA506C" w14:textId="77777777" w:rsidR="006E50CB" w:rsidRDefault="006E50CB" w:rsidP="009161FF">
            <w:pPr>
              <w:spacing w:after="120"/>
              <w:rPr>
                <w:rFonts w:eastAsiaTheme="minorEastAsia"/>
                <w:color w:val="0070C0"/>
              </w:rPr>
            </w:pPr>
          </w:p>
        </w:tc>
        <w:tc>
          <w:tcPr>
            <w:tcW w:w="8395" w:type="dxa"/>
          </w:tcPr>
          <w:p w14:paraId="79ABF4BB" w14:textId="77777777" w:rsidR="006E50CB" w:rsidRDefault="006E50CB" w:rsidP="009161FF">
            <w:pPr>
              <w:tabs>
                <w:tab w:val="left" w:pos="2767"/>
              </w:tabs>
              <w:spacing w:after="120" w:line="240" w:lineRule="auto"/>
              <w:rPr>
                <w:rFonts w:eastAsiaTheme="minorEastAsia"/>
                <w:color w:val="0070C0"/>
              </w:rPr>
            </w:pPr>
          </w:p>
        </w:tc>
      </w:tr>
      <w:tr w:rsidR="006E50CB" w14:paraId="0759D024" w14:textId="77777777" w:rsidTr="009161FF">
        <w:tc>
          <w:tcPr>
            <w:tcW w:w="1236" w:type="dxa"/>
          </w:tcPr>
          <w:p w14:paraId="153DA6E6" w14:textId="77777777" w:rsidR="006E50CB" w:rsidRDefault="006E50CB" w:rsidP="009161FF">
            <w:pPr>
              <w:spacing w:after="120"/>
              <w:rPr>
                <w:rFonts w:eastAsiaTheme="minorEastAsia"/>
                <w:color w:val="0070C0"/>
              </w:rPr>
            </w:pPr>
          </w:p>
        </w:tc>
        <w:tc>
          <w:tcPr>
            <w:tcW w:w="8395" w:type="dxa"/>
          </w:tcPr>
          <w:p w14:paraId="79387E7F" w14:textId="77777777" w:rsidR="006E50CB" w:rsidRDefault="006E50CB" w:rsidP="009161FF">
            <w:pPr>
              <w:spacing w:after="120"/>
              <w:rPr>
                <w:rFonts w:eastAsiaTheme="minorEastAsia"/>
                <w:color w:val="0070C0"/>
              </w:rPr>
            </w:pPr>
          </w:p>
        </w:tc>
      </w:tr>
      <w:tr w:rsidR="006E50CB" w:rsidRPr="00AD0144" w14:paraId="07452A0F" w14:textId="77777777" w:rsidTr="009161FF">
        <w:tc>
          <w:tcPr>
            <w:tcW w:w="1236" w:type="dxa"/>
          </w:tcPr>
          <w:p w14:paraId="1B92AE40" w14:textId="77777777" w:rsidR="006E50CB" w:rsidRDefault="006E50CB" w:rsidP="009161FF">
            <w:pPr>
              <w:spacing w:after="120"/>
              <w:rPr>
                <w:rFonts w:eastAsiaTheme="minorEastAsia"/>
                <w:color w:val="0070C0"/>
              </w:rPr>
            </w:pPr>
          </w:p>
        </w:tc>
        <w:tc>
          <w:tcPr>
            <w:tcW w:w="8395" w:type="dxa"/>
          </w:tcPr>
          <w:p w14:paraId="6533976D" w14:textId="77777777" w:rsidR="006E50CB" w:rsidRPr="00AD0144" w:rsidRDefault="006E50CB" w:rsidP="009161FF">
            <w:pPr>
              <w:tabs>
                <w:tab w:val="left" w:pos="2479"/>
              </w:tabs>
              <w:spacing w:after="120" w:line="240" w:lineRule="auto"/>
            </w:pPr>
          </w:p>
        </w:tc>
      </w:tr>
    </w:tbl>
    <w:p w14:paraId="036B45CA" w14:textId="77777777" w:rsidR="006E50CB" w:rsidRDefault="006E50CB" w:rsidP="006E50CB">
      <w:pPr>
        <w:widowControl w:val="0"/>
        <w:spacing w:after="120" w:line="240" w:lineRule="auto"/>
        <w:ind w:right="28"/>
        <w:rPr>
          <w:sz w:val="24"/>
          <w:szCs w:val="16"/>
        </w:rPr>
      </w:pPr>
    </w:p>
    <w:p w14:paraId="575DF07D" w14:textId="77777777" w:rsidR="00E0698A" w:rsidRPr="00E0698A" w:rsidRDefault="00832CE1" w:rsidP="00E0698A">
      <w:pPr>
        <w:pStyle w:val="Heading4"/>
        <w:numPr>
          <w:ilvl w:val="0"/>
          <w:numId w:val="0"/>
        </w:numPr>
        <w:rPr>
          <w:szCs w:val="16"/>
          <w:lang w:val="en-US"/>
        </w:rPr>
      </w:pPr>
      <w:r>
        <w:rPr>
          <w:szCs w:val="16"/>
          <w:lang w:val="en-US"/>
        </w:rPr>
        <w:t xml:space="preserve">Issue </w:t>
      </w:r>
      <w:r w:rsidR="00105E71">
        <w:rPr>
          <w:szCs w:val="16"/>
          <w:lang w:val="en-US"/>
        </w:rPr>
        <w:t>3</w:t>
      </w:r>
      <w:r>
        <w:rPr>
          <w:szCs w:val="16"/>
          <w:lang w:val="en-US"/>
        </w:rPr>
        <w:t>-1</w:t>
      </w:r>
      <w:r w:rsidRPr="00AD0144">
        <w:rPr>
          <w:szCs w:val="16"/>
          <w:lang w:val="en-US"/>
        </w:rPr>
        <w:t xml:space="preserve"> </w:t>
      </w:r>
      <w:r w:rsidR="00E0698A" w:rsidRPr="00E0698A">
        <w:rPr>
          <w:szCs w:val="16"/>
          <w:lang w:val="en-US"/>
        </w:rPr>
        <w:t>Activation/Deactivation Delay</w:t>
      </w:r>
    </w:p>
    <w:p w14:paraId="1B058DCB" w14:textId="77777777" w:rsidR="00832CE1" w:rsidRDefault="00832CE1" w:rsidP="00832CE1">
      <w:pPr>
        <w:rPr>
          <w:rFonts w:eastAsiaTheme="minorEastAsia"/>
          <w:i/>
          <w:color w:val="0070C0"/>
        </w:rPr>
      </w:pPr>
      <w:r w:rsidRPr="006B78A4">
        <w:rPr>
          <w:rFonts w:eastAsiaTheme="minorEastAsia"/>
          <w:i/>
          <w:color w:val="0070C0"/>
          <w:highlight w:val="yellow"/>
        </w:rPr>
        <w:t xml:space="preserve">Recommended WF: </w:t>
      </w:r>
      <w:r>
        <w:rPr>
          <w:rFonts w:eastAsiaTheme="minorEastAsia"/>
          <w:i/>
          <w:color w:val="0070C0"/>
          <w:highlight w:val="yellow"/>
        </w:rPr>
        <w:t xml:space="preserve">Please companies </w:t>
      </w:r>
      <w:r>
        <w:rPr>
          <w:rFonts w:eastAsiaTheme="minorEastAsia"/>
          <w:i/>
          <w:color w:val="0070C0"/>
        </w:rPr>
        <w:t>provided further views on the issue below..</w:t>
      </w:r>
    </w:p>
    <w:p w14:paraId="2B77DE9A" w14:textId="77777777" w:rsidR="00E0698A" w:rsidRDefault="00E0698A" w:rsidP="00E0698A">
      <w:pPr>
        <w:numPr>
          <w:ilvl w:val="0"/>
          <w:numId w:val="16"/>
        </w:numPr>
        <w:spacing w:after="180"/>
        <w:jc w:val="left"/>
      </w:pPr>
      <w:r>
        <w:t xml:space="preserve">Option 1: </w:t>
      </w:r>
      <w:r>
        <w:rPr>
          <w:b/>
          <w:sz w:val="20"/>
          <w:szCs w:val="20"/>
        </w:rPr>
        <w:t xml:space="preserve">No </w:t>
      </w:r>
      <w:r>
        <w:rPr>
          <w:rFonts w:hint="eastAsia"/>
          <w:b/>
          <w:sz w:val="20"/>
          <w:szCs w:val="20"/>
        </w:rPr>
        <w:t>additional transition time</w:t>
      </w:r>
      <w:r>
        <w:rPr>
          <w:b/>
          <w:sz w:val="20"/>
          <w:szCs w:val="20"/>
        </w:rPr>
        <w:t xml:space="preserve"> </w:t>
      </w:r>
      <w:r>
        <w:rPr>
          <w:rFonts w:hint="eastAsia"/>
          <w:b/>
          <w:sz w:val="20"/>
          <w:szCs w:val="20"/>
        </w:rPr>
        <w:t>is needed</w:t>
      </w:r>
      <w:r>
        <w:rPr>
          <w:b/>
          <w:sz w:val="20"/>
          <w:szCs w:val="20"/>
        </w:rPr>
        <w:t xml:space="preserve"> for the pre-configured MG activation/deactivation</w:t>
      </w:r>
      <w:r>
        <w:rPr>
          <w:rFonts w:hint="eastAsia"/>
          <w:b/>
          <w:sz w:val="20"/>
          <w:szCs w:val="20"/>
        </w:rPr>
        <w:t xml:space="preserve">. </w:t>
      </w:r>
    </w:p>
    <w:p w14:paraId="61CF67C5" w14:textId="3594C088" w:rsidR="00832CE1" w:rsidRPr="00E0698A" w:rsidRDefault="00E0698A" w:rsidP="00E0698A">
      <w:pPr>
        <w:pStyle w:val="ListParagraph"/>
        <w:numPr>
          <w:ilvl w:val="0"/>
          <w:numId w:val="16"/>
        </w:numPr>
        <w:ind w:firstLineChars="0"/>
        <w:rPr>
          <w:rFonts w:eastAsiaTheme="minorEastAsia"/>
          <w:lang w:eastAsia="zh-CN"/>
        </w:rPr>
      </w:pPr>
      <w:r>
        <w:lastRenderedPageBreak/>
        <w:t>Option 2 : Additional transition time (</w:t>
      </w:r>
      <w:r>
        <w:sym w:font="Symbol" w:char="F044"/>
      </w:r>
      <w:r>
        <w:t xml:space="preserve">T = TBD) </w:t>
      </w:r>
      <w:r>
        <w:rPr>
          <w:b/>
          <w:bCs/>
        </w:rPr>
        <w:t>beside the BWP switching delay</w:t>
      </w:r>
      <w:r>
        <w:t xml:space="preserve"> shall be included in the pre-configured MG activation/deactivation time on top of the BWP switching delay.</w:t>
      </w:r>
    </w:p>
    <w:p w14:paraId="26AAF447" w14:textId="77777777" w:rsidR="00E0698A" w:rsidRPr="00E0698A" w:rsidRDefault="00E0698A" w:rsidP="00E0698A">
      <w:pPr>
        <w:rPr>
          <w:rFonts w:eastAsiaTheme="minorEastAsia"/>
        </w:rPr>
      </w:pPr>
    </w:p>
    <w:tbl>
      <w:tblPr>
        <w:tblStyle w:val="TableGrid"/>
        <w:tblW w:w="9631" w:type="dxa"/>
        <w:tblLayout w:type="fixed"/>
        <w:tblLook w:val="04A0" w:firstRow="1" w:lastRow="0" w:firstColumn="1" w:lastColumn="0" w:noHBand="0" w:noVBand="1"/>
      </w:tblPr>
      <w:tblGrid>
        <w:gridCol w:w="1236"/>
        <w:gridCol w:w="8395"/>
      </w:tblGrid>
      <w:tr w:rsidR="00832CE1" w14:paraId="3069A932" w14:textId="77777777" w:rsidTr="009161FF">
        <w:tc>
          <w:tcPr>
            <w:tcW w:w="1236" w:type="dxa"/>
          </w:tcPr>
          <w:p w14:paraId="6CCCDD23" w14:textId="77777777" w:rsidR="00832CE1" w:rsidRDefault="00832CE1" w:rsidP="009161FF">
            <w:pPr>
              <w:spacing w:after="120"/>
              <w:rPr>
                <w:rFonts w:eastAsiaTheme="minorEastAsia"/>
                <w:b/>
                <w:bCs/>
                <w:color w:val="0070C0"/>
              </w:rPr>
            </w:pPr>
            <w:r>
              <w:rPr>
                <w:rFonts w:eastAsiaTheme="minorEastAsia"/>
                <w:b/>
                <w:bCs/>
                <w:color w:val="0070C0"/>
              </w:rPr>
              <w:t>Company</w:t>
            </w:r>
          </w:p>
        </w:tc>
        <w:tc>
          <w:tcPr>
            <w:tcW w:w="8395" w:type="dxa"/>
          </w:tcPr>
          <w:p w14:paraId="0A4C6920" w14:textId="77777777" w:rsidR="00832CE1" w:rsidRDefault="00832CE1" w:rsidP="009161FF">
            <w:pPr>
              <w:spacing w:after="120"/>
              <w:rPr>
                <w:rFonts w:eastAsiaTheme="minorEastAsia"/>
                <w:b/>
                <w:bCs/>
                <w:color w:val="0070C0"/>
              </w:rPr>
            </w:pPr>
            <w:r>
              <w:rPr>
                <w:rFonts w:eastAsiaTheme="minorEastAsia"/>
                <w:b/>
                <w:bCs/>
                <w:color w:val="0070C0"/>
              </w:rPr>
              <w:t>Comments</w:t>
            </w:r>
          </w:p>
        </w:tc>
      </w:tr>
      <w:tr w:rsidR="00832CE1" w14:paraId="2A250DE6" w14:textId="77777777" w:rsidTr="009161FF">
        <w:trPr>
          <w:trHeight w:val="622"/>
        </w:trPr>
        <w:tc>
          <w:tcPr>
            <w:tcW w:w="1236" w:type="dxa"/>
          </w:tcPr>
          <w:p w14:paraId="608CC252" w14:textId="77777777" w:rsidR="00832CE1" w:rsidRDefault="00832CE1" w:rsidP="009161FF">
            <w:pPr>
              <w:spacing w:after="120"/>
              <w:rPr>
                <w:rFonts w:eastAsiaTheme="minorEastAsia"/>
                <w:color w:val="0070C0"/>
              </w:rPr>
            </w:pPr>
          </w:p>
        </w:tc>
        <w:tc>
          <w:tcPr>
            <w:tcW w:w="8395" w:type="dxa"/>
          </w:tcPr>
          <w:p w14:paraId="1307B7DB" w14:textId="77777777" w:rsidR="00832CE1" w:rsidRDefault="00832CE1" w:rsidP="009161FF">
            <w:pPr>
              <w:tabs>
                <w:tab w:val="left" w:pos="2767"/>
              </w:tabs>
              <w:spacing w:after="120" w:line="240" w:lineRule="auto"/>
              <w:rPr>
                <w:rFonts w:eastAsiaTheme="minorEastAsia"/>
                <w:color w:val="0070C0"/>
              </w:rPr>
            </w:pPr>
          </w:p>
        </w:tc>
      </w:tr>
      <w:tr w:rsidR="00832CE1" w14:paraId="667E3949" w14:textId="77777777" w:rsidTr="009161FF">
        <w:tc>
          <w:tcPr>
            <w:tcW w:w="1236" w:type="dxa"/>
          </w:tcPr>
          <w:p w14:paraId="6A92F304" w14:textId="77777777" w:rsidR="00832CE1" w:rsidRDefault="00832CE1" w:rsidP="009161FF">
            <w:pPr>
              <w:spacing w:after="120"/>
              <w:rPr>
                <w:rFonts w:eastAsiaTheme="minorEastAsia"/>
                <w:color w:val="0070C0"/>
              </w:rPr>
            </w:pPr>
          </w:p>
        </w:tc>
        <w:tc>
          <w:tcPr>
            <w:tcW w:w="8395" w:type="dxa"/>
          </w:tcPr>
          <w:p w14:paraId="2281BEB7" w14:textId="77777777" w:rsidR="00832CE1" w:rsidRDefault="00832CE1" w:rsidP="009161FF">
            <w:pPr>
              <w:spacing w:after="120"/>
              <w:rPr>
                <w:rFonts w:eastAsiaTheme="minorEastAsia"/>
                <w:color w:val="0070C0"/>
              </w:rPr>
            </w:pPr>
          </w:p>
        </w:tc>
      </w:tr>
      <w:tr w:rsidR="00832CE1" w:rsidRPr="00AD0144" w14:paraId="7C2335B2" w14:textId="77777777" w:rsidTr="009161FF">
        <w:tc>
          <w:tcPr>
            <w:tcW w:w="1236" w:type="dxa"/>
          </w:tcPr>
          <w:p w14:paraId="13689850" w14:textId="77777777" w:rsidR="00832CE1" w:rsidRDefault="00832CE1" w:rsidP="009161FF">
            <w:pPr>
              <w:spacing w:after="120"/>
              <w:rPr>
                <w:rFonts w:eastAsiaTheme="minorEastAsia"/>
                <w:color w:val="0070C0"/>
              </w:rPr>
            </w:pPr>
          </w:p>
        </w:tc>
        <w:tc>
          <w:tcPr>
            <w:tcW w:w="8395" w:type="dxa"/>
          </w:tcPr>
          <w:p w14:paraId="2EA7F308" w14:textId="77777777" w:rsidR="00832CE1" w:rsidRPr="00AD0144" w:rsidRDefault="00832CE1" w:rsidP="009161FF">
            <w:pPr>
              <w:tabs>
                <w:tab w:val="left" w:pos="2479"/>
              </w:tabs>
              <w:spacing w:after="120" w:line="240" w:lineRule="auto"/>
            </w:pPr>
          </w:p>
        </w:tc>
      </w:tr>
    </w:tbl>
    <w:p w14:paraId="4B562514" w14:textId="40F6120A" w:rsidR="00077A19" w:rsidRPr="00077A19" w:rsidRDefault="00E0698A" w:rsidP="00077A19">
      <w:pPr>
        <w:pStyle w:val="Heading4"/>
        <w:numPr>
          <w:ilvl w:val="0"/>
          <w:numId w:val="0"/>
        </w:numPr>
        <w:rPr>
          <w:szCs w:val="16"/>
          <w:lang w:val="en-US"/>
        </w:rPr>
      </w:pPr>
      <w:r>
        <w:rPr>
          <w:szCs w:val="16"/>
          <w:lang w:val="en-US"/>
        </w:rPr>
        <w:t>Issue 3-3</w:t>
      </w:r>
      <w:r w:rsidRPr="00AD0144">
        <w:rPr>
          <w:szCs w:val="16"/>
          <w:lang w:val="en-US"/>
        </w:rPr>
        <w:t xml:space="preserve"> </w:t>
      </w:r>
      <w:r w:rsidR="00077A19" w:rsidRPr="00077A19">
        <w:rPr>
          <w:szCs w:val="16"/>
          <w:lang w:val="en-US"/>
        </w:rPr>
        <w:t xml:space="preserve">UE behavior after deactivation of </w:t>
      </w:r>
      <w:r w:rsidR="00CE620F">
        <w:rPr>
          <w:szCs w:val="16"/>
          <w:lang w:val="en-US"/>
        </w:rPr>
        <w:t>Pre-</w:t>
      </w:r>
      <w:r w:rsidR="00077A19" w:rsidRPr="00077A19">
        <w:rPr>
          <w:szCs w:val="16"/>
          <w:lang w:val="en-US"/>
        </w:rPr>
        <w:t>MG</w:t>
      </w:r>
    </w:p>
    <w:p w14:paraId="79E24474" w14:textId="736E7718" w:rsidR="00E0698A" w:rsidRDefault="00E0698A" w:rsidP="00E0698A">
      <w:pPr>
        <w:rPr>
          <w:rFonts w:eastAsiaTheme="minorEastAsia"/>
          <w:i/>
          <w:color w:val="0070C0"/>
        </w:rPr>
      </w:pPr>
      <w:r w:rsidRPr="006B78A4">
        <w:rPr>
          <w:rFonts w:eastAsiaTheme="minorEastAsia"/>
          <w:i/>
          <w:color w:val="0070C0"/>
          <w:highlight w:val="yellow"/>
        </w:rPr>
        <w:t xml:space="preserve">Recommended WF: </w:t>
      </w:r>
      <w:r>
        <w:rPr>
          <w:rFonts w:eastAsiaTheme="minorEastAsia"/>
          <w:i/>
          <w:color w:val="0070C0"/>
          <w:highlight w:val="yellow"/>
        </w:rPr>
        <w:t xml:space="preserve">Please companies </w:t>
      </w:r>
      <w:r>
        <w:rPr>
          <w:rFonts w:eastAsiaTheme="minorEastAsia"/>
          <w:i/>
          <w:color w:val="0070C0"/>
        </w:rPr>
        <w:t>check the tentative agreements are acceptable .</w:t>
      </w:r>
    </w:p>
    <w:p w14:paraId="6AEB77C5" w14:textId="77777777" w:rsidR="00E0698A" w:rsidRPr="008549ED" w:rsidRDefault="00E0698A" w:rsidP="00E0698A">
      <w:pPr>
        <w:rPr>
          <w:rFonts w:eastAsiaTheme="minorEastAsia"/>
          <w:b/>
          <w:i/>
          <w:iCs/>
        </w:rPr>
      </w:pPr>
      <w:r w:rsidRPr="008549ED">
        <w:rPr>
          <w:b/>
          <w:i/>
          <w:iCs/>
          <w:highlight w:val="yellow"/>
        </w:rPr>
        <w:t xml:space="preserve">After Pre-MG being deactivated UE support single MG (non-concurrent MG) shall </w:t>
      </w:r>
      <w:r w:rsidRPr="008549ED">
        <w:rPr>
          <w:rFonts w:hint="eastAsia"/>
          <w:b/>
          <w:i/>
          <w:iCs/>
          <w:highlight w:val="yellow"/>
        </w:rPr>
        <w:t>perform measurement without MG</w:t>
      </w:r>
      <w:r w:rsidRPr="008549ED">
        <w:rPr>
          <w:b/>
          <w:i/>
          <w:iCs/>
          <w:highlight w:val="yellow"/>
        </w:rPr>
        <w:t xml:space="preserve"> and be able to receive and transmit in the serving cell</w:t>
      </w:r>
      <w:r w:rsidRPr="008549ED">
        <w:rPr>
          <w:rFonts w:hint="eastAsia"/>
          <w:b/>
          <w:i/>
          <w:iCs/>
          <w:highlight w:val="yellow"/>
        </w:rPr>
        <w:t>.</w:t>
      </w:r>
      <w:r w:rsidRPr="008549ED">
        <w:rPr>
          <w:rFonts w:hint="eastAsia"/>
          <w:b/>
          <w:i/>
          <w:iCs/>
        </w:rPr>
        <w:t xml:space="preserve"> </w:t>
      </w:r>
    </w:p>
    <w:tbl>
      <w:tblPr>
        <w:tblStyle w:val="TableGrid"/>
        <w:tblW w:w="9631" w:type="dxa"/>
        <w:tblLayout w:type="fixed"/>
        <w:tblLook w:val="04A0" w:firstRow="1" w:lastRow="0" w:firstColumn="1" w:lastColumn="0" w:noHBand="0" w:noVBand="1"/>
      </w:tblPr>
      <w:tblGrid>
        <w:gridCol w:w="1236"/>
        <w:gridCol w:w="8395"/>
      </w:tblGrid>
      <w:tr w:rsidR="00E0698A" w14:paraId="2E5A3628" w14:textId="77777777" w:rsidTr="009161FF">
        <w:tc>
          <w:tcPr>
            <w:tcW w:w="1236" w:type="dxa"/>
          </w:tcPr>
          <w:p w14:paraId="0F275A65" w14:textId="77777777" w:rsidR="00E0698A" w:rsidRDefault="00E0698A" w:rsidP="009161FF">
            <w:pPr>
              <w:spacing w:after="120"/>
              <w:rPr>
                <w:rFonts w:eastAsiaTheme="minorEastAsia"/>
                <w:b/>
                <w:bCs/>
                <w:color w:val="0070C0"/>
              </w:rPr>
            </w:pPr>
            <w:r>
              <w:rPr>
                <w:rFonts w:eastAsiaTheme="minorEastAsia"/>
                <w:b/>
                <w:bCs/>
                <w:color w:val="0070C0"/>
              </w:rPr>
              <w:t>Company</w:t>
            </w:r>
          </w:p>
        </w:tc>
        <w:tc>
          <w:tcPr>
            <w:tcW w:w="8395" w:type="dxa"/>
          </w:tcPr>
          <w:p w14:paraId="73C381DF" w14:textId="77777777" w:rsidR="00E0698A" w:rsidRDefault="00E0698A" w:rsidP="009161FF">
            <w:pPr>
              <w:spacing w:after="120"/>
              <w:rPr>
                <w:rFonts w:eastAsiaTheme="minorEastAsia"/>
                <w:b/>
                <w:bCs/>
                <w:color w:val="0070C0"/>
              </w:rPr>
            </w:pPr>
            <w:r>
              <w:rPr>
                <w:rFonts w:eastAsiaTheme="minorEastAsia"/>
                <w:b/>
                <w:bCs/>
                <w:color w:val="0070C0"/>
              </w:rPr>
              <w:t>Comments</w:t>
            </w:r>
          </w:p>
        </w:tc>
      </w:tr>
      <w:tr w:rsidR="00E0698A" w14:paraId="2165EF97" w14:textId="77777777" w:rsidTr="009161FF">
        <w:trPr>
          <w:trHeight w:val="622"/>
        </w:trPr>
        <w:tc>
          <w:tcPr>
            <w:tcW w:w="1236" w:type="dxa"/>
          </w:tcPr>
          <w:p w14:paraId="55DC76F8" w14:textId="77777777" w:rsidR="00E0698A" w:rsidRDefault="00E0698A" w:rsidP="009161FF">
            <w:pPr>
              <w:spacing w:after="120"/>
              <w:rPr>
                <w:rFonts w:eastAsiaTheme="minorEastAsia"/>
                <w:color w:val="0070C0"/>
              </w:rPr>
            </w:pPr>
          </w:p>
        </w:tc>
        <w:tc>
          <w:tcPr>
            <w:tcW w:w="8395" w:type="dxa"/>
          </w:tcPr>
          <w:p w14:paraId="05CCEB27" w14:textId="77777777" w:rsidR="00E0698A" w:rsidRDefault="00E0698A" w:rsidP="009161FF">
            <w:pPr>
              <w:tabs>
                <w:tab w:val="left" w:pos="2767"/>
              </w:tabs>
              <w:spacing w:after="120" w:line="240" w:lineRule="auto"/>
              <w:rPr>
                <w:rFonts w:eastAsiaTheme="minorEastAsia"/>
                <w:color w:val="0070C0"/>
              </w:rPr>
            </w:pPr>
          </w:p>
        </w:tc>
      </w:tr>
      <w:tr w:rsidR="00E0698A" w14:paraId="18276635" w14:textId="77777777" w:rsidTr="009161FF">
        <w:tc>
          <w:tcPr>
            <w:tcW w:w="1236" w:type="dxa"/>
          </w:tcPr>
          <w:p w14:paraId="5EA54514" w14:textId="77777777" w:rsidR="00E0698A" w:rsidRDefault="00E0698A" w:rsidP="009161FF">
            <w:pPr>
              <w:spacing w:after="120"/>
              <w:rPr>
                <w:rFonts w:eastAsiaTheme="minorEastAsia"/>
                <w:color w:val="0070C0"/>
              </w:rPr>
            </w:pPr>
          </w:p>
        </w:tc>
        <w:tc>
          <w:tcPr>
            <w:tcW w:w="8395" w:type="dxa"/>
          </w:tcPr>
          <w:p w14:paraId="0557E636" w14:textId="77777777" w:rsidR="00E0698A" w:rsidRDefault="00E0698A" w:rsidP="009161FF">
            <w:pPr>
              <w:spacing w:after="120"/>
              <w:rPr>
                <w:rFonts w:eastAsiaTheme="minorEastAsia"/>
                <w:color w:val="0070C0"/>
              </w:rPr>
            </w:pPr>
          </w:p>
        </w:tc>
      </w:tr>
      <w:tr w:rsidR="00E0698A" w:rsidRPr="00AD0144" w14:paraId="5C7F8C8D" w14:textId="77777777" w:rsidTr="009161FF">
        <w:tc>
          <w:tcPr>
            <w:tcW w:w="1236" w:type="dxa"/>
          </w:tcPr>
          <w:p w14:paraId="3A88C8C2" w14:textId="77777777" w:rsidR="00E0698A" w:rsidRDefault="00E0698A" w:rsidP="009161FF">
            <w:pPr>
              <w:spacing w:after="120"/>
              <w:rPr>
                <w:rFonts w:eastAsiaTheme="minorEastAsia"/>
                <w:color w:val="0070C0"/>
              </w:rPr>
            </w:pPr>
          </w:p>
        </w:tc>
        <w:tc>
          <w:tcPr>
            <w:tcW w:w="8395" w:type="dxa"/>
          </w:tcPr>
          <w:p w14:paraId="2C8A9B96" w14:textId="77777777" w:rsidR="00E0698A" w:rsidRPr="00AD0144" w:rsidRDefault="00E0698A" w:rsidP="009161FF">
            <w:pPr>
              <w:tabs>
                <w:tab w:val="left" w:pos="2479"/>
              </w:tabs>
              <w:spacing w:after="120" w:line="240" w:lineRule="auto"/>
            </w:pPr>
          </w:p>
        </w:tc>
      </w:tr>
    </w:tbl>
    <w:p w14:paraId="4D725ACC" w14:textId="2AF0058E" w:rsidR="00500E3E" w:rsidRPr="00CE0800" w:rsidRDefault="00500E3E" w:rsidP="00500E3E">
      <w:pPr>
        <w:pStyle w:val="Heading4"/>
        <w:numPr>
          <w:ilvl w:val="0"/>
          <w:numId w:val="0"/>
        </w:numPr>
        <w:rPr>
          <w:szCs w:val="16"/>
          <w:lang w:val="en-US"/>
        </w:rPr>
      </w:pPr>
      <w:r w:rsidRPr="00CE0800">
        <w:rPr>
          <w:szCs w:val="16"/>
          <w:lang w:val="en-US"/>
        </w:rPr>
        <w:t xml:space="preserve">Issue4-1  MG patterns used for </w:t>
      </w:r>
      <w:r w:rsidR="00CE620F">
        <w:rPr>
          <w:szCs w:val="16"/>
          <w:lang w:val="en-US"/>
        </w:rPr>
        <w:t>Pre-</w:t>
      </w:r>
      <w:r w:rsidRPr="00CE0800">
        <w:rPr>
          <w:szCs w:val="16"/>
          <w:lang w:val="en-US"/>
        </w:rPr>
        <w:t>MG mechanism</w:t>
      </w:r>
      <w:r w:rsidRPr="00CE0800">
        <w:rPr>
          <w:rFonts w:hint="eastAsia"/>
          <w:szCs w:val="16"/>
          <w:lang w:val="en-US"/>
        </w:rPr>
        <w:t xml:space="preserve"> </w:t>
      </w:r>
    </w:p>
    <w:p w14:paraId="3108CEC8" w14:textId="77777777" w:rsidR="00500E3E" w:rsidRDefault="00500E3E" w:rsidP="00500E3E">
      <w:pPr>
        <w:rPr>
          <w:rFonts w:eastAsiaTheme="minorEastAsia"/>
          <w:i/>
          <w:color w:val="0070C0"/>
          <w:highlight w:val="yellow"/>
        </w:rPr>
      </w:pPr>
      <w:r w:rsidRPr="006B78A4">
        <w:rPr>
          <w:rFonts w:eastAsiaTheme="minorEastAsia"/>
          <w:i/>
          <w:color w:val="0070C0"/>
          <w:highlight w:val="yellow"/>
        </w:rPr>
        <w:t xml:space="preserve">Recommended WF: </w:t>
      </w:r>
      <w:r>
        <w:rPr>
          <w:rFonts w:eastAsiaTheme="minorEastAsia"/>
          <w:i/>
          <w:color w:val="0070C0"/>
          <w:highlight w:val="yellow"/>
        </w:rPr>
        <w:t xml:space="preserve">Please companies </w:t>
      </w:r>
      <w:r>
        <w:rPr>
          <w:rFonts w:eastAsiaTheme="minorEastAsia"/>
          <w:i/>
        </w:rPr>
        <w:t>check the tentative agreements below can be acceptable</w:t>
      </w:r>
      <w:r>
        <w:rPr>
          <w:rFonts w:eastAsiaTheme="minorEastAsia"/>
          <w:i/>
          <w:color w:val="0070C0"/>
          <w:highlight w:val="yellow"/>
        </w:rPr>
        <w:t>.</w:t>
      </w:r>
    </w:p>
    <w:p w14:paraId="4262216B" w14:textId="04003079" w:rsidR="00500E3E" w:rsidRDefault="00500E3E" w:rsidP="00500E3E">
      <w:pPr>
        <w:pStyle w:val="ListParagraph"/>
        <w:numPr>
          <w:ilvl w:val="0"/>
          <w:numId w:val="34"/>
        </w:numPr>
        <w:ind w:firstLineChars="0"/>
        <w:rPr>
          <w:rFonts w:eastAsiaTheme="minorEastAsia"/>
          <w:lang w:val="en-US" w:eastAsia="zh-CN"/>
        </w:rPr>
      </w:pPr>
      <w:r w:rsidRPr="002D2EB4">
        <w:rPr>
          <w:rFonts w:eastAsia="SimSun"/>
          <w:highlight w:val="yellow"/>
          <w:lang w:eastAsia="zh-CN"/>
        </w:rPr>
        <w:t>All existing MG patterns #0~25 in Rel-16 are applicable for the pre-configured MG</w:t>
      </w:r>
    </w:p>
    <w:p w14:paraId="0D3AE8E5" w14:textId="420A925D" w:rsidR="00500E3E" w:rsidRPr="00500E3E" w:rsidRDefault="00500E3E" w:rsidP="00500E3E">
      <w:pPr>
        <w:ind w:left="360"/>
        <w:rPr>
          <w:rFonts w:eastAsiaTheme="minorEastAsia"/>
          <w:color w:val="0070C0"/>
          <w:highlight w:val="yellow"/>
        </w:rPr>
      </w:pPr>
    </w:p>
    <w:tbl>
      <w:tblPr>
        <w:tblStyle w:val="TableGrid"/>
        <w:tblW w:w="9631" w:type="dxa"/>
        <w:tblLayout w:type="fixed"/>
        <w:tblLook w:val="04A0" w:firstRow="1" w:lastRow="0" w:firstColumn="1" w:lastColumn="0" w:noHBand="0" w:noVBand="1"/>
      </w:tblPr>
      <w:tblGrid>
        <w:gridCol w:w="1236"/>
        <w:gridCol w:w="8395"/>
      </w:tblGrid>
      <w:tr w:rsidR="00500E3E" w14:paraId="575BEEF8" w14:textId="77777777" w:rsidTr="009161FF">
        <w:tc>
          <w:tcPr>
            <w:tcW w:w="1236" w:type="dxa"/>
          </w:tcPr>
          <w:p w14:paraId="2805586F" w14:textId="77777777" w:rsidR="00500E3E" w:rsidRDefault="00500E3E" w:rsidP="009161FF">
            <w:pPr>
              <w:spacing w:after="120"/>
              <w:rPr>
                <w:rFonts w:eastAsiaTheme="minorEastAsia"/>
                <w:b/>
                <w:bCs/>
                <w:color w:val="0070C0"/>
              </w:rPr>
            </w:pPr>
            <w:r>
              <w:rPr>
                <w:rFonts w:eastAsiaTheme="minorEastAsia"/>
                <w:b/>
                <w:bCs/>
                <w:color w:val="0070C0"/>
              </w:rPr>
              <w:t>Company</w:t>
            </w:r>
          </w:p>
        </w:tc>
        <w:tc>
          <w:tcPr>
            <w:tcW w:w="8395" w:type="dxa"/>
          </w:tcPr>
          <w:p w14:paraId="701E597C" w14:textId="77777777" w:rsidR="00500E3E" w:rsidRDefault="00500E3E" w:rsidP="009161FF">
            <w:pPr>
              <w:spacing w:after="120"/>
              <w:rPr>
                <w:rFonts w:eastAsiaTheme="minorEastAsia"/>
                <w:b/>
                <w:bCs/>
                <w:color w:val="0070C0"/>
              </w:rPr>
            </w:pPr>
            <w:r>
              <w:rPr>
                <w:rFonts w:eastAsiaTheme="minorEastAsia"/>
                <w:b/>
                <w:bCs/>
                <w:color w:val="0070C0"/>
              </w:rPr>
              <w:t>Comments</w:t>
            </w:r>
          </w:p>
        </w:tc>
      </w:tr>
      <w:tr w:rsidR="00500E3E" w14:paraId="190F5F8F" w14:textId="77777777" w:rsidTr="009161FF">
        <w:trPr>
          <w:trHeight w:val="622"/>
        </w:trPr>
        <w:tc>
          <w:tcPr>
            <w:tcW w:w="1236" w:type="dxa"/>
          </w:tcPr>
          <w:p w14:paraId="7CEB82EC" w14:textId="77777777" w:rsidR="00500E3E" w:rsidRDefault="00500E3E" w:rsidP="009161FF">
            <w:pPr>
              <w:spacing w:after="120"/>
              <w:rPr>
                <w:rFonts w:eastAsiaTheme="minorEastAsia"/>
                <w:color w:val="0070C0"/>
              </w:rPr>
            </w:pPr>
          </w:p>
        </w:tc>
        <w:tc>
          <w:tcPr>
            <w:tcW w:w="8395" w:type="dxa"/>
          </w:tcPr>
          <w:p w14:paraId="720A87F9" w14:textId="77777777" w:rsidR="00500E3E" w:rsidRDefault="00500E3E" w:rsidP="009161FF">
            <w:pPr>
              <w:tabs>
                <w:tab w:val="left" w:pos="2767"/>
              </w:tabs>
              <w:spacing w:after="120" w:line="240" w:lineRule="auto"/>
              <w:rPr>
                <w:rFonts w:eastAsiaTheme="minorEastAsia"/>
                <w:color w:val="0070C0"/>
              </w:rPr>
            </w:pPr>
          </w:p>
        </w:tc>
      </w:tr>
      <w:tr w:rsidR="00500E3E" w14:paraId="6527C27C" w14:textId="77777777" w:rsidTr="009161FF">
        <w:tc>
          <w:tcPr>
            <w:tcW w:w="1236" w:type="dxa"/>
          </w:tcPr>
          <w:p w14:paraId="7DD1AD6A" w14:textId="77777777" w:rsidR="00500E3E" w:rsidRDefault="00500E3E" w:rsidP="009161FF">
            <w:pPr>
              <w:spacing w:after="120"/>
              <w:rPr>
                <w:rFonts w:eastAsiaTheme="minorEastAsia"/>
                <w:color w:val="0070C0"/>
              </w:rPr>
            </w:pPr>
          </w:p>
        </w:tc>
        <w:tc>
          <w:tcPr>
            <w:tcW w:w="8395" w:type="dxa"/>
          </w:tcPr>
          <w:p w14:paraId="6FF6ABBF" w14:textId="77777777" w:rsidR="00500E3E" w:rsidRDefault="00500E3E" w:rsidP="009161FF">
            <w:pPr>
              <w:spacing w:after="120"/>
              <w:rPr>
                <w:rFonts w:eastAsiaTheme="minorEastAsia"/>
                <w:color w:val="0070C0"/>
              </w:rPr>
            </w:pPr>
          </w:p>
        </w:tc>
      </w:tr>
      <w:tr w:rsidR="00500E3E" w:rsidRPr="00AD0144" w14:paraId="2115A0FC" w14:textId="77777777" w:rsidTr="009161FF">
        <w:tc>
          <w:tcPr>
            <w:tcW w:w="1236" w:type="dxa"/>
          </w:tcPr>
          <w:p w14:paraId="415CF1E1" w14:textId="77777777" w:rsidR="00500E3E" w:rsidRDefault="00500E3E" w:rsidP="009161FF">
            <w:pPr>
              <w:spacing w:after="120"/>
              <w:rPr>
                <w:rFonts w:eastAsiaTheme="minorEastAsia"/>
                <w:color w:val="0070C0"/>
              </w:rPr>
            </w:pPr>
          </w:p>
        </w:tc>
        <w:tc>
          <w:tcPr>
            <w:tcW w:w="8395" w:type="dxa"/>
          </w:tcPr>
          <w:p w14:paraId="25B80E9F" w14:textId="77777777" w:rsidR="00500E3E" w:rsidRPr="00AD0144" w:rsidRDefault="00500E3E" w:rsidP="009161FF">
            <w:pPr>
              <w:tabs>
                <w:tab w:val="left" w:pos="2479"/>
              </w:tabs>
              <w:spacing w:after="120" w:line="240" w:lineRule="auto"/>
            </w:pPr>
          </w:p>
        </w:tc>
      </w:tr>
    </w:tbl>
    <w:p w14:paraId="55CDB85D" w14:textId="77777777" w:rsidR="00500E3E" w:rsidRDefault="00500E3E" w:rsidP="00500E3E">
      <w:pPr>
        <w:pStyle w:val="Heading4"/>
        <w:numPr>
          <w:ilvl w:val="0"/>
          <w:numId w:val="0"/>
        </w:numPr>
        <w:rPr>
          <w:szCs w:val="16"/>
          <w:lang w:val="en-US"/>
        </w:rPr>
      </w:pPr>
    </w:p>
    <w:p w14:paraId="6DCFEBEA" w14:textId="77777777" w:rsidR="00832CE1" w:rsidRPr="00832CE1" w:rsidRDefault="00832CE1" w:rsidP="00832CE1">
      <w:pPr>
        <w:widowControl w:val="0"/>
        <w:spacing w:after="120" w:line="240" w:lineRule="auto"/>
        <w:ind w:right="28"/>
        <w:rPr>
          <w:sz w:val="24"/>
          <w:szCs w:val="16"/>
          <w:lang w:val="en-GB"/>
        </w:rPr>
      </w:pPr>
    </w:p>
    <w:p w14:paraId="7C1F5925" w14:textId="77777777" w:rsidR="00D75B1B" w:rsidRDefault="00D75B1B"/>
    <w:p w14:paraId="56DA3CF4" w14:textId="77777777" w:rsidR="00AE6EEF" w:rsidRDefault="0076247D">
      <w:pPr>
        <w:pStyle w:val="Heading2"/>
        <w:numPr>
          <w:ilvl w:val="1"/>
          <w:numId w:val="15"/>
        </w:numPr>
        <w:rPr>
          <w:lang w:val="en-US"/>
        </w:rPr>
      </w:pPr>
      <w:r>
        <w:rPr>
          <w:lang w:val="en-US"/>
        </w:rPr>
        <w:t>Summary on 2</w:t>
      </w:r>
      <w:r>
        <w:rPr>
          <w:vertAlign w:val="superscript"/>
          <w:lang w:val="en-US"/>
        </w:rPr>
        <w:t>nd</w:t>
      </w:r>
      <w:r>
        <w:rPr>
          <w:lang w:val="en-US"/>
        </w:rPr>
        <w:t xml:space="preserve"> round </w:t>
      </w:r>
    </w:p>
    <w:p w14:paraId="56DA3CF5" w14:textId="77777777" w:rsidR="00AE6EEF" w:rsidRDefault="0076247D">
      <w:r>
        <w:t>No further agreement was reached in the 2</w:t>
      </w:r>
      <w:r>
        <w:rPr>
          <w:vertAlign w:val="superscript"/>
        </w:rPr>
        <w:t>nd</w:t>
      </w:r>
      <w:r>
        <w:t xml:space="preserve"> round.</w:t>
      </w:r>
    </w:p>
    <w:tbl>
      <w:tblPr>
        <w:tblStyle w:val="TableGrid"/>
        <w:tblW w:w="9857" w:type="dxa"/>
        <w:tblLayout w:type="fixed"/>
        <w:tblLook w:val="04A0" w:firstRow="1" w:lastRow="0" w:firstColumn="1" w:lastColumn="0" w:noHBand="0" w:noVBand="1"/>
      </w:tblPr>
      <w:tblGrid>
        <w:gridCol w:w="1494"/>
        <w:gridCol w:w="8363"/>
      </w:tblGrid>
      <w:tr w:rsidR="00AE6EEF" w14:paraId="56DA3CF8" w14:textId="77777777">
        <w:tc>
          <w:tcPr>
            <w:tcW w:w="1494" w:type="dxa"/>
          </w:tcPr>
          <w:p w14:paraId="56DA3CF6" w14:textId="77777777" w:rsidR="00AE6EEF" w:rsidRDefault="0076247D">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p>
        </w:tc>
        <w:tc>
          <w:tcPr>
            <w:tcW w:w="8363" w:type="dxa"/>
          </w:tcPr>
          <w:p w14:paraId="56DA3CF7" w14:textId="77777777" w:rsidR="00AE6EEF" w:rsidRDefault="0076247D">
            <w:pPr>
              <w:rPr>
                <w:rFonts w:eastAsia="MS Mincho"/>
                <w:b/>
                <w:bCs/>
                <w:color w:val="0070C0"/>
              </w:rPr>
            </w:pPr>
            <w:r>
              <w:rPr>
                <w:rFonts w:eastAsiaTheme="minorEastAsia" w:hint="eastAsia"/>
                <w:b/>
                <w:bCs/>
                <w:color w:val="0070C0"/>
              </w:rPr>
              <w:t xml:space="preserve">T-doc </w:t>
            </w:r>
            <w:r>
              <w:rPr>
                <w:b/>
                <w:bCs/>
                <w:color w:val="0070C0"/>
              </w:rPr>
              <w:t xml:space="preserve">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AE6EEF" w14:paraId="56DA3CFB" w14:textId="77777777">
        <w:tc>
          <w:tcPr>
            <w:tcW w:w="1494" w:type="dxa"/>
          </w:tcPr>
          <w:p w14:paraId="56DA3CF9" w14:textId="77777777" w:rsidR="00AE6EEF" w:rsidRDefault="00AE6EEF">
            <w:pPr>
              <w:rPr>
                <w:rFonts w:eastAsiaTheme="minorEastAsia"/>
                <w:color w:val="0070C0"/>
              </w:rPr>
            </w:pPr>
          </w:p>
        </w:tc>
        <w:tc>
          <w:tcPr>
            <w:tcW w:w="8363" w:type="dxa"/>
          </w:tcPr>
          <w:p w14:paraId="56DA3CFA" w14:textId="77777777" w:rsidR="00AE6EEF" w:rsidRDefault="00AE6EEF">
            <w:pPr>
              <w:rPr>
                <w:rFonts w:eastAsiaTheme="minorEastAsia"/>
                <w:color w:val="0070C0"/>
              </w:rPr>
            </w:pPr>
          </w:p>
        </w:tc>
      </w:tr>
      <w:tr w:rsidR="00AE6EEF" w14:paraId="56DA3CFE" w14:textId="77777777">
        <w:tc>
          <w:tcPr>
            <w:tcW w:w="1494" w:type="dxa"/>
          </w:tcPr>
          <w:p w14:paraId="56DA3CFC" w14:textId="77777777" w:rsidR="00AE6EEF" w:rsidRDefault="00AE6EEF">
            <w:pPr>
              <w:rPr>
                <w:rFonts w:eastAsiaTheme="minorEastAsia"/>
                <w:color w:val="0070C0"/>
              </w:rPr>
            </w:pPr>
          </w:p>
        </w:tc>
        <w:tc>
          <w:tcPr>
            <w:tcW w:w="8363" w:type="dxa"/>
          </w:tcPr>
          <w:p w14:paraId="56DA3CFD" w14:textId="77777777" w:rsidR="00AE6EEF" w:rsidRDefault="00AE6EEF">
            <w:pPr>
              <w:rPr>
                <w:rFonts w:eastAsiaTheme="minorEastAsia"/>
                <w:i/>
                <w:color w:val="0070C0"/>
              </w:rPr>
            </w:pPr>
          </w:p>
        </w:tc>
      </w:tr>
      <w:tr w:rsidR="00AE6EEF" w14:paraId="56DA3D01" w14:textId="77777777">
        <w:tc>
          <w:tcPr>
            <w:tcW w:w="1494" w:type="dxa"/>
          </w:tcPr>
          <w:p w14:paraId="56DA3CFF" w14:textId="77777777" w:rsidR="00AE6EEF" w:rsidRDefault="00AE6EEF">
            <w:pPr>
              <w:rPr>
                <w:rFonts w:eastAsiaTheme="minorEastAsia"/>
                <w:color w:val="0070C0"/>
              </w:rPr>
            </w:pPr>
          </w:p>
        </w:tc>
        <w:tc>
          <w:tcPr>
            <w:tcW w:w="8363" w:type="dxa"/>
          </w:tcPr>
          <w:p w14:paraId="56DA3D00" w14:textId="77777777" w:rsidR="00AE6EEF" w:rsidRDefault="00AE6EEF">
            <w:pPr>
              <w:rPr>
                <w:rFonts w:eastAsiaTheme="minorEastAsia"/>
                <w:i/>
                <w:color w:val="0070C0"/>
              </w:rPr>
            </w:pPr>
          </w:p>
        </w:tc>
      </w:tr>
    </w:tbl>
    <w:p w14:paraId="56DA3D02" w14:textId="77777777" w:rsidR="00AE6EEF" w:rsidRDefault="00AE6EEF"/>
    <w:p w14:paraId="56DA3D03" w14:textId="77777777" w:rsidR="00AE6EEF" w:rsidRDefault="0076247D">
      <w:pPr>
        <w:pStyle w:val="Heading1"/>
        <w:rPr>
          <w:lang w:val="en-US" w:eastAsia="ja-JP"/>
        </w:rPr>
      </w:pPr>
      <w:r>
        <w:rPr>
          <w:lang w:val="en-US" w:eastAsia="ja-JP"/>
        </w:rPr>
        <w:t>Recommendations for Tdocs</w:t>
      </w:r>
    </w:p>
    <w:p w14:paraId="56DA3D04" w14:textId="77777777" w:rsidR="00AE6EEF" w:rsidRDefault="0076247D">
      <w:pPr>
        <w:pStyle w:val="Heading2"/>
      </w:pPr>
      <w:r>
        <w:rPr>
          <w:rFonts w:hint="eastAsia"/>
        </w:rPr>
        <w:t>1st</w:t>
      </w:r>
      <w:r>
        <w:t xml:space="preserve"> </w:t>
      </w:r>
      <w:r>
        <w:rPr>
          <w:rFonts w:hint="eastAsia"/>
        </w:rPr>
        <w:t xml:space="preserve">round </w:t>
      </w:r>
    </w:p>
    <w:p w14:paraId="56DA3D05" w14:textId="77777777" w:rsidR="00AE6EEF" w:rsidRDefault="0076247D">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AE6EEF" w14:paraId="56DA3D09" w14:textId="77777777">
        <w:tc>
          <w:tcPr>
            <w:tcW w:w="2058" w:type="pct"/>
          </w:tcPr>
          <w:p w14:paraId="56DA3D06" w14:textId="77777777" w:rsidR="00AE6EEF" w:rsidRDefault="0076247D">
            <w:pPr>
              <w:spacing w:after="120"/>
              <w:rPr>
                <w:b/>
                <w:bCs/>
                <w:color w:val="0070C0"/>
              </w:rPr>
            </w:pPr>
            <w:r>
              <w:rPr>
                <w:b/>
                <w:bCs/>
                <w:color w:val="0070C0"/>
              </w:rPr>
              <w:t>Title</w:t>
            </w:r>
          </w:p>
        </w:tc>
        <w:tc>
          <w:tcPr>
            <w:tcW w:w="1325" w:type="pct"/>
          </w:tcPr>
          <w:p w14:paraId="56DA3D07" w14:textId="77777777" w:rsidR="00AE6EEF" w:rsidRDefault="0076247D">
            <w:pPr>
              <w:spacing w:after="120"/>
              <w:rPr>
                <w:b/>
                <w:bCs/>
                <w:color w:val="0070C0"/>
              </w:rPr>
            </w:pPr>
            <w:r>
              <w:rPr>
                <w:b/>
                <w:bCs/>
                <w:color w:val="0070C0"/>
              </w:rPr>
              <w:t>Source</w:t>
            </w:r>
          </w:p>
        </w:tc>
        <w:tc>
          <w:tcPr>
            <w:tcW w:w="1617" w:type="pct"/>
          </w:tcPr>
          <w:p w14:paraId="56DA3D08" w14:textId="77777777" w:rsidR="00AE6EEF" w:rsidRDefault="0076247D">
            <w:pPr>
              <w:spacing w:after="120"/>
              <w:rPr>
                <w:b/>
                <w:bCs/>
                <w:color w:val="0070C0"/>
              </w:rPr>
            </w:pPr>
            <w:r>
              <w:rPr>
                <w:b/>
                <w:bCs/>
                <w:color w:val="0070C0"/>
              </w:rPr>
              <w:t>Comments</w:t>
            </w:r>
          </w:p>
        </w:tc>
      </w:tr>
      <w:tr w:rsidR="00AE6EEF" w14:paraId="56DA3D0D" w14:textId="77777777">
        <w:tc>
          <w:tcPr>
            <w:tcW w:w="2058" w:type="pct"/>
          </w:tcPr>
          <w:p w14:paraId="56DA3D0A" w14:textId="77777777" w:rsidR="00AE6EEF" w:rsidRDefault="0076247D">
            <w:pPr>
              <w:spacing w:after="120"/>
              <w:rPr>
                <w:rFonts w:eastAsiaTheme="minorEastAsia"/>
                <w:color w:val="0070C0"/>
              </w:rPr>
            </w:pPr>
            <w:r>
              <w:rPr>
                <w:rFonts w:eastAsiaTheme="minorEastAsia"/>
                <w:color w:val="0070C0"/>
              </w:rPr>
              <w:t xml:space="preserve">WF on R17 NR MG enhancements – </w:t>
            </w:r>
            <w:r>
              <w:rPr>
                <w:rFonts w:eastAsiaTheme="minorEastAsia"/>
                <w:color w:val="0070C0"/>
                <w:lang w:val="en-GB"/>
              </w:rPr>
              <w:t>Pre-configured MG</w:t>
            </w:r>
          </w:p>
        </w:tc>
        <w:tc>
          <w:tcPr>
            <w:tcW w:w="1325" w:type="pct"/>
          </w:tcPr>
          <w:p w14:paraId="56DA3D0B" w14:textId="77777777" w:rsidR="00AE6EEF" w:rsidRDefault="0076247D">
            <w:pPr>
              <w:spacing w:after="120"/>
              <w:rPr>
                <w:rFonts w:eastAsiaTheme="minorEastAsia"/>
                <w:color w:val="0070C0"/>
              </w:rPr>
            </w:pPr>
            <w:r>
              <w:rPr>
                <w:rFonts w:eastAsiaTheme="minorEastAsia"/>
                <w:color w:val="0070C0"/>
              </w:rPr>
              <w:t>Intel</w:t>
            </w:r>
          </w:p>
        </w:tc>
        <w:tc>
          <w:tcPr>
            <w:tcW w:w="1617" w:type="pct"/>
          </w:tcPr>
          <w:p w14:paraId="56DA3D0C" w14:textId="77777777" w:rsidR="00AE6EEF" w:rsidRDefault="00AE6EEF">
            <w:pPr>
              <w:spacing w:after="120"/>
              <w:rPr>
                <w:rFonts w:eastAsiaTheme="minorEastAsia"/>
                <w:color w:val="0070C0"/>
              </w:rPr>
            </w:pPr>
          </w:p>
        </w:tc>
      </w:tr>
      <w:tr w:rsidR="00AE6EEF" w14:paraId="56DA3D11" w14:textId="77777777">
        <w:tc>
          <w:tcPr>
            <w:tcW w:w="2058" w:type="pct"/>
          </w:tcPr>
          <w:p w14:paraId="56DA3D0E" w14:textId="5C80B8C7" w:rsidR="00AE6EEF" w:rsidRDefault="00610D63">
            <w:pPr>
              <w:spacing w:after="120"/>
              <w:rPr>
                <w:rFonts w:eastAsiaTheme="minorEastAsia"/>
                <w:color w:val="0070C0"/>
              </w:rPr>
            </w:pPr>
            <w:r>
              <w:rPr>
                <w:rFonts w:eastAsiaTheme="minorEastAsia"/>
                <w:color w:val="0070C0"/>
              </w:rPr>
              <w:t xml:space="preserve">LS on R17 NR MG enhancements – </w:t>
            </w:r>
            <w:r>
              <w:rPr>
                <w:rFonts w:eastAsiaTheme="minorEastAsia"/>
                <w:color w:val="0070C0"/>
                <w:lang w:val="en-GB"/>
              </w:rPr>
              <w:t>Pre-configured MG</w:t>
            </w:r>
          </w:p>
        </w:tc>
        <w:tc>
          <w:tcPr>
            <w:tcW w:w="1325" w:type="pct"/>
          </w:tcPr>
          <w:p w14:paraId="56DA3D0F" w14:textId="0908D9A4" w:rsidR="00AE6EEF" w:rsidRDefault="00132D19">
            <w:pPr>
              <w:spacing w:after="120"/>
              <w:rPr>
                <w:rFonts w:eastAsiaTheme="minorEastAsia"/>
                <w:color w:val="0070C0"/>
              </w:rPr>
            </w:pPr>
            <w:r>
              <w:rPr>
                <w:rFonts w:eastAsiaTheme="minorEastAsia"/>
                <w:color w:val="0070C0"/>
              </w:rPr>
              <w:t>Huawei, vivo</w:t>
            </w:r>
          </w:p>
        </w:tc>
        <w:tc>
          <w:tcPr>
            <w:tcW w:w="1617" w:type="pct"/>
          </w:tcPr>
          <w:p w14:paraId="56DA3D10" w14:textId="5600B8B9" w:rsidR="00AE6EEF" w:rsidRDefault="00132D19">
            <w:pPr>
              <w:spacing w:after="120"/>
              <w:rPr>
                <w:rFonts w:eastAsiaTheme="minorEastAsia"/>
                <w:color w:val="0070C0"/>
              </w:rPr>
            </w:pPr>
            <w:r>
              <w:rPr>
                <w:rFonts w:eastAsiaTheme="minorEastAsia"/>
                <w:color w:val="0070C0"/>
              </w:rPr>
              <w:t>Can decide whether need to send LS to RAN2 up to the final agreements after 2</w:t>
            </w:r>
            <w:r w:rsidRPr="00132D19">
              <w:rPr>
                <w:rFonts w:eastAsiaTheme="minorEastAsia"/>
                <w:color w:val="0070C0"/>
                <w:vertAlign w:val="superscript"/>
              </w:rPr>
              <w:t>nd</w:t>
            </w:r>
            <w:r>
              <w:rPr>
                <w:rFonts w:eastAsiaTheme="minorEastAsia"/>
                <w:color w:val="0070C0"/>
              </w:rPr>
              <w:t xml:space="preserve"> round discussion.</w:t>
            </w:r>
          </w:p>
        </w:tc>
      </w:tr>
      <w:tr w:rsidR="00AE6EEF" w14:paraId="56DA3D15" w14:textId="77777777">
        <w:tc>
          <w:tcPr>
            <w:tcW w:w="2058" w:type="pct"/>
          </w:tcPr>
          <w:p w14:paraId="56DA3D12" w14:textId="77777777" w:rsidR="00AE6EEF" w:rsidRDefault="00AE6EEF">
            <w:pPr>
              <w:spacing w:after="120"/>
              <w:rPr>
                <w:rFonts w:eastAsiaTheme="minorEastAsia"/>
                <w:i/>
                <w:color w:val="0070C0"/>
              </w:rPr>
            </w:pPr>
          </w:p>
        </w:tc>
        <w:tc>
          <w:tcPr>
            <w:tcW w:w="1325" w:type="pct"/>
          </w:tcPr>
          <w:p w14:paraId="56DA3D13" w14:textId="77777777" w:rsidR="00AE6EEF" w:rsidRDefault="00AE6EEF">
            <w:pPr>
              <w:spacing w:after="120"/>
              <w:rPr>
                <w:rFonts w:eastAsiaTheme="minorEastAsia"/>
                <w:i/>
                <w:color w:val="0070C0"/>
              </w:rPr>
            </w:pPr>
          </w:p>
        </w:tc>
        <w:tc>
          <w:tcPr>
            <w:tcW w:w="1617" w:type="pct"/>
          </w:tcPr>
          <w:p w14:paraId="56DA3D14" w14:textId="77777777" w:rsidR="00AE6EEF" w:rsidRDefault="00AE6EEF">
            <w:pPr>
              <w:spacing w:after="120"/>
              <w:rPr>
                <w:rFonts w:eastAsiaTheme="minorEastAsia"/>
                <w:i/>
                <w:color w:val="0070C0"/>
              </w:rPr>
            </w:pPr>
          </w:p>
        </w:tc>
      </w:tr>
    </w:tbl>
    <w:p w14:paraId="56DA3D16" w14:textId="77777777" w:rsidR="00AE6EEF" w:rsidRDefault="00AE6EEF">
      <w:pPr>
        <w:rPr>
          <w:lang w:eastAsia="ja-JP"/>
        </w:rPr>
      </w:pPr>
    </w:p>
    <w:p w14:paraId="56DA3D17" w14:textId="77777777" w:rsidR="00AE6EEF" w:rsidRDefault="0076247D">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AE6EEF" w14:paraId="56DA3D1D" w14:textId="77777777">
        <w:tc>
          <w:tcPr>
            <w:tcW w:w="1424" w:type="dxa"/>
          </w:tcPr>
          <w:p w14:paraId="56DA3D18" w14:textId="77777777" w:rsidR="00AE6EEF" w:rsidRDefault="0076247D">
            <w:pPr>
              <w:spacing w:after="120"/>
              <w:rPr>
                <w:rFonts w:eastAsiaTheme="minorEastAsia"/>
                <w:b/>
                <w:bCs/>
                <w:color w:val="0070C0"/>
              </w:rPr>
            </w:pPr>
            <w:r>
              <w:rPr>
                <w:rFonts w:eastAsiaTheme="minorEastAsia"/>
                <w:b/>
                <w:bCs/>
                <w:color w:val="0070C0"/>
              </w:rPr>
              <w:t>Tdoc number</w:t>
            </w:r>
          </w:p>
        </w:tc>
        <w:tc>
          <w:tcPr>
            <w:tcW w:w="2682" w:type="dxa"/>
          </w:tcPr>
          <w:p w14:paraId="56DA3D19" w14:textId="77777777" w:rsidR="00AE6EEF" w:rsidRDefault="0076247D">
            <w:pPr>
              <w:spacing w:after="120"/>
              <w:rPr>
                <w:b/>
                <w:bCs/>
                <w:color w:val="0070C0"/>
              </w:rPr>
            </w:pPr>
            <w:r>
              <w:rPr>
                <w:b/>
                <w:bCs/>
                <w:color w:val="0070C0"/>
              </w:rPr>
              <w:t>Title</w:t>
            </w:r>
          </w:p>
        </w:tc>
        <w:tc>
          <w:tcPr>
            <w:tcW w:w="1418" w:type="dxa"/>
          </w:tcPr>
          <w:p w14:paraId="56DA3D1A" w14:textId="77777777" w:rsidR="00AE6EEF" w:rsidRDefault="0076247D">
            <w:pPr>
              <w:spacing w:after="120"/>
              <w:rPr>
                <w:b/>
                <w:bCs/>
                <w:color w:val="0070C0"/>
              </w:rPr>
            </w:pPr>
            <w:r>
              <w:rPr>
                <w:b/>
                <w:bCs/>
                <w:color w:val="0070C0"/>
              </w:rPr>
              <w:t>Source</w:t>
            </w:r>
          </w:p>
        </w:tc>
        <w:tc>
          <w:tcPr>
            <w:tcW w:w="2409" w:type="dxa"/>
          </w:tcPr>
          <w:p w14:paraId="56DA3D1B" w14:textId="77777777" w:rsidR="00AE6EEF" w:rsidRDefault="0076247D">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56DA3D1C" w14:textId="77777777" w:rsidR="00AE6EEF" w:rsidRDefault="0076247D">
            <w:pPr>
              <w:spacing w:after="120"/>
              <w:rPr>
                <w:b/>
                <w:bCs/>
                <w:color w:val="0070C0"/>
              </w:rPr>
            </w:pPr>
            <w:r>
              <w:rPr>
                <w:b/>
                <w:bCs/>
                <w:color w:val="0070C0"/>
              </w:rPr>
              <w:t>Comments</w:t>
            </w:r>
          </w:p>
        </w:tc>
      </w:tr>
      <w:tr w:rsidR="00AE6EEF" w14:paraId="56DA3D23" w14:textId="77777777">
        <w:tc>
          <w:tcPr>
            <w:tcW w:w="1424" w:type="dxa"/>
          </w:tcPr>
          <w:p w14:paraId="56DA3D1E" w14:textId="77777777" w:rsidR="00AE6EEF" w:rsidRDefault="0076247D">
            <w:pPr>
              <w:spacing w:after="120"/>
              <w:rPr>
                <w:rFonts w:eastAsiaTheme="minorEastAsia"/>
                <w:color w:val="0070C0"/>
              </w:rPr>
            </w:pPr>
            <w:r>
              <w:rPr>
                <w:rFonts w:eastAsiaTheme="minorEastAsia"/>
                <w:color w:val="0070C0"/>
              </w:rPr>
              <w:t>R4-210xxxx</w:t>
            </w:r>
          </w:p>
        </w:tc>
        <w:tc>
          <w:tcPr>
            <w:tcW w:w="2682" w:type="dxa"/>
          </w:tcPr>
          <w:p w14:paraId="56DA3D1F" w14:textId="77777777" w:rsidR="00AE6EEF" w:rsidRDefault="0076247D">
            <w:pPr>
              <w:spacing w:after="120"/>
              <w:rPr>
                <w:rFonts w:eastAsiaTheme="minorEastAsia"/>
                <w:color w:val="0070C0"/>
              </w:rPr>
            </w:pPr>
            <w:r>
              <w:rPr>
                <w:rFonts w:eastAsiaTheme="minorEastAsia"/>
                <w:color w:val="0070C0"/>
              </w:rPr>
              <w:t>CR on …</w:t>
            </w:r>
          </w:p>
        </w:tc>
        <w:tc>
          <w:tcPr>
            <w:tcW w:w="1418" w:type="dxa"/>
          </w:tcPr>
          <w:p w14:paraId="56DA3D20" w14:textId="77777777" w:rsidR="00AE6EEF" w:rsidRDefault="0076247D">
            <w:pPr>
              <w:spacing w:after="120"/>
              <w:rPr>
                <w:rFonts w:eastAsiaTheme="minorEastAsia"/>
                <w:color w:val="0070C0"/>
              </w:rPr>
            </w:pPr>
            <w:r>
              <w:rPr>
                <w:rFonts w:eastAsiaTheme="minorEastAsia"/>
                <w:color w:val="0070C0"/>
              </w:rPr>
              <w:t>XXX</w:t>
            </w:r>
          </w:p>
        </w:tc>
        <w:tc>
          <w:tcPr>
            <w:tcW w:w="2409" w:type="dxa"/>
          </w:tcPr>
          <w:p w14:paraId="56DA3D21" w14:textId="77777777" w:rsidR="00AE6EEF" w:rsidRDefault="0076247D">
            <w:pPr>
              <w:spacing w:after="120"/>
              <w:rPr>
                <w:rFonts w:eastAsiaTheme="minorEastAsia"/>
                <w:color w:val="0070C0"/>
              </w:rPr>
            </w:pPr>
            <w:r>
              <w:rPr>
                <w:rFonts w:eastAsiaTheme="minorEastAsia"/>
                <w:color w:val="0070C0"/>
              </w:rPr>
              <w:t>Agreeable, Revised, Merged, Postponed, Not Pursued</w:t>
            </w:r>
          </w:p>
        </w:tc>
        <w:tc>
          <w:tcPr>
            <w:tcW w:w="1698" w:type="dxa"/>
          </w:tcPr>
          <w:p w14:paraId="56DA3D22" w14:textId="77777777" w:rsidR="00AE6EEF" w:rsidRDefault="00AE6EEF">
            <w:pPr>
              <w:spacing w:after="120"/>
              <w:rPr>
                <w:rFonts w:eastAsiaTheme="minorEastAsia"/>
                <w:color w:val="0070C0"/>
              </w:rPr>
            </w:pPr>
          </w:p>
        </w:tc>
      </w:tr>
      <w:tr w:rsidR="00AE6EEF" w14:paraId="56DA3D29" w14:textId="77777777">
        <w:tc>
          <w:tcPr>
            <w:tcW w:w="1424" w:type="dxa"/>
          </w:tcPr>
          <w:p w14:paraId="56DA3D24" w14:textId="77777777" w:rsidR="00AE6EEF" w:rsidRDefault="00AE6EEF">
            <w:pPr>
              <w:spacing w:after="120"/>
              <w:rPr>
                <w:rFonts w:eastAsiaTheme="minorEastAsia"/>
                <w:color w:val="0070C0"/>
              </w:rPr>
            </w:pPr>
          </w:p>
        </w:tc>
        <w:tc>
          <w:tcPr>
            <w:tcW w:w="2682" w:type="dxa"/>
          </w:tcPr>
          <w:p w14:paraId="56DA3D25" w14:textId="77777777" w:rsidR="00AE6EEF" w:rsidRDefault="00AE6EEF">
            <w:pPr>
              <w:spacing w:after="120"/>
              <w:rPr>
                <w:rFonts w:eastAsiaTheme="minorEastAsia"/>
                <w:color w:val="0070C0"/>
              </w:rPr>
            </w:pPr>
          </w:p>
        </w:tc>
        <w:tc>
          <w:tcPr>
            <w:tcW w:w="1418" w:type="dxa"/>
          </w:tcPr>
          <w:p w14:paraId="56DA3D26" w14:textId="77777777" w:rsidR="00AE6EEF" w:rsidRDefault="00AE6EEF">
            <w:pPr>
              <w:spacing w:after="120"/>
              <w:rPr>
                <w:rFonts w:eastAsiaTheme="minorEastAsia"/>
                <w:color w:val="0070C0"/>
              </w:rPr>
            </w:pPr>
          </w:p>
        </w:tc>
        <w:tc>
          <w:tcPr>
            <w:tcW w:w="2409" w:type="dxa"/>
          </w:tcPr>
          <w:p w14:paraId="56DA3D27" w14:textId="77777777" w:rsidR="00AE6EEF" w:rsidRDefault="00AE6EEF">
            <w:pPr>
              <w:spacing w:after="120"/>
              <w:rPr>
                <w:rFonts w:eastAsiaTheme="minorEastAsia"/>
                <w:color w:val="0070C0"/>
              </w:rPr>
            </w:pPr>
          </w:p>
        </w:tc>
        <w:tc>
          <w:tcPr>
            <w:tcW w:w="1698" w:type="dxa"/>
          </w:tcPr>
          <w:p w14:paraId="56DA3D28" w14:textId="77777777" w:rsidR="00AE6EEF" w:rsidRDefault="00AE6EEF">
            <w:pPr>
              <w:spacing w:after="120"/>
              <w:rPr>
                <w:rFonts w:eastAsiaTheme="minorEastAsia"/>
                <w:color w:val="0070C0"/>
              </w:rPr>
            </w:pPr>
          </w:p>
        </w:tc>
      </w:tr>
      <w:tr w:rsidR="00AE6EEF" w14:paraId="56DA3D2F" w14:textId="77777777">
        <w:tc>
          <w:tcPr>
            <w:tcW w:w="1424" w:type="dxa"/>
          </w:tcPr>
          <w:p w14:paraId="56DA3D2A" w14:textId="77777777" w:rsidR="00AE6EEF" w:rsidRDefault="00AE6EEF">
            <w:pPr>
              <w:spacing w:after="120"/>
              <w:rPr>
                <w:rFonts w:eastAsiaTheme="minorEastAsia"/>
                <w:color w:val="0070C0"/>
              </w:rPr>
            </w:pPr>
          </w:p>
        </w:tc>
        <w:tc>
          <w:tcPr>
            <w:tcW w:w="2682" w:type="dxa"/>
          </w:tcPr>
          <w:p w14:paraId="56DA3D2B" w14:textId="77777777" w:rsidR="00AE6EEF" w:rsidRDefault="00AE6EEF">
            <w:pPr>
              <w:spacing w:after="120"/>
              <w:rPr>
                <w:rFonts w:eastAsiaTheme="minorEastAsia"/>
                <w:color w:val="0070C0"/>
              </w:rPr>
            </w:pPr>
          </w:p>
        </w:tc>
        <w:tc>
          <w:tcPr>
            <w:tcW w:w="1418" w:type="dxa"/>
          </w:tcPr>
          <w:p w14:paraId="56DA3D2C" w14:textId="77777777" w:rsidR="00AE6EEF" w:rsidRDefault="00AE6EEF">
            <w:pPr>
              <w:spacing w:after="120"/>
              <w:rPr>
                <w:rFonts w:eastAsiaTheme="minorEastAsia"/>
                <w:color w:val="0070C0"/>
              </w:rPr>
            </w:pPr>
          </w:p>
        </w:tc>
        <w:tc>
          <w:tcPr>
            <w:tcW w:w="2409" w:type="dxa"/>
          </w:tcPr>
          <w:p w14:paraId="56DA3D2D" w14:textId="77777777" w:rsidR="00AE6EEF" w:rsidRDefault="00AE6EEF">
            <w:pPr>
              <w:spacing w:after="120"/>
              <w:rPr>
                <w:rFonts w:eastAsiaTheme="minorEastAsia"/>
                <w:color w:val="0070C0"/>
              </w:rPr>
            </w:pPr>
          </w:p>
        </w:tc>
        <w:tc>
          <w:tcPr>
            <w:tcW w:w="1698" w:type="dxa"/>
          </w:tcPr>
          <w:p w14:paraId="56DA3D2E" w14:textId="77777777" w:rsidR="00AE6EEF" w:rsidRDefault="00AE6EEF">
            <w:pPr>
              <w:spacing w:after="120"/>
              <w:rPr>
                <w:rFonts w:eastAsiaTheme="minorEastAsia"/>
                <w:color w:val="0070C0"/>
              </w:rPr>
            </w:pPr>
          </w:p>
        </w:tc>
      </w:tr>
      <w:tr w:rsidR="00AE6EEF" w14:paraId="56DA3D35" w14:textId="77777777">
        <w:tc>
          <w:tcPr>
            <w:tcW w:w="1424" w:type="dxa"/>
          </w:tcPr>
          <w:p w14:paraId="56DA3D30" w14:textId="77777777" w:rsidR="00AE6EEF" w:rsidRDefault="00AE6EEF">
            <w:pPr>
              <w:spacing w:after="120"/>
              <w:rPr>
                <w:rFonts w:eastAsiaTheme="minorEastAsia"/>
                <w:color w:val="0070C0"/>
              </w:rPr>
            </w:pPr>
          </w:p>
        </w:tc>
        <w:tc>
          <w:tcPr>
            <w:tcW w:w="2682" w:type="dxa"/>
          </w:tcPr>
          <w:p w14:paraId="56DA3D31" w14:textId="77777777" w:rsidR="00AE6EEF" w:rsidRDefault="00AE6EEF">
            <w:pPr>
              <w:spacing w:after="120"/>
              <w:rPr>
                <w:rFonts w:eastAsiaTheme="minorEastAsia"/>
                <w:i/>
                <w:color w:val="0070C0"/>
              </w:rPr>
            </w:pPr>
          </w:p>
        </w:tc>
        <w:tc>
          <w:tcPr>
            <w:tcW w:w="1418" w:type="dxa"/>
          </w:tcPr>
          <w:p w14:paraId="56DA3D32" w14:textId="77777777" w:rsidR="00AE6EEF" w:rsidRDefault="00AE6EEF">
            <w:pPr>
              <w:spacing w:after="120"/>
              <w:rPr>
                <w:rFonts w:eastAsiaTheme="minorEastAsia"/>
                <w:i/>
                <w:color w:val="0070C0"/>
              </w:rPr>
            </w:pPr>
          </w:p>
        </w:tc>
        <w:tc>
          <w:tcPr>
            <w:tcW w:w="2409" w:type="dxa"/>
          </w:tcPr>
          <w:p w14:paraId="56DA3D33" w14:textId="77777777" w:rsidR="00AE6EEF" w:rsidRDefault="00AE6EEF">
            <w:pPr>
              <w:spacing w:after="120"/>
              <w:rPr>
                <w:rFonts w:eastAsiaTheme="minorEastAsia"/>
                <w:color w:val="0070C0"/>
              </w:rPr>
            </w:pPr>
          </w:p>
        </w:tc>
        <w:tc>
          <w:tcPr>
            <w:tcW w:w="1698" w:type="dxa"/>
          </w:tcPr>
          <w:p w14:paraId="56DA3D34" w14:textId="77777777" w:rsidR="00AE6EEF" w:rsidRDefault="00AE6EEF">
            <w:pPr>
              <w:spacing w:after="120"/>
              <w:rPr>
                <w:rFonts w:eastAsiaTheme="minorEastAsia"/>
                <w:i/>
                <w:color w:val="0070C0"/>
              </w:rPr>
            </w:pPr>
          </w:p>
        </w:tc>
      </w:tr>
    </w:tbl>
    <w:p w14:paraId="56DA3D36" w14:textId="77777777" w:rsidR="00AE6EEF" w:rsidRDefault="00AE6EEF">
      <w:pPr>
        <w:rPr>
          <w:lang w:eastAsia="ja-JP"/>
        </w:rPr>
      </w:pPr>
    </w:p>
    <w:p w14:paraId="56DA3D37" w14:textId="77777777" w:rsidR="00AE6EEF" w:rsidRDefault="0076247D">
      <w:pPr>
        <w:rPr>
          <w:rFonts w:eastAsiaTheme="minorEastAsia"/>
          <w:color w:val="0070C0"/>
        </w:rPr>
      </w:pPr>
      <w:r>
        <w:rPr>
          <w:rFonts w:eastAsiaTheme="minorEastAsia"/>
          <w:color w:val="0070C0"/>
        </w:rPr>
        <w:t>Notes:</w:t>
      </w:r>
    </w:p>
    <w:p w14:paraId="56DA3D38" w14:textId="77777777" w:rsidR="00AE6EEF" w:rsidRDefault="0076247D">
      <w:pPr>
        <w:pStyle w:val="ListParagraph"/>
        <w:numPr>
          <w:ilvl w:val="0"/>
          <w:numId w:val="28"/>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6DA3D39" w14:textId="77777777" w:rsidR="00AE6EEF" w:rsidRDefault="0076247D">
      <w:pPr>
        <w:pStyle w:val="ListParagraph"/>
        <w:numPr>
          <w:ilvl w:val="0"/>
          <w:numId w:val="28"/>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6DA3D3A" w14:textId="77777777" w:rsidR="00AE6EEF" w:rsidRDefault="0076247D">
      <w:pPr>
        <w:pStyle w:val="ListParagraph"/>
        <w:numPr>
          <w:ilvl w:val="1"/>
          <w:numId w:val="28"/>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6DA3D3B" w14:textId="77777777" w:rsidR="00AE6EEF" w:rsidRDefault="0076247D">
      <w:pPr>
        <w:pStyle w:val="ListParagraph"/>
        <w:numPr>
          <w:ilvl w:val="1"/>
          <w:numId w:val="28"/>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6DA3D3C" w14:textId="77777777" w:rsidR="00AE6EEF" w:rsidRDefault="0076247D">
      <w:pPr>
        <w:pStyle w:val="ListParagraph"/>
        <w:numPr>
          <w:ilvl w:val="0"/>
          <w:numId w:val="28"/>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6DA3D3D" w14:textId="77777777" w:rsidR="00AE6EEF" w:rsidRDefault="0076247D">
      <w:pPr>
        <w:pStyle w:val="ListParagraph"/>
        <w:numPr>
          <w:ilvl w:val="0"/>
          <w:numId w:val="28"/>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6DA3D3E" w14:textId="77777777" w:rsidR="00AE6EEF" w:rsidRDefault="00AE6EEF">
      <w:pPr>
        <w:rPr>
          <w:rFonts w:eastAsiaTheme="minorEastAsia"/>
          <w:color w:val="0070C0"/>
        </w:rPr>
      </w:pPr>
    </w:p>
    <w:p w14:paraId="56DA3D3F" w14:textId="77777777" w:rsidR="00AE6EEF" w:rsidRDefault="0076247D">
      <w:pPr>
        <w:pStyle w:val="Heading2"/>
      </w:pPr>
      <w:r>
        <w:t xml:space="preserve">2nd </w:t>
      </w:r>
      <w:r>
        <w:rPr>
          <w:rFonts w:hint="eastAsia"/>
        </w:rPr>
        <w:t xml:space="preserve">round </w:t>
      </w:r>
    </w:p>
    <w:p w14:paraId="56DA3D40" w14:textId="77777777" w:rsidR="00AE6EEF" w:rsidRDefault="00AE6EEF">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AE6EEF" w14:paraId="56DA3D46" w14:textId="77777777">
        <w:tc>
          <w:tcPr>
            <w:tcW w:w="1424" w:type="dxa"/>
          </w:tcPr>
          <w:p w14:paraId="56DA3D41" w14:textId="77777777" w:rsidR="00AE6EEF" w:rsidRDefault="0076247D">
            <w:pPr>
              <w:spacing w:after="120"/>
              <w:rPr>
                <w:rFonts w:eastAsiaTheme="minorEastAsia"/>
                <w:b/>
                <w:bCs/>
                <w:color w:val="0070C0"/>
              </w:rPr>
            </w:pPr>
            <w:r>
              <w:rPr>
                <w:rFonts w:eastAsiaTheme="minorEastAsia"/>
                <w:b/>
                <w:bCs/>
                <w:color w:val="0070C0"/>
              </w:rPr>
              <w:t>Tdoc number</w:t>
            </w:r>
          </w:p>
        </w:tc>
        <w:tc>
          <w:tcPr>
            <w:tcW w:w="2682" w:type="dxa"/>
          </w:tcPr>
          <w:p w14:paraId="56DA3D42" w14:textId="77777777" w:rsidR="00AE6EEF" w:rsidRDefault="0076247D">
            <w:pPr>
              <w:spacing w:after="120"/>
              <w:rPr>
                <w:b/>
                <w:bCs/>
                <w:color w:val="0070C0"/>
              </w:rPr>
            </w:pPr>
            <w:r>
              <w:rPr>
                <w:b/>
                <w:bCs/>
                <w:color w:val="0070C0"/>
              </w:rPr>
              <w:t>Title</w:t>
            </w:r>
          </w:p>
        </w:tc>
        <w:tc>
          <w:tcPr>
            <w:tcW w:w="1418" w:type="dxa"/>
          </w:tcPr>
          <w:p w14:paraId="56DA3D43" w14:textId="77777777" w:rsidR="00AE6EEF" w:rsidRDefault="0076247D">
            <w:pPr>
              <w:spacing w:after="120"/>
              <w:rPr>
                <w:b/>
                <w:bCs/>
                <w:color w:val="0070C0"/>
              </w:rPr>
            </w:pPr>
            <w:r>
              <w:rPr>
                <w:b/>
                <w:bCs/>
                <w:color w:val="0070C0"/>
              </w:rPr>
              <w:t>Source</w:t>
            </w:r>
          </w:p>
        </w:tc>
        <w:tc>
          <w:tcPr>
            <w:tcW w:w="2409" w:type="dxa"/>
          </w:tcPr>
          <w:p w14:paraId="56DA3D44" w14:textId="77777777" w:rsidR="00AE6EEF" w:rsidRDefault="0076247D">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56DA3D45" w14:textId="77777777" w:rsidR="00AE6EEF" w:rsidRDefault="0076247D">
            <w:pPr>
              <w:spacing w:after="120"/>
              <w:rPr>
                <w:b/>
                <w:bCs/>
                <w:color w:val="0070C0"/>
              </w:rPr>
            </w:pPr>
            <w:r>
              <w:rPr>
                <w:b/>
                <w:bCs/>
                <w:color w:val="0070C0"/>
              </w:rPr>
              <w:t>Comments</w:t>
            </w:r>
          </w:p>
        </w:tc>
      </w:tr>
      <w:tr w:rsidR="00AE6EEF" w14:paraId="56DA3D4C" w14:textId="77777777">
        <w:tc>
          <w:tcPr>
            <w:tcW w:w="1424" w:type="dxa"/>
          </w:tcPr>
          <w:p w14:paraId="56DA3D47" w14:textId="77777777" w:rsidR="00AE6EEF" w:rsidRDefault="00AE6EEF">
            <w:pPr>
              <w:spacing w:after="120"/>
              <w:rPr>
                <w:rFonts w:eastAsiaTheme="minorEastAsia"/>
                <w:color w:val="0070C0"/>
                <w:sz w:val="20"/>
                <w:szCs w:val="20"/>
              </w:rPr>
            </w:pPr>
          </w:p>
        </w:tc>
        <w:tc>
          <w:tcPr>
            <w:tcW w:w="2682" w:type="dxa"/>
          </w:tcPr>
          <w:p w14:paraId="56DA3D48" w14:textId="77777777" w:rsidR="00AE6EEF" w:rsidRDefault="0076247D">
            <w:pPr>
              <w:spacing w:after="120"/>
              <w:rPr>
                <w:rFonts w:eastAsiaTheme="minorEastAsia"/>
                <w:color w:val="0070C0"/>
                <w:sz w:val="20"/>
                <w:szCs w:val="20"/>
              </w:rPr>
            </w:pPr>
            <w:r>
              <w:rPr>
                <w:sz w:val="20"/>
                <w:szCs w:val="20"/>
              </w:rPr>
              <w:t>WF on R17 NR MG enhancements – Pre-configured MG</w:t>
            </w:r>
          </w:p>
        </w:tc>
        <w:tc>
          <w:tcPr>
            <w:tcW w:w="1418" w:type="dxa"/>
          </w:tcPr>
          <w:p w14:paraId="56DA3D49" w14:textId="77777777" w:rsidR="00AE6EEF" w:rsidRDefault="00AE6EEF">
            <w:pPr>
              <w:spacing w:after="120"/>
              <w:rPr>
                <w:rFonts w:eastAsiaTheme="minorEastAsia"/>
                <w:color w:val="0070C0"/>
                <w:sz w:val="20"/>
                <w:szCs w:val="20"/>
              </w:rPr>
            </w:pPr>
          </w:p>
        </w:tc>
        <w:tc>
          <w:tcPr>
            <w:tcW w:w="2409" w:type="dxa"/>
          </w:tcPr>
          <w:p w14:paraId="56DA3D4A" w14:textId="77777777" w:rsidR="00AE6EEF" w:rsidRDefault="00AE6EEF">
            <w:pPr>
              <w:spacing w:after="120"/>
              <w:rPr>
                <w:rFonts w:eastAsiaTheme="minorEastAsia"/>
                <w:color w:val="0070C0"/>
                <w:sz w:val="20"/>
                <w:szCs w:val="20"/>
              </w:rPr>
            </w:pPr>
          </w:p>
        </w:tc>
        <w:tc>
          <w:tcPr>
            <w:tcW w:w="1698" w:type="dxa"/>
          </w:tcPr>
          <w:p w14:paraId="56DA3D4B" w14:textId="77777777" w:rsidR="00AE6EEF" w:rsidRDefault="00AE6EEF">
            <w:pPr>
              <w:spacing w:after="120"/>
              <w:rPr>
                <w:rFonts w:eastAsiaTheme="minorEastAsia"/>
                <w:color w:val="0070C0"/>
                <w:sz w:val="20"/>
                <w:szCs w:val="20"/>
              </w:rPr>
            </w:pPr>
          </w:p>
        </w:tc>
      </w:tr>
      <w:tr w:rsidR="00AE6EEF" w14:paraId="56DA3D52" w14:textId="77777777">
        <w:tc>
          <w:tcPr>
            <w:tcW w:w="1424" w:type="dxa"/>
          </w:tcPr>
          <w:p w14:paraId="56DA3D4D" w14:textId="77777777" w:rsidR="00AE6EEF" w:rsidRDefault="00AE6EEF">
            <w:pPr>
              <w:spacing w:after="120"/>
              <w:rPr>
                <w:rFonts w:eastAsiaTheme="minorEastAsia"/>
                <w:color w:val="0070C0"/>
                <w:sz w:val="20"/>
                <w:szCs w:val="20"/>
              </w:rPr>
            </w:pPr>
          </w:p>
        </w:tc>
        <w:tc>
          <w:tcPr>
            <w:tcW w:w="2682" w:type="dxa"/>
          </w:tcPr>
          <w:p w14:paraId="56DA3D4E" w14:textId="7494D99E" w:rsidR="00AE6EEF" w:rsidRDefault="00E51268">
            <w:pPr>
              <w:spacing w:after="120"/>
              <w:rPr>
                <w:rFonts w:eastAsiaTheme="minorEastAsia"/>
                <w:color w:val="0070C0"/>
                <w:sz w:val="20"/>
                <w:szCs w:val="20"/>
              </w:rPr>
            </w:pPr>
            <w:r>
              <w:rPr>
                <w:sz w:val="20"/>
                <w:szCs w:val="20"/>
              </w:rPr>
              <w:t>LS</w:t>
            </w:r>
            <w:r w:rsidR="0004666E">
              <w:rPr>
                <w:sz w:val="20"/>
                <w:szCs w:val="20"/>
              </w:rPr>
              <w:t xml:space="preserve"> on R17 NR MG enhancements – Pre-configured MG</w:t>
            </w:r>
          </w:p>
        </w:tc>
        <w:tc>
          <w:tcPr>
            <w:tcW w:w="1418" w:type="dxa"/>
          </w:tcPr>
          <w:p w14:paraId="56DA3D4F" w14:textId="77777777" w:rsidR="00AE6EEF" w:rsidRDefault="00AE6EEF">
            <w:pPr>
              <w:spacing w:after="120"/>
              <w:rPr>
                <w:rFonts w:eastAsiaTheme="minorEastAsia"/>
                <w:color w:val="0070C0"/>
                <w:sz w:val="20"/>
                <w:szCs w:val="20"/>
              </w:rPr>
            </w:pPr>
          </w:p>
        </w:tc>
        <w:tc>
          <w:tcPr>
            <w:tcW w:w="2409" w:type="dxa"/>
          </w:tcPr>
          <w:p w14:paraId="56DA3D50" w14:textId="77777777" w:rsidR="00AE6EEF" w:rsidRDefault="00AE6EEF">
            <w:pPr>
              <w:spacing w:after="120"/>
              <w:rPr>
                <w:rFonts w:eastAsiaTheme="minorEastAsia"/>
                <w:color w:val="0070C0"/>
                <w:sz w:val="20"/>
                <w:szCs w:val="20"/>
              </w:rPr>
            </w:pPr>
          </w:p>
        </w:tc>
        <w:tc>
          <w:tcPr>
            <w:tcW w:w="1698" w:type="dxa"/>
          </w:tcPr>
          <w:p w14:paraId="56DA3D51" w14:textId="77777777" w:rsidR="00AE6EEF" w:rsidRDefault="00AE6EEF">
            <w:pPr>
              <w:spacing w:after="120"/>
              <w:rPr>
                <w:rFonts w:eastAsiaTheme="minorEastAsia"/>
                <w:color w:val="0070C0"/>
                <w:sz w:val="20"/>
                <w:szCs w:val="20"/>
              </w:rPr>
            </w:pPr>
          </w:p>
        </w:tc>
      </w:tr>
      <w:tr w:rsidR="00AE6EEF" w14:paraId="56DA3D58" w14:textId="77777777">
        <w:tc>
          <w:tcPr>
            <w:tcW w:w="1424" w:type="dxa"/>
          </w:tcPr>
          <w:p w14:paraId="56DA3D53" w14:textId="77777777" w:rsidR="00AE6EEF" w:rsidRDefault="00AE6EEF">
            <w:pPr>
              <w:spacing w:after="120"/>
              <w:rPr>
                <w:rFonts w:eastAsiaTheme="minorEastAsia"/>
                <w:color w:val="0070C0"/>
                <w:sz w:val="20"/>
                <w:szCs w:val="20"/>
              </w:rPr>
            </w:pPr>
          </w:p>
        </w:tc>
        <w:tc>
          <w:tcPr>
            <w:tcW w:w="2682" w:type="dxa"/>
          </w:tcPr>
          <w:p w14:paraId="56DA3D54" w14:textId="77777777" w:rsidR="00AE6EEF" w:rsidRDefault="00AE6EEF">
            <w:pPr>
              <w:spacing w:after="120"/>
              <w:rPr>
                <w:rFonts w:eastAsiaTheme="minorEastAsia"/>
                <w:i/>
                <w:color w:val="0070C0"/>
                <w:sz w:val="20"/>
                <w:szCs w:val="20"/>
              </w:rPr>
            </w:pPr>
          </w:p>
        </w:tc>
        <w:tc>
          <w:tcPr>
            <w:tcW w:w="1418" w:type="dxa"/>
          </w:tcPr>
          <w:p w14:paraId="56DA3D55" w14:textId="77777777" w:rsidR="00AE6EEF" w:rsidRDefault="00AE6EEF">
            <w:pPr>
              <w:spacing w:after="120"/>
              <w:rPr>
                <w:rFonts w:eastAsiaTheme="minorEastAsia"/>
                <w:i/>
                <w:color w:val="0070C0"/>
                <w:sz w:val="20"/>
                <w:szCs w:val="20"/>
              </w:rPr>
            </w:pPr>
          </w:p>
        </w:tc>
        <w:tc>
          <w:tcPr>
            <w:tcW w:w="2409" w:type="dxa"/>
          </w:tcPr>
          <w:p w14:paraId="56DA3D56" w14:textId="77777777" w:rsidR="00AE6EEF" w:rsidRDefault="00AE6EEF">
            <w:pPr>
              <w:spacing w:after="120"/>
              <w:rPr>
                <w:rFonts w:eastAsiaTheme="minorEastAsia"/>
                <w:color w:val="0070C0"/>
                <w:sz w:val="20"/>
                <w:szCs w:val="20"/>
              </w:rPr>
            </w:pPr>
          </w:p>
        </w:tc>
        <w:tc>
          <w:tcPr>
            <w:tcW w:w="1698" w:type="dxa"/>
          </w:tcPr>
          <w:p w14:paraId="56DA3D57" w14:textId="77777777" w:rsidR="00AE6EEF" w:rsidRDefault="00AE6EEF">
            <w:pPr>
              <w:spacing w:after="120"/>
              <w:rPr>
                <w:rFonts w:eastAsiaTheme="minorEastAsia"/>
                <w:i/>
                <w:color w:val="0070C0"/>
                <w:sz w:val="20"/>
                <w:szCs w:val="20"/>
              </w:rPr>
            </w:pPr>
          </w:p>
        </w:tc>
      </w:tr>
    </w:tbl>
    <w:p w14:paraId="56DA3D59" w14:textId="77777777" w:rsidR="00AE6EEF" w:rsidRDefault="00AE6EEF">
      <w:pPr>
        <w:rPr>
          <w:rFonts w:eastAsiaTheme="minorEastAsia"/>
          <w:color w:val="0070C0"/>
        </w:rPr>
      </w:pPr>
    </w:p>
    <w:p w14:paraId="56DA3D5A" w14:textId="77777777" w:rsidR="00AE6EEF" w:rsidRDefault="0076247D">
      <w:pPr>
        <w:rPr>
          <w:rFonts w:eastAsiaTheme="minorEastAsia"/>
          <w:color w:val="0070C0"/>
        </w:rPr>
      </w:pPr>
      <w:r>
        <w:rPr>
          <w:rFonts w:eastAsiaTheme="minorEastAsia"/>
          <w:color w:val="0070C0"/>
        </w:rPr>
        <w:t>Notes:</w:t>
      </w:r>
    </w:p>
    <w:p w14:paraId="56DA3D5B" w14:textId="77777777" w:rsidR="00AE6EEF" w:rsidRDefault="0076247D">
      <w:pPr>
        <w:pStyle w:val="ListParagraph"/>
        <w:numPr>
          <w:ilvl w:val="0"/>
          <w:numId w:val="29"/>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6DA3D5C" w14:textId="77777777" w:rsidR="00AE6EEF" w:rsidRDefault="0076247D">
      <w:pPr>
        <w:pStyle w:val="ListParagraph"/>
        <w:numPr>
          <w:ilvl w:val="0"/>
          <w:numId w:val="29"/>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6DA3D5D" w14:textId="77777777" w:rsidR="00AE6EEF" w:rsidRDefault="0076247D">
      <w:pPr>
        <w:pStyle w:val="ListParagraph"/>
        <w:numPr>
          <w:ilvl w:val="1"/>
          <w:numId w:val="29"/>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6DA3D5E" w14:textId="77777777" w:rsidR="00AE6EEF" w:rsidRDefault="0076247D">
      <w:pPr>
        <w:pStyle w:val="ListParagraph"/>
        <w:numPr>
          <w:ilvl w:val="1"/>
          <w:numId w:val="29"/>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6DA3D5F" w14:textId="77777777" w:rsidR="00AE6EEF" w:rsidRDefault="0076247D">
      <w:pPr>
        <w:pStyle w:val="ListParagraph"/>
        <w:numPr>
          <w:ilvl w:val="0"/>
          <w:numId w:val="29"/>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6DA3D60" w14:textId="77777777" w:rsidR="00AE6EEF" w:rsidRDefault="00AE6EEF"/>
    <w:sectPr w:rsidR="00AE6EE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8E94E7" w14:textId="77777777" w:rsidR="001E3E02" w:rsidRDefault="001E3E02" w:rsidP="00C6065B">
      <w:pPr>
        <w:spacing w:after="0" w:line="240" w:lineRule="auto"/>
      </w:pPr>
      <w:r>
        <w:separator/>
      </w:r>
    </w:p>
  </w:endnote>
  <w:endnote w:type="continuationSeparator" w:id="0">
    <w:p w14:paraId="20BE595C" w14:textId="77777777" w:rsidR="001E3E02" w:rsidRDefault="001E3E02" w:rsidP="00C606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n-e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F472E" w14:textId="77777777" w:rsidR="001E3E02" w:rsidRDefault="001E3E02" w:rsidP="00C6065B">
      <w:pPr>
        <w:spacing w:after="0" w:line="240" w:lineRule="auto"/>
      </w:pPr>
      <w:r>
        <w:separator/>
      </w:r>
    </w:p>
  </w:footnote>
  <w:footnote w:type="continuationSeparator" w:id="0">
    <w:p w14:paraId="2FA65FBA" w14:textId="77777777" w:rsidR="001E3E02" w:rsidRDefault="001E3E02" w:rsidP="00C606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447F7FF"/>
    <w:multiLevelType w:val="singleLevel"/>
    <w:tmpl w:val="C447F7FF"/>
    <w:lvl w:ilvl="0">
      <w:start w:val="1"/>
      <w:numFmt w:val="decimal"/>
      <w:suff w:val="space"/>
      <w:lvlText w:val="%1)"/>
      <w:lvlJc w:val="left"/>
    </w:lvl>
  </w:abstractNum>
  <w:abstractNum w:abstractNumId="1" w15:restartNumberingAfterBreak="0">
    <w:nsid w:val="00F0357A"/>
    <w:multiLevelType w:val="multilevel"/>
    <w:tmpl w:val="00F03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93599F"/>
    <w:multiLevelType w:val="multilevel"/>
    <w:tmpl w:val="2493599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0057E2F"/>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203634E"/>
    <w:multiLevelType w:val="hybridMultilevel"/>
    <w:tmpl w:val="CD12C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1290"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2D470E4"/>
    <w:multiLevelType w:val="multilevel"/>
    <w:tmpl w:val="42D470E4"/>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o"/>
      <w:lvlJc w:val="left"/>
      <w:pPr>
        <w:ind w:left="3372" w:hanging="360"/>
      </w:pPr>
      <w:rPr>
        <w:rFonts w:ascii="Courier New" w:hAnsi="Courier New" w:cs="Courier New"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4" w15:restartNumberingAfterBreak="0">
    <w:nsid w:val="45D54EED"/>
    <w:multiLevelType w:val="multilevel"/>
    <w:tmpl w:val="45D54E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6C379B6"/>
    <w:multiLevelType w:val="multilevel"/>
    <w:tmpl w:val="46C379B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ACE0A84"/>
    <w:multiLevelType w:val="multilevel"/>
    <w:tmpl w:val="4ACE0A8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20"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C37A55"/>
    <w:multiLevelType w:val="multilevel"/>
    <w:tmpl w:val="54C37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6552FE"/>
    <w:multiLevelType w:val="multilevel"/>
    <w:tmpl w:val="5C6552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C74226"/>
    <w:multiLevelType w:val="multilevel"/>
    <w:tmpl w:val="5EC7422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4F56308"/>
    <w:multiLevelType w:val="multilevel"/>
    <w:tmpl w:val="64F56308"/>
    <w:lvl w:ilvl="0">
      <w:start w:val="1"/>
      <w:numFmt w:val="bullet"/>
      <w:lvlText w:val="•"/>
      <w:lvlJc w:val="left"/>
      <w:pPr>
        <w:tabs>
          <w:tab w:val="left" w:pos="720"/>
        </w:tabs>
        <w:ind w:left="720" w:hanging="360"/>
      </w:pPr>
      <w:rPr>
        <w:rFonts w:ascii="Arial" w:hAnsi="Arial" w:hint="default"/>
      </w:rPr>
    </w:lvl>
    <w:lvl w:ilvl="1">
      <w:start w:val="1693"/>
      <w:numFmt w:val="bullet"/>
      <w:lvlText w:val="–"/>
      <w:lvlJc w:val="left"/>
      <w:pPr>
        <w:tabs>
          <w:tab w:val="left" w:pos="1440"/>
        </w:tabs>
        <w:ind w:left="1440" w:hanging="360"/>
      </w:pPr>
      <w:rPr>
        <w:rFonts w:ascii="Arial" w:hAnsi="Arial" w:hint="default"/>
      </w:rPr>
    </w:lvl>
    <w:lvl w:ilvl="2">
      <w:start w:val="169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659B29A4"/>
    <w:multiLevelType w:val="multilevel"/>
    <w:tmpl w:val="659B29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F804CDF"/>
    <w:multiLevelType w:val="multilevel"/>
    <w:tmpl w:val="6F804CD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55935E1"/>
    <w:multiLevelType w:val="hybridMultilevel"/>
    <w:tmpl w:val="48BA6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51775"/>
    <w:multiLevelType w:val="hybridMultilevel"/>
    <w:tmpl w:val="146E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1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0"/>
  </w:num>
  <w:num w:numId="7">
    <w:abstractNumId w:val="17"/>
  </w:num>
  <w:num w:numId="8">
    <w:abstractNumId w:val="16"/>
  </w:num>
  <w:num w:numId="9">
    <w:abstractNumId w:val="15"/>
    <w:lvlOverride w:ilvl="0">
      <w:startOverride w:val="1"/>
    </w:lvlOverride>
  </w:num>
  <w:num w:numId="10">
    <w:abstractNumId w:val="18"/>
    <w:lvlOverride w:ilvl="0">
      <w:startOverride w:val="1"/>
    </w:lvlOverride>
  </w:num>
  <w:num w:numId="11">
    <w:abstractNumId w:val="6"/>
  </w:num>
  <w:num w:numId="12">
    <w:abstractNumId w:val="25"/>
  </w:num>
  <w:num w:numId="13">
    <w:abstractNumId w:val="13"/>
  </w:num>
  <w:num w:numId="14">
    <w:abstractNumId w:val="14"/>
  </w:num>
  <w:num w:numId="15">
    <w:abstractNumId w:val="12"/>
  </w:num>
  <w:num w:numId="16">
    <w:abstractNumId w:val="21"/>
  </w:num>
  <w:num w:numId="17">
    <w:abstractNumId w:val="27"/>
  </w:num>
  <w:num w:numId="18">
    <w:abstractNumId w:val="0"/>
  </w:num>
  <w:num w:numId="19">
    <w:abstractNumId w:val="5"/>
  </w:num>
  <w:num w:numId="20">
    <w:abstractNumId w:val="29"/>
  </w:num>
  <w:num w:numId="21">
    <w:abstractNumId w:val="26"/>
  </w:num>
  <w:num w:numId="22">
    <w:abstractNumId w:val="1"/>
  </w:num>
  <w:num w:numId="23">
    <w:abstractNumId w:val="23"/>
  </w:num>
  <w:num w:numId="24">
    <w:abstractNumId w:val="22"/>
  </w:num>
  <w:num w:numId="25">
    <w:abstractNumId w:val="24"/>
  </w:num>
  <w:num w:numId="26">
    <w:abstractNumId w:val="11"/>
  </w:num>
  <w:num w:numId="2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28">
    <w:abstractNumId w:val="3"/>
  </w:num>
  <w:num w:numId="29">
    <w:abstractNumId w:val="2"/>
  </w:num>
  <w:num w:numId="30">
    <w:abstractNumId w:val="4"/>
  </w:num>
  <w:num w:numId="31">
    <w:abstractNumId w:val="28"/>
  </w:num>
  <w:num w:numId="32">
    <w:abstractNumId w:val="10"/>
  </w:num>
  <w:num w:numId="33">
    <w:abstractNumId w:val="7"/>
  </w:num>
  <w:num w:numId="34">
    <w:abstractNumId w:val="8"/>
  </w:num>
  <w:num w:numId="35">
    <w:abstractNumId w:val="30"/>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12"/>
  </w:num>
  <w:num w:numId="40">
    <w:abstractNumId w:val="12"/>
  </w:num>
  <w:num w:numId="41">
    <w:abstractNumId w:val="12"/>
  </w:num>
  <w:num w:numId="42">
    <w:abstractNumId w:val="12"/>
  </w:num>
  <w:num w:numId="43">
    <w:abstractNumId w:val="12"/>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A"/>
    <w:rsid w:val="00000914"/>
    <w:rsid w:val="00000DD1"/>
    <w:rsid w:val="00000FD1"/>
    <w:rsid w:val="00001B69"/>
    <w:rsid w:val="00001CA7"/>
    <w:rsid w:val="00001EA5"/>
    <w:rsid w:val="00002948"/>
    <w:rsid w:val="000036A5"/>
    <w:rsid w:val="00004165"/>
    <w:rsid w:val="00006271"/>
    <w:rsid w:val="00006321"/>
    <w:rsid w:val="0000658E"/>
    <w:rsid w:val="00006688"/>
    <w:rsid w:val="00006DFA"/>
    <w:rsid w:val="00006E7D"/>
    <w:rsid w:val="000071D0"/>
    <w:rsid w:val="00007B3A"/>
    <w:rsid w:val="000100CE"/>
    <w:rsid w:val="0001031E"/>
    <w:rsid w:val="00010879"/>
    <w:rsid w:val="00010C34"/>
    <w:rsid w:val="000111CD"/>
    <w:rsid w:val="0001120E"/>
    <w:rsid w:val="0001157B"/>
    <w:rsid w:val="000117B2"/>
    <w:rsid w:val="00011C58"/>
    <w:rsid w:val="000122E8"/>
    <w:rsid w:val="000137C6"/>
    <w:rsid w:val="00013B76"/>
    <w:rsid w:val="00014B96"/>
    <w:rsid w:val="00014C62"/>
    <w:rsid w:val="000153ED"/>
    <w:rsid w:val="00015582"/>
    <w:rsid w:val="0001570C"/>
    <w:rsid w:val="00015942"/>
    <w:rsid w:val="00015D97"/>
    <w:rsid w:val="00015FDC"/>
    <w:rsid w:val="00016B29"/>
    <w:rsid w:val="00016E2D"/>
    <w:rsid w:val="00016EB9"/>
    <w:rsid w:val="00017676"/>
    <w:rsid w:val="000202C9"/>
    <w:rsid w:val="00020333"/>
    <w:rsid w:val="0002084D"/>
    <w:rsid w:val="00020A46"/>
    <w:rsid w:val="00020BCF"/>
    <w:rsid w:val="00020C56"/>
    <w:rsid w:val="0002168A"/>
    <w:rsid w:val="00021801"/>
    <w:rsid w:val="00022C93"/>
    <w:rsid w:val="00022CF9"/>
    <w:rsid w:val="00022DFF"/>
    <w:rsid w:val="00022FE3"/>
    <w:rsid w:val="00023244"/>
    <w:rsid w:val="00023C61"/>
    <w:rsid w:val="00023D25"/>
    <w:rsid w:val="000240F2"/>
    <w:rsid w:val="00024626"/>
    <w:rsid w:val="000247EB"/>
    <w:rsid w:val="000256B4"/>
    <w:rsid w:val="0002573D"/>
    <w:rsid w:val="00025E43"/>
    <w:rsid w:val="00025EFF"/>
    <w:rsid w:val="00026024"/>
    <w:rsid w:val="00026527"/>
    <w:rsid w:val="0002669E"/>
    <w:rsid w:val="00026713"/>
    <w:rsid w:val="00026ACC"/>
    <w:rsid w:val="00026D5A"/>
    <w:rsid w:val="00027376"/>
    <w:rsid w:val="000274DB"/>
    <w:rsid w:val="000275DB"/>
    <w:rsid w:val="00027652"/>
    <w:rsid w:val="0002776F"/>
    <w:rsid w:val="000277AA"/>
    <w:rsid w:val="00027BD0"/>
    <w:rsid w:val="00030187"/>
    <w:rsid w:val="00030209"/>
    <w:rsid w:val="0003026E"/>
    <w:rsid w:val="00030FE3"/>
    <w:rsid w:val="00031027"/>
    <w:rsid w:val="0003113D"/>
    <w:rsid w:val="00031178"/>
    <w:rsid w:val="00031567"/>
    <w:rsid w:val="0003171D"/>
    <w:rsid w:val="00031C1D"/>
    <w:rsid w:val="00031F2A"/>
    <w:rsid w:val="00032DFD"/>
    <w:rsid w:val="000330B5"/>
    <w:rsid w:val="0003422A"/>
    <w:rsid w:val="00034282"/>
    <w:rsid w:val="000346CC"/>
    <w:rsid w:val="000348B1"/>
    <w:rsid w:val="00034B54"/>
    <w:rsid w:val="00034CB7"/>
    <w:rsid w:val="00035068"/>
    <w:rsid w:val="000353E4"/>
    <w:rsid w:val="00035591"/>
    <w:rsid w:val="00035C50"/>
    <w:rsid w:val="00036006"/>
    <w:rsid w:val="0003649C"/>
    <w:rsid w:val="0003666B"/>
    <w:rsid w:val="00036CC5"/>
    <w:rsid w:val="00037060"/>
    <w:rsid w:val="000377CC"/>
    <w:rsid w:val="00040381"/>
    <w:rsid w:val="000408B4"/>
    <w:rsid w:val="0004091F"/>
    <w:rsid w:val="000416EF"/>
    <w:rsid w:val="00041CB8"/>
    <w:rsid w:val="000429C3"/>
    <w:rsid w:val="00042A2C"/>
    <w:rsid w:val="00042B14"/>
    <w:rsid w:val="00042E67"/>
    <w:rsid w:val="00043079"/>
    <w:rsid w:val="0004310C"/>
    <w:rsid w:val="000448BC"/>
    <w:rsid w:val="000450CA"/>
    <w:rsid w:val="000452CC"/>
    <w:rsid w:val="000457A1"/>
    <w:rsid w:val="00045960"/>
    <w:rsid w:val="000459AD"/>
    <w:rsid w:val="0004666E"/>
    <w:rsid w:val="000466D0"/>
    <w:rsid w:val="0004697A"/>
    <w:rsid w:val="00047B86"/>
    <w:rsid w:val="00050001"/>
    <w:rsid w:val="000502C1"/>
    <w:rsid w:val="00050877"/>
    <w:rsid w:val="00050F09"/>
    <w:rsid w:val="000517FD"/>
    <w:rsid w:val="00052041"/>
    <w:rsid w:val="000520B2"/>
    <w:rsid w:val="0005214C"/>
    <w:rsid w:val="000524FC"/>
    <w:rsid w:val="00053086"/>
    <w:rsid w:val="000531AA"/>
    <w:rsid w:val="0005326A"/>
    <w:rsid w:val="000532A5"/>
    <w:rsid w:val="000532DA"/>
    <w:rsid w:val="00053BC3"/>
    <w:rsid w:val="00053EC0"/>
    <w:rsid w:val="0005413F"/>
    <w:rsid w:val="00054841"/>
    <w:rsid w:val="00054AB8"/>
    <w:rsid w:val="0005531C"/>
    <w:rsid w:val="00055347"/>
    <w:rsid w:val="00055762"/>
    <w:rsid w:val="00055C50"/>
    <w:rsid w:val="00057599"/>
    <w:rsid w:val="000577EF"/>
    <w:rsid w:val="00057A44"/>
    <w:rsid w:val="00057F37"/>
    <w:rsid w:val="00057F97"/>
    <w:rsid w:val="000607B4"/>
    <w:rsid w:val="00060E16"/>
    <w:rsid w:val="00061064"/>
    <w:rsid w:val="00061205"/>
    <w:rsid w:val="0006233C"/>
    <w:rsid w:val="00062554"/>
    <w:rsid w:val="00062646"/>
    <w:rsid w:val="0006266D"/>
    <w:rsid w:val="00062E61"/>
    <w:rsid w:val="00062F93"/>
    <w:rsid w:val="000633A6"/>
    <w:rsid w:val="000636BF"/>
    <w:rsid w:val="00064197"/>
    <w:rsid w:val="00064B9F"/>
    <w:rsid w:val="00064F20"/>
    <w:rsid w:val="000652C3"/>
    <w:rsid w:val="000654CF"/>
    <w:rsid w:val="00065506"/>
    <w:rsid w:val="00065641"/>
    <w:rsid w:val="00065A6C"/>
    <w:rsid w:val="00066B24"/>
    <w:rsid w:val="00066C3A"/>
    <w:rsid w:val="00066F2C"/>
    <w:rsid w:val="00067158"/>
    <w:rsid w:val="0007068E"/>
    <w:rsid w:val="00070E0E"/>
    <w:rsid w:val="00070E92"/>
    <w:rsid w:val="00070F32"/>
    <w:rsid w:val="00071803"/>
    <w:rsid w:val="00071B70"/>
    <w:rsid w:val="00071D1C"/>
    <w:rsid w:val="00071E43"/>
    <w:rsid w:val="00072359"/>
    <w:rsid w:val="00072437"/>
    <w:rsid w:val="00072B5A"/>
    <w:rsid w:val="00072D51"/>
    <w:rsid w:val="0007382E"/>
    <w:rsid w:val="00073C74"/>
    <w:rsid w:val="0007429C"/>
    <w:rsid w:val="00074BF4"/>
    <w:rsid w:val="000751E6"/>
    <w:rsid w:val="000752B0"/>
    <w:rsid w:val="00075D49"/>
    <w:rsid w:val="00076269"/>
    <w:rsid w:val="000766E1"/>
    <w:rsid w:val="00076C66"/>
    <w:rsid w:val="00077A19"/>
    <w:rsid w:val="00077FF6"/>
    <w:rsid w:val="000800C8"/>
    <w:rsid w:val="00080146"/>
    <w:rsid w:val="000805F3"/>
    <w:rsid w:val="00080A96"/>
    <w:rsid w:val="00080C21"/>
    <w:rsid w:val="00080C66"/>
    <w:rsid w:val="00080D82"/>
    <w:rsid w:val="000814D5"/>
    <w:rsid w:val="00081692"/>
    <w:rsid w:val="00081891"/>
    <w:rsid w:val="00082C46"/>
    <w:rsid w:val="00082C76"/>
    <w:rsid w:val="00082C85"/>
    <w:rsid w:val="00082D37"/>
    <w:rsid w:val="00082D94"/>
    <w:rsid w:val="0008372A"/>
    <w:rsid w:val="00083DC8"/>
    <w:rsid w:val="000840AE"/>
    <w:rsid w:val="000846E0"/>
    <w:rsid w:val="00084952"/>
    <w:rsid w:val="00085561"/>
    <w:rsid w:val="00085928"/>
    <w:rsid w:val="00085A0E"/>
    <w:rsid w:val="000864EF"/>
    <w:rsid w:val="000874F7"/>
    <w:rsid w:val="00087548"/>
    <w:rsid w:val="00087558"/>
    <w:rsid w:val="00087AEB"/>
    <w:rsid w:val="00087B6E"/>
    <w:rsid w:val="000904F7"/>
    <w:rsid w:val="0009058A"/>
    <w:rsid w:val="000906D6"/>
    <w:rsid w:val="0009094D"/>
    <w:rsid w:val="00092EFE"/>
    <w:rsid w:val="000930E6"/>
    <w:rsid w:val="000935AD"/>
    <w:rsid w:val="00093D21"/>
    <w:rsid w:val="00093E7E"/>
    <w:rsid w:val="00094253"/>
    <w:rsid w:val="000947C1"/>
    <w:rsid w:val="0009504C"/>
    <w:rsid w:val="0009540D"/>
    <w:rsid w:val="00095774"/>
    <w:rsid w:val="0009583B"/>
    <w:rsid w:val="00095B1B"/>
    <w:rsid w:val="00095B79"/>
    <w:rsid w:val="00095C6E"/>
    <w:rsid w:val="00096192"/>
    <w:rsid w:val="000963DE"/>
    <w:rsid w:val="00096404"/>
    <w:rsid w:val="00096C75"/>
    <w:rsid w:val="00096F9A"/>
    <w:rsid w:val="000972F7"/>
    <w:rsid w:val="000976F7"/>
    <w:rsid w:val="00097C69"/>
    <w:rsid w:val="000A0350"/>
    <w:rsid w:val="000A045A"/>
    <w:rsid w:val="000A071D"/>
    <w:rsid w:val="000A1214"/>
    <w:rsid w:val="000A13DB"/>
    <w:rsid w:val="000A15D8"/>
    <w:rsid w:val="000A1830"/>
    <w:rsid w:val="000A21C2"/>
    <w:rsid w:val="000A234D"/>
    <w:rsid w:val="000A2423"/>
    <w:rsid w:val="000A2473"/>
    <w:rsid w:val="000A26C4"/>
    <w:rsid w:val="000A3057"/>
    <w:rsid w:val="000A3283"/>
    <w:rsid w:val="000A395A"/>
    <w:rsid w:val="000A4121"/>
    <w:rsid w:val="000A416F"/>
    <w:rsid w:val="000A4578"/>
    <w:rsid w:val="000A4AA3"/>
    <w:rsid w:val="000A4F25"/>
    <w:rsid w:val="000A5133"/>
    <w:rsid w:val="000A550E"/>
    <w:rsid w:val="000A5664"/>
    <w:rsid w:val="000A584F"/>
    <w:rsid w:val="000A58C7"/>
    <w:rsid w:val="000A5AAB"/>
    <w:rsid w:val="000A5CE8"/>
    <w:rsid w:val="000A6D8D"/>
    <w:rsid w:val="000A71AC"/>
    <w:rsid w:val="000A7A93"/>
    <w:rsid w:val="000B004D"/>
    <w:rsid w:val="000B0B92"/>
    <w:rsid w:val="000B0DA9"/>
    <w:rsid w:val="000B103B"/>
    <w:rsid w:val="000B1495"/>
    <w:rsid w:val="000B16A6"/>
    <w:rsid w:val="000B17DF"/>
    <w:rsid w:val="000B19BF"/>
    <w:rsid w:val="000B1A55"/>
    <w:rsid w:val="000B1D1C"/>
    <w:rsid w:val="000B1E97"/>
    <w:rsid w:val="000B20BB"/>
    <w:rsid w:val="000B225B"/>
    <w:rsid w:val="000B2278"/>
    <w:rsid w:val="000B2AA4"/>
    <w:rsid w:val="000B2C8C"/>
    <w:rsid w:val="000B2CE9"/>
    <w:rsid w:val="000B2EF6"/>
    <w:rsid w:val="000B2FA6"/>
    <w:rsid w:val="000B3257"/>
    <w:rsid w:val="000B3E14"/>
    <w:rsid w:val="000B4025"/>
    <w:rsid w:val="000B405C"/>
    <w:rsid w:val="000B47F6"/>
    <w:rsid w:val="000B48F2"/>
    <w:rsid w:val="000B4AA0"/>
    <w:rsid w:val="000B53E9"/>
    <w:rsid w:val="000B55E5"/>
    <w:rsid w:val="000B5801"/>
    <w:rsid w:val="000B5A3A"/>
    <w:rsid w:val="000B6C3E"/>
    <w:rsid w:val="000B721C"/>
    <w:rsid w:val="000B7967"/>
    <w:rsid w:val="000B79DC"/>
    <w:rsid w:val="000B79E0"/>
    <w:rsid w:val="000C023A"/>
    <w:rsid w:val="000C07CD"/>
    <w:rsid w:val="000C1064"/>
    <w:rsid w:val="000C1419"/>
    <w:rsid w:val="000C1895"/>
    <w:rsid w:val="000C1CC5"/>
    <w:rsid w:val="000C2553"/>
    <w:rsid w:val="000C27F9"/>
    <w:rsid w:val="000C38C3"/>
    <w:rsid w:val="000C3DA8"/>
    <w:rsid w:val="000C4C1F"/>
    <w:rsid w:val="000C4CFB"/>
    <w:rsid w:val="000C5568"/>
    <w:rsid w:val="000C582B"/>
    <w:rsid w:val="000C63CD"/>
    <w:rsid w:val="000C6C83"/>
    <w:rsid w:val="000C6DA4"/>
    <w:rsid w:val="000C7546"/>
    <w:rsid w:val="000C767B"/>
    <w:rsid w:val="000C778B"/>
    <w:rsid w:val="000C7B66"/>
    <w:rsid w:val="000D01FE"/>
    <w:rsid w:val="000D09FD"/>
    <w:rsid w:val="000D125A"/>
    <w:rsid w:val="000D15EA"/>
    <w:rsid w:val="000D1884"/>
    <w:rsid w:val="000D1DBA"/>
    <w:rsid w:val="000D3462"/>
    <w:rsid w:val="000D3564"/>
    <w:rsid w:val="000D3F44"/>
    <w:rsid w:val="000D436C"/>
    <w:rsid w:val="000D44FB"/>
    <w:rsid w:val="000D4926"/>
    <w:rsid w:val="000D49CC"/>
    <w:rsid w:val="000D4DE4"/>
    <w:rsid w:val="000D52F4"/>
    <w:rsid w:val="000D54F1"/>
    <w:rsid w:val="000D561D"/>
    <w:rsid w:val="000D574B"/>
    <w:rsid w:val="000D576D"/>
    <w:rsid w:val="000D5F2C"/>
    <w:rsid w:val="000D60C9"/>
    <w:rsid w:val="000D6150"/>
    <w:rsid w:val="000D649F"/>
    <w:rsid w:val="000D686A"/>
    <w:rsid w:val="000D6B89"/>
    <w:rsid w:val="000D6CBF"/>
    <w:rsid w:val="000D6CFC"/>
    <w:rsid w:val="000D6CFE"/>
    <w:rsid w:val="000D7159"/>
    <w:rsid w:val="000D793F"/>
    <w:rsid w:val="000E0471"/>
    <w:rsid w:val="000E0753"/>
    <w:rsid w:val="000E0A6E"/>
    <w:rsid w:val="000E1116"/>
    <w:rsid w:val="000E135A"/>
    <w:rsid w:val="000E16B7"/>
    <w:rsid w:val="000E1A42"/>
    <w:rsid w:val="000E1DE9"/>
    <w:rsid w:val="000E1EE2"/>
    <w:rsid w:val="000E21A9"/>
    <w:rsid w:val="000E2481"/>
    <w:rsid w:val="000E2715"/>
    <w:rsid w:val="000E2A5F"/>
    <w:rsid w:val="000E2DD8"/>
    <w:rsid w:val="000E2F89"/>
    <w:rsid w:val="000E3410"/>
    <w:rsid w:val="000E3BE7"/>
    <w:rsid w:val="000E405E"/>
    <w:rsid w:val="000E43DF"/>
    <w:rsid w:val="000E45AA"/>
    <w:rsid w:val="000E537B"/>
    <w:rsid w:val="000E5611"/>
    <w:rsid w:val="000E5659"/>
    <w:rsid w:val="000E57D0"/>
    <w:rsid w:val="000E5863"/>
    <w:rsid w:val="000E597F"/>
    <w:rsid w:val="000E6223"/>
    <w:rsid w:val="000E683E"/>
    <w:rsid w:val="000E6B89"/>
    <w:rsid w:val="000E70C4"/>
    <w:rsid w:val="000E7704"/>
    <w:rsid w:val="000E7858"/>
    <w:rsid w:val="000E7A18"/>
    <w:rsid w:val="000E7F87"/>
    <w:rsid w:val="000F016F"/>
    <w:rsid w:val="000F08DA"/>
    <w:rsid w:val="000F0BDA"/>
    <w:rsid w:val="000F1094"/>
    <w:rsid w:val="000F15D9"/>
    <w:rsid w:val="000F15DB"/>
    <w:rsid w:val="000F18D2"/>
    <w:rsid w:val="000F1B4C"/>
    <w:rsid w:val="000F1D6A"/>
    <w:rsid w:val="000F1FC0"/>
    <w:rsid w:val="000F2CCF"/>
    <w:rsid w:val="000F311F"/>
    <w:rsid w:val="000F36C6"/>
    <w:rsid w:val="000F39CA"/>
    <w:rsid w:val="000F3D0F"/>
    <w:rsid w:val="000F3D31"/>
    <w:rsid w:val="000F4532"/>
    <w:rsid w:val="000F46C6"/>
    <w:rsid w:val="000F473A"/>
    <w:rsid w:val="000F4D09"/>
    <w:rsid w:val="000F52B2"/>
    <w:rsid w:val="000F592C"/>
    <w:rsid w:val="000F5989"/>
    <w:rsid w:val="000F5CDE"/>
    <w:rsid w:val="000F5E63"/>
    <w:rsid w:val="000F5EA1"/>
    <w:rsid w:val="000F69D5"/>
    <w:rsid w:val="000F6FFA"/>
    <w:rsid w:val="000F797D"/>
    <w:rsid w:val="001003D7"/>
    <w:rsid w:val="00100FEA"/>
    <w:rsid w:val="0010128F"/>
    <w:rsid w:val="001013D1"/>
    <w:rsid w:val="00101F8B"/>
    <w:rsid w:val="00101FE6"/>
    <w:rsid w:val="001025EA"/>
    <w:rsid w:val="0010278F"/>
    <w:rsid w:val="001028C1"/>
    <w:rsid w:val="00102AB9"/>
    <w:rsid w:val="00102FD0"/>
    <w:rsid w:val="0010301A"/>
    <w:rsid w:val="00103B15"/>
    <w:rsid w:val="00104475"/>
    <w:rsid w:val="00105113"/>
    <w:rsid w:val="0010525F"/>
    <w:rsid w:val="00105E71"/>
    <w:rsid w:val="0010656F"/>
    <w:rsid w:val="00106BB9"/>
    <w:rsid w:val="001073A9"/>
    <w:rsid w:val="00107927"/>
    <w:rsid w:val="001104C0"/>
    <w:rsid w:val="00110976"/>
    <w:rsid w:val="00110E26"/>
    <w:rsid w:val="00111321"/>
    <w:rsid w:val="00112307"/>
    <w:rsid w:val="0011236D"/>
    <w:rsid w:val="0011241F"/>
    <w:rsid w:val="00112794"/>
    <w:rsid w:val="00112AC3"/>
    <w:rsid w:val="00112BFC"/>
    <w:rsid w:val="00112CF4"/>
    <w:rsid w:val="00112FAA"/>
    <w:rsid w:val="0011396E"/>
    <w:rsid w:val="00113C10"/>
    <w:rsid w:val="00113D49"/>
    <w:rsid w:val="00113E46"/>
    <w:rsid w:val="00114967"/>
    <w:rsid w:val="00114B6D"/>
    <w:rsid w:val="00114C10"/>
    <w:rsid w:val="00114D41"/>
    <w:rsid w:val="00114FA8"/>
    <w:rsid w:val="0011530C"/>
    <w:rsid w:val="00115AEB"/>
    <w:rsid w:val="00115BF8"/>
    <w:rsid w:val="00115C7D"/>
    <w:rsid w:val="0011611E"/>
    <w:rsid w:val="00116A1D"/>
    <w:rsid w:val="00116A2C"/>
    <w:rsid w:val="00116F99"/>
    <w:rsid w:val="00117439"/>
    <w:rsid w:val="00117BD6"/>
    <w:rsid w:val="001206C2"/>
    <w:rsid w:val="00120858"/>
    <w:rsid w:val="001208B4"/>
    <w:rsid w:val="00120B4F"/>
    <w:rsid w:val="00120FE8"/>
    <w:rsid w:val="001211AA"/>
    <w:rsid w:val="001213B8"/>
    <w:rsid w:val="00121978"/>
    <w:rsid w:val="00121EB3"/>
    <w:rsid w:val="001224AD"/>
    <w:rsid w:val="00123130"/>
    <w:rsid w:val="00123237"/>
    <w:rsid w:val="00123422"/>
    <w:rsid w:val="0012364E"/>
    <w:rsid w:val="00123CB8"/>
    <w:rsid w:val="00124157"/>
    <w:rsid w:val="001245B7"/>
    <w:rsid w:val="00124771"/>
    <w:rsid w:val="001247F6"/>
    <w:rsid w:val="00124B6A"/>
    <w:rsid w:val="00124FFC"/>
    <w:rsid w:val="00125A8F"/>
    <w:rsid w:val="00125C1D"/>
    <w:rsid w:val="00126189"/>
    <w:rsid w:val="00126305"/>
    <w:rsid w:val="001263B2"/>
    <w:rsid w:val="001267EB"/>
    <w:rsid w:val="00126B3A"/>
    <w:rsid w:val="001273A9"/>
    <w:rsid w:val="0012779A"/>
    <w:rsid w:val="00127B2C"/>
    <w:rsid w:val="00127C25"/>
    <w:rsid w:val="00127D85"/>
    <w:rsid w:val="00130135"/>
    <w:rsid w:val="00130ADD"/>
    <w:rsid w:val="00130EAA"/>
    <w:rsid w:val="00131760"/>
    <w:rsid w:val="00131A14"/>
    <w:rsid w:val="00131EAE"/>
    <w:rsid w:val="001323D5"/>
    <w:rsid w:val="001325EC"/>
    <w:rsid w:val="0013279E"/>
    <w:rsid w:val="00132D19"/>
    <w:rsid w:val="00132D30"/>
    <w:rsid w:val="00133211"/>
    <w:rsid w:val="00133546"/>
    <w:rsid w:val="00133819"/>
    <w:rsid w:val="001341B2"/>
    <w:rsid w:val="0013420C"/>
    <w:rsid w:val="00134A4A"/>
    <w:rsid w:val="001351C8"/>
    <w:rsid w:val="0013585E"/>
    <w:rsid w:val="0013594A"/>
    <w:rsid w:val="00135FA8"/>
    <w:rsid w:val="0013636D"/>
    <w:rsid w:val="00136A03"/>
    <w:rsid w:val="00136D4C"/>
    <w:rsid w:val="0013737B"/>
    <w:rsid w:val="0013771F"/>
    <w:rsid w:val="00137A81"/>
    <w:rsid w:val="00137E27"/>
    <w:rsid w:val="00137E31"/>
    <w:rsid w:val="00137E5E"/>
    <w:rsid w:val="00140171"/>
    <w:rsid w:val="001402B6"/>
    <w:rsid w:val="001403BA"/>
    <w:rsid w:val="0014058E"/>
    <w:rsid w:val="001408EC"/>
    <w:rsid w:val="00141349"/>
    <w:rsid w:val="0014194A"/>
    <w:rsid w:val="00141E8B"/>
    <w:rsid w:val="00142105"/>
    <w:rsid w:val="001421BB"/>
    <w:rsid w:val="001429BD"/>
    <w:rsid w:val="00142BB9"/>
    <w:rsid w:val="00142E60"/>
    <w:rsid w:val="00143059"/>
    <w:rsid w:val="00143CA8"/>
    <w:rsid w:val="0014469F"/>
    <w:rsid w:val="001449A0"/>
    <w:rsid w:val="00144F4A"/>
    <w:rsid w:val="00144F96"/>
    <w:rsid w:val="00144F97"/>
    <w:rsid w:val="00145216"/>
    <w:rsid w:val="0014597D"/>
    <w:rsid w:val="00145A00"/>
    <w:rsid w:val="00146050"/>
    <w:rsid w:val="00146651"/>
    <w:rsid w:val="00146BA7"/>
    <w:rsid w:val="00146E05"/>
    <w:rsid w:val="00146E21"/>
    <w:rsid w:val="00147A85"/>
    <w:rsid w:val="00147D58"/>
    <w:rsid w:val="00150971"/>
    <w:rsid w:val="00150DB1"/>
    <w:rsid w:val="00150E01"/>
    <w:rsid w:val="00151066"/>
    <w:rsid w:val="00151978"/>
    <w:rsid w:val="00151C0D"/>
    <w:rsid w:val="00151EAC"/>
    <w:rsid w:val="0015203D"/>
    <w:rsid w:val="0015240C"/>
    <w:rsid w:val="00153192"/>
    <w:rsid w:val="0015345F"/>
    <w:rsid w:val="00153528"/>
    <w:rsid w:val="001537CB"/>
    <w:rsid w:val="00153826"/>
    <w:rsid w:val="00153BEB"/>
    <w:rsid w:val="00153F37"/>
    <w:rsid w:val="00154757"/>
    <w:rsid w:val="001549C1"/>
    <w:rsid w:val="00154E2E"/>
    <w:rsid w:val="00154E68"/>
    <w:rsid w:val="00154F58"/>
    <w:rsid w:val="001551F2"/>
    <w:rsid w:val="00155FD5"/>
    <w:rsid w:val="00156181"/>
    <w:rsid w:val="001562FF"/>
    <w:rsid w:val="00156314"/>
    <w:rsid w:val="001569B0"/>
    <w:rsid w:val="001571AF"/>
    <w:rsid w:val="0015730B"/>
    <w:rsid w:val="00157622"/>
    <w:rsid w:val="001576E8"/>
    <w:rsid w:val="00160115"/>
    <w:rsid w:val="001601A8"/>
    <w:rsid w:val="001603E6"/>
    <w:rsid w:val="00161881"/>
    <w:rsid w:val="00161A13"/>
    <w:rsid w:val="00161B1F"/>
    <w:rsid w:val="00161DAD"/>
    <w:rsid w:val="00162086"/>
    <w:rsid w:val="00162141"/>
    <w:rsid w:val="00162548"/>
    <w:rsid w:val="00162575"/>
    <w:rsid w:val="00162964"/>
    <w:rsid w:val="00162B1C"/>
    <w:rsid w:val="00162CC2"/>
    <w:rsid w:val="00162D50"/>
    <w:rsid w:val="001634C1"/>
    <w:rsid w:val="00163965"/>
    <w:rsid w:val="00163C68"/>
    <w:rsid w:val="00163E2B"/>
    <w:rsid w:val="00163E58"/>
    <w:rsid w:val="0016436D"/>
    <w:rsid w:val="00164CC6"/>
    <w:rsid w:val="001653F7"/>
    <w:rsid w:val="00165662"/>
    <w:rsid w:val="001656FF"/>
    <w:rsid w:val="00165A26"/>
    <w:rsid w:val="00165A37"/>
    <w:rsid w:val="001661B8"/>
    <w:rsid w:val="00166283"/>
    <w:rsid w:val="00166DBE"/>
    <w:rsid w:val="00166F6F"/>
    <w:rsid w:val="0016767F"/>
    <w:rsid w:val="00170377"/>
    <w:rsid w:val="00170DA2"/>
    <w:rsid w:val="0017171B"/>
    <w:rsid w:val="00171901"/>
    <w:rsid w:val="00171A88"/>
    <w:rsid w:val="00171B3B"/>
    <w:rsid w:val="00171C23"/>
    <w:rsid w:val="00171DA3"/>
    <w:rsid w:val="001720CB"/>
    <w:rsid w:val="00172104"/>
    <w:rsid w:val="00172183"/>
    <w:rsid w:val="0017256F"/>
    <w:rsid w:val="0017387D"/>
    <w:rsid w:val="001745F0"/>
    <w:rsid w:val="00174C2C"/>
    <w:rsid w:val="001751AB"/>
    <w:rsid w:val="001752B3"/>
    <w:rsid w:val="001754F8"/>
    <w:rsid w:val="001754F9"/>
    <w:rsid w:val="00175A3F"/>
    <w:rsid w:val="00175C34"/>
    <w:rsid w:val="00175D6A"/>
    <w:rsid w:val="00175DBD"/>
    <w:rsid w:val="00176952"/>
    <w:rsid w:val="00176EA2"/>
    <w:rsid w:val="001770C1"/>
    <w:rsid w:val="001773B5"/>
    <w:rsid w:val="0017769B"/>
    <w:rsid w:val="00177950"/>
    <w:rsid w:val="00177980"/>
    <w:rsid w:val="00177B4A"/>
    <w:rsid w:val="00177BE6"/>
    <w:rsid w:val="00177DAB"/>
    <w:rsid w:val="001802AB"/>
    <w:rsid w:val="00180316"/>
    <w:rsid w:val="00180409"/>
    <w:rsid w:val="001804ED"/>
    <w:rsid w:val="00180E09"/>
    <w:rsid w:val="00180EC2"/>
    <w:rsid w:val="0018110D"/>
    <w:rsid w:val="00181122"/>
    <w:rsid w:val="0018128F"/>
    <w:rsid w:val="001812ED"/>
    <w:rsid w:val="00181546"/>
    <w:rsid w:val="00181716"/>
    <w:rsid w:val="00181A5B"/>
    <w:rsid w:val="00181B6C"/>
    <w:rsid w:val="00181FE9"/>
    <w:rsid w:val="0018200C"/>
    <w:rsid w:val="001825B1"/>
    <w:rsid w:val="0018304B"/>
    <w:rsid w:val="00183874"/>
    <w:rsid w:val="001838D7"/>
    <w:rsid w:val="00183A55"/>
    <w:rsid w:val="00183C76"/>
    <w:rsid w:val="00183D4C"/>
    <w:rsid w:val="00183F6D"/>
    <w:rsid w:val="00183FD1"/>
    <w:rsid w:val="001840BE"/>
    <w:rsid w:val="00184223"/>
    <w:rsid w:val="00184638"/>
    <w:rsid w:val="00184E3F"/>
    <w:rsid w:val="00185090"/>
    <w:rsid w:val="001854D6"/>
    <w:rsid w:val="001855B8"/>
    <w:rsid w:val="00185F8F"/>
    <w:rsid w:val="0018607E"/>
    <w:rsid w:val="001861B5"/>
    <w:rsid w:val="00186202"/>
    <w:rsid w:val="0018661E"/>
    <w:rsid w:val="0018670E"/>
    <w:rsid w:val="00186A3D"/>
    <w:rsid w:val="00187131"/>
    <w:rsid w:val="0018784D"/>
    <w:rsid w:val="00187916"/>
    <w:rsid w:val="00187D24"/>
    <w:rsid w:val="00187D75"/>
    <w:rsid w:val="0019037C"/>
    <w:rsid w:val="0019038E"/>
    <w:rsid w:val="00190503"/>
    <w:rsid w:val="00190FBB"/>
    <w:rsid w:val="00191738"/>
    <w:rsid w:val="00191CCA"/>
    <w:rsid w:val="0019219A"/>
    <w:rsid w:val="0019273D"/>
    <w:rsid w:val="001927B4"/>
    <w:rsid w:val="00192C0E"/>
    <w:rsid w:val="00192C60"/>
    <w:rsid w:val="00193643"/>
    <w:rsid w:val="00193CA7"/>
    <w:rsid w:val="001945A5"/>
    <w:rsid w:val="00194804"/>
    <w:rsid w:val="0019495A"/>
    <w:rsid w:val="00194C60"/>
    <w:rsid w:val="00195077"/>
    <w:rsid w:val="00195446"/>
    <w:rsid w:val="00195D41"/>
    <w:rsid w:val="00195F66"/>
    <w:rsid w:val="00196226"/>
    <w:rsid w:val="00196382"/>
    <w:rsid w:val="001979A1"/>
    <w:rsid w:val="00197B14"/>
    <w:rsid w:val="00197C33"/>
    <w:rsid w:val="00197D36"/>
    <w:rsid w:val="00197E16"/>
    <w:rsid w:val="001A033F"/>
    <w:rsid w:val="001A05B1"/>
    <w:rsid w:val="001A08AA"/>
    <w:rsid w:val="001A1191"/>
    <w:rsid w:val="001A1991"/>
    <w:rsid w:val="001A1B2C"/>
    <w:rsid w:val="001A1C6B"/>
    <w:rsid w:val="001A2367"/>
    <w:rsid w:val="001A2B60"/>
    <w:rsid w:val="001A2DBA"/>
    <w:rsid w:val="001A2FF5"/>
    <w:rsid w:val="001A3B36"/>
    <w:rsid w:val="001A3B37"/>
    <w:rsid w:val="001A41E9"/>
    <w:rsid w:val="001A4768"/>
    <w:rsid w:val="001A4785"/>
    <w:rsid w:val="001A4FFC"/>
    <w:rsid w:val="001A59CB"/>
    <w:rsid w:val="001A5E5C"/>
    <w:rsid w:val="001A630B"/>
    <w:rsid w:val="001A750B"/>
    <w:rsid w:val="001A75E4"/>
    <w:rsid w:val="001A793B"/>
    <w:rsid w:val="001A7E93"/>
    <w:rsid w:val="001A7FC5"/>
    <w:rsid w:val="001B0903"/>
    <w:rsid w:val="001B0C5B"/>
    <w:rsid w:val="001B1023"/>
    <w:rsid w:val="001B1547"/>
    <w:rsid w:val="001B257E"/>
    <w:rsid w:val="001B34FE"/>
    <w:rsid w:val="001B3653"/>
    <w:rsid w:val="001B3EF1"/>
    <w:rsid w:val="001B4D8E"/>
    <w:rsid w:val="001B4E17"/>
    <w:rsid w:val="001B58B2"/>
    <w:rsid w:val="001B700E"/>
    <w:rsid w:val="001B7623"/>
    <w:rsid w:val="001C02EC"/>
    <w:rsid w:val="001C0CF8"/>
    <w:rsid w:val="001C0F27"/>
    <w:rsid w:val="001C138C"/>
    <w:rsid w:val="001C1409"/>
    <w:rsid w:val="001C1892"/>
    <w:rsid w:val="001C1D49"/>
    <w:rsid w:val="001C208D"/>
    <w:rsid w:val="001C2AE6"/>
    <w:rsid w:val="001C2BBC"/>
    <w:rsid w:val="001C3133"/>
    <w:rsid w:val="001C3493"/>
    <w:rsid w:val="001C3721"/>
    <w:rsid w:val="001C3BCE"/>
    <w:rsid w:val="001C3DC3"/>
    <w:rsid w:val="001C45AE"/>
    <w:rsid w:val="001C4A89"/>
    <w:rsid w:val="001C4DAC"/>
    <w:rsid w:val="001C50BD"/>
    <w:rsid w:val="001C57E3"/>
    <w:rsid w:val="001C5850"/>
    <w:rsid w:val="001C5B8F"/>
    <w:rsid w:val="001C5D8F"/>
    <w:rsid w:val="001C6177"/>
    <w:rsid w:val="001C6CC3"/>
    <w:rsid w:val="001C70F1"/>
    <w:rsid w:val="001C797B"/>
    <w:rsid w:val="001C7EB7"/>
    <w:rsid w:val="001D0044"/>
    <w:rsid w:val="001D0363"/>
    <w:rsid w:val="001D05FA"/>
    <w:rsid w:val="001D0AB3"/>
    <w:rsid w:val="001D0C4E"/>
    <w:rsid w:val="001D1261"/>
    <w:rsid w:val="001D172A"/>
    <w:rsid w:val="001D194F"/>
    <w:rsid w:val="001D1B77"/>
    <w:rsid w:val="001D208A"/>
    <w:rsid w:val="001D37AA"/>
    <w:rsid w:val="001D4830"/>
    <w:rsid w:val="001D5044"/>
    <w:rsid w:val="001D5874"/>
    <w:rsid w:val="001D59CE"/>
    <w:rsid w:val="001D5EBE"/>
    <w:rsid w:val="001D6257"/>
    <w:rsid w:val="001D6495"/>
    <w:rsid w:val="001D676F"/>
    <w:rsid w:val="001D70C7"/>
    <w:rsid w:val="001D74B1"/>
    <w:rsid w:val="001D79D2"/>
    <w:rsid w:val="001D7ACA"/>
    <w:rsid w:val="001D7B1A"/>
    <w:rsid w:val="001D7D94"/>
    <w:rsid w:val="001E07DC"/>
    <w:rsid w:val="001E0A28"/>
    <w:rsid w:val="001E0B9D"/>
    <w:rsid w:val="001E1378"/>
    <w:rsid w:val="001E1CFB"/>
    <w:rsid w:val="001E3745"/>
    <w:rsid w:val="001E37CE"/>
    <w:rsid w:val="001E3E02"/>
    <w:rsid w:val="001E4218"/>
    <w:rsid w:val="001E4690"/>
    <w:rsid w:val="001E4802"/>
    <w:rsid w:val="001E4A39"/>
    <w:rsid w:val="001E4C0E"/>
    <w:rsid w:val="001E4E99"/>
    <w:rsid w:val="001E57D6"/>
    <w:rsid w:val="001E5A5D"/>
    <w:rsid w:val="001E5C8A"/>
    <w:rsid w:val="001E5E27"/>
    <w:rsid w:val="001E6233"/>
    <w:rsid w:val="001E652D"/>
    <w:rsid w:val="001E69B3"/>
    <w:rsid w:val="001E6A3A"/>
    <w:rsid w:val="001E6E05"/>
    <w:rsid w:val="001E6FE4"/>
    <w:rsid w:val="001E7187"/>
    <w:rsid w:val="001E7472"/>
    <w:rsid w:val="001E762C"/>
    <w:rsid w:val="001E777A"/>
    <w:rsid w:val="001E77D5"/>
    <w:rsid w:val="001E7D38"/>
    <w:rsid w:val="001E7E22"/>
    <w:rsid w:val="001E7EE0"/>
    <w:rsid w:val="001F085A"/>
    <w:rsid w:val="001F08BD"/>
    <w:rsid w:val="001F0B20"/>
    <w:rsid w:val="001F0B4D"/>
    <w:rsid w:val="001F118C"/>
    <w:rsid w:val="001F2311"/>
    <w:rsid w:val="001F24CF"/>
    <w:rsid w:val="001F26DB"/>
    <w:rsid w:val="001F291C"/>
    <w:rsid w:val="001F293B"/>
    <w:rsid w:val="001F2F4D"/>
    <w:rsid w:val="001F35AF"/>
    <w:rsid w:val="001F3719"/>
    <w:rsid w:val="001F43A9"/>
    <w:rsid w:val="001F5BE3"/>
    <w:rsid w:val="001F5D46"/>
    <w:rsid w:val="001F5E99"/>
    <w:rsid w:val="001F62B0"/>
    <w:rsid w:val="001F64CA"/>
    <w:rsid w:val="001F66AE"/>
    <w:rsid w:val="001F6725"/>
    <w:rsid w:val="001F6FE7"/>
    <w:rsid w:val="001F722C"/>
    <w:rsid w:val="001F7D7B"/>
    <w:rsid w:val="001F7DB4"/>
    <w:rsid w:val="001F7EAC"/>
    <w:rsid w:val="00200204"/>
    <w:rsid w:val="0020087D"/>
    <w:rsid w:val="00200A62"/>
    <w:rsid w:val="002012F6"/>
    <w:rsid w:val="0020134A"/>
    <w:rsid w:val="00201D8C"/>
    <w:rsid w:val="00202261"/>
    <w:rsid w:val="00202CB1"/>
    <w:rsid w:val="0020357C"/>
    <w:rsid w:val="00203740"/>
    <w:rsid w:val="00203F22"/>
    <w:rsid w:val="00203F69"/>
    <w:rsid w:val="00204003"/>
    <w:rsid w:val="002045E7"/>
    <w:rsid w:val="0020480E"/>
    <w:rsid w:val="002048E6"/>
    <w:rsid w:val="00205DE2"/>
    <w:rsid w:val="00205F56"/>
    <w:rsid w:val="0020616E"/>
    <w:rsid w:val="00206687"/>
    <w:rsid w:val="0020684B"/>
    <w:rsid w:val="00206E19"/>
    <w:rsid w:val="0020701C"/>
    <w:rsid w:val="0021013A"/>
    <w:rsid w:val="0021016B"/>
    <w:rsid w:val="0021185F"/>
    <w:rsid w:val="00212144"/>
    <w:rsid w:val="00212CB9"/>
    <w:rsid w:val="00212E6D"/>
    <w:rsid w:val="00212EF5"/>
    <w:rsid w:val="00213561"/>
    <w:rsid w:val="002137D5"/>
    <w:rsid w:val="002138EA"/>
    <w:rsid w:val="00213A9F"/>
    <w:rsid w:val="00213BCC"/>
    <w:rsid w:val="00213E0C"/>
    <w:rsid w:val="00213F22"/>
    <w:rsid w:val="00213F84"/>
    <w:rsid w:val="00214518"/>
    <w:rsid w:val="00214688"/>
    <w:rsid w:val="00214FBD"/>
    <w:rsid w:val="0021614E"/>
    <w:rsid w:val="002166AA"/>
    <w:rsid w:val="00216B5D"/>
    <w:rsid w:val="002179B9"/>
    <w:rsid w:val="00217C7E"/>
    <w:rsid w:val="00217D0F"/>
    <w:rsid w:val="00220022"/>
    <w:rsid w:val="00220235"/>
    <w:rsid w:val="00220392"/>
    <w:rsid w:val="00220522"/>
    <w:rsid w:val="002205B4"/>
    <w:rsid w:val="00220848"/>
    <w:rsid w:val="00220A65"/>
    <w:rsid w:val="002214FA"/>
    <w:rsid w:val="002219B8"/>
    <w:rsid w:val="00221D64"/>
    <w:rsid w:val="00222897"/>
    <w:rsid w:val="00222B0C"/>
    <w:rsid w:val="00224A24"/>
    <w:rsid w:val="00225535"/>
    <w:rsid w:val="00226404"/>
    <w:rsid w:val="002264A3"/>
    <w:rsid w:val="0022727C"/>
    <w:rsid w:val="00227574"/>
    <w:rsid w:val="00227C8B"/>
    <w:rsid w:val="00227E77"/>
    <w:rsid w:val="00230278"/>
    <w:rsid w:val="00230539"/>
    <w:rsid w:val="00230972"/>
    <w:rsid w:val="00230D87"/>
    <w:rsid w:val="00230E76"/>
    <w:rsid w:val="00230F2E"/>
    <w:rsid w:val="00231943"/>
    <w:rsid w:val="00231E29"/>
    <w:rsid w:val="00231F32"/>
    <w:rsid w:val="00232C0C"/>
    <w:rsid w:val="00234021"/>
    <w:rsid w:val="00234F57"/>
    <w:rsid w:val="00235002"/>
    <w:rsid w:val="00235088"/>
    <w:rsid w:val="00235394"/>
    <w:rsid w:val="00235476"/>
    <w:rsid w:val="00235577"/>
    <w:rsid w:val="0023574F"/>
    <w:rsid w:val="00235B0A"/>
    <w:rsid w:val="00235BAA"/>
    <w:rsid w:val="00236258"/>
    <w:rsid w:val="002363E7"/>
    <w:rsid w:val="00236628"/>
    <w:rsid w:val="002368D3"/>
    <w:rsid w:val="002369CA"/>
    <w:rsid w:val="00236A81"/>
    <w:rsid w:val="00236C37"/>
    <w:rsid w:val="00236F9C"/>
    <w:rsid w:val="0023720C"/>
    <w:rsid w:val="00237246"/>
    <w:rsid w:val="002372F9"/>
    <w:rsid w:val="002377E7"/>
    <w:rsid w:val="002404C7"/>
    <w:rsid w:val="00240534"/>
    <w:rsid w:val="002408C0"/>
    <w:rsid w:val="0024104A"/>
    <w:rsid w:val="0024132A"/>
    <w:rsid w:val="002415E6"/>
    <w:rsid w:val="00241933"/>
    <w:rsid w:val="00241DE6"/>
    <w:rsid w:val="00241ED0"/>
    <w:rsid w:val="00241F92"/>
    <w:rsid w:val="0024287E"/>
    <w:rsid w:val="00242A98"/>
    <w:rsid w:val="0024304C"/>
    <w:rsid w:val="002430AF"/>
    <w:rsid w:val="002435CA"/>
    <w:rsid w:val="00243895"/>
    <w:rsid w:val="00243987"/>
    <w:rsid w:val="00243A86"/>
    <w:rsid w:val="00243CE0"/>
    <w:rsid w:val="00244461"/>
    <w:rsid w:val="0024469F"/>
    <w:rsid w:val="00244C32"/>
    <w:rsid w:val="0024667A"/>
    <w:rsid w:val="00246874"/>
    <w:rsid w:val="002469E6"/>
    <w:rsid w:val="00246CE9"/>
    <w:rsid w:val="00246F68"/>
    <w:rsid w:val="002474D6"/>
    <w:rsid w:val="00247768"/>
    <w:rsid w:val="00247804"/>
    <w:rsid w:val="00247E2F"/>
    <w:rsid w:val="002510E1"/>
    <w:rsid w:val="0025123C"/>
    <w:rsid w:val="00251766"/>
    <w:rsid w:val="00251958"/>
    <w:rsid w:val="002519D6"/>
    <w:rsid w:val="00251CDE"/>
    <w:rsid w:val="002520BA"/>
    <w:rsid w:val="00252DB8"/>
    <w:rsid w:val="00252FA9"/>
    <w:rsid w:val="002537BC"/>
    <w:rsid w:val="0025381D"/>
    <w:rsid w:val="002543DC"/>
    <w:rsid w:val="0025448B"/>
    <w:rsid w:val="00254961"/>
    <w:rsid w:val="00255923"/>
    <w:rsid w:val="00255C04"/>
    <w:rsid w:val="00255C58"/>
    <w:rsid w:val="002561EA"/>
    <w:rsid w:val="002565F2"/>
    <w:rsid w:val="00256C97"/>
    <w:rsid w:val="00256E03"/>
    <w:rsid w:val="00257989"/>
    <w:rsid w:val="00257E30"/>
    <w:rsid w:val="00257EB4"/>
    <w:rsid w:val="00257FB0"/>
    <w:rsid w:val="00260018"/>
    <w:rsid w:val="0026001A"/>
    <w:rsid w:val="00260C44"/>
    <w:rsid w:val="00260EC7"/>
    <w:rsid w:val="0026137E"/>
    <w:rsid w:val="00261461"/>
    <w:rsid w:val="00261539"/>
    <w:rsid w:val="0026179F"/>
    <w:rsid w:val="00261BD4"/>
    <w:rsid w:val="00261C96"/>
    <w:rsid w:val="00261DD6"/>
    <w:rsid w:val="00262FFC"/>
    <w:rsid w:val="002631FB"/>
    <w:rsid w:val="00263238"/>
    <w:rsid w:val="00263A84"/>
    <w:rsid w:val="00263F59"/>
    <w:rsid w:val="002645D2"/>
    <w:rsid w:val="00265299"/>
    <w:rsid w:val="002662F6"/>
    <w:rsid w:val="0026633F"/>
    <w:rsid w:val="002666AE"/>
    <w:rsid w:val="002670A0"/>
    <w:rsid w:val="00267125"/>
    <w:rsid w:val="00267DB3"/>
    <w:rsid w:val="00267EED"/>
    <w:rsid w:val="00270389"/>
    <w:rsid w:val="0027051F"/>
    <w:rsid w:val="0027061C"/>
    <w:rsid w:val="00270C4B"/>
    <w:rsid w:val="00270E2B"/>
    <w:rsid w:val="00270EA4"/>
    <w:rsid w:val="002714A9"/>
    <w:rsid w:val="00271521"/>
    <w:rsid w:val="002718F3"/>
    <w:rsid w:val="00271F44"/>
    <w:rsid w:val="00272B94"/>
    <w:rsid w:val="0027329A"/>
    <w:rsid w:val="00273875"/>
    <w:rsid w:val="00273885"/>
    <w:rsid w:val="00273F5C"/>
    <w:rsid w:val="00274849"/>
    <w:rsid w:val="00274A37"/>
    <w:rsid w:val="00274A5B"/>
    <w:rsid w:val="00274D0D"/>
    <w:rsid w:val="00274E1A"/>
    <w:rsid w:val="00274FA8"/>
    <w:rsid w:val="00275054"/>
    <w:rsid w:val="002756B0"/>
    <w:rsid w:val="00275C6C"/>
    <w:rsid w:val="002763DC"/>
    <w:rsid w:val="00276570"/>
    <w:rsid w:val="00276EEE"/>
    <w:rsid w:val="002775B1"/>
    <w:rsid w:val="002775B9"/>
    <w:rsid w:val="002777AC"/>
    <w:rsid w:val="002777EE"/>
    <w:rsid w:val="0028025E"/>
    <w:rsid w:val="00280A60"/>
    <w:rsid w:val="00280C65"/>
    <w:rsid w:val="002811C4"/>
    <w:rsid w:val="002819D8"/>
    <w:rsid w:val="00282213"/>
    <w:rsid w:val="00282DF9"/>
    <w:rsid w:val="00283049"/>
    <w:rsid w:val="0028306B"/>
    <w:rsid w:val="002832F4"/>
    <w:rsid w:val="002834DF"/>
    <w:rsid w:val="00283B5F"/>
    <w:rsid w:val="00284016"/>
    <w:rsid w:val="00284430"/>
    <w:rsid w:val="0028466F"/>
    <w:rsid w:val="00284A6C"/>
    <w:rsid w:val="002851C9"/>
    <w:rsid w:val="0028532F"/>
    <w:rsid w:val="0028537B"/>
    <w:rsid w:val="002858BF"/>
    <w:rsid w:val="00285C66"/>
    <w:rsid w:val="00285C7E"/>
    <w:rsid w:val="0028623C"/>
    <w:rsid w:val="0028663F"/>
    <w:rsid w:val="002867F2"/>
    <w:rsid w:val="0028766C"/>
    <w:rsid w:val="00287C22"/>
    <w:rsid w:val="00287C72"/>
    <w:rsid w:val="00290BA6"/>
    <w:rsid w:val="00290C5F"/>
    <w:rsid w:val="00290F11"/>
    <w:rsid w:val="002911C8"/>
    <w:rsid w:val="002916E5"/>
    <w:rsid w:val="002917B3"/>
    <w:rsid w:val="0029242D"/>
    <w:rsid w:val="00292694"/>
    <w:rsid w:val="002926FA"/>
    <w:rsid w:val="00292706"/>
    <w:rsid w:val="00292F76"/>
    <w:rsid w:val="002934B7"/>
    <w:rsid w:val="00293683"/>
    <w:rsid w:val="0029395F"/>
    <w:rsid w:val="0029396A"/>
    <w:rsid w:val="002939AF"/>
    <w:rsid w:val="002941FF"/>
    <w:rsid w:val="00294491"/>
    <w:rsid w:val="00294BDE"/>
    <w:rsid w:val="00295702"/>
    <w:rsid w:val="00296205"/>
    <w:rsid w:val="00296358"/>
    <w:rsid w:val="002965E4"/>
    <w:rsid w:val="002969D9"/>
    <w:rsid w:val="0029709D"/>
    <w:rsid w:val="00297439"/>
    <w:rsid w:val="0029744D"/>
    <w:rsid w:val="00297776"/>
    <w:rsid w:val="00297F10"/>
    <w:rsid w:val="002A07C8"/>
    <w:rsid w:val="002A0CED"/>
    <w:rsid w:val="002A151B"/>
    <w:rsid w:val="002A162A"/>
    <w:rsid w:val="002A1D4C"/>
    <w:rsid w:val="002A1D93"/>
    <w:rsid w:val="002A2040"/>
    <w:rsid w:val="002A2091"/>
    <w:rsid w:val="002A2426"/>
    <w:rsid w:val="002A2A6E"/>
    <w:rsid w:val="002A2DDA"/>
    <w:rsid w:val="002A41D8"/>
    <w:rsid w:val="002A4276"/>
    <w:rsid w:val="002A4CD0"/>
    <w:rsid w:val="002A4DF0"/>
    <w:rsid w:val="002A518D"/>
    <w:rsid w:val="002A59CB"/>
    <w:rsid w:val="002A62E2"/>
    <w:rsid w:val="002A64B8"/>
    <w:rsid w:val="002A655D"/>
    <w:rsid w:val="002A7A50"/>
    <w:rsid w:val="002A7DA6"/>
    <w:rsid w:val="002B0403"/>
    <w:rsid w:val="002B0976"/>
    <w:rsid w:val="002B0D7C"/>
    <w:rsid w:val="002B1259"/>
    <w:rsid w:val="002B1316"/>
    <w:rsid w:val="002B198F"/>
    <w:rsid w:val="002B1C96"/>
    <w:rsid w:val="002B2681"/>
    <w:rsid w:val="002B28F7"/>
    <w:rsid w:val="002B2C94"/>
    <w:rsid w:val="002B2E86"/>
    <w:rsid w:val="002B3204"/>
    <w:rsid w:val="002B36E6"/>
    <w:rsid w:val="002B39A4"/>
    <w:rsid w:val="002B3B66"/>
    <w:rsid w:val="002B435A"/>
    <w:rsid w:val="002B45D3"/>
    <w:rsid w:val="002B4728"/>
    <w:rsid w:val="002B4760"/>
    <w:rsid w:val="002B48E4"/>
    <w:rsid w:val="002B491E"/>
    <w:rsid w:val="002B516C"/>
    <w:rsid w:val="002B539E"/>
    <w:rsid w:val="002B5619"/>
    <w:rsid w:val="002B5CCB"/>
    <w:rsid w:val="002B5E1D"/>
    <w:rsid w:val="002B60C1"/>
    <w:rsid w:val="002B6254"/>
    <w:rsid w:val="002B6326"/>
    <w:rsid w:val="002B6BC9"/>
    <w:rsid w:val="002B6F85"/>
    <w:rsid w:val="002B70E9"/>
    <w:rsid w:val="002B714F"/>
    <w:rsid w:val="002B730B"/>
    <w:rsid w:val="002B7419"/>
    <w:rsid w:val="002B781F"/>
    <w:rsid w:val="002B7876"/>
    <w:rsid w:val="002B7B3B"/>
    <w:rsid w:val="002B7C27"/>
    <w:rsid w:val="002B7C48"/>
    <w:rsid w:val="002B7D70"/>
    <w:rsid w:val="002B7DEA"/>
    <w:rsid w:val="002C0730"/>
    <w:rsid w:val="002C07FA"/>
    <w:rsid w:val="002C19BD"/>
    <w:rsid w:val="002C1D16"/>
    <w:rsid w:val="002C2145"/>
    <w:rsid w:val="002C2358"/>
    <w:rsid w:val="002C2C42"/>
    <w:rsid w:val="002C32BD"/>
    <w:rsid w:val="002C37FA"/>
    <w:rsid w:val="002C3E9E"/>
    <w:rsid w:val="002C402C"/>
    <w:rsid w:val="002C4B52"/>
    <w:rsid w:val="002C4E34"/>
    <w:rsid w:val="002C50E4"/>
    <w:rsid w:val="002C534A"/>
    <w:rsid w:val="002C5457"/>
    <w:rsid w:val="002C6A79"/>
    <w:rsid w:val="002C6C25"/>
    <w:rsid w:val="002C6EE2"/>
    <w:rsid w:val="002C71D5"/>
    <w:rsid w:val="002C7237"/>
    <w:rsid w:val="002C78DF"/>
    <w:rsid w:val="002C7DD0"/>
    <w:rsid w:val="002D0007"/>
    <w:rsid w:val="002D03E5"/>
    <w:rsid w:val="002D1A79"/>
    <w:rsid w:val="002D244B"/>
    <w:rsid w:val="002D29B6"/>
    <w:rsid w:val="002D2ABB"/>
    <w:rsid w:val="002D2DAB"/>
    <w:rsid w:val="002D2EB4"/>
    <w:rsid w:val="002D3000"/>
    <w:rsid w:val="002D3087"/>
    <w:rsid w:val="002D325E"/>
    <w:rsid w:val="002D36EB"/>
    <w:rsid w:val="002D3D47"/>
    <w:rsid w:val="002D3EF3"/>
    <w:rsid w:val="002D4ED4"/>
    <w:rsid w:val="002D4F74"/>
    <w:rsid w:val="002D5454"/>
    <w:rsid w:val="002D58A4"/>
    <w:rsid w:val="002D5955"/>
    <w:rsid w:val="002D59CF"/>
    <w:rsid w:val="002D5A49"/>
    <w:rsid w:val="002D5CD0"/>
    <w:rsid w:val="002D5E5B"/>
    <w:rsid w:val="002D6049"/>
    <w:rsid w:val="002D6167"/>
    <w:rsid w:val="002D62E7"/>
    <w:rsid w:val="002D68D5"/>
    <w:rsid w:val="002D6BDF"/>
    <w:rsid w:val="002D6C70"/>
    <w:rsid w:val="002D715B"/>
    <w:rsid w:val="002D7800"/>
    <w:rsid w:val="002D78FF"/>
    <w:rsid w:val="002D7DF8"/>
    <w:rsid w:val="002E07D0"/>
    <w:rsid w:val="002E0CE6"/>
    <w:rsid w:val="002E18BE"/>
    <w:rsid w:val="002E1CA7"/>
    <w:rsid w:val="002E20E3"/>
    <w:rsid w:val="002E2678"/>
    <w:rsid w:val="002E26AC"/>
    <w:rsid w:val="002E26E7"/>
    <w:rsid w:val="002E279A"/>
    <w:rsid w:val="002E2AA3"/>
    <w:rsid w:val="002E2C26"/>
    <w:rsid w:val="002E2CE9"/>
    <w:rsid w:val="002E30AB"/>
    <w:rsid w:val="002E3800"/>
    <w:rsid w:val="002E3913"/>
    <w:rsid w:val="002E3917"/>
    <w:rsid w:val="002E3BF7"/>
    <w:rsid w:val="002E403E"/>
    <w:rsid w:val="002E4053"/>
    <w:rsid w:val="002E4484"/>
    <w:rsid w:val="002E4CF4"/>
    <w:rsid w:val="002E5185"/>
    <w:rsid w:val="002E59EE"/>
    <w:rsid w:val="002E6109"/>
    <w:rsid w:val="002E65CE"/>
    <w:rsid w:val="002E6606"/>
    <w:rsid w:val="002E674D"/>
    <w:rsid w:val="002E6B5A"/>
    <w:rsid w:val="002E6F64"/>
    <w:rsid w:val="002F0605"/>
    <w:rsid w:val="002F0BA0"/>
    <w:rsid w:val="002F0C02"/>
    <w:rsid w:val="002F0F61"/>
    <w:rsid w:val="002F101F"/>
    <w:rsid w:val="002F1166"/>
    <w:rsid w:val="002F1309"/>
    <w:rsid w:val="002F158C"/>
    <w:rsid w:val="002F28B6"/>
    <w:rsid w:val="002F2DA4"/>
    <w:rsid w:val="002F2F47"/>
    <w:rsid w:val="002F3350"/>
    <w:rsid w:val="002F34E2"/>
    <w:rsid w:val="002F3756"/>
    <w:rsid w:val="002F3809"/>
    <w:rsid w:val="002F395C"/>
    <w:rsid w:val="002F3F8A"/>
    <w:rsid w:val="002F4093"/>
    <w:rsid w:val="002F469E"/>
    <w:rsid w:val="002F481B"/>
    <w:rsid w:val="002F4FE0"/>
    <w:rsid w:val="002F5234"/>
    <w:rsid w:val="002F5636"/>
    <w:rsid w:val="002F58AE"/>
    <w:rsid w:val="002F6139"/>
    <w:rsid w:val="002F6F99"/>
    <w:rsid w:val="002F7231"/>
    <w:rsid w:val="002F723D"/>
    <w:rsid w:val="002F75C5"/>
    <w:rsid w:val="002F78BC"/>
    <w:rsid w:val="002F7975"/>
    <w:rsid w:val="002F7AC0"/>
    <w:rsid w:val="0030040B"/>
    <w:rsid w:val="0030085D"/>
    <w:rsid w:val="003009D2"/>
    <w:rsid w:val="00300BE5"/>
    <w:rsid w:val="00301718"/>
    <w:rsid w:val="003022A5"/>
    <w:rsid w:val="003025A2"/>
    <w:rsid w:val="00303BD2"/>
    <w:rsid w:val="003049CD"/>
    <w:rsid w:val="00304DFB"/>
    <w:rsid w:val="00304E7D"/>
    <w:rsid w:val="00304F56"/>
    <w:rsid w:val="003055C4"/>
    <w:rsid w:val="0030584B"/>
    <w:rsid w:val="0030612D"/>
    <w:rsid w:val="003063D2"/>
    <w:rsid w:val="003064D8"/>
    <w:rsid w:val="003072AA"/>
    <w:rsid w:val="0030772C"/>
    <w:rsid w:val="00307B04"/>
    <w:rsid w:val="00307E51"/>
    <w:rsid w:val="003108F1"/>
    <w:rsid w:val="00310955"/>
    <w:rsid w:val="00310D57"/>
    <w:rsid w:val="003112CF"/>
    <w:rsid w:val="00311363"/>
    <w:rsid w:val="0031166B"/>
    <w:rsid w:val="003116CD"/>
    <w:rsid w:val="00311707"/>
    <w:rsid w:val="0031180B"/>
    <w:rsid w:val="0031189A"/>
    <w:rsid w:val="003119A3"/>
    <w:rsid w:val="00312125"/>
    <w:rsid w:val="003122EF"/>
    <w:rsid w:val="00312724"/>
    <w:rsid w:val="003130A7"/>
    <w:rsid w:val="00313310"/>
    <w:rsid w:val="003134E1"/>
    <w:rsid w:val="00313933"/>
    <w:rsid w:val="00313C93"/>
    <w:rsid w:val="00313FE5"/>
    <w:rsid w:val="003140BE"/>
    <w:rsid w:val="0031425E"/>
    <w:rsid w:val="0031450D"/>
    <w:rsid w:val="003148E3"/>
    <w:rsid w:val="00314D99"/>
    <w:rsid w:val="00314E57"/>
    <w:rsid w:val="00314EA7"/>
    <w:rsid w:val="00315012"/>
    <w:rsid w:val="00315867"/>
    <w:rsid w:val="003159E8"/>
    <w:rsid w:val="00316CAC"/>
    <w:rsid w:val="00316D44"/>
    <w:rsid w:val="00316F63"/>
    <w:rsid w:val="00316F73"/>
    <w:rsid w:val="00317254"/>
    <w:rsid w:val="00317598"/>
    <w:rsid w:val="0032037C"/>
    <w:rsid w:val="00320468"/>
    <w:rsid w:val="003205C9"/>
    <w:rsid w:val="003206EB"/>
    <w:rsid w:val="0032073B"/>
    <w:rsid w:val="00320EE9"/>
    <w:rsid w:val="00320F2D"/>
    <w:rsid w:val="00321150"/>
    <w:rsid w:val="003214C4"/>
    <w:rsid w:val="00321CB1"/>
    <w:rsid w:val="00321E43"/>
    <w:rsid w:val="0032209C"/>
    <w:rsid w:val="00322300"/>
    <w:rsid w:val="0032281C"/>
    <w:rsid w:val="003228A1"/>
    <w:rsid w:val="00322FA0"/>
    <w:rsid w:val="00323985"/>
    <w:rsid w:val="00323DCC"/>
    <w:rsid w:val="0032407C"/>
    <w:rsid w:val="00324A04"/>
    <w:rsid w:val="00324B15"/>
    <w:rsid w:val="00325A7D"/>
    <w:rsid w:val="00325DC0"/>
    <w:rsid w:val="003260D7"/>
    <w:rsid w:val="003264EE"/>
    <w:rsid w:val="0032667D"/>
    <w:rsid w:val="00326DDC"/>
    <w:rsid w:val="00326F1A"/>
    <w:rsid w:val="00326F36"/>
    <w:rsid w:val="003272DD"/>
    <w:rsid w:val="003277A1"/>
    <w:rsid w:val="0032797E"/>
    <w:rsid w:val="00327A49"/>
    <w:rsid w:val="003300B2"/>
    <w:rsid w:val="0033021D"/>
    <w:rsid w:val="00330F3B"/>
    <w:rsid w:val="0033130D"/>
    <w:rsid w:val="0033199F"/>
    <w:rsid w:val="00331C9A"/>
    <w:rsid w:val="0033228D"/>
    <w:rsid w:val="00332667"/>
    <w:rsid w:val="00332816"/>
    <w:rsid w:val="0033293E"/>
    <w:rsid w:val="00333023"/>
    <w:rsid w:val="00333129"/>
    <w:rsid w:val="003338D3"/>
    <w:rsid w:val="00334487"/>
    <w:rsid w:val="00334778"/>
    <w:rsid w:val="003347BF"/>
    <w:rsid w:val="00334B7F"/>
    <w:rsid w:val="00335723"/>
    <w:rsid w:val="00335B73"/>
    <w:rsid w:val="00336227"/>
    <w:rsid w:val="003363A3"/>
    <w:rsid w:val="00336697"/>
    <w:rsid w:val="00336D6D"/>
    <w:rsid w:val="0033704B"/>
    <w:rsid w:val="003372FB"/>
    <w:rsid w:val="003379EB"/>
    <w:rsid w:val="00337B1E"/>
    <w:rsid w:val="00340093"/>
    <w:rsid w:val="00340280"/>
    <w:rsid w:val="0034032F"/>
    <w:rsid w:val="003409A7"/>
    <w:rsid w:val="003410B0"/>
    <w:rsid w:val="003411C2"/>
    <w:rsid w:val="00341336"/>
    <w:rsid w:val="00341377"/>
    <w:rsid w:val="0034162F"/>
    <w:rsid w:val="003418CB"/>
    <w:rsid w:val="00341C83"/>
    <w:rsid w:val="003426D3"/>
    <w:rsid w:val="0034345F"/>
    <w:rsid w:val="00343ACC"/>
    <w:rsid w:val="00343B48"/>
    <w:rsid w:val="00343CB6"/>
    <w:rsid w:val="00343CD9"/>
    <w:rsid w:val="00344083"/>
    <w:rsid w:val="003440DB"/>
    <w:rsid w:val="00344298"/>
    <w:rsid w:val="0034447B"/>
    <w:rsid w:val="003446AE"/>
    <w:rsid w:val="00344B5B"/>
    <w:rsid w:val="00344FAD"/>
    <w:rsid w:val="00345010"/>
    <w:rsid w:val="003456F4"/>
    <w:rsid w:val="00345A67"/>
    <w:rsid w:val="00345B08"/>
    <w:rsid w:val="00345E5C"/>
    <w:rsid w:val="0034603E"/>
    <w:rsid w:val="003463EF"/>
    <w:rsid w:val="003466F3"/>
    <w:rsid w:val="0034691A"/>
    <w:rsid w:val="00346A64"/>
    <w:rsid w:val="00346BC4"/>
    <w:rsid w:val="003470BC"/>
    <w:rsid w:val="003471C9"/>
    <w:rsid w:val="00347B67"/>
    <w:rsid w:val="00350655"/>
    <w:rsid w:val="0035081B"/>
    <w:rsid w:val="0035124D"/>
    <w:rsid w:val="00351332"/>
    <w:rsid w:val="003517FA"/>
    <w:rsid w:val="00351B93"/>
    <w:rsid w:val="00351DD8"/>
    <w:rsid w:val="00351E1A"/>
    <w:rsid w:val="00351E49"/>
    <w:rsid w:val="00353282"/>
    <w:rsid w:val="00353559"/>
    <w:rsid w:val="00353C16"/>
    <w:rsid w:val="00354495"/>
    <w:rsid w:val="003546F0"/>
    <w:rsid w:val="00354A83"/>
    <w:rsid w:val="00355873"/>
    <w:rsid w:val="00355CBE"/>
    <w:rsid w:val="0035660F"/>
    <w:rsid w:val="00356D34"/>
    <w:rsid w:val="003570D3"/>
    <w:rsid w:val="00357268"/>
    <w:rsid w:val="003575E9"/>
    <w:rsid w:val="00357657"/>
    <w:rsid w:val="00357D42"/>
    <w:rsid w:val="003600F7"/>
    <w:rsid w:val="003601D3"/>
    <w:rsid w:val="0036059E"/>
    <w:rsid w:val="00360823"/>
    <w:rsid w:val="00360F80"/>
    <w:rsid w:val="00361B01"/>
    <w:rsid w:val="0036257A"/>
    <w:rsid w:val="003628B9"/>
    <w:rsid w:val="00362D8F"/>
    <w:rsid w:val="00362F69"/>
    <w:rsid w:val="0036334D"/>
    <w:rsid w:val="003634AD"/>
    <w:rsid w:val="003635D1"/>
    <w:rsid w:val="0036365F"/>
    <w:rsid w:val="00363E11"/>
    <w:rsid w:val="00363F1D"/>
    <w:rsid w:val="00364232"/>
    <w:rsid w:val="0036451D"/>
    <w:rsid w:val="003645A4"/>
    <w:rsid w:val="00365508"/>
    <w:rsid w:val="00366CA5"/>
    <w:rsid w:val="00366D69"/>
    <w:rsid w:val="00366DA5"/>
    <w:rsid w:val="00367511"/>
    <w:rsid w:val="0036769B"/>
    <w:rsid w:val="00367724"/>
    <w:rsid w:val="00367976"/>
    <w:rsid w:val="003679C6"/>
    <w:rsid w:val="00367C24"/>
    <w:rsid w:val="003704F6"/>
    <w:rsid w:val="003707B5"/>
    <w:rsid w:val="00370B9C"/>
    <w:rsid w:val="00371FA1"/>
    <w:rsid w:val="003722FE"/>
    <w:rsid w:val="0037265B"/>
    <w:rsid w:val="00372B24"/>
    <w:rsid w:val="00372B26"/>
    <w:rsid w:val="0037384E"/>
    <w:rsid w:val="00373DB4"/>
    <w:rsid w:val="00374721"/>
    <w:rsid w:val="0037492F"/>
    <w:rsid w:val="0037527C"/>
    <w:rsid w:val="003757E5"/>
    <w:rsid w:val="00376557"/>
    <w:rsid w:val="00376596"/>
    <w:rsid w:val="00376845"/>
    <w:rsid w:val="0037704C"/>
    <w:rsid w:val="003770F6"/>
    <w:rsid w:val="003773C4"/>
    <w:rsid w:val="00377883"/>
    <w:rsid w:val="0038005E"/>
    <w:rsid w:val="00380350"/>
    <w:rsid w:val="0038043E"/>
    <w:rsid w:val="00381242"/>
    <w:rsid w:val="0038132F"/>
    <w:rsid w:val="00381469"/>
    <w:rsid w:val="00381939"/>
    <w:rsid w:val="00381E33"/>
    <w:rsid w:val="0038219B"/>
    <w:rsid w:val="00382231"/>
    <w:rsid w:val="00382582"/>
    <w:rsid w:val="00382719"/>
    <w:rsid w:val="003828C6"/>
    <w:rsid w:val="00382A70"/>
    <w:rsid w:val="00382AFB"/>
    <w:rsid w:val="00382B59"/>
    <w:rsid w:val="0038357F"/>
    <w:rsid w:val="00383919"/>
    <w:rsid w:val="00383E37"/>
    <w:rsid w:val="00384543"/>
    <w:rsid w:val="003848F6"/>
    <w:rsid w:val="00384B0D"/>
    <w:rsid w:val="00384B83"/>
    <w:rsid w:val="003862E4"/>
    <w:rsid w:val="003864FD"/>
    <w:rsid w:val="003866FD"/>
    <w:rsid w:val="003867B9"/>
    <w:rsid w:val="00386AEC"/>
    <w:rsid w:val="00386CA4"/>
    <w:rsid w:val="00386E5E"/>
    <w:rsid w:val="00390E57"/>
    <w:rsid w:val="00391141"/>
    <w:rsid w:val="003912ED"/>
    <w:rsid w:val="00391459"/>
    <w:rsid w:val="00391494"/>
    <w:rsid w:val="00391C19"/>
    <w:rsid w:val="0039290C"/>
    <w:rsid w:val="00392C39"/>
    <w:rsid w:val="00392DF4"/>
    <w:rsid w:val="00393042"/>
    <w:rsid w:val="0039447F"/>
    <w:rsid w:val="003949EB"/>
    <w:rsid w:val="00394A44"/>
    <w:rsid w:val="00394AD5"/>
    <w:rsid w:val="00394C8E"/>
    <w:rsid w:val="00394EE4"/>
    <w:rsid w:val="00395131"/>
    <w:rsid w:val="003953EF"/>
    <w:rsid w:val="00395C02"/>
    <w:rsid w:val="00395CC7"/>
    <w:rsid w:val="00395ED6"/>
    <w:rsid w:val="0039642D"/>
    <w:rsid w:val="00396A47"/>
    <w:rsid w:val="00396AE0"/>
    <w:rsid w:val="003974AE"/>
    <w:rsid w:val="00397712"/>
    <w:rsid w:val="00397942"/>
    <w:rsid w:val="00397FFA"/>
    <w:rsid w:val="003A01C2"/>
    <w:rsid w:val="003A0B09"/>
    <w:rsid w:val="003A0BE0"/>
    <w:rsid w:val="003A1EB9"/>
    <w:rsid w:val="003A2B1D"/>
    <w:rsid w:val="003A2E40"/>
    <w:rsid w:val="003A3131"/>
    <w:rsid w:val="003A3B74"/>
    <w:rsid w:val="003A3C78"/>
    <w:rsid w:val="003A4289"/>
    <w:rsid w:val="003A4831"/>
    <w:rsid w:val="003A48A7"/>
    <w:rsid w:val="003A50F7"/>
    <w:rsid w:val="003A5615"/>
    <w:rsid w:val="003A56DB"/>
    <w:rsid w:val="003A5755"/>
    <w:rsid w:val="003A5C43"/>
    <w:rsid w:val="003A680B"/>
    <w:rsid w:val="003A6B51"/>
    <w:rsid w:val="003A6B85"/>
    <w:rsid w:val="003A6EA7"/>
    <w:rsid w:val="003A72F5"/>
    <w:rsid w:val="003A73F9"/>
    <w:rsid w:val="003A79F4"/>
    <w:rsid w:val="003B0158"/>
    <w:rsid w:val="003B020E"/>
    <w:rsid w:val="003B06FF"/>
    <w:rsid w:val="003B09BD"/>
    <w:rsid w:val="003B0DCD"/>
    <w:rsid w:val="003B1047"/>
    <w:rsid w:val="003B13D1"/>
    <w:rsid w:val="003B144B"/>
    <w:rsid w:val="003B150C"/>
    <w:rsid w:val="003B187F"/>
    <w:rsid w:val="003B1D51"/>
    <w:rsid w:val="003B1F20"/>
    <w:rsid w:val="003B2393"/>
    <w:rsid w:val="003B2A2D"/>
    <w:rsid w:val="003B2CA7"/>
    <w:rsid w:val="003B3203"/>
    <w:rsid w:val="003B356D"/>
    <w:rsid w:val="003B37A7"/>
    <w:rsid w:val="003B3970"/>
    <w:rsid w:val="003B3CF2"/>
    <w:rsid w:val="003B3D8B"/>
    <w:rsid w:val="003B3E6B"/>
    <w:rsid w:val="003B3E85"/>
    <w:rsid w:val="003B3FDC"/>
    <w:rsid w:val="003B40B6"/>
    <w:rsid w:val="003B5365"/>
    <w:rsid w:val="003B56DB"/>
    <w:rsid w:val="003B5C2D"/>
    <w:rsid w:val="003B5E12"/>
    <w:rsid w:val="003B64C4"/>
    <w:rsid w:val="003B6F15"/>
    <w:rsid w:val="003B703C"/>
    <w:rsid w:val="003B706F"/>
    <w:rsid w:val="003B716C"/>
    <w:rsid w:val="003B717B"/>
    <w:rsid w:val="003B7282"/>
    <w:rsid w:val="003B755E"/>
    <w:rsid w:val="003B7685"/>
    <w:rsid w:val="003B769B"/>
    <w:rsid w:val="003B7A87"/>
    <w:rsid w:val="003B7AF6"/>
    <w:rsid w:val="003B7C98"/>
    <w:rsid w:val="003C004B"/>
    <w:rsid w:val="003C0921"/>
    <w:rsid w:val="003C1162"/>
    <w:rsid w:val="003C19A6"/>
    <w:rsid w:val="003C1F1D"/>
    <w:rsid w:val="003C228E"/>
    <w:rsid w:val="003C2423"/>
    <w:rsid w:val="003C2B93"/>
    <w:rsid w:val="003C2C3D"/>
    <w:rsid w:val="003C2EFB"/>
    <w:rsid w:val="003C31EF"/>
    <w:rsid w:val="003C3870"/>
    <w:rsid w:val="003C4BC4"/>
    <w:rsid w:val="003C4D0C"/>
    <w:rsid w:val="003C4E9B"/>
    <w:rsid w:val="003C51E7"/>
    <w:rsid w:val="003C59BC"/>
    <w:rsid w:val="003C59C9"/>
    <w:rsid w:val="003C5C9B"/>
    <w:rsid w:val="003C6119"/>
    <w:rsid w:val="003C6377"/>
    <w:rsid w:val="003C6776"/>
    <w:rsid w:val="003C6893"/>
    <w:rsid w:val="003C6A71"/>
    <w:rsid w:val="003C6DE2"/>
    <w:rsid w:val="003C704F"/>
    <w:rsid w:val="003C707C"/>
    <w:rsid w:val="003C7212"/>
    <w:rsid w:val="003C79A8"/>
    <w:rsid w:val="003C7B51"/>
    <w:rsid w:val="003C7BF0"/>
    <w:rsid w:val="003D03AD"/>
    <w:rsid w:val="003D0C7D"/>
    <w:rsid w:val="003D0F11"/>
    <w:rsid w:val="003D11F0"/>
    <w:rsid w:val="003D1555"/>
    <w:rsid w:val="003D177D"/>
    <w:rsid w:val="003D1B86"/>
    <w:rsid w:val="003D1BEE"/>
    <w:rsid w:val="003D1E85"/>
    <w:rsid w:val="003D1EFD"/>
    <w:rsid w:val="003D22B4"/>
    <w:rsid w:val="003D28BF"/>
    <w:rsid w:val="003D29A0"/>
    <w:rsid w:val="003D2F3A"/>
    <w:rsid w:val="003D2FAF"/>
    <w:rsid w:val="003D3176"/>
    <w:rsid w:val="003D330D"/>
    <w:rsid w:val="003D34A2"/>
    <w:rsid w:val="003D34F1"/>
    <w:rsid w:val="003D3566"/>
    <w:rsid w:val="003D36A6"/>
    <w:rsid w:val="003D3753"/>
    <w:rsid w:val="003D411E"/>
    <w:rsid w:val="003D4215"/>
    <w:rsid w:val="003D43FB"/>
    <w:rsid w:val="003D4756"/>
    <w:rsid w:val="003D4939"/>
    <w:rsid w:val="003D4A0F"/>
    <w:rsid w:val="003D4BF7"/>
    <w:rsid w:val="003D4C47"/>
    <w:rsid w:val="003D4D5E"/>
    <w:rsid w:val="003D5009"/>
    <w:rsid w:val="003D52A1"/>
    <w:rsid w:val="003D559F"/>
    <w:rsid w:val="003D5755"/>
    <w:rsid w:val="003D5898"/>
    <w:rsid w:val="003D5A47"/>
    <w:rsid w:val="003D5C0E"/>
    <w:rsid w:val="003D5DE9"/>
    <w:rsid w:val="003D6043"/>
    <w:rsid w:val="003D63A8"/>
    <w:rsid w:val="003D645C"/>
    <w:rsid w:val="003D7129"/>
    <w:rsid w:val="003D7719"/>
    <w:rsid w:val="003E03CC"/>
    <w:rsid w:val="003E0746"/>
    <w:rsid w:val="003E0A91"/>
    <w:rsid w:val="003E11F2"/>
    <w:rsid w:val="003E14DA"/>
    <w:rsid w:val="003E1BA3"/>
    <w:rsid w:val="003E242B"/>
    <w:rsid w:val="003E261B"/>
    <w:rsid w:val="003E2EEE"/>
    <w:rsid w:val="003E3587"/>
    <w:rsid w:val="003E38DC"/>
    <w:rsid w:val="003E3E5A"/>
    <w:rsid w:val="003E3FCC"/>
    <w:rsid w:val="003E40EE"/>
    <w:rsid w:val="003E50C8"/>
    <w:rsid w:val="003E53E6"/>
    <w:rsid w:val="003E572C"/>
    <w:rsid w:val="003E5C2D"/>
    <w:rsid w:val="003E5E5A"/>
    <w:rsid w:val="003E5EF0"/>
    <w:rsid w:val="003E5F6C"/>
    <w:rsid w:val="003E625C"/>
    <w:rsid w:val="003E634B"/>
    <w:rsid w:val="003E65B0"/>
    <w:rsid w:val="003E6E10"/>
    <w:rsid w:val="003E70EA"/>
    <w:rsid w:val="003F04AF"/>
    <w:rsid w:val="003F05A7"/>
    <w:rsid w:val="003F083D"/>
    <w:rsid w:val="003F0E35"/>
    <w:rsid w:val="003F14A4"/>
    <w:rsid w:val="003F177A"/>
    <w:rsid w:val="003F1AC5"/>
    <w:rsid w:val="003F1BC4"/>
    <w:rsid w:val="003F1BF5"/>
    <w:rsid w:val="003F1C1B"/>
    <w:rsid w:val="003F1CF6"/>
    <w:rsid w:val="003F2016"/>
    <w:rsid w:val="003F2132"/>
    <w:rsid w:val="003F245C"/>
    <w:rsid w:val="003F32F9"/>
    <w:rsid w:val="003F36F6"/>
    <w:rsid w:val="003F376A"/>
    <w:rsid w:val="003F3F96"/>
    <w:rsid w:val="003F436B"/>
    <w:rsid w:val="003F4772"/>
    <w:rsid w:val="003F5385"/>
    <w:rsid w:val="003F553E"/>
    <w:rsid w:val="003F5BC7"/>
    <w:rsid w:val="003F5D39"/>
    <w:rsid w:val="003F5F2C"/>
    <w:rsid w:val="003F6271"/>
    <w:rsid w:val="003F66C6"/>
    <w:rsid w:val="003F743C"/>
    <w:rsid w:val="003F7E6D"/>
    <w:rsid w:val="0040034E"/>
    <w:rsid w:val="004007E9"/>
    <w:rsid w:val="00400968"/>
    <w:rsid w:val="00401144"/>
    <w:rsid w:val="00401338"/>
    <w:rsid w:val="004014C6"/>
    <w:rsid w:val="00401FEA"/>
    <w:rsid w:val="0040227C"/>
    <w:rsid w:val="00402C02"/>
    <w:rsid w:val="00403114"/>
    <w:rsid w:val="004038B8"/>
    <w:rsid w:val="00404279"/>
    <w:rsid w:val="00404831"/>
    <w:rsid w:val="00404FBB"/>
    <w:rsid w:val="0040508D"/>
    <w:rsid w:val="00405D81"/>
    <w:rsid w:val="004060B1"/>
    <w:rsid w:val="00406B2C"/>
    <w:rsid w:val="00406EAC"/>
    <w:rsid w:val="004070C1"/>
    <w:rsid w:val="00407661"/>
    <w:rsid w:val="0040790D"/>
    <w:rsid w:val="00407AA4"/>
    <w:rsid w:val="004100C0"/>
    <w:rsid w:val="0041010C"/>
    <w:rsid w:val="00410314"/>
    <w:rsid w:val="00411DCF"/>
    <w:rsid w:val="00412063"/>
    <w:rsid w:val="0041208F"/>
    <w:rsid w:val="004128D7"/>
    <w:rsid w:val="00412CD2"/>
    <w:rsid w:val="00412EB1"/>
    <w:rsid w:val="00413338"/>
    <w:rsid w:val="0041371C"/>
    <w:rsid w:val="00413DDE"/>
    <w:rsid w:val="00414118"/>
    <w:rsid w:val="0041473F"/>
    <w:rsid w:val="00414A55"/>
    <w:rsid w:val="00415788"/>
    <w:rsid w:val="00415938"/>
    <w:rsid w:val="00415C1D"/>
    <w:rsid w:val="00415F66"/>
    <w:rsid w:val="00416084"/>
    <w:rsid w:val="004161BB"/>
    <w:rsid w:val="004164B5"/>
    <w:rsid w:val="004164BA"/>
    <w:rsid w:val="00416632"/>
    <w:rsid w:val="00416F2A"/>
    <w:rsid w:val="0041715E"/>
    <w:rsid w:val="004175F7"/>
    <w:rsid w:val="00420F41"/>
    <w:rsid w:val="004212BA"/>
    <w:rsid w:val="004213F6"/>
    <w:rsid w:val="004217FB"/>
    <w:rsid w:val="004218E4"/>
    <w:rsid w:val="00421EA9"/>
    <w:rsid w:val="00422625"/>
    <w:rsid w:val="004227E9"/>
    <w:rsid w:val="00422802"/>
    <w:rsid w:val="004229EA"/>
    <w:rsid w:val="00423575"/>
    <w:rsid w:val="0042414A"/>
    <w:rsid w:val="00424705"/>
    <w:rsid w:val="004248C7"/>
    <w:rsid w:val="00424978"/>
    <w:rsid w:val="004249B0"/>
    <w:rsid w:val="00424C0B"/>
    <w:rsid w:val="00424F8C"/>
    <w:rsid w:val="00425649"/>
    <w:rsid w:val="00425DF5"/>
    <w:rsid w:val="00425EE4"/>
    <w:rsid w:val="004260DC"/>
    <w:rsid w:val="00426107"/>
    <w:rsid w:val="004263F0"/>
    <w:rsid w:val="00426498"/>
    <w:rsid w:val="004266A2"/>
    <w:rsid w:val="0042702F"/>
    <w:rsid w:val="004271BA"/>
    <w:rsid w:val="004276F6"/>
    <w:rsid w:val="00427A94"/>
    <w:rsid w:val="00427AF4"/>
    <w:rsid w:val="00427CF2"/>
    <w:rsid w:val="00430497"/>
    <w:rsid w:val="0043135F"/>
    <w:rsid w:val="004313C1"/>
    <w:rsid w:val="0043146F"/>
    <w:rsid w:val="0043160C"/>
    <w:rsid w:val="00431824"/>
    <w:rsid w:val="004318C5"/>
    <w:rsid w:val="00431B49"/>
    <w:rsid w:val="00432762"/>
    <w:rsid w:val="00432991"/>
    <w:rsid w:val="0043412A"/>
    <w:rsid w:val="00434909"/>
    <w:rsid w:val="00434A09"/>
    <w:rsid w:val="00434DC1"/>
    <w:rsid w:val="00434E6E"/>
    <w:rsid w:val="00434F32"/>
    <w:rsid w:val="00434F68"/>
    <w:rsid w:val="004350F4"/>
    <w:rsid w:val="004352B0"/>
    <w:rsid w:val="0043558F"/>
    <w:rsid w:val="004356A2"/>
    <w:rsid w:val="00435DC8"/>
    <w:rsid w:val="00435E01"/>
    <w:rsid w:val="00435E80"/>
    <w:rsid w:val="0043631B"/>
    <w:rsid w:val="00437793"/>
    <w:rsid w:val="00437B28"/>
    <w:rsid w:val="00437CF8"/>
    <w:rsid w:val="00437DA9"/>
    <w:rsid w:val="00437FCA"/>
    <w:rsid w:val="00440199"/>
    <w:rsid w:val="004412A0"/>
    <w:rsid w:val="0044133A"/>
    <w:rsid w:val="00441398"/>
    <w:rsid w:val="00441663"/>
    <w:rsid w:val="00441ABB"/>
    <w:rsid w:val="004420C9"/>
    <w:rsid w:val="00442319"/>
    <w:rsid w:val="0044252A"/>
    <w:rsid w:val="00442DA1"/>
    <w:rsid w:val="00443091"/>
    <w:rsid w:val="004436FC"/>
    <w:rsid w:val="00443779"/>
    <w:rsid w:val="0044383E"/>
    <w:rsid w:val="00443C2D"/>
    <w:rsid w:val="00444408"/>
    <w:rsid w:val="00445229"/>
    <w:rsid w:val="0044527D"/>
    <w:rsid w:val="00445B95"/>
    <w:rsid w:val="00445E2C"/>
    <w:rsid w:val="0044603B"/>
    <w:rsid w:val="00446408"/>
    <w:rsid w:val="00446488"/>
    <w:rsid w:val="004467B1"/>
    <w:rsid w:val="004469AD"/>
    <w:rsid w:val="00446AA5"/>
    <w:rsid w:val="00446B1F"/>
    <w:rsid w:val="00446DE6"/>
    <w:rsid w:val="0044737E"/>
    <w:rsid w:val="004473BA"/>
    <w:rsid w:val="00447643"/>
    <w:rsid w:val="00447E53"/>
    <w:rsid w:val="00450102"/>
    <w:rsid w:val="004506F5"/>
    <w:rsid w:val="00450A3E"/>
    <w:rsid w:val="00450F27"/>
    <w:rsid w:val="004510E5"/>
    <w:rsid w:val="004511D9"/>
    <w:rsid w:val="0045189C"/>
    <w:rsid w:val="0045196F"/>
    <w:rsid w:val="00451EEE"/>
    <w:rsid w:val="004525F6"/>
    <w:rsid w:val="004529BB"/>
    <w:rsid w:val="004530C7"/>
    <w:rsid w:val="0045341F"/>
    <w:rsid w:val="00453422"/>
    <w:rsid w:val="004539C5"/>
    <w:rsid w:val="0045424B"/>
    <w:rsid w:val="00454568"/>
    <w:rsid w:val="0045469E"/>
    <w:rsid w:val="0045556D"/>
    <w:rsid w:val="00455829"/>
    <w:rsid w:val="00455CC3"/>
    <w:rsid w:val="004565AB"/>
    <w:rsid w:val="004569E5"/>
    <w:rsid w:val="004569F7"/>
    <w:rsid w:val="00456A75"/>
    <w:rsid w:val="0045715B"/>
    <w:rsid w:val="004573B7"/>
    <w:rsid w:val="004574E9"/>
    <w:rsid w:val="00457869"/>
    <w:rsid w:val="00457AE8"/>
    <w:rsid w:val="00457BBF"/>
    <w:rsid w:val="00457BD2"/>
    <w:rsid w:val="004609E9"/>
    <w:rsid w:val="004610E2"/>
    <w:rsid w:val="004611EC"/>
    <w:rsid w:val="004613B6"/>
    <w:rsid w:val="0046188A"/>
    <w:rsid w:val="00461AB8"/>
    <w:rsid w:val="00461E18"/>
    <w:rsid w:val="00461E39"/>
    <w:rsid w:val="00461F03"/>
    <w:rsid w:val="00462464"/>
    <w:rsid w:val="00462635"/>
    <w:rsid w:val="00462CA8"/>
    <w:rsid w:val="00462D3A"/>
    <w:rsid w:val="00463521"/>
    <w:rsid w:val="00463528"/>
    <w:rsid w:val="00463BC2"/>
    <w:rsid w:val="0046405A"/>
    <w:rsid w:val="004642B5"/>
    <w:rsid w:val="00464909"/>
    <w:rsid w:val="00464BB5"/>
    <w:rsid w:val="004657C1"/>
    <w:rsid w:val="00465A80"/>
    <w:rsid w:val="004662B2"/>
    <w:rsid w:val="0046662A"/>
    <w:rsid w:val="004671ED"/>
    <w:rsid w:val="00467418"/>
    <w:rsid w:val="00470A4E"/>
    <w:rsid w:val="00471125"/>
    <w:rsid w:val="00471341"/>
    <w:rsid w:val="00471908"/>
    <w:rsid w:val="00472429"/>
    <w:rsid w:val="004725C9"/>
    <w:rsid w:val="00472848"/>
    <w:rsid w:val="00472F45"/>
    <w:rsid w:val="00473057"/>
    <w:rsid w:val="004731B7"/>
    <w:rsid w:val="00473610"/>
    <w:rsid w:val="00473965"/>
    <w:rsid w:val="00473A9C"/>
    <w:rsid w:val="00474339"/>
    <w:rsid w:val="0047437A"/>
    <w:rsid w:val="0047452F"/>
    <w:rsid w:val="0047483C"/>
    <w:rsid w:val="004749B6"/>
    <w:rsid w:val="00474CB2"/>
    <w:rsid w:val="00475498"/>
    <w:rsid w:val="0047559B"/>
    <w:rsid w:val="0047565C"/>
    <w:rsid w:val="004758E3"/>
    <w:rsid w:val="0047610D"/>
    <w:rsid w:val="004763B5"/>
    <w:rsid w:val="0047664E"/>
    <w:rsid w:val="00476BA3"/>
    <w:rsid w:val="00476DD9"/>
    <w:rsid w:val="004771DF"/>
    <w:rsid w:val="004772F3"/>
    <w:rsid w:val="0047731E"/>
    <w:rsid w:val="00477837"/>
    <w:rsid w:val="0048007B"/>
    <w:rsid w:val="00480A96"/>
    <w:rsid w:val="00480E42"/>
    <w:rsid w:val="00480E7F"/>
    <w:rsid w:val="00480F34"/>
    <w:rsid w:val="004812CA"/>
    <w:rsid w:val="004814AA"/>
    <w:rsid w:val="0048166A"/>
    <w:rsid w:val="004818C4"/>
    <w:rsid w:val="00481E11"/>
    <w:rsid w:val="004823FE"/>
    <w:rsid w:val="00482577"/>
    <w:rsid w:val="00482A20"/>
    <w:rsid w:val="004831B8"/>
    <w:rsid w:val="00483915"/>
    <w:rsid w:val="00483E22"/>
    <w:rsid w:val="00484058"/>
    <w:rsid w:val="0048460B"/>
    <w:rsid w:val="004848CD"/>
    <w:rsid w:val="00484965"/>
    <w:rsid w:val="00484C5D"/>
    <w:rsid w:val="00484F53"/>
    <w:rsid w:val="0048538A"/>
    <w:rsid w:val="004853B1"/>
    <w:rsid w:val="0048543E"/>
    <w:rsid w:val="00485858"/>
    <w:rsid w:val="004866B2"/>
    <w:rsid w:val="00486874"/>
    <w:rsid w:val="004868C1"/>
    <w:rsid w:val="0048722F"/>
    <w:rsid w:val="0048750F"/>
    <w:rsid w:val="004878EE"/>
    <w:rsid w:val="0049029B"/>
    <w:rsid w:val="0049045D"/>
    <w:rsid w:val="00490F20"/>
    <w:rsid w:val="00491F72"/>
    <w:rsid w:val="00491FB6"/>
    <w:rsid w:val="004923A6"/>
    <w:rsid w:val="004924DE"/>
    <w:rsid w:val="00492507"/>
    <w:rsid w:val="00492B5B"/>
    <w:rsid w:val="00492CBC"/>
    <w:rsid w:val="00492DED"/>
    <w:rsid w:val="00492F7A"/>
    <w:rsid w:val="0049358B"/>
    <w:rsid w:val="004938C6"/>
    <w:rsid w:val="00494159"/>
    <w:rsid w:val="004969CB"/>
    <w:rsid w:val="00496A64"/>
    <w:rsid w:val="00496CC8"/>
    <w:rsid w:val="00496D2F"/>
    <w:rsid w:val="00496D80"/>
    <w:rsid w:val="004A106B"/>
    <w:rsid w:val="004A1B5F"/>
    <w:rsid w:val="004A409C"/>
    <w:rsid w:val="004A423C"/>
    <w:rsid w:val="004A495F"/>
    <w:rsid w:val="004A4B6B"/>
    <w:rsid w:val="004A4C7C"/>
    <w:rsid w:val="004A4F46"/>
    <w:rsid w:val="004A541A"/>
    <w:rsid w:val="004A54D7"/>
    <w:rsid w:val="004A55CC"/>
    <w:rsid w:val="004A58DA"/>
    <w:rsid w:val="004A5D41"/>
    <w:rsid w:val="004A61F9"/>
    <w:rsid w:val="004A65E8"/>
    <w:rsid w:val="004A68A3"/>
    <w:rsid w:val="004A6960"/>
    <w:rsid w:val="004A73D5"/>
    <w:rsid w:val="004A7544"/>
    <w:rsid w:val="004B0168"/>
    <w:rsid w:val="004B0384"/>
    <w:rsid w:val="004B0551"/>
    <w:rsid w:val="004B0BCF"/>
    <w:rsid w:val="004B1305"/>
    <w:rsid w:val="004B1B5E"/>
    <w:rsid w:val="004B1E8A"/>
    <w:rsid w:val="004B242E"/>
    <w:rsid w:val="004B275E"/>
    <w:rsid w:val="004B298D"/>
    <w:rsid w:val="004B3487"/>
    <w:rsid w:val="004B349B"/>
    <w:rsid w:val="004B361D"/>
    <w:rsid w:val="004B3B5E"/>
    <w:rsid w:val="004B5047"/>
    <w:rsid w:val="004B51A2"/>
    <w:rsid w:val="004B5E90"/>
    <w:rsid w:val="004B61A0"/>
    <w:rsid w:val="004B66D4"/>
    <w:rsid w:val="004B66DD"/>
    <w:rsid w:val="004B6A60"/>
    <w:rsid w:val="004B6B0F"/>
    <w:rsid w:val="004B6BE0"/>
    <w:rsid w:val="004B6E0D"/>
    <w:rsid w:val="004B70C5"/>
    <w:rsid w:val="004B714F"/>
    <w:rsid w:val="004B72ED"/>
    <w:rsid w:val="004B73C7"/>
    <w:rsid w:val="004B78FE"/>
    <w:rsid w:val="004B7AFA"/>
    <w:rsid w:val="004C090B"/>
    <w:rsid w:val="004C0A7C"/>
    <w:rsid w:val="004C0FC7"/>
    <w:rsid w:val="004C1326"/>
    <w:rsid w:val="004C1332"/>
    <w:rsid w:val="004C173F"/>
    <w:rsid w:val="004C1940"/>
    <w:rsid w:val="004C1A4C"/>
    <w:rsid w:val="004C24E4"/>
    <w:rsid w:val="004C2AF4"/>
    <w:rsid w:val="004C361D"/>
    <w:rsid w:val="004C3E8D"/>
    <w:rsid w:val="004C4EF4"/>
    <w:rsid w:val="004C5262"/>
    <w:rsid w:val="004C56AF"/>
    <w:rsid w:val="004C5B81"/>
    <w:rsid w:val="004C77FC"/>
    <w:rsid w:val="004C7B5E"/>
    <w:rsid w:val="004C7B90"/>
    <w:rsid w:val="004C7D91"/>
    <w:rsid w:val="004C7DC8"/>
    <w:rsid w:val="004D07AE"/>
    <w:rsid w:val="004D1095"/>
    <w:rsid w:val="004D11B4"/>
    <w:rsid w:val="004D132D"/>
    <w:rsid w:val="004D14FA"/>
    <w:rsid w:val="004D1FFF"/>
    <w:rsid w:val="004D21E2"/>
    <w:rsid w:val="004D3654"/>
    <w:rsid w:val="004D3664"/>
    <w:rsid w:val="004D3B96"/>
    <w:rsid w:val="004D4780"/>
    <w:rsid w:val="004D4AB9"/>
    <w:rsid w:val="004D56A0"/>
    <w:rsid w:val="004D5DDF"/>
    <w:rsid w:val="004D6334"/>
    <w:rsid w:val="004D6EDB"/>
    <w:rsid w:val="004D737D"/>
    <w:rsid w:val="004D75FC"/>
    <w:rsid w:val="004D78ED"/>
    <w:rsid w:val="004D7CEC"/>
    <w:rsid w:val="004E00C7"/>
    <w:rsid w:val="004E04F9"/>
    <w:rsid w:val="004E06DE"/>
    <w:rsid w:val="004E07A1"/>
    <w:rsid w:val="004E0A8D"/>
    <w:rsid w:val="004E0B50"/>
    <w:rsid w:val="004E1C0D"/>
    <w:rsid w:val="004E1ECE"/>
    <w:rsid w:val="004E2114"/>
    <w:rsid w:val="004E236A"/>
    <w:rsid w:val="004E24EB"/>
    <w:rsid w:val="004E2659"/>
    <w:rsid w:val="004E2955"/>
    <w:rsid w:val="004E2D42"/>
    <w:rsid w:val="004E2D9F"/>
    <w:rsid w:val="004E2DC7"/>
    <w:rsid w:val="004E36EA"/>
    <w:rsid w:val="004E39EE"/>
    <w:rsid w:val="004E3D52"/>
    <w:rsid w:val="004E4665"/>
    <w:rsid w:val="004E475C"/>
    <w:rsid w:val="004E4F7D"/>
    <w:rsid w:val="004E56E0"/>
    <w:rsid w:val="004E59AE"/>
    <w:rsid w:val="004E5A1B"/>
    <w:rsid w:val="004E5AB0"/>
    <w:rsid w:val="004E5C65"/>
    <w:rsid w:val="004E5FDC"/>
    <w:rsid w:val="004E605A"/>
    <w:rsid w:val="004E671A"/>
    <w:rsid w:val="004E6A77"/>
    <w:rsid w:val="004E6B2D"/>
    <w:rsid w:val="004E7329"/>
    <w:rsid w:val="004F06C0"/>
    <w:rsid w:val="004F0A85"/>
    <w:rsid w:val="004F111E"/>
    <w:rsid w:val="004F15C2"/>
    <w:rsid w:val="004F166F"/>
    <w:rsid w:val="004F16B1"/>
    <w:rsid w:val="004F1723"/>
    <w:rsid w:val="004F176F"/>
    <w:rsid w:val="004F1A0A"/>
    <w:rsid w:val="004F2CB0"/>
    <w:rsid w:val="004F2DD6"/>
    <w:rsid w:val="004F2E1E"/>
    <w:rsid w:val="004F366F"/>
    <w:rsid w:val="004F36EE"/>
    <w:rsid w:val="004F3B24"/>
    <w:rsid w:val="004F3B7E"/>
    <w:rsid w:val="004F3EBF"/>
    <w:rsid w:val="004F4308"/>
    <w:rsid w:val="004F4A2F"/>
    <w:rsid w:val="004F4BE0"/>
    <w:rsid w:val="004F5A11"/>
    <w:rsid w:val="004F5B2A"/>
    <w:rsid w:val="004F61DC"/>
    <w:rsid w:val="004F6365"/>
    <w:rsid w:val="004F66B9"/>
    <w:rsid w:val="004F6861"/>
    <w:rsid w:val="004F7306"/>
    <w:rsid w:val="004F79A7"/>
    <w:rsid w:val="004F7AB3"/>
    <w:rsid w:val="005009A0"/>
    <w:rsid w:val="00500E3E"/>
    <w:rsid w:val="00500E8B"/>
    <w:rsid w:val="005017F7"/>
    <w:rsid w:val="00501A98"/>
    <w:rsid w:val="00501FA7"/>
    <w:rsid w:val="00502038"/>
    <w:rsid w:val="005023A2"/>
    <w:rsid w:val="00502E36"/>
    <w:rsid w:val="0050311A"/>
    <w:rsid w:val="005034DC"/>
    <w:rsid w:val="005035EC"/>
    <w:rsid w:val="005039B2"/>
    <w:rsid w:val="00503BC0"/>
    <w:rsid w:val="00503EB6"/>
    <w:rsid w:val="0050452C"/>
    <w:rsid w:val="00504568"/>
    <w:rsid w:val="005048ED"/>
    <w:rsid w:val="00504EE3"/>
    <w:rsid w:val="005054C7"/>
    <w:rsid w:val="00505BFA"/>
    <w:rsid w:val="00505DC0"/>
    <w:rsid w:val="00505EC2"/>
    <w:rsid w:val="005071B4"/>
    <w:rsid w:val="005071E1"/>
    <w:rsid w:val="005073B7"/>
    <w:rsid w:val="00507687"/>
    <w:rsid w:val="00507751"/>
    <w:rsid w:val="00507A87"/>
    <w:rsid w:val="00507C90"/>
    <w:rsid w:val="00507CD2"/>
    <w:rsid w:val="00510276"/>
    <w:rsid w:val="005102B9"/>
    <w:rsid w:val="0051089B"/>
    <w:rsid w:val="005108C8"/>
    <w:rsid w:val="005114A3"/>
    <w:rsid w:val="005117A9"/>
    <w:rsid w:val="00511F57"/>
    <w:rsid w:val="00512130"/>
    <w:rsid w:val="00512738"/>
    <w:rsid w:val="00512869"/>
    <w:rsid w:val="00512AF4"/>
    <w:rsid w:val="005130E6"/>
    <w:rsid w:val="005135C0"/>
    <w:rsid w:val="005135C3"/>
    <w:rsid w:val="005137AF"/>
    <w:rsid w:val="005137E2"/>
    <w:rsid w:val="00513C06"/>
    <w:rsid w:val="00514E15"/>
    <w:rsid w:val="00515CBE"/>
    <w:rsid w:val="00515E2B"/>
    <w:rsid w:val="00515EE4"/>
    <w:rsid w:val="0051677A"/>
    <w:rsid w:val="0051678C"/>
    <w:rsid w:val="00516E29"/>
    <w:rsid w:val="00516FF1"/>
    <w:rsid w:val="00517669"/>
    <w:rsid w:val="005206BF"/>
    <w:rsid w:val="0052098D"/>
    <w:rsid w:val="00520E47"/>
    <w:rsid w:val="005214B4"/>
    <w:rsid w:val="00522272"/>
    <w:rsid w:val="00522417"/>
    <w:rsid w:val="0052249D"/>
    <w:rsid w:val="00522840"/>
    <w:rsid w:val="005228BE"/>
    <w:rsid w:val="00522A7E"/>
    <w:rsid w:val="00522E23"/>
    <w:rsid w:val="00522F20"/>
    <w:rsid w:val="0052354D"/>
    <w:rsid w:val="00523CF1"/>
    <w:rsid w:val="00523F55"/>
    <w:rsid w:val="005241E9"/>
    <w:rsid w:val="00524391"/>
    <w:rsid w:val="00524856"/>
    <w:rsid w:val="00524B1C"/>
    <w:rsid w:val="00524F9F"/>
    <w:rsid w:val="00525508"/>
    <w:rsid w:val="0052593E"/>
    <w:rsid w:val="00525CE6"/>
    <w:rsid w:val="00525E6E"/>
    <w:rsid w:val="00526006"/>
    <w:rsid w:val="0052624A"/>
    <w:rsid w:val="005269B1"/>
    <w:rsid w:val="00526FCA"/>
    <w:rsid w:val="00527068"/>
    <w:rsid w:val="0053007E"/>
    <w:rsid w:val="005302E7"/>
    <w:rsid w:val="00530397"/>
    <w:rsid w:val="00530494"/>
    <w:rsid w:val="005304EE"/>
    <w:rsid w:val="005308DB"/>
    <w:rsid w:val="00530A2E"/>
    <w:rsid w:val="00530B89"/>
    <w:rsid w:val="00530ED8"/>
    <w:rsid w:val="00530FBE"/>
    <w:rsid w:val="005311F1"/>
    <w:rsid w:val="005313F2"/>
    <w:rsid w:val="00531B1D"/>
    <w:rsid w:val="00531CC7"/>
    <w:rsid w:val="00531F23"/>
    <w:rsid w:val="00532DDC"/>
    <w:rsid w:val="00532DF2"/>
    <w:rsid w:val="00532E11"/>
    <w:rsid w:val="00532FE2"/>
    <w:rsid w:val="00533159"/>
    <w:rsid w:val="005339DB"/>
    <w:rsid w:val="0053453E"/>
    <w:rsid w:val="00534C89"/>
    <w:rsid w:val="00534E0D"/>
    <w:rsid w:val="00535491"/>
    <w:rsid w:val="00535D02"/>
    <w:rsid w:val="00536EAD"/>
    <w:rsid w:val="00537065"/>
    <w:rsid w:val="0053758A"/>
    <w:rsid w:val="0053772B"/>
    <w:rsid w:val="005403B7"/>
    <w:rsid w:val="005404F6"/>
    <w:rsid w:val="00540A8F"/>
    <w:rsid w:val="00541149"/>
    <w:rsid w:val="00541573"/>
    <w:rsid w:val="005415E6"/>
    <w:rsid w:val="00541793"/>
    <w:rsid w:val="00541C43"/>
    <w:rsid w:val="005425D8"/>
    <w:rsid w:val="005426C9"/>
    <w:rsid w:val="0054348A"/>
    <w:rsid w:val="005446EA"/>
    <w:rsid w:val="00544848"/>
    <w:rsid w:val="0054497F"/>
    <w:rsid w:val="00544CC9"/>
    <w:rsid w:val="00544F73"/>
    <w:rsid w:val="0054553C"/>
    <w:rsid w:val="005457F0"/>
    <w:rsid w:val="00545884"/>
    <w:rsid w:val="00545FEB"/>
    <w:rsid w:val="0054625A"/>
    <w:rsid w:val="00546494"/>
    <w:rsid w:val="00546704"/>
    <w:rsid w:val="00546E2A"/>
    <w:rsid w:val="00546EB0"/>
    <w:rsid w:val="00547316"/>
    <w:rsid w:val="00547B34"/>
    <w:rsid w:val="00547DD9"/>
    <w:rsid w:val="0055005D"/>
    <w:rsid w:val="00550408"/>
    <w:rsid w:val="00550539"/>
    <w:rsid w:val="00550BC7"/>
    <w:rsid w:val="00550C9F"/>
    <w:rsid w:val="005512D6"/>
    <w:rsid w:val="00551A30"/>
    <w:rsid w:val="00551AC1"/>
    <w:rsid w:val="0055295D"/>
    <w:rsid w:val="00552CCE"/>
    <w:rsid w:val="00552D95"/>
    <w:rsid w:val="00553198"/>
    <w:rsid w:val="00553448"/>
    <w:rsid w:val="00553DEC"/>
    <w:rsid w:val="00554648"/>
    <w:rsid w:val="00554918"/>
    <w:rsid w:val="00555210"/>
    <w:rsid w:val="00556E04"/>
    <w:rsid w:val="0055718D"/>
    <w:rsid w:val="00557AA5"/>
    <w:rsid w:val="00557C72"/>
    <w:rsid w:val="00560439"/>
    <w:rsid w:val="00560510"/>
    <w:rsid w:val="00560609"/>
    <w:rsid w:val="00560B69"/>
    <w:rsid w:val="00560DD9"/>
    <w:rsid w:val="00560EB1"/>
    <w:rsid w:val="00561F19"/>
    <w:rsid w:val="00562808"/>
    <w:rsid w:val="00563AE6"/>
    <w:rsid w:val="005642E9"/>
    <w:rsid w:val="0056492C"/>
    <w:rsid w:val="00564A6F"/>
    <w:rsid w:val="00564BD5"/>
    <w:rsid w:val="00566085"/>
    <w:rsid w:val="005664D1"/>
    <w:rsid w:val="00566569"/>
    <w:rsid w:val="00566760"/>
    <w:rsid w:val="00566AB9"/>
    <w:rsid w:val="00566D82"/>
    <w:rsid w:val="005673CB"/>
    <w:rsid w:val="00567507"/>
    <w:rsid w:val="00570651"/>
    <w:rsid w:val="00570D52"/>
    <w:rsid w:val="00570DA6"/>
    <w:rsid w:val="0057102F"/>
    <w:rsid w:val="00571777"/>
    <w:rsid w:val="005719E2"/>
    <w:rsid w:val="00571C42"/>
    <w:rsid w:val="00571C77"/>
    <w:rsid w:val="00571D69"/>
    <w:rsid w:val="00572872"/>
    <w:rsid w:val="005732F9"/>
    <w:rsid w:val="005740CA"/>
    <w:rsid w:val="0057413B"/>
    <w:rsid w:val="00574501"/>
    <w:rsid w:val="00574D13"/>
    <w:rsid w:val="005750E9"/>
    <w:rsid w:val="005755E5"/>
    <w:rsid w:val="00575950"/>
    <w:rsid w:val="00575C70"/>
    <w:rsid w:val="00575DF9"/>
    <w:rsid w:val="005761D4"/>
    <w:rsid w:val="005763E5"/>
    <w:rsid w:val="005767F1"/>
    <w:rsid w:val="005768ED"/>
    <w:rsid w:val="00576E2B"/>
    <w:rsid w:val="00577EC1"/>
    <w:rsid w:val="00580813"/>
    <w:rsid w:val="00580FF5"/>
    <w:rsid w:val="00581070"/>
    <w:rsid w:val="00581845"/>
    <w:rsid w:val="00581980"/>
    <w:rsid w:val="0058252C"/>
    <w:rsid w:val="00582744"/>
    <w:rsid w:val="00582F36"/>
    <w:rsid w:val="005834A6"/>
    <w:rsid w:val="0058372A"/>
    <w:rsid w:val="00583A52"/>
    <w:rsid w:val="005842AD"/>
    <w:rsid w:val="00584645"/>
    <w:rsid w:val="0058519C"/>
    <w:rsid w:val="0058541F"/>
    <w:rsid w:val="005855FA"/>
    <w:rsid w:val="00585D97"/>
    <w:rsid w:val="005866E4"/>
    <w:rsid w:val="00586714"/>
    <w:rsid w:val="0058721F"/>
    <w:rsid w:val="00587580"/>
    <w:rsid w:val="00587D6D"/>
    <w:rsid w:val="00587E4C"/>
    <w:rsid w:val="00590382"/>
    <w:rsid w:val="0059048B"/>
    <w:rsid w:val="005905F1"/>
    <w:rsid w:val="00590673"/>
    <w:rsid w:val="00590EC5"/>
    <w:rsid w:val="00591226"/>
    <w:rsid w:val="0059149A"/>
    <w:rsid w:val="00591739"/>
    <w:rsid w:val="00591D5B"/>
    <w:rsid w:val="00591F46"/>
    <w:rsid w:val="00592488"/>
    <w:rsid w:val="00592739"/>
    <w:rsid w:val="005937B5"/>
    <w:rsid w:val="00594374"/>
    <w:rsid w:val="00594A0F"/>
    <w:rsid w:val="00594AFF"/>
    <w:rsid w:val="00594E2D"/>
    <w:rsid w:val="00595196"/>
    <w:rsid w:val="005956EE"/>
    <w:rsid w:val="005959F5"/>
    <w:rsid w:val="00595A56"/>
    <w:rsid w:val="00595C56"/>
    <w:rsid w:val="00596260"/>
    <w:rsid w:val="005963E5"/>
    <w:rsid w:val="0059653C"/>
    <w:rsid w:val="00596A61"/>
    <w:rsid w:val="00596B27"/>
    <w:rsid w:val="005976A1"/>
    <w:rsid w:val="005978E2"/>
    <w:rsid w:val="005A083E"/>
    <w:rsid w:val="005A0E94"/>
    <w:rsid w:val="005A0EEA"/>
    <w:rsid w:val="005A1394"/>
    <w:rsid w:val="005A18F8"/>
    <w:rsid w:val="005A19C1"/>
    <w:rsid w:val="005A20CE"/>
    <w:rsid w:val="005A2835"/>
    <w:rsid w:val="005A2A63"/>
    <w:rsid w:val="005A2D0B"/>
    <w:rsid w:val="005A2D35"/>
    <w:rsid w:val="005A2DB4"/>
    <w:rsid w:val="005A31C4"/>
    <w:rsid w:val="005A36AA"/>
    <w:rsid w:val="005A3700"/>
    <w:rsid w:val="005A37E0"/>
    <w:rsid w:val="005A39F8"/>
    <w:rsid w:val="005A3C2A"/>
    <w:rsid w:val="005A3C33"/>
    <w:rsid w:val="005A3FE4"/>
    <w:rsid w:val="005A5548"/>
    <w:rsid w:val="005A5B1A"/>
    <w:rsid w:val="005A5D8D"/>
    <w:rsid w:val="005A6324"/>
    <w:rsid w:val="005A6492"/>
    <w:rsid w:val="005A6DBF"/>
    <w:rsid w:val="005A6E87"/>
    <w:rsid w:val="005A6EE5"/>
    <w:rsid w:val="005A7A05"/>
    <w:rsid w:val="005B05D1"/>
    <w:rsid w:val="005B06BF"/>
    <w:rsid w:val="005B0ABB"/>
    <w:rsid w:val="005B0C88"/>
    <w:rsid w:val="005B0CCC"/>
    <w:rsid w:val="005B0D99"/>
    <w:rsid w:val="005B10C4"/>
    <w:rsid w:val="005B11A4"/>
    <w:rsid w:val="005B144F"/>
    <w:rsid w:val="005B169A"/>
    <w:rsid w:val="005B1E25"/>
    <w:rsid w:val="005B21CB"/>
    <w:rsid w:val="005B335C"/>
    <w:rsid w:val="005B3793"/>
    <w:rsid w:val="005B398B"/>
    <w:rsid w:val="005B3EC9"/>
    <w:rsid w:val="005B3F07"/>
    <w:rsid w:val="005B3F74"/>
    <w:rsid w:val="005B4802"/>
    <w:rsid w:val="005B4999"/>
    <w:rsid w:val="005B4B06"/>
    <w:rsid w:val="005B4BEA"/>
    <w:rsid w:val="005B62C7"/>
    <w:rsid w:val="005B656E"/>
    <w:rsid w:val="005B69D5"/>
    <w:rsid w:val="005B72CB"/>
    <w:rsid w:val="005B754E"/>
    <w:rsid w:val="005B7556"/>
    <w:rsid w:val="005C051D"/>
    <w:rsid w:val="005C09AE"/>
    <w:rsid w:val="005C128C"/>
    <w:rsid w:val="005C13B0"/>
    <w:rsid w:val="005C1420"/>
    <w:rsid w:val="005C1609"/>
    <w:rsid w:val="005C1696"/>
    <w:rsid w:val="005C19CF"/>
    <w:rsid w:val="005C1EA6"/>
    <w:rsid w:val="005C1EC6"/>
    <w:rsid w:val="005C201F"/>
    <w:rsid w:val="005C21A8"/>
    <w:rsid w:val="005C354E"/>
    <w:rsid w:val="005C36E6"/>
    <w:rsid w:val="005C3866"/>
    <w:rsid w:val="005C39CF"/>
    <w:rsid w:val="005C463F"/>
    <w:rsid w:val="005C5238"/>
    <w:rsid w:val="005C59B0"/>
    <w:rsid w:val="005C5A6F"/>
    <w:rsid w:val="005C5C96"/>
    <w:rsid w:val="005C5F63"/>
    <w:rsid w:val="005C62DA"/>
    <w:rsid w:val="005C64F2"/>
    <w:rsid w:val="005C6558"/>
    <w:rsid w:val="005C6C3A"/>
    <w:rsid w:val="005C6E63"/>
    <w:rsid w:val="005C6F75"/>
    <w:rsid w:val="005C7084"/>
    <w:rsid w:val="005C71FA"/>
    <w:rsid w:val="005C749E"/>
    <w:rsid w:val="005C768A"/>
    <w:rsid w:val="005D04FF"/>
    <w:rsid w:val="005D0B99"/>
    <w:rsid w:val="005D1649"/>
    <w:rsid w:val="005D2092"/>
    <w:rsid w:val="005D23CD"/>
    <w:rsid w:val="005D249B"/>
    <w:rsid w:val="005D2879"/>
    <w:rsid w:val="005D2EA0"/>
    <w:rsid w:val="005D308E"/>
    <w:rsid w:val="005D3625"/>
    <w:rsid w:val="005D3960"/>
    <w:rsid w:val="005D3A39"/>
    <w:rsid w:val="005D3A48"/>
    <w:rsid w:val="005D3C4C"/>
    <w:rsid w:val="005D427F"/>
    <w:rsid w:val="005D4B60"/>
    <w:rsid w:val="005D4EE1"/>
    <w:rsid w:val="005D581E"/>
    <w:rsid w:val="005D5948"/>
    <w:rsid w:val="005D5A31"/>
    <w:rsid w:val="005D5F62"/>
    <w:rsid w:val="005D5FAB"/>
    <w:rsid w:val="005D6500"/>
    <w:rsid w:val="005D66A5"/>
    <w:rsid w:val="005D69F2"/>
    <w:rsid w:val="005D6A48"/>
    <w:rsid w:val="005D6B1F"/>
    <w:rsid w:val="005D7248"/>
    <w:rsid w:val="005D73D9"/>
    <w:rsid w:val="005D7543"/>
    <w:rsid w:val="005D76F2"/>
    <w:rsid w:val="005D7AF8"/>
    <w:rsid w:val="005D7F44"/>
    <w:rsid w:val="005E00A5"/>
    <w:rsid w:val="005E03C4"/>
    <w:rsid w:val="005E04F0"/>
    <w:rsid w:val="005E0E37"/>
    <w:rsid w:val="005E17F8"/>
    <w:rsid w:val="005E1AB1"/>
    <w:rsid w:val="005E2109"/>
    <w:rsid w:val="005E2EF2"/>
    <w:rsid w:val="005E2EFF"/>
    <w:rsid w:val="005E366A"/>
    <w:rsid w:val="005E3C46"/>
    <w:rsid w:val="005E4801"/>
    <w:rsid w:val="005E4A23"/>
    <w:rsid w:val="005E4E51"/>
    <w:rsid w:val="005E50E7"/>
    <w:rsid w:val="005E5637"/>
    <w:rsid w:val="005E5789"/>
    <w:rsid w:val="005E5D6F"/>
    <w:rsid w:val="005E5D76"/>
    <w:rsid w:val="005E64BD"/>
    <w:rsid w:val="005E6739"/>
    <w:rsid w:val="005E69CF"/>
    <w:rsid w:val="005E6A38"/>
    <w:rsid w:val="005E6D0A"/>
    <w:rsid w:val="005E7784"/>
    <w:rsid w:val="005F0366"/>
    <w:rsid w:val="005F0F18"/>
    <w:rsid w:val="005F1310"/>
    <w:rsid w:val="005F13EA"/>
    <w:rsid w:val="005F1732"/>
    <w:rsid w:val="005F1B3A"/>
    <w:rsid w:val="005F2145"/>
    <w:rsid w:val="005F28E7"/>
    <w:rsid w:val="005F2A41"/>
    <w:rsid w:val="005F2CF4"/>
    <w:rsid w:val="005F373C"/>
    <w:rsid w:val="005F3917"/>
    <w:rsid w:val="005F3E57"/>
    <w:rsid w:val="005F401D"/>
    <w:rsid w:val="005F44D8"/>
    <w:rsid w:val="005F46E3"/>
    <w:rsid w:val="005F473A"/>
    <w:rsid w:val="005F4EB5"/>
    <w:rsid w:val="005F5381"/>
    <w:rsid w:val="005F54CC"/>
    <w:rsid w:val="005F557B"/>
    <w:rsid w:val="005F5594"/>
    <w:rsid w:val="005F56F4"/>
    <w:rsid w:val="005F58C8"/>
    <w:rsid w:val="005F5B1D"/>
    <w:rsid w:val="005F5E70"/>
    <w:rsid w:val="005F6018"/>
    <w:rsid w:val="005F66A3"/>
    <w:rsid w:val="005F6878"/>
    <w:rsid w:val="005F7C4F"/>
    <w:rsid w:val="005F7C7C"/>
    <w:rsid w:val="005F7CF1"/>
    <w:rsid w:val="005F7CFA"/>
    <w:rsid w:val="005F7D7B"/>
    <w:rsid w:val="00600460"/>
    <w:rsid w:val="00600D9E"/>
    <w:rsid w:val="0060169A"/>
    <w:rsid w:val="006016E1"/>
    <w:rsid w:val="0060203E"/>
    <w:rsid w:val="00602390"/>
    <w:rsid w:val="006027F7"/>
    <w:rsid w:val="00602D27"/>
    <w:rsid w:val="00602F28"/>
    <w:rsid w:val="00603BFD"/>
    <w:rsid w:val="00604B47"/>
    <w:rsid w:val="00605E91"/>
    <w:rsid w:val="0060614D"/>
    <w:rsid w:val="006064F0"/>
    <w:rsid w:val="00606803"/>
    <w:rsid w:val="006069D2"/>
    <w:rsid w:val="00606EF7"/>
    <w:rsid w:val="006071F7"/>
    <w:rsid w:val="006073F5"/>
    <w:rsid w:val="00607655"/>
    <w:rsid w:val="0060773A"/>
    <w:rsid w:val="00607B3F"/>
    <w:rsid w:val="00610406"/>
    <w:rsid w:val="00610C9B"/>
    <w:rsid w:val="00610D63"/>
    <w:rsid w:val="00611452"/>
    <w:rsid w:val="0061173C"/>
    <w:rsid w:val="006119F3"/>
    <w:rsid w:val="00612076"/>
    <w:rsid w:val="006122CC"/>
    <w:rsid w:val="0061239A"/>
    <w:rsid w:val="00612EE2"/>
    <w:rsid w:val="00613473"/>
    <w:rsid w:val="00613F9E"/>
    <w:rsid w:val="00614153"/>
    <w:rsid w:val="006144A1"/>
    <w:rsid w:val="00614DC8"/>
    <w:rsid w:val="00614E01"/>
    <w:rsid w:val="00614F4E"/>
    <w:rsid w:val="00614FB9"/>
    <w:rsid w:val="0061501B"/>
    <w:rsid w:val="00615132"/>
    <w:rsid w:val="00615225"/>
    <w:rsid w:val="00615EBB"/>
    <w:rsid w:val="00616096"/>
    <w:rsid w:val="006160A2"/>
    <w:rsid w:val="00616A1A"/>
    <w:rsid w:val="00616DF0"/>
    <w:rsid w:val="00616E2C"/>
    <w:rsid w:val="00616E31"/>
    <w:rsid w:val="00616F4E"/>
    <w:rsid w:val="0061726F"/>
    <w:rsid w:val="006175CC"/>
    <w:rsid w:val="006176F5"/>
    <w:rsid w:val="0062036F"/>
    <w:rsid w:val="00620E5E"/>
    <w:rsid w:val="006212D2"/>
    <w:rsid w:val="006214B8"/>
    <w:rsid w:val="006215BB"/>
    <w:rsid w:val="00621DB8"/>
    <w:rsid w:val="00621DFF"/>
    <w:rsid w:val="00622133"/>
    <w:rsid w:val="006221F9"/>
    <w:rsid w:val="006225BC"/>
    <w:rsid w:val="00622927"/>
    <w:rsid w:val="00622A80"/>
    <w:rsid w:val="00622B8A"/>
    <w:rsid w:val="00622D72"/>
    <w:rsid w:val="00622EC3"/>
    <w:rsid w:val="0062321B"/>
    <w:rsid w:val="00623589"/>
    <w:rsid w:val="00624377"/>
    <w:rsid w:val="006243AD"/>
    <w:rsid w:val="006243E3"/>
    <w:rsid w:val="006247C3"/>
    <w:rsid w:val="00624D37"/>
    <w:rsid w:val="00626030"/>
    <w:rsid w:val="00626955"/>
    <w:rsid w:val="00626FAA"/>
    <w:rsid w:val="00627405"/>
    <w:rsid w:val="006275D8"/>
    <w:rsid w:val="006278BD"/>
    <w:rsid w:val="006279A4"/>
    <w:rsid w:val="006302AA"/>
    <w:rsid w:val="006303F7"/>
    <w:rsid w:val="0063097B"/>
    <w:rsid w:val="00631121"/>
    <w:rsid w:val="0063362C"/>
    <w:rsid w:val="00633717"/>
    <w:rsid w:val="006338A0"/>
    <w:rsid w:val="00633B34"/>
    <w:rsid w:val="00633B3F"/>
    <w:rsid w:val="00633C34"/>
    <w:rsid w:val="00633DE1"/>
    <w:rsid w:val="00634080"/>
    <w:rsid w:val="0063416B"/>
    <w:rsid w:val="006342EF"/>
    <w:rsid w:val="0063442B"/>
    <w:rsid w:val="00634588"/>
    <w:rsid w:val="006345F0"/>
    <w:rsid w:val="006349C3"/>
    <w:rsid w:val="00635DFB"/>
    <w:rsid w:val="006363BD"/>
    <w:rsid w:val="006364FE"/>
    <w:rsid w:val="00636653"/>
    <w:rsid w:val="00636718"/>
    <w:rsid w:val="006367DF"/>
    <w:rsid w:val="00636890"/>
    <w:rsid w:val="006371D6"/>
    <w:rsid w:val="006375C7"/>
    <w:rsid w:val="00637A4A"/>
    <w:rsid w:val="00637C20"/>
    <w:rsid w:val="006406D6"/>
    <w:rsid w:val="00640872"/>
    <w:rsid w:val="006411E1"/>
    <w:rsid w:val="006412DC"/>
    <w:rsid w:val="006414FB"/>
    <w:rsid w:val="00641BEE"/>
    <w:rsid w:val="00641E81"/>
    <w:rsid w:val="00642562"/>
    <w:rsid w:val="006425FA"/>
    <w:rsid w:val="00642955"/>
    <w:rsid w:val="00642B39"/>
    <w:rsid w:val="00642BC6"/>
    <w:rsid w:val="00643870"/>
    <w:rsid w:val="0064463D"/>
    <w:rsid w:val="00644790"/>
    <w:rsid w:val="006457CE"/>
    <w:rsid w:val="00645D2C"/>
    <w:rsid w:val="006466BF"/>
    <w:rsid w:val="00646816"/>
    <w:rsid w:val="00646D9C"/>
    <w:rsid w:val="00647AE1"/>
    <w:rsid w:val="006501AF"/>
    <w:rsid w:val="0065076C"/>
    <w:rsid w:val="006507CC"/>
    <w:rsid w:val="00650DDE"/>
    <w:rsid w:val="006517BD"/>
    <w:rsid w:val="00651A69"/>
    <w:rsid w:val="00651AAC"/>
    <w:rsid w:val="00653355"/>
    <w:rsid w:val="00653394"/>
    <w:rsid w:val="006533B2"/>
    <w:rsid w:val="00653689"/>
    <w:rsid w:val="00654EE9"/>
    <w:rsid w:val="0065505B"/>
    <w:rsid w:val="006557D0"/>
    <w:rsid w:val="00655A8B"/>
    <w:rsid w:val="00655D05"/>
    <w:rsid w:val="00656276"/>
    <w:rsid w:val="00656456"/>
    <w:rsid w:val="00656488"/>
    <w:rsid w:val="006569F1"/>
    <w:rsid w:val="006570C7"/>
    <w:rsid w:val="00657173"/>
    <w:rsid w:val="00657304"/>
    <w:rsid w:val="00657A78"/>
    <w:rsid w:val="00657C89"/>
    <w:rsid w:val="0066006C"/>
    <w:rsid w:val="00660BB5"/>
    <w:rsid w:val="00661B70"/>
    <w:rsid w:val="00661B75"/>
    <w:rsid w:val="00661EFC"/>
    <w:rsid w:val="00661F53"/>
    <w:rsid w:val="0066286A"/>
    <w:rsid w:val="0066298B"/>
    <w:rsid w:val="006632E1"/>
    <w:rsid w:val="00663327"/>
    <w:rsid w:val="00663C9B"/>
    <w:rsid w:val="006644CE"/>
    <w:rsid w:val="00664A66"/>
    <w:rsid w:val="00664EEE"/>
    <w:rsid w:val="00665C85"/>
    <w:rsid w:val="00665FCD"/>
    <w:rsid w:val="0066605D"/>
    <w:rsid w:val="00666647"/>
    <w:rsid w:val="006670AC"/>
    <w:rsid w:val="006675A1"/>
    <w:rsid w:val="006679BE"/>
    <w:rsid w:val="00667DC7"/>
    <w:rsid w:val="00670530"/>
    <w:rsid w:val="006708C4"/>
    <w:rsid w:val="00670D27"/>
    <w:rsid w:val="00670E00"/>
    <w:rsid w:val="006713ED"/>
    <w:rsid w:val="00671817"/>
    <w:rsid w:val="00672307"/>
    <w:rsid w:val="006723D6"/>
    <w:rsid w:val="00672FED"/>
    <w:rsid w:val="006734EC"/>
    <w:rsid w:val="00673814"/>
    <w:rsid w:val="006738BE"/>
    <w:rsid w:val="00673F32"/>
    <w:rsid w:val="00674044"/>
    <w:rsid w:val="0067455A"/>
    <w:rsid w:val="00675214"/>
    <w:rsid w:val="006753A7"/>
    <w:rsid w:val="00675719"/>
    <w:rsid w:val="00675AFE"/>
    <w:rsid w:val="00675FBD"/>
    <w:rsid w:val="00676110"/>
    <w:rsid w:val="00676143"/>
    <w:rsid w:val="006761BB"/>
    <w:rsid w:val="0067679A"/>
    <w:rsid w:val="0067691C"/>
    <w:rsid w:val="00676B7B"/>
    <w:rsid w:val="0067734B"/>
    <w:rsid w:val="00677465"/>
    <w:rsid w:val="0067779B"/>
    <w:rsid w:val="006779E4"/>
    <w:rsid w:val="00677D76"/>
    <w:rsid w:val="00677D9D"/>
    <w:rsid w:val="0068050E"/>
    <w:rsid w:val="006806FD"/>
    <w:rsid w:val="006808C6"/>
    <w:rsid w:val="00680CB6"/>
    <w:rsid w:val="00681382"/>
    <w:rsid w:val="00681607"/>
    <w:rsid w:val="0068163D"/>
    <w:rsid w:val="00681A2B"/>
    <w:rsid w:val="00681C3B"/>
    <w:rsid w:val="0068200C"/>
    <w:rsid w:val="006820E3"/>
    <w:rsid w:val="006821A0"/>
    <w:rsid w:val="00682668"/>
    <w:rsid w:val="00682901"/>
    <w:rsid w:val="00683B4A"/>
    <w:rsid w:val="00683EB5"/>
    <w:rsid w:val="00684085"/>
    <w:rsid w:val="00684145"/>
    <w:rsid w:val="0068508A"/>
    <w:rsid w:val="00685250"/>
    <w:rsid w:val="006852AA"/>
    <w:rsid w:val="006854D2"/>
    <w:rsid w:val="0068615E"/>
    <w:rsid w:val="00686A30"/>
    <w:rsid w:val="00687079"/>
    <w:rsid w:val="00687341"/>
    <w:rsid w:val="006876B9"/>
    <w:rsid w:val="00687928"/>
    <w:rsid w:val="00687B9A"/>
    <w:rsid w:val="00687CDE"/>
    <w:rsid w:val="00687DF9"/>
    <w:rsid w:val="00690472"/>
    <w:rsid w:val="006905F3"/>
    <w:rsid w:val="006908FE"/>
    <w:rsid w:val="00691059"/>
    <w:rsid w:val="006920B8"/>
    <w:rsid w:val="00692A68"/>
    <w:rsid w:val="00693142"/>
    <w:rsid w:val="00694036"/>
    <w:rsid w:val="0069420E"/>
    <w:rsid w:val="00695271"/>
    <w:rsid w:val="006959CF"/>
    <w:rsid w:val="00695D85"/>
    <w:rsid w:val="006962BE"/>
    <w:rsid w:val="006963FE"/>
    <w:rsid w:val="0069655B"/>
    <w:rsid w:val="006974FB"/>
    <w:rsid w:val="00697511"/>
    <w:rsid w:val="006A0092"/>
    <w:rsid w:val="006A0D72"/>
    <w:rsid w:val="006A138D"/>
    <w:rsid w:val="006A17AC"/>
    <w:rsid w:val="006A1AE1"/>
    <w:rsid w:val="006A1B04"/>
    <w:rsid w:val="006A1D0C"/>
    <w:rsid w:val="006A22BC"/>
    <w:rsid w:val="006A246F"/>
    <w:rsid w:val="006A30A2"/>
    <w:rsid w:val="006A30B4"/>
    <w:rsid w:val="006A32D5"/>
    <w:rsid w:val="006A3342"/>
    <w:rsid w:val="006A3401"/>
    <w:rsid w:val="006A35B9"/>
    <w:rsid w:val="006A3A2A"/>
    <w:rsid w:val="006A3B65"/>
    <w:rsid w:val="006A3CB3"/>
    <w:rsid w:val="006A44E4"/>
    <w:rsid w:val="006A4666"/>
    <w:rsid w:val="006A57C5"/>
    <w:rsid w:val="006A57E2"/>
    <w:rsid w:val="006A5A7F"/>
    <w:rsid w:val="006A5E66"/>
    <w:rsid w:val="006A60E9"/>
    <w:rsid w:val="006A6286"/>
    <w:rsid w:val="006A689B"/>
    <w:rsid w:val="006A6D23"/>
    <w:rsid w:val="006A7A25"/>
    <w:rsid w:val="006A7DD6"/>
    <w:rsid w:val="006A7E15"/>
    <w:rsid w:val="006B012C"/>
    <w:rsid w:val="006B054F"/>
    <w:rsid w:val="006B090F"/>
    <w:rsid w:val="006B0DC4"/>
    <w:rsid w:val="006B0F6B"/>
    <w:rsid w:val="006B170D"/>
    <w:rsid w:val="006B17F1"/>
    <w:rsid w:val="006B1818"/>
    <w:rsid w:val="006B1BB2"/>
    <w:rsid w:val="006B1D23"/>
    <w:rsid w:val="006B25DE"/>
    <w:rsid w:val="006B27DB"/>
    <w:rsid w:val="006B2B4F"/>
    <w:rsid w:val="006B2B80"/>
    <w:rsid w:val="006B2F84"/>
    <w:rsid w:val="006B3235"/>
    <w:rsid w:val="006B3D1D"/>
    <w:rsid w:val="006B3DB3"/>
    <w:rsid w:val="006B3F63"/>
    <w:rsid w:val="006B43CB"/>
    <w:rsid w:val="006B4C16"/>
    <w:rsid w:val="006B4CBA"/>
    <w:rsid w:val="006B6394"/>
    <w:rsid w:val="006B6508"/>
    <w:rsid w:val="006B6C77"/>
    <w:rsid w:val="006B6F22"/>
    <w:rsid w:val="006B7519"/>
    <w:rsid w:val="006B75A9"/>
    <w:rsid w:val="006B7635"/>
    <w:rsid w:val="006B7778"/>
    <w:rsid w:val="006B792C"/>
    <w:rsid w:val="006B7A85"/>
    <w:rsid w:val="006C16C8"/>
    <w:rsid w:val="006C19DE"/>
    <w:rsid w:val="006C1C3B"/>
    <w:rsid w:val="006C225F"/>
    <w:rsid w:val="006C2559"/>
    <w:rsid w:val="006C26D8"/>
    <w:rsid w:val="006C2E90"/>
    <w:rsid w:val="006C3872"/>
    <w:rsid w:val="006C3E5B"/>
    <w:rsid w:val="006C3FE8"/>
    <w:rsid w:val="006C47CD"/>
    <w:rsid w:val="006C49BD"/>
    <w:rsid w:val="006C4E43"/>
    <w:rsid w:val="006C56F0"/>
    <w:rsid w:val="006C5995"/>
    <w:rsid w:val="006C5BD3"/>
    <w:rsid w:val="006C5D09"/>
    <w:rsid w:val="006C6160"/>
    <w:rsid w:val="006C62E6"/>
    <w:rsid w:val="006C62EE"/>
    <w:rsid w:val="006C643E"/>
    <w:rsid w:val="006C6AB4"/>
    <w:rsid w:val="006C6B7B"/>
    <w:rsid w:val="006C6BD8"/>
    <w:rsid w:val="006C72D2"/>
    <w:rsid w:val="006C7C49"/>
    <w:rsid w:val="006C7EE8"/>
    <w:rsid w:val="006D016E"/>
    <w:rsid w:val="006D067B"/>
    <w:rsid w:val="006D0C13"/>
    <w:rsid w:val="006D0F8F"/>
    <w:rsid w:val="006D12EA"/>
    <w:rsid w:val="006D186C"/>
    <w:rsid w:val="006D18A1"/>
    <w:rsid w:val="006D2932"/>
    <w:rsid w:val="006D3216"/>
    <w:rsid w:val="006D32A2"/>
    <w:rsid w:val="006D32C6"/>
    <w:rsid w:val="006D339A"/>
    <w:rsid w:val="006D34EB"/>
    <w:rsid w:val="006D3671"/>
    <w:rsid w:val="006D36A0"/>
    <w:rsid w:val="006D3820"/>
    <w:rsid w:val="006D3D7B"/>
    <w:rsid w:val="006D414B"/>
    <w:rsid w:val="006D483B"/>
    <w:rsid w:val="006D49B7"/>
    <w:rsid w:val="006D4AC5"/>
    <w:rsid w:val="006D504A"/>
    <w:rsid w:val="006D539D"/>
    <w:rsid w:val="006D55BD"/>
    <w:rsid w:val="006D5631"/>
    <w:rsid w:val="006D57C4"/>
    <w:rsid w:val="006D58FE"/>
    <w:rsid w:val="006D5EED"/>
    <w:rsid w:val="006D6134"/>
    <w:rsid w:val="006D6328"/>
    <w:rsid w:val="006D64F4"/>
    <w:rsid w:val="006D67FE"/>
    <w:rsid w:val="006D6EE9"/>
    <w:rsid w:val="006D7126"/>
    <w:rsid w:val="006D76AC"/>
    <w:rsid w:val="006D7DAC"/>
    <w:rsid w:val="006E0719"/>
    <w:rsid w:val="006E07FB"/>
    <w:rsid w:val="006E0A73"/>
    <w:rsid w:val="006E0FEE"/>
    <w:rsid w:val="006E10ED"/>
    <w:rsid w:val="006E1259"/>
    <w:rsid w:val="006E152B"/>
    <w:rsid w:val="006E1A8D"/>
    <w:rsid w:val="006E220E"/>
    <w:rsid w:val="006E2574"/>
    <w:rsid w:val="006E2A11"/>
    <w:rsid w:val="006E2B26"/>
    <w:rsid w:val="006E3682"/>
    <w:rsid w:val="006E37C6"/>
    <w:rsid w:val="006E41CB"/>
    <w:rsid w:val="006E4490"/>
    <w:rsid w:val="006E4791"/>
    <w:rsid w:val="006E4968"/>
    <w:rsid w:val="006E4B44"/>
    <w:rsid w:val="006E4BC0"/>
    <w:rsid w:val="006E50CB"/>
    <w:rsid w:val="006E5448"/>
    <w:rsid w:val="006E5933"/>
    <w:rsid w:val="006E5DB5"/>
    <w:rsid w:val="006E5F4A"/>
    <w:rsid w:val="006E6841"/>
    <w:rsid w:val="006E6A5C"/>
    <w:rsid w:val="006E6AC7"/>
    <w:rsid w:val="006E6C11"/>
    <w:rsid w:val="006E6F1C"/>
    <w:rsid w:val="006E6F4B"/>
    <w:rsid w:val="006E6FAF"/>
    <w:rsid w:val="006E73C4"/>
    <w:rsid w:val="006E7D11"/>
    <w:rsid w:val="006E7F80"/>
    <w:rsid w:val="006F057C"/>
    <w:rsid w:val="006F060A"/>
    <w:rsid w:val="006F0DD6"/>
    <w:rsid w:val="006F159D"/>
    <w:rsid w:val="006F1962"/>
    <w:rsid w:val="006F200C"/>
    <w:rsid w:val="006F27C7"/>
    <w:rsid w:val="006F3D8C"/>
    <w:rsid w:val="006F3F97"/>
    <w:rsid w:val="006F5F68"/>
    <w:rsid w:val="006F63E6"/>
    <w:rsid w:val="006F697A"/>
    <w:rsid w:val="006F6AA3"/>
    <w:rsid w:val="006F6B7A"/>
    <w:rsid w:val="006F6B8B"/>
    <w:rsid w:val="006F6E6F"/>
    <w:rsid w:val="006F7AAB"/>
    <w:rsid w:val="006F7C0C"/>
    <w:rsid w:val="006F7DD7"/>
    <w:rsid w:val="006F7F74"/>
    <w:rsid w:val="0070000E"/>
    <w:rsid w:val="007004ED"/>
    <w:rsid w:val="00700509"/>
    <w:rsid w:val="00700755"/>
    <w:rsid w:val="00700F53"/>
    <w:rsid w:val="00701505"/>
    <w:rsid w:val="00701611"/>
    <w:rsid w:val="00701FAC"/>
    <w:rsid w:val="00702575"/>
    <w:rsid w:val="00702E07"/>
    <w:rsid w:val="00702EF0"/>
    <w:rsid w:val="00703039"/>
    <w:rsid w:val="007031ED"/>
    <w:rsid w:val="00703258"/>
    <w:rsid w:val="00704777"/>
    <w:rsid w:val="00704917"/>
    <w:rsid w:val="00704918"/>
    <w:rsid w:val="00706210"/>
    <w:rsid w:val="0070632A"/>
    <w:rsid w:val="00706421"/>
    <w:rsid w:val="0070646B"/>
    <w:rsid w:val="00706529"/>
    <w:rsid w:val="0070655D"/>
    <w:rsid w:val="007067B9"/>
    <w:rsid w:val="00706926"/>
    <w:rsid w:val="00706EDF"/>
    <w:rsid w:val="007071B8"/>
    <w:rsid w:val="00707AAD"/>
    <w:rsid w:val="00707BB6"/>
    <w:rsid w:val="00707D60"/>
    <w:rsid w:val="00707FD5"/>
    <w:rsid w:val="00710268"/>
    <w:rsid w:val="00710575"/>
    <w:rsid w:val="007114CC"/>
    <w:rsid w:val="00711670"/>
    <w:rsid w:val="00711BED"/>
    <w:rsid w:val="007121A2"/>
    <w:rsid w:val="007124A3"/>
    <w:rsid w:val="00712829"/>
    <w:rsid w:val="00712EFF"/>
    <w:rsid w:val="007130A2"/>
    <w:rsid w:val="00713861"/>
    <w:rsid w:val="00713C15"/>
    <w:rsid w:val="00713D9C"/>
    <w:rsid w:val="0071408B"/>
    <w:rsid w:val="007142AA"/>
    <w:rsid w:val="007144B0"/>
    <w:rsid w:val="0071477E"/>
    <w:rsid w:val="00714CE7"/>
    <w:rsid w:val="00715457"/>
    <w:rsid w:val="00715463"/>
    <w:rsid w:val="0071626C"/>
    <w:rsid w:val="00716C36"/>
    <w:rsid w:val="00717312"/>
    <w:rsid w:val="007173CB"/>
    <w:rsid w:val="007176EF"/>
    <w:rsid w:val="00720012"/>
    <w:rsid w:val="00720B15"/>
    <w:rsid w:val="00720CEF"/>
    <w:rsid w:val="00720DF6"/>
    <w:rsid w:val="00720EAD"/>
    <w:rsid w:val="00720EEB"/>
    <w:rsid w:val="0072113F"/>
    <w:rsid w:val="00721FF9"/>
    <w:rsid w:val="007225F4"/>
    <w:rsid w:val="00722FA4"/>
    <w:rsid w:val="007244C5"/>
    <w:rsid w:val="00724E14"/>
    <w:rsid w:val="007258BB"/>
    <w:rsid w:val="00725F20"/>
    <w:rsid w:val="007261BE"/>
    <w:rsid w:val="0072646C"/>
    <w:rsid w:val="00726532"/>
    <w:rsid w:val="00727168"/>
    <w:rsid w:val="0072734A"/>
    <w:rsid w:val="007277EF"/>
    <w:rsid w:val="00727AB1"/>
    <w:rsid w:val="00730636"/>
    <w:rsid w:val="00730655"/>
    <w:rsid w:val="00730C9B"/>
    <w:rsid w:val="007317BD"/>
    <w:rsid w:val="007319A1"/>
    <w:rsid w:val="00731D71"/>
    <w:rsid w:val="00731D77"/>
    <w:rsid w:val="007320B6"/>
    <w:rsid w:val="00732360"/>
    <w:rsid w:val="007325D7"/>
    <w:rsid w:val="00732B5F"/>
    <w:rsid w:val="00732C62"/>
    <w:rsid w:val="0073302D"/>
    <w:rsid w:val="00733872"/>
    <w:rsid w:val="0073390A"/>
    <w:rsid w:val="00734263"/>
    <w:rsid w:val="00734DA4"/>
    <w:rsid w:val="00734E64"/>
    <w:rsid w:val="0073608E"/>
    <w:rsid w:val="00736233"/>
    <w:rsid w:val="00736B37"/>
    <w:rsid w:val="00737386"/>
    <w:rsid w:val="00737BED"/>
    <w:rsid w:val="0074062E"/>
    <w:rsid w:val="007407E3"/>
    <w:rsid w:val="00740A35"/>
    <w:rsid w:val="00740C1D"/>
    <w:rsid w:val="00740D6E"/>
    <w:rsid w:val="00741666"/>
    <w:rsid w:val="00741924"/>
    <w:rsid w:val="00741D64"/>
    <w:rsid w:val="007423BB"/>
    <w:rsid w:val="007426E7"/>
    <w:rsid w:val="00742784"/>
    <w:rsid w:val="0074379F"/>
    <w:rsid w:val="00743810"/>
    <w:rsid w:val="00743E18"/>
    <w:rsid w:val="00744418"/>
    <w:rsid w:val="00744A6F"/>
    <w:rsid w:val="00744A7E"/>
    <w:rsid w:val="00744B1D"/>
    <w:rsid w:val="00744B64"/>
    <w:rsid w:val="00745034"/>
    <w:rsid w:val="007457CD"/>
    <w:rsid w:val="00745A35"/>
    <w:rsid w:val="007461BA"/>
    <w:rsid w:val="007466CF"/>
    <w:rsid w:val="007474F9"/>
    <w:rsid w:val="007476AD"/>
    <w:rsid w:val="00747C45"/>
    <w:rsid w:val="00747DB0"/>
    <w:rsid w:val="00747DF7"/>
    <w:rsid w:val="00747DFE"/>
    <w:rsid w:val="00747F51"/>
    <w:rsid w:val="00750EC5"/>
    <w:rsid w:val="0075177E"/>
    <w:rsid w:val="00751D82"/>
    <w:rsid w:val="00751EFA"/>
    <w:rsid w:val="007520B4"/>
    <w:rsid w:val="007521C8"/>
    <w:rsid w:val="00752310"/>
    <w:rsid w:val="0075233D"/>
    <w:rsid w:val="0075257D"/>
    <w:rsid w:val="00752D1D"/>
    <w:rsid w:val="00753139"/>
    <w:rsid w:val="00754A83"/>
    <w:rsid w:val="00754F55"/>
    <w:rsid w:val="00755B42"/>
    <w:rsid w:val="00756C55"/>
    <w:rsid w:val="00756F16"/>
    <w:rsid w:val="00757267"/>
    <w:rsid w:val="007573C5"/>
    <w:rsid w:val="00757745"/>
    <w:rsid w:val="0075793A"/>
    <w:rsid w:val="00757945"/>
    <w:rsid w:val="007600EA"/>
    <w:rsid w:val="00761289"/>
    <w:rsid w:val="00761821"/>
    <w:rsid w:val="0076196B"/>
    <w:rsid w:val="00761B39"/>
    <w:rsid w:val="00761FC2"/>
    <w:rsid w:val="0076247D"/>
    <w:rsid w:val="0076259D"/>
    <w:rsid w:val="007628E8"/>
    <w:rsid w:val="00762AD2"/>
    <w:rsid w:val="00762F2E"/>
    <w:rsid w:val="007636C9"/>
    <w:rsid w:val="0076371D"/>
    <w:rsid w:val="00764599"/>
    <w:rsid w:val="007655D5"/>
    <w:rsid w:val="00765D9E"/>
    <w:rsid w:val="00765EB0"/>
    <w:rsid w:val="007665E8"/>
    <w:rsid w:val="007673A4"/>
    <w:rsid w:val="0077009C"/>
    <w:rsid w:val="007702AC"/>
    <w:rsid w:val="0077075A"/>
    <w:rsid w:val="007708B9"/>
    <w:rsid w:val="00770BE0"/>
    <w:rsid w:val="00771CA4"/>
    <w:rsid w:val="007725A1"/>
    <w:rsid w:val="00772776"/>
    <w:rsid w:val="00772888"/>
    <w:rsid w:val="00773026"/>
    <w:rsid w:val="007731FA"/>
    <w:rsid w:val="007743C1"/>
    <w:rsid w:val="00774A8F"/>
    <w:rsid w:val="00774E03"/>
    <w:rsid w:val="00775271"/>
    <w:rsid w:val="007758AF"/>
    <w:rsid w:val="007763C1"/>
    <w:rsid w:val="007763E9"/>
    <w:rsid w:val="007766FA"/>
    <w:rsid w:val="007767CE"/>
    <w:rsid w:val="00776909"/>
    <w:rsid w:val="0077723A"/>
    <w:rsid w:val="00777C6B"/>
    <w:rsid w:val="00777D4F"/>
    <w:rsid w:val="00777D67"/>
    <w:rsid w:val="00777E82"/>
    <w:rsid w:val="007804AE"/>
    <w:rsid w:val="007806A7"/>
    <w:rsid w:val="00780D70"/>
    <w:rsid w:val="00780E7C"/>
    <w:rsid w:val="00780F13"/>
    <w:rsid w:val="00781359"/>
    <w:rsid w:val="0078170A"/>
    <w:rsid w:val="00781B67"/>
    <w:rsid w:val="00782084"/>
    <w:rsid w:val="0078293C"/>
    <w:rsid w:val="007829F5"/>
    <w:rsid w:val="00783977"/>
    <w:rsid w:val="00783B1A"/>
    <w:rsid w:val="00783C9F"/>
    <w:rsid w:val="0078463A"/>
    <w:rsid w:val="00784CB0"/>
    <w:rsid w:val="00784D9A"/>
    <w:rsid w:val="00785B72"/>
    <w:rsid w:val="00785E21"/>
    <w:rsid w:val="00785F4F"/>
    <w:rsid w:val="00786228"/>
    <w:rsid w:val="0078637A"/>
    <w:rsid w:val="007867A3"/>
    <w:rsid w:val="00786921"/>
    <w:rsid w:val="00786B6B"/>
    <w:rsid w:val="00787530"/>
    <w:rsid w:val="00787753"/>
    <w:rsid w:val="0078785E"/>
    <w:rsid w:val="00787A0F"/>
    <w:rsid w:val="00787ABD"/>
    <w:rsid w:val="00787E26"/>
    <w:rsid w:val="00787E81"/>
    <w:rsid w:val="00787EF6"/>
    <w:rsid w:val="00790437"/>
    <w:rsid w:val="0079043D"/>
    <w:rsid w:val="00790C3F"/>
    <w:rsid w:val="00790FF0"/>
    <w:rsid w:val="007911D9"/>
    <w:rsid w:val="0079126D"/>
    <w:rsid w:val="00791400"/>
    <w:rsid w:val="00791798"/>
    <w:rsid w:val="00792A3E"/>
    <w:rsid w:val="007937A6"/>
    <w:rsid w:val="00793BBA"/>
    <w:rsid w:val="00793BD9"/>
    <w:rsid w:val="00794A84"/>
    <w:rsid w:val="007955D4"/>
    <w:rsid w:val="0079574C"/>
    <w:rsid w:val="0079588D"/>
    <w:rsid w:val="007963D5"/>
    <w:rsid w:val="007964FF"/>
    <w:rsid w:val="0079652E"/>
    <w:rsid w:val="0079799F"/>
    <w:rsid w:val="00797CD0"/>
    <w:rsid w:val="007A0954"/>
    <w:rsid w:val="007A0C02"/>
    <w:rsid w:val="007A0E7A"/>
    <w:rsid w:val="007A0F78"/>
    <w:rsid w:val="007A1BAC"/>
    <w:rsid w:val="007A1C86"/>
    <w:rsid w:val="007A1E41"/>
    <w:rsid w:val="007A1EAA"/>
    <w:rsid w:val="007A23D2"/>
    <w:rsid w:val="007A2632"/>
    <w:rsid w:val="007A2B7B"/>
    <w:rsid w:val="007A2B7C"/>
    <w:rsid w:val="007A2CD9"/>
    <w:rsid w:val="007A3706"/>
    <w:rsid w:val="007A3E5A"/>
    <w:rsid w:val="007A3FD4"/>
    <w:rsid w:val="007A4191"/>
    <w:rsid w:val="007A4BCD"/>
    <w:rsid w:val="007A5622"/>
    <w:rsid w:val="007A5A87"/>
    <w:rsid w:val="007A5ADD"/>
    <w:rsid w:val="007A6D4D"/>
    <w:rsid w:val="007A6DBD"/>
    <w:rsid w:val="007A743B"/>
    <w:rsid w:val="007A74B5"/>
    <w:rsid w:val="007A76D6"/>
    <w:rsid w:val="007A7727"/>
    <w:rsid w:val="007A79D6"/>
    <w:rsid w:val="007A79FD"/>
    <w:rsid w:val="007A7C30"/>
    <w:rsid w:val="007B03E4"/>
    <w:rsid w:val="007B0618"/>
    <w:rsid w:val="007B0B9D"/>
    <w:rsid w:val="007B0E6C"/>
    <w:rsid w:val="007B1F95"/>
    <w:rsid w:val="007B243D"/>
    <w:rsid w:val="007B279C"/>
    <w:rsid w:val="007B306F"/>
    <w:rsid w:val="007B322E"/>
    <w:rsid w:val="007B34C6"/>
    <w:rsid w:val="007B36B0"/>
    <w:rsid w:val="007B36DC"/>
    <w:rsid w:val="007B3AA0"/>
    <w:rsid w:val="007B41C5"/>
    <w:rsid w:val="007B4323"/>
    <w:rsid w:val="007B48C7"/>
    <w:rsid w:val="007B51F8"/>
    <w:rsid w:val="007B5243"/>
    <w:rsid w:val="007B52AA"/>
    <w:rsid w:val="007B5609"/>
    <w:rsid w:val="007B56B1"/>
    <w:rsid w:val="007B592A"/>
    <w:rsid w:val="007B59CF"/>
    <w:rsid w:val="007B5A43"/>
    <w:rsid w:val="007B5B46"/>
    <w:rsid w:val="007B5EC4"/>
    <w:rsid w:val="007B6E28"/>
    <w:rsid w:val="007B6FB9"/>
    <w:rsid w:val="007B709B"/>
    <w:rsid w:val="007C08C6"/>
    <w:rsid w:val="007C09C6"/>
    <w:rsid w:val="007C0FD7"/>
    <w:rsid w:val="007C1170"/>
    <w:rsid w:val="007C1337"/>
    <w:rsid w:val="007C1343"/>
    <w:rsid w:val="007C156C"/>
    <w:rsid w:val="007C15E4"/>
    <w:rsid w:val="007C1D3C"/>
    <w:rsid w:val="007C20BE"/>
    <w:rsid w:val="007C2262"/>
    <w:rsid w:val="007C2A03"/>
    <w:rsid w:val="007C2B6A"/>
    <w:rsid w:val="007C2BC3"/>
    <w:rsid w:val="007C2BD4"/>
    <w:rsid w:val="007C3233"/>
    <w:rsid w:val="007C3946"/>
    <w:rsid w:val="007C3C0C"/>
    <w:rsid w:val="007C418C"/>
    <w:rsid w:val="007C4EAF"/>
    <w:rsid w:val="007C501F"/>
    <w:rsid w:val="007C5417"/>
    <w:rsid w:val="007C5679"/>
    <w:rsid w:val="007C5955"/>
    <w:rsid w:val="007C595B"/>
    <w:rsid w:val="007C5E0C"/>
    <w:rsid w:val="007C5E7C"/>
    <w:rsid w:val="007C5EF1"/>
    <w:rsid w:val="007C6173"/>
    <w:rsid w:val="007C638C"/>
    <w:rsid w:val="007C74CF"/>
    <w:rsid w:val="007C7BF5"/>
    <w:rsid w:val="007C7FC8"/>
    <w:rsid w:val="007D060E"/>
    <w:rsid w:val="007D080A"/>
    <w:rsid w:val="007D084F"/>
    <w:rsid w:val="007D0920"/>
    <w:rsid w:val="007D0DE6"/>
    <w:rsid w:val="007D11F0"/>
    <w:rsid w:val="007D19B7"/>
    <w:rsid w:val="007D1DA7"/>
    <w:rsid w:val="007D207D"/>
    <w:rsid w:val="007D2181"/>
    <w:rsid w:val="007D2591"/>
    <w:rsid w:val="007D2A97"/>
    <w:rsid w:val="007D2DAA"/>
    <w:rsid w:val="007D2DE0"/>
    <w:rsid w:val="007D308D"/>
    <w:rsid w:val="007D3111"/>
    <w:rsid w:val="007D3AEC"/>
    <w:rsid w:val="007D475B"/>
    <w:rsid w:val="007D4856"/>
    <w:rsid w:val="007D5268"/>
    <w:rsid w:val="007D52DE"/>
    <w:rsid w:val="007D6EA4"/>
    <w:rsid w:val="007D75E5"/>
    <w:rsid w:val="007D773E"/>
    <w:rsid w:val="007D7948"/>
    <w:rsid w:val="007D7F67"/>
    <w:rsid w:val="007E021E"/>
    <w:rsid w:val="007E024D"/>
    <w:rsid w:val="007E066E"/>
    <w:rsid w:val="007E088A"/>
    <w:rsid w:val="007E0D07"/>
    <w:rsid w:val="007E0DA4"/>
    <w:rsid w:val="007E12A0"/>
    <w:rsid w:val="007E12E6"/>
    <w:rsid w:val="007E1356"/>
    <w:rsid w:val="007E20FC"/>
    <w:rsid w:val="007E2554"/>
    <w:rsid w:val="007E25CD"/>
    <w:rsid w:val="007E26B1"/>
    <w:rsid w:val="007E2938"/>
    <w:rsid w:val="007E29F6"/>
    <w:rsid w:val="007E2F65"/>
    <w:rsid w:val="007E2FD1"/>
    <w:rsid w:val="007E38E1"/>
    <w:rsid w:val="007E3EB6"/>
    <w:rsid w:val="007E4015"/>
    <w:rsid w:val="007E4D3B"/>
    <w:rsid w:val="007E56FF"/>
    <w:rsid w:val="007E5EDC"/>
    <w:rsid w:val="007E65C0"/>
    <w:rsid w:val="007E6B47"/>
    <w:rsid w:val="007E7062"/>
    <w:rsid w:val="007E71E2"/>
    <w:rsid w:val="007E77B1"/>
    <w:rsid w:val="007E783A"/>
    <w:rsid w:val="007E790E"/>
    <w:rsid w:val="007E7F38"/>
    <w:rsid w:val="007F059A"/>
    <w:rsid w:val="007F0805"/>
    <w:rsid w:val="007F0D73"/>
    <w:rsid w:val="007F0E1E"/>
    <w:rsid w:val="007F0FE8"/>
    <w:rsid w:val="007F1819"/>
    <w:rsid w:val="007F1DEB"/>
    <w:rsid w:val="007F1DFF"/>
    <w:rsid w:val="007F21E8"/>
    <w:rsid w:val="007F26CC"/>
    <w:rsid w:val="007F29A7"/>
    <w:rsid w:val="007F338B"/>
    <w:rsid w:val="007F3AC8"/>
    <w:rsid w:val="007F46CB"/>
    <w:rsid w:val="007F50AE"/>
    <w:rsid w:val="007F56CC"/>
    <w:rsid w:val="007F69E8"/>
    <w:rsid w:val="007F6D94"/>
    <w:rsid w:val="007F70F1"/>
    <w:rsid w:val="007F70F2"/>
    <w:rsid w:val="007F769A"/>
    <w:rsid w:val="007F78C6"/>
    <w:rsid w:val="007F794E"/>
    <w:rsid w:val="00800462"/>
    <w:rsid w:val="00800958"/>
    <w:rsid w:val="00800AED"/>
    <w:rsid w:val="00800B05"/>
    <w:rsid w:val="00800EDE"/>
    <w:rsid w:val="008017C5"/>
    <w:rsid w:val="00801C80"/>
    <w:rsid w:val="0080214B"/>
    <w:rsid w:val="00802469"/>
    <w:rsid w:val="00802724"/>
    <w:rsid w:val="0080288A"/>
    <w:rsid w:val="00802C22"/>
    <w:rsid w:val="00802C75"/>
    <w:rsid w:val="00803E82"/>
    <w:rsid w:val="00804235"/>
    <w:rsid w:val="008045C4"/>
    <w:rsid w:val="00804909"/>
    <w:rsid w:val="00805546"/>
    <w:rsid w:val="0080567B"/>
    <w:rsid w:val="0080577E"/>
    <w:rsid w:val="008057D8"/>
    <w:rsid w:val="00805BE8"/>
    <w:rsid w:val="00806208"/>
    <w:rsid w:val="0080742C"/>
    <w:rsid w:val="00807DAE"/>
    <w:rsid w:val="008102AD"/>
    <w:rsid w:val="00812503"/>
    <w:rsid w:val="008133D1"/>
    <w:rsid w:val="00813B21"/>
    <w:rsid w:val="00813B3D"/>
    <w:rsid w:val="008145A5"/>
    <w:rsid w:val="0081465F"/>
    <w:rsid w:val="0081533F"/>
    <w:rsid w:val="0081549B"/>
    <w:rsid w:val="008156A2"/>
    <w:rsid w:val="008159C4"/>
    <w:rsid w:val="008159C8"/>
    <w:rsid w:val="00816078"/>
    <w:rsid w:val="0081678E"/>
    <w:rsid w:val="00816A05"/>
    <w:rsid w:val="00816A93"/>
    <w:rsid w:val="008172C6"/>
    <w:rsid w:val="008177E3"/>
    <w:rsid w:val="00817B53"/>
    <w:rsid w:val="00817CD9"/>
    <w:rsid w:val="0082045D"/>
    <w:rsid w:val="00820495"/>
    <w:rsid w:val="008206B9"/>
    <w:rsid w:val="00820A50"/>
    <w:rsid w:val="00820DA3"/>
    <w:rsid w:val="008210B6"/>
    <w:rsid w:val="008219EF"/>
    <w:rsid w:val="00821A59"/>
    <w:rsid w:val="00821CD9"/>
    <w:rsid w:val="00822114"/>
    <w:rsid w:val="008223D9"/>
    <w:rsid w:val="008228CC"/>
    <w:rsid w:val="00822A96"/>
    <w:rsid w:val="0082381A"/>
    <w:rsid w:val="008238BD"/>
    <w:rsid w:val="008239BE"/>
    <w:rsid w:val="00823AA9"/>
    <w:rsid w:val="00823BC1"/>
    <w:rsid w:val="00824000"/>
    <w:rsid w:val="0082427C"/>
    <w:rsid w:val="0082442E"/>
    <w:rsid w:val="00824E33"/>
    <w:rsid w:val="008251F5"/>
    <w:rsid w:val="00825261"/>
    <w:rsid w:val="008255B9"/>
    <w:rsid w:val="008257C9"/>
    <w:rsid w:val="00825CD8"/>
    <w:rsid w:val="00826135"/>
    <w:rsid w:val="008263BC"/>
    <w:rsid w:val="00826C26"/>
    <w:rsid w:val="00826DD0"/>
    <w:rsid w:val="00827324"/>
    <w:rsid w:val="0082733A"/>
    <w:rsid w:val="00827578"/>
    <w:rsid w:val="00827797"/>
    <w:rsid w:val="008279D9"/>
    <w:rsid w:val="00827B63"/>
    <w:rsid w:val="008308E2"/>
    <w:rsid w:val="0083173E"/>
    <w:rsid w:val="00832368"/>
    <w:rsid w:val="00832697"/>
    <w:rsid w:val="008329A1"/>
    <w:rsid w:val="00832CE1"/>
    <w:rsid w:val="00832FBC"/>
    <w:rsid w:val="00833259"/>
    <w:rsid w:val="00833415"/>
    <w:rsid w:val="00834468"/>
    <w:rsid w:val="008346DE"/>
    <w:rsid w:val="00834A93"/>
    <w:rsid w:val="00834ABE"/>
    <w:rsid w:val="00834BB3"/>
    <w:rsid w:val="00834CD8"/>
    <w:rsid w:val="00834CE9"/>
    <w:rsid w:val="00834FF2"/>
    <w:rsid w:val="0083514C"/>
    <w:rsid w:val="008355F2"/>
    <w:rsid w:val="00835713"/>
    <w:rsid w:val="00835B44"/>
    <w:rsid w:val="00836054"/>
    <w:rsid w:val="00836340"/>
    <w:rsid w:val="008363D5"/>
    <w:rsid w:val="00836646"/>
    <w:rsid w:val="00837458"/>
    <w:rsid w:val="008378B1"/>
    <w:rsid w:val="00837AAE"/>
    <w:rsid w:val="00837CA6"/>
    <w:rsid w:val="00837E59"/>
    <w:rsid w:val="0084169F"/>
    <w:rsid w:val="008419EB"/>
    <w:rsid w:val="00841EFC"/>
    <w:rsid w:val="00842836"/>
    <w:rsid w:val="008429AD"/>
    <w:rsid w:val="008429DB"/>
    <w:rsid w:val="00843054"/>
    <w:rsid w:val="008436C7"/>
    <w:rsid w:val="0084375B"/>
    <w:rsid w:val="008438F7"/>
    <w:rsid w:val="00843D91"/>
    <w:rsid w:val="00843E6D"/>
    <w:rsid w:val="00843EFB"/>
    <w:rsid w:val="00844B9C"/>
    <w:rsid w:val="00844BCF"/>
    <w:rsid w:val="008451AC"/>
    <w:rsid w:val="00845324"/>
    <w:rsid w:val="008455CF"/>
    <w:rsid w:val="008459D9"/>
    <w:rsid w:val="00846301"/>
    <w:rsid w:val="00846C52"/>
    <w:rsid w:val="00846D16"/>
    <w:rsid w:val="008475D2"/>
    <w:rsid w:val="00847DB2"/>
    <w:rsid w:val="00847E82"/>
    <w:rsid w:val="00847F06"/>
    <w:rsid w:val="00850C75"/>
    <w:rsid w:val="00850E39"/>
    <w:rsid w:val="0085111A"/>
    <w:rsid w:val="0085161D"/>
    <w:rsid w:val="00851813"/>
    <w:rsid w:val="00851A3D"/>
    <w:rsid w:val="008520AE"/>
    <w:rsid w:val="00852350"/>
    <w:rsid w:val="008526AF"/>
    <w:rsid w:val="00852966"/>
    <w:rsid w:val="00852FC6"/>
    <w:rsid w:val="008530BC"/>
    <w:rsid w:val="00853AF1"/>
    <w:rsid w:val="008540B1"/>
    <w:rsid w:val="008542C1"/>
    <w:rsid w:val="00854579"/>
    <w:rsid w:val="00854734"/>
    <w:rsid w:val="0085477A"/>
    <w:rsid w:val="008549ED"/>
    <w:rsid w:val="00854B81"/>
    <w:rsid w:val="00854CEE"/>
    <w:rsid w:val="00854D3F"/>
    <w:rsid w:val="00854FB3"/>
    <w:rsid w:val="00855107"/>
    <w:rsid w:val="00855173"/>
    <w:rsid w:val="00855277"/>
    <w:rsid w:val="008557D9"/>
    <w:rsid w:val="00855A6E"/>
    <w:rsid w:val="00855B2A"/>
    <w:rsid w:val="00855BF7"/>
    <w:rsid w:val="00855CB9"/>
    <w:rsid w:val="00855FDC"/>
    <w:rsid w:val="00856214"/>
    <w:rsid w:val="0085628D"/>
    <w:rsid w:val="0085636F"/>
    <w:rsid w:val="00856682"/>
    <w:rsid w:val="00856AB4"/>
    <w:rsid w:val="00856C02"/>
    <w:rsid w:val="00856E42"/>
    <w:rsid w:val="00857169"/>
    <w:rsid w:val="008572A5"/>
    <w:rsid w:val="0085795A"/>
    <w:rsid w:val="008579CB"/>
    <w:rsid w:val="00857A77"/>
    <w:rsid w:val="00860426"/>
    <w:rsid w:val="00860544"/>
    <w:rsid w:val="008607BD"/>
    <w:rsid w:val="00860F89"/>
    <w:rsid w:val="00861001"/>
    <w:rsid w:val="008610D0"/>
    <w:rsid w:val="00861448"/>
    <w:rsid w:val="00861620"/>
    <w:rsid w:val="008618B5"/>
    <w:rsid w:val="00862089"/>
    <w:rsid w:val="00862415"/>
    <w:rsid w:val="00862668"/>
    <w:rsid w:val="008626D0"/>
    <w:rsid w:val="00862998"/>
    <w:rsid w:val="00863011"/>
    <w:rsid w:val="00863079"/>
    <w:rsid w:val="00863175"/>
    <w:rsid w:val="00863B5E"/>
    <w:rsid w:val="008648BE"/>
    <w:rsid w:val="008649BA"/>
    <w:rsid w:val="00865231"/>
    <w:rsid w:val="00865530"/>
    <w:rsid w:val="0086624E"/>
    <w:rsid w:val="00866502"/>
    <w:rsid w:val="008667F1"/>
    <w:rsid w:val="00866A58"/>
    <w:rsid w:val="00866D5B"/>
    <w:rsid w:val="00866FF5"/>
    <w:rsid w:val="00867026"/>
    <w:rsid w:val="008671E8"/>
    <w:rsid w:val="008672BD"/>
    <w:rsid w:val="00867499"/>
    <w:rsid w:val="0086749A"/>
    <w:rsid w:val="0086754D"/>
    <w:rsid w:val="00867565"/>
    <w:rsid w:val="00867C49"/>
    <w:rsid w:val="00870189"/>
    <w:rsid w:val="008717EB"/>
    <w:rsid w:val="00871BBB"/>
    <w:rsid w:val="00871BD3"/>
    <w:rsid w:val="00871D14"/>
    <w:rsid w:val="00871D40"/>
    <w:rsid w:val="008722C9"/>
    <w:rsid w:val="008723B1"/>
    <w:rsid w:val="00872577"/>
    <w:rsid w:val="00872A47"/>
    <w:rsid w:val="00872F8E"/>
    <w:rsid w:val="00873272"/>
    <w:rsid w:val="008734A1"/>
    <w:rsid w:val="00873A5C"/>
    <w:rsid w:val="00873A5E"/>
    <w:rsid w:val="00873E1F"/>
    <w:rsid w:val="00873E30"/>
    <w:rsid w:val="008740D4"/>
    <w:rsid w:val="0087411D"/>
    <w:rsid w:val="008743D3"/>
    <w:rsid w:val="008744B8"/>
    <w:rsid w:val="0087466D"/>
    <w:rsid w:val="0087472C"/>
    <w:rsid w:val="00874969"/>
    <w:rsid w:val="00874C16"/>
    <w:rsid w:val="00874CB4"/>
    <w:rsid w:val="00874CC1"/>
    <w:rsid w:val="00874D6B"/>
    <w:rsid w:val="00874FC7"/>
    <w:rsid w:val="00874FFD"/>
    <w:rsid w:val="0087513B"/>
    <w:rsid w:val="00875CAA"/>
    <w:rsid w:val="00875E75"/>
    <w:rsid w:val="00876F73"/>
    <w:rsid w:val="00877578"/>
    <w:rsid w:val="00877AEE"/>
    <w:rsid w:val="008803F9"/>
    <w:rsid w:val="00880DD2"/>
    <w:rsid w:val="00880E96"/>
    <w:rsid w:val="00881863"/>
    <w:rsid w:val="008824B9"/>
    <w:rsid w:val="00882598"/>
    <w:rsid w:val="008825B0"/>
    <w:rsid w:val="00883523"/>
    <w:rsid w:val="0088386A"/>
    <w:rsid w:val="008839B0"/>
    <w:rsid w:val="00883B28"/>
    <w:rsid w:val="00883C1C"/>
    <w:rsid w:val="0088412B"/>
    <w:rsid w:val="00884AE0"/>
    <w:rsid w:val="00884E1A"/>
    <w:rsid w:val="008851CB"/>
    <w:rsid w:val="00885ABE"/>
    <w:rsid w:val="00885FA9"/>
    <w:rsid w:val="0088618F"/>
    <w:rsid w:val="00886742"/>
    <w:rsid w:val="00886D1F"/>
    <w:rsid w:val="00890204"/>
    <w:rsid w:val="008903E0"/>
    <w:rsid w:val="008909B8"/>
    <w:rsid w:val="00890D57"/>
    <w:rsid w:val="00890D68"/>
    <w:rsid w:val="0089139B"/>
    <w:rsid w:val="008914AF"/>
    <w:rsid w:val="00891503"/>
    <w:rsid w:val="00891713"/>
    <w:rsid w:val="00891EE1"/>
    <w:rsid w:val="0089215A"/>
    <w:rsid w:val="008926E2"/>
    <w:rsid w:val="0089277A"/>
    <w:rsid w:val="00892D86"/>
    <w:rsid w:val="0089387D"/>
    <w:rsid w:val="0089391D"/>
    <w:rsid w:val="00893987"/>
    <w:rsid w:val="00893E1E"/>
    <w:rsid w:val="00894A3A"/>
    <w:rsid w:val="00895133"/>
    <w:rsid w:val="0089526A"/>
    <w:rsid w:val="008963EF"/>
    <w:rsid w:val="008967ED"/>
    <w:rsid w:val="0089688E"/>
    <w:rsid w:val="00896ED9"/>
    <w:rsid w:val="00896F0A"/>
    <w:rsid w:val="00897EA9"/>
    <w:rsid w:val="008A0AA7"/>
    <w:rsid w:val="008A0B4D"/>
    <w:rsid w:val="008A1E10"/>
    <w:rsid w:val="008A1FBE"/>
    <w:rsid w:val="008A2050"/>
    <w:rsid w:val="008A2287"/>
    <w:rsid w:val="008A3210"/>
    <w:rsid w:val="008A3449"/>
    <w:rsid w:val="008A3860"/>
    <w:rsid w:val="008A41B0"/>
    <w:rsid w:val="008A50C4"/>
    <w:rsid w:val="008A5102"/>
    <w:rsid w:val="008A591D"/>
    <w:rsid w:val="008A6B97"/>
    <w:rsid w:val="008A6E58"/>
    <w:rsid w:val="008A7068"/>
    <w:rsid w:val="008A73AE"/>
    <w:rsid w:val="008A7518"/>
    <w:rsid w:val="008A7B47"/>
    <w:rsid w:val="008B001C"/>
    <w:rsid w:val="008B0701"/>
    <w:rsid w:val="008B086A"/>
    <w:rsid w:val="008B0950"/>
    <w:rsid w:val="008B0CE5"/>
    <w:rsid w:val="008B0F70"/>
    <w:rsid w:val="008B12BA"/>
    <w:rsid w:val="008B2087"/>
    <w:rsid w:val="008B23CD"/>
    <w:rsid w:val="008B267E"/>
    <w:rsid w:val="008B3194"/>
    <w:rsid w:val="008B398D"/>
    <w:rsid w:val="008B39FB"/>
    <w:rsid w:val="008B4118"/>
    <w:rsid w:val="008B4995"/>
    <w:rsid w:val="008B4C6D"/>
    <w:rsid w:val="008B520E"/>
    <w:rsid w:val="008B52A0"/>
    <w:rsid w:val="008B55C2"/>
    <w:rsid w:val="008B5AE7"/>
    <w:rsid w:val="008B632B"/>
    <w:rsid w:val="008B6467"/>
    <w:rsid w:val="008B6473"/>
    <w:rsid w:val="008B6816"/>
    <w:rsid w:val="008B6C9A"/>
    <w:rsid w:val="008B6EDE"/>
    <w:rsid w:val="008B719F"/>
    <w:rsid w:val="008B7702"/>
    <w:rsid w:val="008B7981"/>
    <w:rsid w:val="008B79F4"/>
    <w:rsid w:val="008B7B66"/>
    <w:rsid w:val="008B7E41"/>
    <w:rsid w:val="008B7FBF"/>
    <w:rsid w:val="008C0668"/>
    <w:rsid w:val="008C0798"/>
    <w:rsid w:val="008C08D0"/>
    <w:rsid w:val="008C0A97"/>
    <w:rsid w:val="008C0B58"/>
    <w:rsid w:val="008C141A"/>
    <w:rsid w:val="008C1670"/>
    <w:rsid w:val="008C17FB"/>
    <w:rsid w:val="008C1CBC"/>
    <w:rsid w:val="008C1E39"/>
    <w:rsid w:val="008C20E6"/>
    <w:rsid w:val="008C23F4"/>
    <w:rsid w:val="008C3277"/>
    <w:rsid w:val="008C346B"/>
    <w:rsid w:val="008C3EE1"/>
    <w:rsid w:val="008C450C"/>
    <w:rsid w:val="008C4B4B"/>
    <w:rsid w:val="008C4E3C"/>
    <w:rsid w:val="008C56D2"/>
    <w:rsid w:val="008C5835"/>
    <w:rsid w:val="008C5CE4"/>
    <w:rsid w:val="008C5DE2"/>
    <w:rsid w:val="008C6051"/>
    <w:rsid w:val="008C60E9"/>
    <w:rsid w:val="008C6309"/>
    <w:rsid w:val="008C68D3"/>
    <w:rsid w:val="008C6A2A"/>
    <w:rsid w:val="008C6DA5"/>
    <w:rsid w:val="008C6F30"/>
    <w:rsid w:val="008C7011"/>
    <w:rsid w:val="008C7239"/>
    <w:rsid w:val="008C79F3"/>
    <w:rsid w:val="008C7CB3"/>
    <w:rsid w:val="008D033A"/>
    <w:rsid w:val="008D0C25"/>
    <w:rsid w:val="008D0E81"/>
    <w:rsid w:val="008D11FA"/>
    <w:rsid w:val="008D134E"/>
    <w:rsid w:val="008D15EB"/>
    <w:rsid w:val="008D18CD"/>
    <w:rsid w:val="008D1B07"/>
    <w:rsid w:val="008D1B7C"/>
    <w:rsid w:val="008D24F9"/>
    <w:rsid w:val="008D2656"/>
    <w:rsid w:val="008D3078"/>
    <w:rsid w:val="008D31EB"/>
    <w:rsid w:val="008D3244"/>
    <w:rsid w:val="008D42E6"/>
    <w:rsid w:val="008D484E"/>
    <w:rsid w:val="008D51A7"/>
    <w:rsid w:val="008D542C"/>
    <w:rsid w:val="008D55D5"/>
    <w:rsid w:val="008D612C"/>
    <w:rsid w:val="008D6657"/>
    <w:rsid w:val="008D6DD7"/>
    <w:rsid w:val="008D73D9"/>
    <w:rsid w:val="008D777B"/>
    <w:rsid w:val="008D7D16"/>
    <w:rsid w:val="008E0457"/>
    <w:rsid w:val="008E09F5"/>
    <w:rsid w:val="008E0D44"/>
    <w:rsid w:val="008E102A"/>
    <w:rsid w:val="008E11E9"/>
    <w:rsid w:val="008E12D9"/>
    <w:rsid w:val="008E1F60"/>
    <w:rsid w:val="008E2728"/>
    <w:rsid w:val="008E2DB9"/>
    <w:rsid w:val="008E2F54"/>
    <w:rsid w:val="008E307E"/>
    <w:rsid w:val="008E310A"/>
    <w:rsid w:val="008E3A60"/>
    <w:rsid w:val="008E4448"/>
    <w:rsid w:val="008E4734"/>
    <w:rsid w:val="008E47F6"/>
    <w:rsid w:val="008E570A"/>
    <w:rsid w:val="008E5759"/>
    <w:rsid w:val="008E5C40"/>
    <w:rsid w:val="008E5D75"/>
    <w:rsid w:val="008E606B"/>
    <w:rsid w:val="008E65CD"/>
    <w:rsid w:val="008E6AE2"/>
    <w:rsid w:val="008E6B2F"/>
    <w:rsid w:val="008E6C00"/>
    <w:rsid w:val="008E6D1E"/>
    <w:rsid w:val="008E6F47"/>
    <w:rsid w:val="008E75D1"/>
    <w:rsid w:val="008E75EC"/>
    <w:rsid w:val="008F01C7"/>
    <w:rsid w:val="008F0987"/>
    <w:rsid w:val="008F0B42"/>
    <w:rsid w:val="008F0CC4"/>
    <w:rsid w:val="008F0EF5"/>
    <w:rsid w:val="008F210A"/>
    <w:rsid w:val="008F2499"/>
    <w:rsid w:val="008F24D9"/>
    <w:rsid w:val="008F28A3"/>
    <w:rsid w:val="008F2D4D"/>
    <w:rsid w:val="008F2E1E"/>
    <w:rsid w:val="008F36EF"/>
    <w:rsid w:val="008F39A7"/>
    <w:rsid w:val="008F3C40"/>
    <w:rsid w:val="008F434C"/>
    <w:rsid w:val="008F46DD"/>
    <w:rsid w:val="008F4BFB"/>
    <w:rsid w:val="008F4DD1"/>
    <w:rsid w:val="008F52E6"/>
    <w:rsid w:val="008F6056"/>
    <w:rsid w:val="008F681C"/>
    <w:rsid w:val="008F684A"/>
    <w:rsid w:val="008F68EC"/>
    <w:rsid w:val="008F6DF1"/>
    <w:rsid w:val="008F6EC3"/>
    <w:rsid w:val="008F70D0"/>
    <w:rsid w:val="008F7F86"/>
    <w:rsid w:val="009002A0"/>
    <w:rsid w:val="0090072F"/>
    <w:rsid w:val="00900AFB"/>
    <w:rsid w:val="00900C1A"/>
    <w:rsid w:val="00900C8C"/>
    <w:rsid w:val="00900F4F"/>
    <w:rsid w:val="00901295"/>
    <w:rsid w:val="0090240B"/>
    <w:rsid w:val="00902535"/>
    <w:rsid w:val="009025B8"/>
    <w:rsid w:val="009029EB"/>
    <w:rsid w:val="00902C07"/>
    <w:rsid w:val="00903C4E"/>
    <w:rsid w:val="00903DB2"/>
    <w:rsid w:val="00903FBC"/>
    <w:rsid w:val="0090443C"/>
    <w:rsid w:val="009053AE"/>
    <w:rsid w:val="00905804"/>
    <w:rsid w:val="00905CAF"/>
    <w:rsid w:val="009067BF"/>
    <w:rsid w:val="00906A71"/>
    <w:rsid w:val="00906BC4"/>
    <w:rsid w:val="00906F6B"/>
    <w:rsid w:val="00906FDE"/>
    <w:rsid w:val="009070E3"/>
    <w:rsid w:val="009071B8"/>
    <w:rsid w:val="00907358"/>
    <w:rsid w:val="00907AFE"/>
    <w:rsid w:val="00907FD0"/>
    <w:rsid w:val="00907FE3"/>
    <w:rsid w:val="009101E2"/>
    <w:rsid w:val="00910A30"/>
    <w:rsid w:val="0091180D"/>
    <w:rsid w:val="009120C5"/>
    <w:rsid w:val="00912252"/>
    <w:rsid w:val="00912BE1"/>
    <w:rsid w:val="00913105"/>
    <w:rsid w:val="009131A2"/>
    <w:rsid w:val="009132D7"/>
    <w:rsid w:val="00913422"/>
    <w:rsid w:val="00913C33"/>
    <w:rsid w:val="00913C6C"/>
    <w:rsid w:val="0091411A"/>
    <w:rsid w:val="0091411C"/>
    <w:rsid w:val="00914218"/>
    <w:rsid w:val="0091477D"/>
    <w:rsid w:val="0091484C"/>
    <w:rsid w:val="00914852"/>
    <w:rsid w:val="00914935"/>
    <w:rsid w:val="00914F2A"/>
    <w:rsid w:val="009158EC"/>
    <w:rsid w:val="0091590E"/>
    <w:rsid w:val="00915D73"/>
    <w:rsid w:val="00916077"/>
    <w:rsid w:val="00916676"/>
    <w:rsid w:val="00916C2F"/>
    <w:rsid w:val="009170A2"/>
    <w:rsid w:val="0092039E"/>
    <w:rsid w:val="009208A6"/>
    <w:rsid w:val="00920C6F"/>
    <w:rsid w:val="00920D7E"/>
    <w:rsid w:val="00922624"/>
    <w:rsid w:val="00923337"/>
    <w:rsid w:val="00924035"/>
    <w:rsid w:val="00924269"/>
    <w:rsid w:val="0092430B"/>
    <w:rsid w:val="00924514"/>
    <w:rsid w:val="0092474D"/>
    <w:rsid w:val="00925A11"/>
    <w:rsid w:val="0092612F"/>
    <w:rsid w:val="0092638F"/>
    <w:rsid w:val="009269B8"/>
    <w:rsid w:val="00926A14"/>
    <w:rsid w:val="00926D5A"/>
    <w:rsid w:val="009271FC"/>
    <w:rsid w:val="00927316"/>
    <w:rsid w:val="0092761B"/>
    <w:rsid w:val="009276AE"/>
    <w:rsid w:val="00930066"/>
    <w:rsid w:val="0093012B"/>
    <w:rsid w:val="0093054F"/>
    <w:rsid w:val="009305FB"/>
    <w:rsid w:val="00930955"/>
    <w:rsid w:val="009309A8"/>
    <w:rsid w:val="00931CE8"/>
    <w:rsid w:val="00931DCD"/>
    <w:rsid w:val="0093204F"/>
    <w:rsid w:val="009322AA"/>
    <w:rsid w:val="009325CE"/>
    <w:rsid w:val="00932681"/>
    <w:rsid w:val="0093276D"/>
    <w:rsid w:val="00932E55"/>
    <w:rsid w:val="00932FBE"/>
    <w:rsid w:val="00933C54"/>
    <w:rsid w:val="00933D12"/>
    <w:rsid w:val="009343C3"/>
    <w:rsid w:val="009351F9"/>
    <w:rsid w:val="009355FF"/>
    <w:rsid w:val="009356FB"/>
    <w:rsid w:val="00935C54"/>
    <w:rsid w:val="009364D7"/>
    <w:rsid w:val="009365BC"/>
    <w:rsid w:val="009366ED"/>
    <w:rsid w:val="00936ADF"/>
    <w:rsid w:val="00936B45"/>
    <w:rsid w:val="00936EAA"/>
    <w:rsid w:val="00936FA1"/>
    <w:rsid w:val="00936FAF"/>
    <w:rsid w:val="00937055"/>
    <w:rsid w:val="00937065"/>
    <w:rsid w:val="00937A57"/>
    <w:rsid w:val="00937F1D"/>
    <w:rsid w:val="00940285"/>
    <w:rsid w:val="009404B9"/>
    <w:rsid w:val="00940709"/>
    <w:rsid w:val="00940719"/>
    <w:rsid w:val="00941101"/>
    <w:rsid w:val="0094119B"/>
    <w:rsid w:val="00941269"/>
    <w:rsid w:val="00941289"/>
    <w:rsid w:val="00941567"/>
    <w:rsid w:val="009415B0"/>
    <w:rsid w:val="00942CF8"/>
    <w:rsid w:val="009430A6"/>
    <w:rsid w:val="00943210"/>
    <w:rsid w:val="0094342C"/>
    <w:rsid w:val="00943514"/>
    <w:rsid w:val="009437D9"/>
    <w:rsid w:val="00943AD0"/>
    <w:rsid w:val="00943FA4"/>
    <w:rsid w:val="00944381"/>
    <w:rsid w:val="0094470F"/>
    <w:rsid w:val="0094473C"/>
    <w:rsid w:val="0094495E"/>
    <w:rsid w:val="009449E1"/>
    <w:rsid w:val="00944A7E"/>
    <w:rsid w:val="00944FD5"/>
    <w:rsid w:val="00945197"/>
    <w:rsid w:val="00945BA9"/>
    <w:rsid w:val="00945C48"/>
    <w:rsid w:val="00945CA4"/>
    <w:rsid w:val="00945E54"/>
    <w:rsid w:val="009466AA"/>
    <w:rsid w:val="00946AAC"/>
    <w:rsid w:val="00946E2B"/>
    <w:rsid w:val="00946E3B"/>
    <w:rsid w:val="00947B35"/>
    <w:rsid w:val="00947C61"/>
    <w:rsid w:val="00947E7E"/>
    <w:rsid w:val="0095139A"/>
    <w:rsid w:val="00951786"/>
    <w:rsid w:val="0095194A"/>
    <w:rsid w:val="00951C4D"/>
    <w:rsid w:val="0095225A"/>
    <w:rsid w:val="00952E96"/>
    <w:rsid w:val="00953E16"/>
    <w:rsid w:val="009542AC"/>
    <w:rsid w:val="0095432C"/>
    <w:rsid w:val="009549EF"/>
    <w:rsid w:val="00954B5A"/>
    <w:rsid w:val="00954B72"/>
    <w:rsid w:val="00954DD1"/>
    <w:rsid w:val="009550BD"/>
    <w:rsid w:val="009567E7"/>
    <w:rsid w:val="009601A7"/>
    <w:rsid w:val="0096046B"/>
    <w:rsid w:val="00960FE6"/>
    <w:rsid w:val="009615B3"/>
    <w:rsid w:val="0096179C"/>
    <w:rsid w:val="00961891"/>
    <w:rsid w:val="00961AC7"/>
    <w:rsid w:val="00961BB2"/>
    <w:rsid w:val="00961CF1"/>
    <w:rsid w:val="00962108"/>
    <w:rsid w:val="009621DF"/>
    <w:rsid w:val="009625BA"/>
    <w:rsid w:val="00962B5C"/>
    <w:rsid w:val="00962C09"/>
    <w:rsid w:val="00962C81"/>
    <w:rsid w:val="00962EF8"/>
    <w:rsid w:val="00963759"/>
    <w:rsid w:val="009638D6"/>
    <w:rsid w:val="00963F37"/>
    <w:rsid w:val="00964A2D"/>
    <w:rsid w:val="00964C49"/>
    <w:rsid w:val="0096548B"/>
    <w:rsid w:val="00965D18"/>
    <w:rsid w:val="00965DCF"/>
    <w:rsid w:val="00966707"/>
    <w:rsid w:val="0096683D"/>
    <w:rsid w:val="00966A2C"/>
    <w:rsid w:val="009672C0"/>
    <w:rsid w:val="0096791E"/>
    <w:rsid w:val="009700C6"/>
    <w:rsid w:val="0097055E"/>
    <w:rsid w:val="009707BF"/>
    <w:rsid w:val="009707FB"/>
    <w:rsid w:val="00970D95"/>
    <w:rsid w:val="00970E92"/>
    <w:rsid w:val="00971885"/>
    <w:rsid w:val="00971912"/>
    <w:rsid w:val="00971B0C"/>
    <w:rsid w:val="00972442"/>
    <w:rsid w:val="00972E19"/>
    <w:rsid w:val="00973099"/>
    <w:rsid w:val="00973DBC"/>
    <w:rsid w:val="00974042"/>
    <w:rsid w:val="0097408E"/>
    <w:rsid w:val="0097428F"/>
    <w:rsid w:val="0097430C"/>
    <w:rsid w:val="009744FF"/>
    <w:rsid w:val="009745DB"/>
    <w:rsid w:val="00974860"/>
    <w:rsid w:val="00974AD1"/>
    <w:rsid w:val="00974BB2"/>
    <w:rsid w:val="00974FA7"/>
    <w:rsid w:val="0097500D"/>
    <w:rsid w:val="00975055"/>
    <w:rsid w:val="009753A3"/>
    <w:rsid w:val="0097569E"/>
    <w:rsid w:val="009756E5"/>
    <w:rsid w:val="0097571F"/>
    <w:rsid w:val="00976EC5"/>
    <w:rsid w:val="00977A8C"/>
    <w:rsid w:val="00980873"/>
    <w:rsid w:val="00980A61"/>
    <w:rsid w:val="00980BF0"/>
    <w:rsid w:val="009816DC"/>
    <w:rsid w:val="009817BE"/>
    <w:rsid w:val="00981CE7"/>
    <w:rsid w:val="009820AA"/>
    <w:rsid w:val="009823A8"/>
    <w:rsid w:val="00982909"/>
    <w:rsid w:val="00982BF3"/>
    <w:rsid w:val="00982D91"/>
    <w:rsid w:val="00983091"/>
    <w:rsid w:val="00983910"/>
    <w:rsid w:val="0098394C"/>
    <w:rsid w:val="00983EFE"/>
    <w:rsid w:val="00983F22"/>
    <w:rsid w:val="00983F72"/>
    <w:rsid w:val="00984A87"/>
    <w:rsid w:val="00985E7F"/>
    <w:rsid w:val="00986098"/>
    <w:rsid w:val="009862AB"/>
    <w:rsid w:val="009864E6"/>
    <w:rsid w:val="0098651D"/>
    <w:rsid w:val="00986CEE"/>
    <w:rsid w:val="00987A96"/>
    <w:rsid w:val="00987C19"/>
    <w:rsid w:val="00987D6A"/>
    <w:rsid w:val="00990C43"/>
    <w:rsid w:val="00990F67"/>
    <w:rsid w:val="00991024"/>
    <w:rsid w:val="00991632"/>
    <w:rsid w:val="009918C6"/>
    <w:rsid w:val="00992156"/>
    <w:rsid w:val="00992459"/>
    <w:rsid w:val="00992A4C"/>
    <w:rsid w:val="00992C25"/>
    <w:rsid w:val="00992DB6"/>
    <w:rsid w:val="009932AC"/>
    <w:rsid w:val="009937C9"/>
    <w:rsid w:val="00993CBF"/>
    <w:rsid w:val="0099425D"/>
    <w:rsid w:val="00994351"/>
    <w:rsid w:val="00995E99"/>
    <w:rsid w:val="0099615B"/>
    <w:rsid w:val="00996A8F"/>
    <w:rsid w:val="00996D96"/>
    <w:rsid w:val="00996EED"/>
    <w:rsid w:val="00997421"/>
    <w:rsid w:val="0099761E"/>
    <w:rsid w:val="00997679"/>
    <w:rsid w:val="009A0BB9"/>
    <w:rsid w:val="009A1011"/>
    <w:rsid w:val="009A13DA"/>
    <w:rsid w:val="009A1A0E"/>
    <w:rsid w:val="009A1DBF"/>
    <w:rsid w:val="009A295A"/>
    <w:rsid w:val="009A389F"/>
    <w:rsid w:val="009A45C3"/>
    <w:rsid w:val="009A4B51"/>
    <w:rsid w:val="009A4E16"/>
    <w:rsid w:val="009A5005"/>
    <w:rsid w:val="009A53A6"/>
    <w:rsid w:val="009A53B5"/>
    <w:rsid w:val="009A596A"/>
    <w:rsid w:val="009A59DE"/>
    <w:rsid w:val="009A5EDD"/>
    <w:rsid w:val="009A6117"/>
    <w:rsid w:val="009A61DF"/>
    <w:rsid w:val="009A68E6"/>
    <w:rsid w:val="009A6DC2"/>
    <w:rsid w:val="009A6E3A"/>
    <w:rsid w:val="009A72E0"/>
    <w:rsid w:val="009A7598"/>
    <w:rsid w:val="009A78EB"/>
    <w:rsid w:val="009A7991"/>
    <w:rsid w:val="009A7A39"/>
    <w:rsid w:val="009A7AB5"/>
    <w:rsid w:val="009A7BD8"/>
    <w:rsid w:val="009A7CFA"/>
    <w:rsid w:val="009A7F2B"/>
    <w:rsid w:val="009B09A4"/>
    <w:rsid w:val="009B0A00"/>
    <w:rsid w:val="009B0E72"/>
    <w:rsid w:val="009B1ADC"/>
    <w:rsid w:val="009B1BBA"/>
    <w:rsid w:val="009B1DF8"/>
    <w:rsid w:val="009B23DA"/>
    <w:rsid w:val="009B2CDC"/>
    <w:rsid w:val="009B34C6"/>
    <w:rsid w:val="009B3D20"/>
    <w:rsid w:val="009B43E1"/>
    <w:rsid w:val="009B4A1C"/>
    <w:rsid w:val="009B4A4C"/>
    <w:rsid w:val="009B4DB3"/>
    <w:rsid w:val="009B51FB"/>
    <w:rsid w:val="009B5418"/>
    <w:rsid w:val="009B5AC6"/>
    <w:rsid w:val="009B6B9B"/>
    <w:rsid w:val="009B6E6C"/>
    <w:rsid w:val="009B6F21"/>
    <w:rsid w:val="009B6F80"/>
    <w:rsid w:val="009B74D6"/>
    <w:rsid w:val="009B7710"/>
    <w:rsid w:val="009B7858"/>
    <w:rsid w:val="009C0041"/>
    <w:rsid w:val="009C0727"/>
    <w:rsid w:val="009C0B3C"/>
    <w:rsid w:val="009C0F59"/>
    <w:rsid w:val="009C1438"/>
    <w:rsid w:val="009C158B"/>
    <w:rsid w:val="009C1E21"/>
    <w:rsid w:val="009C2044"/>
    <w:rsid w:val="009C233B"/>
    <w:rsid w:val="009C24A8"/>
    <w:rsid w:val="009C26B2"/>
    <w:rsid w:val="009C2737"/>
    <w:rsid w:val="009C31DA"/>
    <w:rsid w:val="009C34C6"/>
    <w:rsid w:val="009C3B5F"/>
    <w:rsid w:val="009C44E7"/>
    <w:rsid w:val="009C4568"/>
    <w:rsid w:val="009C473B"/>
    <w:rsid w:val="009C492F"/>
    <w:rsid w:val="009C4D12"/>
    <w:rsid w:val="009C4D72"/>
    <w:rsid w:val="009C4EC3"/>
    <w:rsid w:val="009C5219"/>
    <w:rsid w:val="009C5F93"/>
    <w:rsid w:val="009C6399"/>
    <w:rsid w:val="009C761E"/>
    <w:rsid w:val="009C7BE2"/>
    <w:rsid w:val="009D00AA"/>
    <w:rsid w:val="009D0272"/>
    <w:rsid w:val="009D03F4"/>
    <w:rsid w:val="009D07A0"/>
    <w:rsid w:val="009D0A70"/>
    <w:rsid w:val="009D123B"/>
    <w:rsid w:val="009D1267"/>
    <w:rsid w:val="009D139C"/>
    <w:rsid w:val="009D158C"/>
    <w:rsid w:val="009D17CB"/>
    <w:rsid w:val="009D1A8F"/>
    <w:rsid w:val="009D1D43"/>
    <w:rsid w:val="009D2914"/>
    <w:rsid w:val="009D29BC"/>
    <w:rsid w:val="009D2EB1"/>
    <w:rsid w:val="009D2FF2"/>
    <w:rsid w:val="009D3103"/>
    <w:rsid w:val="009D31CD"/>
    <w:rsid w:val="009D3226"/>
    <w:rsid w:val="009D3385"/>
    <w:rsid w:val="009D39B4"/>
    <w:rsid w:val="009D42A9"/>
    <w:rsid w:val="009D461E"/>
    <w:rsid w:val="009D47FD"/>
    <w:rsid w:val="009D4BBF"/>
    <w:rsid w:val="009D4C45"/>
    <w:rsid w:val="009D51E8"/>
    <w:rsid w:val="009D531B"/>
    <w:rsid w:val="009D625F"/>
    <w:rsid w:val="009D643C"/>
    <w:rsid w:val="009D6C13"/>
    <w:rsid w:val="009D73E4"/>
    <w:rsid w:val="009D77C8"/>
    <w:rsid w:val="009D793C"/>
    <w:rsid w:val="009D7A5D"/>
    <w:rsid w:val="009D7C10"/>
    <w:rsid w:val="009E003E"/>
    <w:rsid w:val="009E05D3"/>
    <w:rsid w:val="009E0C03"/>
    <w:rsid w:val="009E0D44"/>
    <w:rsid w:val="009E16A9"/>
    <w:rsid w:val="009E1A94"/>
    <w:rsid w:val="009E1F64"/>
    <w:rsid w:val="009E2821"/>
    <w:rsid w:val="009E28B4"/>
    <w:rsid w:val="009E2B6F"/>
    <w:rsid w:val="009E2CE3"/>
    <w:rsid w:val="009E375F"/>
    <w:rsid w:val="009E37C8"/>
    <w:rsid w:val="009E39D4"/>
    <w:rsid w:val="009E3CAC"/>
    <w:rsid w:val="009E3CB3"/>
    <w:rsid w:val="009E4028"/>
    <w:rsid w:val="009E417F"/>
    <w:rsid w:val="009E43D3"/>
    <w:rsid w:val="009E45FB"/>
    <w:rsid w:val="009E4B33"/>
    <w:rsid w:val="009E5401"/>
    <w:rsid w:val="009E56BC"/>
    <w:rsid w:val="009E5814"/>
    <w:rsid w:val="009E60E5"/>
    <w:rsid w:val="009E65DC"/>
    <w:rsid w:val="009E6E09"/>
    <w:rsid w:val="009E71B2"/>
    <w:rsid w:val="009E7434"/>
    <w:rsid w:val="009F0842"/>
    <w:rsid w:val="009F0E10"/>
    <w:rsid w:val="009F12F6"/>
    <w:rsid w:val="009F14D8"/>
    <w:rsid w:val="009F20A3"/>
    <w:rsid w:val="009F3002"/>
    <w:rsid w:val="009F3663"/>
    <w:rsid w:val="009F3690"/>
    <w:rsid w:val="009F449E"/>
    <w:rsid w:val="009F453C"/>
    <w:rsid w:val="009F46BF"/>
    <w:rsid w:val="009F4BA3"/>
    <w:rsid w:val="009F4F57"/>
    <w:rsid w:val="009F5049"/>
    <w:rsid w:val="009F5471"/>
    <w:rsid w:val="009F573A"/>
    <w:rsid w:val="009F5A21"/>
    <w:rsid w:val="009F5DCA"/>
    <w:rsid w:val="009F61A8"/>
    <w:rsid w:val="009F64C7"/>
    <w:rsid w:val="009F64F1"/>
    <w:rsid w:val="009F65E9"/>
    <w:rsid w:val="009F671B"/>
    <w:rsid w:val="009F6FE5"/>
    <w:rsid w:val="009F7D15"/>
    <w:rsid w:val="009F7EAB"/>
    <w:rsid w:val="009F7F8B"/>
    <w:rsid w:val="00A002DB"/>
    <w:rsid w:val="00A003D7"/>
    <w:rsid w:val="00A0048C"/>
    <w:rsid w:val="00A00820"/>
    <w:rsid w:val="00A009B1"/>
    <w:rsid w:val="00A0118A"/>
    <w:rsid w:val="00A01540"/>
    <w:rsid w:val="00A01A63"/>
    <w:rsid w:val="00A01BD5"/>
    <w:rsid w:val="00A02296"/>
    <w:rsid w:val="00A02B8E"/>
    <w:rsid w:val="00A0311F"/>
    <w:rsid w:val="00A03273"/>
    <w:rsid w:val="00A03D4C"/>
    <w:rsid w:val="00A03E1E"/>
    <w:rsid w:val="00A03E28"/>
    <w:rsid w:val="00A04988"/>
    <w:rsid w:val="00A05520"/>
    <w:rsid w:val="00A0573E"/>
    <w:rsid w:val="00A057D0"/>
    <w:rsid w:val="00A05CFD"/>
    <w:rsid w:val="00A05FE4"/>
    <w:rsid w:val="00A061AC"/>
    <w:rsid w:val="00A06203"/>
    <w:rsid w:val="00A06881"/>
    <w:rsid w:val="00A0691C"/>
    <w:rsid w:val="00A0758F"/>
    <w:rsid w:val="00A07759"/>
    <w:rsid w:val="00A079D3"/>
    <w:rsid w:val="00A104DB"/>
    <w:rsid w:val="00A11574"/>
    <w:rsid w:val="00A11B75"/>
    <w:rsid w:val="00A1222D"/>
    <w:rsid w:val="00A12395"/>
    <w:rsid w:val="00A12689"/>
    <w:rsid w:val="00A12C61"/>
    <w:rsid w:val="00A13332"/>
    <w:rsid w:val="00A1346B"/>
    <w:rsid w:val="00A138D9"/>
    <w:rsid w:val="00A13B71"/>
    <w:rsid w:val="00A13BCB"/>
    <w:rsid w:val="00A13C9B"/>
    <w:rsid w:val="00A13CE7"/>
    <w:rsid w:val="00A142DB"/>
    <w:rsid w:val="00A14338"/>
    <w:rsid w:val="00A148A2"/>
    <w:rsid w:val="00A14CC1"/>
    <w:rsid w:val="00A1570A"/>
    <w:rsid w:val="00A15749"/>
    <w:rsid w:val="00A15CE1"/>
    <w:rsid w:val="00A163AF"/>
    <w:rsid w:val="00A1691E"/>
    <w:rsid w:val="00A16A95"/>
    <w:rsid w:val="00A17A01"/>
    <w:rsid w:val="00A209FB"/>
    <w:rsid w:val="00A20D51"/>
    <w:rsid w:val="00A211B4"/>
    <w:rsid w:val="00A21DD0"/>
    <w:rsid w:val="00A220DC"/>
    <w:rsid w:val="00A2259B"/>
    <w:rsid w:val="00A22A40"/>
    <w:rsid w:val="00A22D98"/>
    <w:rsid w:val="00A22EFD"/>
    <w:rsid w:val="00A2305C"/>
    <w:rsid w:val="00A231BA"/>
    <w:rsid w:val="00A2375D"/>
    <w:rsid w:val="00A23810"/>
    <w:rsid w:val="00A238F1"/>
    <w:rsid w:val="00A23D15"/>
    <w:rsid w:val="00A2450A"/>
    <w:rsid w:val="00A24A31"/>
    <w:rsid w:val="00A24FC3"/>
    <w:rsid w:val="00A253D1"/>
    <w:rsid w:val="00A255E8"/>
    <w:rsid w:val="00A2562F"/>
    <w:rsid w:val="00A2591B"/>
    <w:rsid w:val="00A262D1"/>
    <w:rsid w:val="00A26396"/>
    <w:rsid w:val="00A264D3"/>
    <w:rsid w:val="00A269DC"/>
    <w:rsid w:val="00A26DD5"/>
    <w:rsid w:val="00A27304"/>
    <w:rsid w:val="00A274C8"/>
    <w:rsid w:val="00A27A38"/>
    <w:rsid w:val="00A30218"/>
    <w:rsid w:val="00A30398"/>
    <w:rsid w:val="00A303A2"/>
    <w:rsid w:val="00A30450"/>
    <w:rsid w:val="00A30668"/>
    <w:rsid w:val="00A3077F"/>
    <w:rsid w:val="00A30FD3"/>
    <w:rsid w:val="00A3114E"/>
    <w:rsid w:val="00A312B3"/>
    <w:rsid w:val="00A31417"/>
    <w:rsid w:val="00A3149C"/>
    <w:rsid w:val="00A3151A"/>
    <w:rsid w:val="00A316C7"/>
    <w:rsid w:val="00A31763"/>
    <w:rsid w:val="00A325C5"/>
    <w:rsid w:val="00A32962"/>
    <w:rsid w:val="00A32BAE"/>
    <w:rsid w:val="00A3304B"/>
    <w:rsid w:val="00A333E8"/>
    <w:rsid w:val="00A33474"/>
    <w:rsid w:val="00A33DDF"/>
    <w:rsid w:val="00A34547"/>
    <w:rsid w:val="00A3488B"/>
    <w:rsid w:val="00A349E7"/>
    <w:rsid w:val="00A34C12"/>
    <w:rsid w:val="00A35192"/>
    <w:rsid w:val="00A3550B"/>
    <w:rsid w:val="00A35809"/>
    <w:rsid w:val="00A359EE"/>
    <w:rsid w:val="00A36295"/>
    <w:rsid w:val="00A373FB"/>
    <w:rsid w:val="00A376B7"/>
    <w:rsid w:val="00A37991"/>
    <w:rsid w:val="00A37BAE"/>
    <w:rsid w:val="00A37CB1"/>
    <w:rsid w:val="00A4002B"/>
    <w:rsid w:val="00A4030A"/>
    <w:rsid w:val="00A403C6"/>
    <w:rsid w:val="00A405D5"/>
    <w:rsid w:val="00A4105A"/>
    <w:rsid w:val="00A41BF5"/>
    <w:rsid w:val="00A42494"/>
    <w:rsid w:val="00A42F5D"/>
    <w:rsid w:val="00A42FEB"/>
    <w:rsid w:val="00A43658"/>
    <w:rsid w:val="00A4377F"/>
    <w:rsid w:val="00A44183"/>
    <w:rsid w:val="00A446BE"/>
    <w:rsid w:val="00A44778"/>
    <w:rsid w:val="00A447A8"/>
    <w:rsid w:val="00A4489F"/>
    <w:rsid w:val="00A44B5F"/>
    <w:rsid w:val="00A44C37"/>
    <w:rsid w:val="00A44E1E"/>
    <w:rsid w:val="00A4568D"/>
    <w:rsid w:val="00A4647D"/>
    <w:rsid w:val="00A4653A"/>
    <w:rsid w:val="00A469E7"/>
    <w:rsid w:val="00A46D82"/>
    <w:rsid w:val="00A4704C"/>
    <w:rsid w:val="00A47363"/>
    <w:rsid w:val="00A4754C"/>
    <w:rsid w:val="00A47CF6"/>
    <w:rsid w:val="00A504AF"/>
    <w:rsid w:val="00A505A5"/>
    <w:rsid w:val="00A505AB"/>
    <w:rsid w:val="00A507DC"/>
    <w:rsid w:val="00A50FC1"/>
    <w:rsid w:val="00A51566"/>
    <w:rsid w:val="00A516E5"/>
    <w:rsid w:val="00A51A61"/>
    <w:rsid w:val="00A51BE7"/>
    <w:rsid w:val="00A51D72"/>
    <w:rsid w:val="00A51F8E"/>
    <w:rsid w:val="00A52A7D"/>
    <w:rsid w:val="00A5301B"/>
    <w:rsid w:val="00A5321B"/>
    <w:rsid w:val="00A545C7"/>
    <w:rsid w:val="00A547B9"/>
    <w:rsid w:val="00A54DBA"/>
    <w:rsid w:val="00A54F7D"/>
    <w:rsid w:val="00A55493"/>
    <w:rsid w:val="00A55642"/>
    <w:rsid w:val="00A55AB3"/>
    <w:rsid w:val="00A57362"/>
    <w:rsid w:val="00A57C3A"/>
    <w:rsid w:val="00A57DED"/>
    <w:rsid w:val="00A601AA"/>
    <w:rsid w:val="00A60404"/>
    <w:rsid w:val="00A604A4"/>
    <w:rsid w:val="00A6081E"/>
    <w:rsid w:val="00A613BF"/>
    <w:rsid w:val="00A61B22"/>
    <w:rsid w:val="00A61B7D"/>
    <w:rsid w:val="00A61F1C"/>
    <w:rsid w:val="00A62128"/>
    <w:rsid w:val="00A624CD"/>
    <w:rsid w:val="00A625C8"/>
    <w:rsid w:val="00A62756"/>
    <w:rsid w:val="00A62D6B"/>
    <w:rsid w:val="00A62DD8"/>
    <w:rsid w:val="00A62FEA"/>
    <w:rsid w:val="00A63A0D"/>
    <w:rsid w:val="00A63B27"/>
    <w:rsid w:val="00A64123"/>
    <w:rsid w:val="00A65645"/>
    <w:rsid w:val="00A65A89"/>
    <w:rsid w:val="00A65BB1"/>
    <w:rsid w:val="00A6605B"/>
    <w:rsid w:val="00A66215"/>
    <w:rsid w:val="00A66275"/>
    <w:rsid w:val="00A662F5"/>
    <w:rsid w:val="00A66590"/>
    <w:rsid w:val="00A66ADC"/>
    <w:rsid w:val="00A66BDD"/>
    <w:rsid w:val="00A66F10"/>
    <w:rsid w:val="00A6739D"/>
    <w:rsid w:val="00A67540"/>
    <w:rsid w:val="00A67CF7"/>
    <w:rsid w:val="00A7046F"/>
    <w:rsid w:val="00A7064E"/>
    <w:rsid w:val="00A70834"/>
    <w:rsid w:val="00A71319"/>
    <w:rsid w:val="00A7147D"/>
    <w:rsid w:val="00A71AEF"/>
    <w:rsid w:val="00A71CD0"/>
    <w:rsid w:val="00A7222A"/>
    <w:rsid w:val="00A7273C"/>
    <w:rsid w:val="00A72C78"/>
    <w:rsid w:val="00A72D14"/>
    <w:rsid w:val="00A72F89"/>
    <w:rsid w:val="00A73AC9"/>
    <w:rsid w:val="00A73FB7"/>
    <w:rsid w:val="00A74727"/>
    <w:rsid w:val="00A752D5"/>
    <w:rsid w:val="00A754DD"/>
    <w:rsid w:val="00A7562A"/>
    <w:rsid w:val="00A761EB"/>
    <w:rsid w:val="00A77117"/>
    <w:rsid w:val="00A77177"/>
    <w:rsid w:val="00A772F0"/>
    <w:rsid w:val="00A77A85"/>
    <w:rsid w:val="00A8093B"/>
    <w:rsid w:val="00A809F2"/>
    <w:rsid w:val="00A80A91"/>
    <w:rsid w:val="00A81001"/>
    <w:rsid w:val="00A81500"/>
    <w:rsid w:val="00A8191E"/>
    <w:rsid w:val="00A81B15"/>
    <w:rsid w:val="00A81F9C"/>
    <w:rsid w:val="00A82366"/>
    <w:rsid w:val="00A8298C"/>
    <w:rsid w:val="00A82F8E"/>
    <w:rsid w:val="00A83525"/>
    <w:rsid w:val="00A837FF"/>
    <w:rsid w:val="00A83FB4"/>
    <w:rsid w:val="00A84BBC"/>
    <w:rsid w:val="00A84D2F"/>
    <w:rsid w:val="00A84DC8"/>
    <w:rsid w:val="00A84ED8"/>
    <w:rsid w:val="00A85DBC"/>
    <w:rsid w:val="00A863CA"/>
    <w:rsid w:val="00A86889"/>
    <w:rsid w:val="00A86CA0"/>
    <w:rsid w:val="00A87BC3"/>
    <w:rsid w:val="00A87CBB"/>
    <w:rsid w:val="00A87CE6"/>
    <w:rsid w:val="00A87FEB"/>
    <w:rsid w:val="00A90559"/>
    <w:rsid w:val="00A909E6"/>
    <w:rsid w:val="00A911A1"/>
    <w:rsid w:val="00A912FE"/>
    <w:rsid w:val="00A9169A"/>
    <w:rsid w:val="00A916F2"/>
    <w:rsid w:val="00A92046"/>
    <w:rsid w:val="00A92A56"/>
    <w:rsid w:val="00A935D2"/>
    <w:rsid w:val="00A936F6"/>
    <w:rsid w:val="00A939B5"/>
    <w:rsid w:val="00A93A9A"/>
    <w:rsid w:val="00A93CD2"/>
    <w:rsid w:val="00A93F9F"/>
    <w:rsid w:val="00A94173"/>
    <w:rsid w:val="00A9420E"/>
    <w:rsid w:val="00A94DD6"/>
    <w:rsid w:val="00A95DFF"/>
    <w:rsid w:val="00A964BC"/>
    <w:rsid w:val="00A964CE"/>
    <w:rsid w:val="00A9681F"/>
    <w:rsid w:val="00A96875"/>
    <w:rsid w:val="00A96C9E"/>
    <w:rsid w:val="00A96F74"/>
    <w:rsid w:val="00A97128"/>
    <w:rsid w:val="00A97171"/>
    <w:rsid w:val="00A97236"/>
    <w:rsid w:val="00A973C2"/>
    <w:rsid w:val="00A9751F"/>
    <w:rsid w:val="00A97648"/>
    <w:rsid w:val="00A97B05"/>
    <w:rsid w:val="00A97C25"/>
    <w:rsid w:val="00AA0A05"/>
    <w:rsid w:val="00AA0E74"/>
    <w:rsid w:val="00AA0F5E"/>
    <w:rsid w:val="00AA0F8A"/>
    <w:rsid w:val="00AA1146"/>
    <w:rsid w:val="00AA13E8"/>
    <w:rsid w:val="00AA1919"/>
    <w:rsid w:val="00AA1AF4"/>
    <w:rsid w:val="00AA1CFD"/>
    <w:rsid w:val="00AA1F4B"/>
    <w:rsid w:val="00AA2239"/>
    <w:rsid w:val="00AA2CD7"/>
    <w:rsid w:val="00AA33D2"/>
    <w:rsid w:val="00AA33DD"/>
    <w:rsid w:val="00AA3522"/>
    <w:rsid w:val="00AA4B68"/>
    <w:rsid w:val="00AA4DD7"/>
    <w:rsid w:val="00AA5059"/>
    <w:rsid w:val="00AA517C"/>
    <w:rsid w:val="00AA5387"/>
    <w:rsid w:val="00AA5616"/>
    <w:rsid w:val="00AA58E1"/>
    <w:rsid w:val="00AA5E4D"/>
    <w:rsid w:val="00AA5E5C"/>
    <w:rsid w:val="00AA69E9"/>
    <w:rsid w:val="00AA7753"/>
    <w:rsid w:val="00AA7B03"/>
    <w:rsid w:val="00AA7B0B"/>
    <w:rsid w:val="00AB0604"/>
    <w:rsid w:val="00AB0933"/>
    <w:rsid w:val="00AB0C57"/>
    <w:rsid w:val="00AB0CEB"/>
    <w:rsid w:val="00AB0F00"/>
    <w:rsid w:val="00AB1195"/>
    <w:rsid w:val="00AB1BC4"/>
    <w:rsid w:val="00AB2468"/>
    <w:rsid w:val="00AB2E19"/>
    <w:rsid w:val="00AB308A"/>
    <w:rsid w:val="00AB3D31"/>
    <w:rsid w:val="00AB3DFA"/>
    <w:rsid w:val="00AB3E2A"/>
    <w:rsid w:val="00AB4182"/>
    <w:rsid w:val="00AB43CC"/>
    <w:rsid w:val="00AB4AAD"/>
    <w:rsid w:val="00AB4B1F"/>
    <w:rsid w:val="00AB4E41"/>
    <w:rsid w:val="00AB5887"/>
    <w:rsid w:val="00AB5FF1"/>
    <w:rsid w:val="00AB63BA"/>
    <w:rsid w:val="00AB69AD"/>
    <w:rsid w:val="00AB79F5"/>
    <w:rsid w:val="00AC0163"/>
    <w:rsid w:val="00AC0249"/>
    <w:rsid w:val="00AC05A3"/>
    <w:rsid w:val="00AC099D"/>
    <w:rsid w:val="00AC17EC"/>
    <w:rsid w:val="00AC1A3C"/>
    <w:rsid w:val="00AC1CC6"/>
    <w:rsid w:val="00AC1CD1"/>
    <w:rsid w:val="00AC20AF"/>
    <w:rsid w:val="00AC23C2"/>
    <w:rsid w:val="00AC27DB"/>
    <w:rsid w:val="00AC2BB9"/>
    <w:rsid w:val="00AC2C56"/>
    <w:rsid w:val="00AC2FAE"/>
    <w:rsid w:val="00AC3CCC"/>
    <w:rsid w:val="00AC4640"/>
    <w:rsid w:val="00AC4696"/>
    <w:rsid w:val="00AC4D83"/>
    <w:rsid w:val="00AC4E8E"/>
    <w:rsid w:val="00AC56F7"/>
    <w:rsid w:val="00AC61B2"/>
    <w:rsid w:val="00AC647B"/>
    <w:rsid w:val="00AC6533"/>
    <w:rsid w:val="00AC65E4"/>
    <w:rsid w:val="00AC65E8"/>
    <w:rsid w:val="00AC67D4"/>
    <w:rsid w:val="00AC6AE2"/>
    <w:rsid w:val="00AC6D6B"/>
    <w:rsid w:val="00AC6DDE"/>
    <w:rsid w:val="00AC7519"/>
    <w:rsid w:val="00AC7784"/>
    <w:rsid w:val="00AC77A3"/>
    <w:rsid w:val="00AC7E63"/>
    <w:rsid w:val="00AD0563"/>
    <w:rsid w:val="00AD07E9"/>
    <w:rsid w:val="00AD0E1B"/>
    <w:rsid w:val="00AD0E88"/>
    <w:rsid w:val="00AD1121"/>
    <w:rsid w:val="00AD180D"/>
    <w:rsid w:val="00AD194D"/>
    <w:rsid w:val="00AD2336"/>
    <w:rsid w:val="00AD23F5"/>
    <w:rsid w:val="00AD2AD2"/>
    <w:rsid w:val="00AD2D86"/>
    <w:rsid w:val="00AD41B9"/>
    <w:rsid w:val="00AD42D6"/>
    <w:rsid w:val="00AD42DB"/>
    <w:rsid w:val="00AD488C"/>
    <w:rsid w:val="00AD4933"/>
    <w:rsid w:val="00AD4BE7"/>
    <w:rsid w:val="00AD530E"/>
    <w:rsid w:val="00AD5EFB"/>
    <w:rsid w:val="00AD6322"/>
    <w:rsid w:val="00AD6467"/>
    <w:rsid w:val="00AD6DF6"/>
    <w:rsid w:val="00AD7736"/>
    <w:rsid w:val="00AE0D79"/>
    <w:rsid w:val="00AE10CE"/>
    <w:rsid w:val="00AE1109"/>
    <w:rsid w:val="00AE138F"/>
    <w:rsid w:val="00AE21AE"/>
    <w:rsid w:val="00AE2540"/>
    <w:rsid w:val="00AE2D14"/>
    <w:rsid w:val="00AE3268"/>
    <w:rsid w:val="00AE332F"/>
    <w:rsid w:val="00AE38FD"/>
    <w:rsid w:val="00AE3E4D"/>
    <w:rsid w:val="00AE3F3F"/>
    <w:rsid w:val="00AE411C"/>
    <w:rsid w:val="00AE43A4"/>
    <w:rsid w:val="00AE4459"/>
    <w:rsid w:val="00AE4E6E"/>
    <w:rsid w:val="00AE53C5"/>
    <w:rsid w:val="00AE5794"/>
    <w:rsid w:val="00AE589F"/>
    <w:rsid w:val="00AE58D5"/>
    <w:rsid w:val="00AE601E"/>
    <w:rsid w:val="00AE60BC"/>
    <w:rsid w:val="00AE639F"/>
    <w:rsid w:val="00AE69A4"/>
    <w:rsid w:val="00AE6EEF"/>
    <w:rsid w:val="00AE70D4"/>
    <w:rsid w:val="00AE7868"/>
    <w:rsid w:val="00AE7E5C"/>
    <w:rsid w:val="00AE7FFC"/>
    <w:rsid w:val="00AF000B"/>
    <w:rsid w:val="00AF010E"/>
    <w:rsid w:val="00AF0407"/>
    <w:rsid w:val="00AF0631"/>
    <w:rsid w:val="00AF076D"/>
    <w:rsid w:val="00AF0882"/>
    <w:rsid w:val="00AF0AA5"/>
    <w:rsid w:val="00AF1D05"/>
    <w:rsid w:val="00AF1EF7"/>
    <w:rsid w:val="00AF2294"/>
    <w:rsid w:val="00AF2313"/>
    <w:rsid w:val="00AF346B"/>
    <w:rsid w:val="00AF3570"/>
    <w:rsid w:val="00AF357D"/>
    <w:rsid w:val="00AF3CE5"/>
    <w:rsid w:val="00AF3ED8"/>
    <w:rsid w:val="00AF4226"/>
    <w:rsid w:val="00AF429E"/>
    <w:rsid w:val="00AF4BEA"/>
    <w:rsid w:val="00AF4D8B"/>
    <w:rsid w:val="00AF52CE"/>
    <w:rsid w:val="00AF5833"/>
    <w:rsid w:val="00AF5987"/>
    <w:rsid w:val="00AF5A5B"/>
    <w:rsid w:val="00AF5C6A"/>
    <w:rsid w:val="00AF5F95"/>
    <w:rsid w:val="00AF61A3"/>
    <w:rsid w:val="00AF61E0"/>
    <w:rsid w:val="00AF659D"/>
    <w:rsid w:val="00AF660B"/>
    <w:rsid w:val="00AF70A8"/>
    <w:rsid w:val="00AF718C"/>
    <w:rsid w:val="00AF7481"/>
    <w:rsid w:val="00AF7611"/>
    <w:rsid w:val="00B00564"/>
    <w:rsid w:val="00B00728"/>
    <w:rsid w:val="00B00B90"/>
    <w:rsid w:val="00B00CEF"/>
    <w:rsid w:val="00B00D06"/>
    <w:rsid w:val="00B0112A"/>
    <w:rsid w:val="00B014EA"/>
    <w:rsid w:val="00B01F7F"/>
    <w:rsid w:val="00B02B47"/>
    <w:rsid w:val="00B02FF5"/>
    <w:rsid w:val="00B038A3"/>
    <w:rsid w:val="00B038C2"/>
    <w:rsid w:val="00B03C7F"/>
    <w:rsid w:val="00B04049"/>
    <w:rsid w:val="00B04339"/>
    <w:rsid w:val="00B05238"/>
    <w:rsid w:val="00B05E13"/>
    <w:rsid w:val="00B060C8"/>
    <w:rsid w:val="00B061B8"/>
    <w:rsid w:val="00B0643F"/>
    <w:rsid w:val="00B067CA"/>
    <w:rsid w:val="00B069DA"/>
    <w:rsid w:val="00B07200"/>
    <w:rsid w:val="00B078C3"/>
    <w:rsid w:val="00B07BCB"/>
    <w:rsid w:val="00B07EB3"/>
    <w:rsid w:val="00B10213"/>
    <w:rsid w:val="00B107B9"/>
    <w:rsid w:val="00B107DC"/>
    <w:rsid w:val="00B10FC0"/>
    <w:rsid w:val="00B121F1"/>
    <w:rsid w:val="00B12266"/>
    <w:rsid w:val="00B12497"/>
    <w:rsid w:val="00B12B26"/>
    <w:rsid w:val="00B13781"/>
    <w:rsid w:val="00B138B6"/>
    <w:rsid w:val="00B13B89"/>
    <w:rsid w:val="00B13C68"/>
    <w:rsid w:val="00B13DBA"/>
    <w:rsid w:val="00B15A12"/>
    <w:rsid w:val="00B15C7B"/>
    <w:rsid w:val="00B15E66"/>
    <w:rsid w:val="00B163F8"/>
    <w:rsid w:val="00B168BA"/>
    <w:rsid w:val="00B1699F"/>
    <w:rsid w:val="00B16AE9"/>
    <w:rsid w:val="00B17371"/>
    <w:rsid w:val="00B1739B"/>
    <w:rsid w:val="00B17A4A"/>
    <w:rsid w:val="00B17A86"/>
    <w:rsid w:val="00B20061"/>
    <w:rsid w:val="00B214A2"/>
    <w:rsid w:val="00B217A5"/>
    <w:rsid w:val="00B21B71"/>
    <w:rsid w:val="00B21CA7"/>
    <w:rsid w:val="00B21D28"/>
    <w:rsid w:val="00B21F12"/>
    <w:rsid w:val="00B21FFD"/>
    <w:rsid w:val="00B22025"/>
    <w:rsid w:val="00B2261E"/>
    <w:rsid w:val="00B238B6"/>
    <w:rsid w:val="00B23F11"/>
    <w:rsid w:val="00B242A8"/>
    <w:rsid w:val="00B2450B"/>
    <w:rsid w:val="00B2472D"/>
    <w:rsid w:val="00B24879"/>
    <w:rsid w:val="00B24998"/>
    <w:rsid w:val="00B24CA0"/>
    <w:rsid w:val="00B24CBC"/>
    <w:rsid w:val="00B24F6F"/>
    <w:rsid w:val="00B2549F"/>
    <w:rsid w:val="00B255BB"/>
    <w:rsid w:val="00B262E9"/>
    <w:rsid w:val="00B27077"/>
    <w:rsid w:val="00B27A20"/>
    <w:rsid w:val="00B27CF7"/>
    <w:rsid w:val="00B30073"/>
    <w:rsid w:val="00B31730"/>
    <w:rsid w:val="00B32ECF"/>
    <w:rsid w:val="00B33111"/>
    <w:rsid w:val="00B338C2"/>
    <w:rsid w:val="00B33B7F"/>
    <w:rsid w:val="00B33F86"/>
    <w:rsid w:val="00B3444A"/>
    <w:rsid w:val="00B34D67"/>
    <w:rsid w:val="00B35000"/>
    <w:rsid w:val="00B35017"/>
    <w:rsid w:val="00B35475"/>
    <w:rsid w:val="00B355A9"/>
    <w:rsid w:val="00B35763"/>
    <w:rsid w:val="00B35AD1"/>
    <w:rsid w:val="00B35E10"/>
    <w:rsid w:val="00B35F4D"/>
    <w:rsid w:val="00B36523"/>
    <w:rsid w:val="00B3679B"/>
    <w:rsid w:val="00B369D1"/>
    <w:rsid w:val="00B36AE1"/>
    <w:rsid w:val="00B3715A"/>
    <w:rsid w:val="00B37221"/>
    <w:rsid w:val="00B37479"/>
    <w:rsid w:val="00B401DA"/>
    <w:rsid w:val="00B402BA"/>
    <w:rsid w:val="00B403E5"/>
    <w:rsid w:val="00B40439"/>
    <w:rsid w:val="00B40EEB"/>
    <w:rsid w:val="00B41019"/>
    <w:rsid w:val="00B4108D"/>
    <w:rsid w:val="00B4191E"/>
    <w:rsid w:val="00B41ACD"/>
    <w:rsid w:val="00B4281E"/>
    <w:rsid w:val="00B430A3"/>
    <w:rsid w:val="00B43F31"/>
    <w:rsid w:val="00B44526"/>
    <w:rsid w:val="00B44BEB"/>
    <w:rsid w:val="00B462CE"/>
    <w:rsid w:val="00B4701B"/>
    <w:rsid w:val="00B47040"/>
    <w:rsid w:val="00B47890"/>
    <w:rsid w:val="00B47FC4"/>
    <w:rsid w:val="00B50D2A"/>
    <w:rsid w:val="00B511A1"/>
    <w:rsid w:val="00B514E9"/>
    <w:rsid w:val="00B517B3"/>
    <w:rsid w:val="00B519D6"/>
    <w:rsid w:val="00B51D93"/>
    <w:rsid w:val="00B52E0D"/>
    <w:rsid w:val="00B53101"/>
    <w:rsid w:val="00B53DCA"/>
    <w:rsid w:val="00B53E23"/>
    <w:rsid w:val="00B54438"/>
    <w:rsid w:val="00B545DD"/>
    <w:rsid w:val="00B54D25"/>
    <w:rsid w:val="00B54EB8"/>
    <w:rsid w:val="00B55F53"/>
    <w:rsid w:val="00B565B9"/>
    <w:rsid w:val="00B5692B"/>
    <w:rsid w:val="00B57265"/>
    <w:rsid w:val="00B5758B"/>
    <w:rsid w:val="00B5778F"/>
    <w:rsid w:val="00B57DB5"/>
    <w:rsid w:val="00B57FC9"/>
    <w:rsid w:val="00B6026E"/>
    <w:rsid w:val="00B60288"/>
    <w:rsid w:val="00B60971"/>
    <w:rsid w:val="00B60D1F"/>
    <w:rsid w:val="00B615A6"/>
    <w:rsid w:val="00B62096"/>
    <w:rsid w:val="00B62460"/>
    <w:rsid w:val="00B628B4"/>
    <w:rsid w:val="00B629C5"/>
    <w:rsid w:val="00B633AE"/>
    <w:rsid w:val="00B639D1"/>
    <w:rsid w:val="00B63B61"/>
    <w:rsid w:val="00B63C0E"/>
    <w:rsid w:val="00B63CF6"/>
    <w:rsid w:val="00B64614"/>
    <w:rsid w:val="00B6463E"/>
    <w:rsid w:val="00B6481B"/>
    <w:rsid w:val="00B65682"/>
    <w:rsid w:val="00B658C9"/>
    <w:rsid w:val="00B658F3"/>
    <w:rsid w:val="00B65EDF"/>
    <w:rsid w:val="00B6603A"/>
    <w:rsid w:val="00B665D2"/>
    <w:rsid w:val="00B6737C"/>
    <w:rsid w:val="00B67817"/>
    <w:rsid w:val="00B67B9C"/>
    <w:rsid w:val="00B707E1"/>
    <w:rsid w:val="00B70926"/>
    <w:rsid w:val="00B70A6D"/>
    <w:rsid w:val="00B70E54"/>
    <w:rsid w:val="00B7115C"/>
    <w:rsid w:val="00B719DF"/>
    <w:rsid w:val="00B7208C"/>
    <w:rsid w:val="00B7214D"/>
    <w:rsid w:val="00B72382"/>
    <w:rsid w:val="00B736D6"/>
    <w:rsid w:val="00B74372"/>
    <w:rsid w:val="00B744BC"/>
    <w:rsid w:val="00B7457D"/>
    <w:rsid w:val="00B745E6"/>
    <w:rsid w:val="00B74A61"/>
    <w:rsid w:val="00B74F19"/>
    <w:rsid w:val="00B75011"/>
    <w:rsid w:val="00B751F0"/>
    <w:rsid w:val="00B75525"/>
    <w:rsid w:val="00B755BB"/>
    <w:rsid w:val="00B75DA8"/>
    <w:rsid w:val="00B75FB8"/>
    <w:rsid w:val="00B766C4"/>
    <w:rsid w:val="00B76A18"/>
    <w:rsid w:val="00B77053"/>
    <w:rsid w:val="00B773F8"/>
    <w:rsid w:val="00B7764F"/>
    <w:rsid w:val="00B77739"/>
    <w:rsid w:val="00B77D13"/>
    <w:rsid w:val="00B77DA2"/>
    <w:rsid w:val="00B800FF"/>
    <w:rsid w:val="00B80234"/>
    <w:rsid w:val="00B80283"/>
    <w:rsid w:val="00B8095F"/>
    <w:rsid w:val="00B809DE"/>
    <w:rsid w:val="00B80B0C"/>
    <w:rsid w:val="00B80B11"/>
    <w:rsid w:val="00B80E95"/>
    <w:rsid w:val="00B81D47"/>
    <w:rsid w:val="00B81E24"/>
    <w:rsid w:val="00B81F6C"/>
    <w:rsid w:val="00B8222B"/>
    <w:rsid w:val="00B8283A"/>
    <w:rsid w:val="00B82900"/>
    <w:rsid w:val="00B829FA"/>
    <w:rsid w:val="00B831AE"/>
    <w:rsid w:val="00B838E7"/>
    <w:rsid w:val="00B83B53"/>
    <w:rsid w:val="00B83F07"/>
    <w:rsid w:val="00B84028"/>
    <w:rsid w:val="00B840F3"/>
    <w:rsid w:val="00B84102"/>
    <w:rsid w:val="00B8425E"/>
    <w:rsid w:val="00B8446C"/>
    <w:rsid w:val="00B8449E"/>
    <w:rsid w:val="00B84A17"/>
    <w:rsid w:val="00B8501E"/>
    <w:rsid w:val="00B8501F"/>
    <w:rsid w:val="00B85447"/>
    <w:rsid w:val="00B85586"/>
    <w:rsid w:val="00B85AB8"/>
    <w:rsid w:val="00B85C0D"/>
    <w:rsid w:val="00B86E4D"/>
    <w:rsid w:val="00B86FD4"/>
    <w:rsid w:val="00B871B4"/>
    <w:rsid w:val="00B874AD"/>
    <w:rsid w:val="00B876F0"/>
    <w:rsid w:val="00B87725"/>
    <w:rsid w:val="00B8775A"/>
    <w:rsid w:val="00B87CFA"/>
    <w:rsid w:val="00B91596"/>
    <w:rsid w:val="00B915FE"/>
    <w:rsid w:val="00B9199E"/>
    <w:rsid w:val="00B91BF6"/>
    <w:rsid w:val="00B91DC9"/>
    <w:rsid w:val="00B921DA"/>
    <w:rsid w:val="00B92608"/>
    <w:rsid w:val="00B92F2F"/>
    <w:rsid w:val="00B93114"/>
    <w:rsid w:val="00B9343D"/>
    <w:rsid w:val="00B93BB3"/>
    <w:rsid w:val="00B93D56"/>
    <w:rsid w:val="00B949D5"/>
    <w:rsid w:val="00B94A3E"/>
    <w:rsid w:val="00B95626"/>
    <w:rsid w:val="00B96315"/>
    <w:rsid w:val="00B96819"/>
    <w:rsid w:val="00B96859"/>
    <w:rsid w:val="00B96C16"/>
    <w:rsid w:val="00B96CB4"/>
    <w:rsid w:val="00B96E5E"/>
    <w:rsid w:val="00B96E8D"/>
    <w:rsid w:val="00B96FA5"/>
    <w:rsid w:val="00B97407"/>
    <w:rsid w:val="00B97960"/>
    <w:rsid w:val="00BA0198"/>
    <w:rsid w:val="00BA0366"/>
    <w:rsid w:val="00BA0A84"/>
    <w:rsid w:val="00BA10A2"/>
    <w:rsid w:val="00BA13F5"/>
    <w:rsid w:val="00BA20AE"/>
    <w:rsid w:val="00BA259A"/>
    <w:rsid w:val="00BA259C"/>
    <w:rsid w:val="00BA29D3"/>
    <w:rsid w:val="00BA2A43"/>
    <w:rsid w:val="00BA2AF6"/>
    <w:rsid w:val="00BA307F"/>
    <w:rsid w:val="00BA3924"/>
    <w:rsid w:val="00BA3B31"/>
    <w:rsid w:val="00BA3D90"/>
    <w:rsid w:val="00BA4324"/>
    <w:rsid w:val="00BA46DC"/>
    <w:rsid w:val="00BA4D9D"/>
    <w:rsid w:val="00BA5253"/>
    <w:rsid w:val="00BA5280"/>
    <w:rsid w:val="00BA5832"/>
    <w:rsid w:val="00BA59FD"/>
    <w:rsid w:val="00BA5AF3"/>
    <w:rsid w:val="00BA5CCB"/>
    <w:rsid w:val="00BA5CCD"/>
    <w:rsid w:val="00BA5D02"/>
    <w:rsid w:val="00BA619B"/>
    <w:rsid w:val="00BA6291"/>
    <w:rsid w:val="00BA63F9"/>
    <w:rsid w:val="00BA70BE"/>
    <w:rsid w:val="00BA71BE"/>
    <w:rsid w:val="00BA73B2"/>
    <w:rsid w:val="00BA74D4"/>
    <w:rsid w:val="00BA77C0"/>
    <w:rsid w:val="00BA7DA5"/>
    <w:rsid w:val="00BB0145"/>
    <w:rsid w:val="00BB063C"/>
    <w:rsid w:val="00BB0656"/>
    <w:rsid w:val="00BB0AC4"/>
    <w:rsid w:val="00BB0EF2"/>
    <w:rsid w:val="00BB13AA"/>
    <w:rsid w:val="00BB14F1"/>
    <w:rsid w:val="00BB2615"/>
    <w:rsid w:val="00BB2816"/>
    <w:rsid w:val="00BB34BD"/>
    <w:rsid w:val="00BB34FB"/>
    <w:rsid w:val="00BB3948"/>
    <w:rsid w:val="00BB3A8F"/>
    <w:rsid w:val="00BB4408"/>
    <w:rsid w:val="00BB572E"/>
    <w:rsid w:val="00BB5C4C"/>
    <w:rsid w:val="00BB5D94"/>
    <w:rsid w:val="00BB66F0"/>
    <w:rsid w:val="00BB74FD"/>
    <w:rsid w:val="00BB7580"/>
    <w:rsid w:val="00BB7B4F"/>
    <w:rsid w:val="00BC02A4"/>
    <w:rsid w:val="00BC04AB"/>
    <w:rsid w:val="00BC07DB"/>
    <w:rsid w:val="00BC07F1"/>
    <w:rsid w:val="00BC0852"/>
    <w:rsid w:val="00BC0A3E"/>
    <w:rsid w:val="00BC12C3"/>
    <w:rsid w:val="00BC133E"/>
    <w:rsid w:val="00BC1379"/>
    <w:rsid w:val="00BC151C"/>
    <w:rsid w:val="00BC1740"/>
    <w:rsid w:val="00BC1873"/>
    <w:rsid w:val="00BC1BDD"/>
    <w:rsid w:val="00BC2761"/>
    <w:rsid w:val="00BC29DC"/>
    <w:rsid w:val="00BC3602"/>
    <w:rsid w:val="00BC3B10"/>
    <w:rsid w:val="00BC3DFF"/>
    <w:rsid w:val="00BC40B0"/>
    <w:rsid w:val="00BC431B"/>
    <w:rsid w:val="00BC49F6"/>
    <w:rsid w:val="00BC4DD4"/>
    <w:rsid w:val="00BC4E64"/>
    <w:rsid w:val="00BC54AB"/>
    <w:rsid w:val="00BC5982"/>
    <w:rsid w:val="00BC60BF"/>
    <w:rsid w:val="00BC65E5"/>
    <w:rsid w:val="00BC67CF"/>
    <w:rsid w:val="00BC6AAD"/>
    <w:rsid w:val="00BC7371"/>
    <w:rsid w:val="00BC7489"/>
    <w:rsid w:val="00BC75C4"/>
    <w:rsid w:val="00BD008C"/>
    <w:rsid w:val="00BD0B1B"/>
    <w:rsid w:val="00BD0E83"/>
    <w:rsid w:val="00BD0ED0"/>
    <w:rsid w:val="00BD107C"/>
    <w:rsid w:val="00BD185E"/>
    <w:rsid w:val="00BD1871"/>
    <w:rsid w:val="00BD1C27"/>
    <w:rsid w:val="00BD1C3E"/>
    <w:rsid w:val="00BD1D19"/>
    <w:rsid w:val="00BD1D5D"/>
    <w:rsid w:val="00BD214F"/>
    <w:rsid w:val="00BD268C"/>
    <w:rsid w:val="00BD28BF"/>
    <w:rsid w:val="00BD2914"/>
    <w:rsid w:val="00BD2AD9"/>
    <w:rsid w:val="00BD2FDA"/>
    <w:rsid w:val="00BD34B7"/>
    <w:rsid w:val="00BD35BD"/>
    <w:rsid w:val="00BD427C"/>
    <w:rsid w:val="00BD446C"/>
    <w:rsid w:val="00BD4802"/>
    <w:rsid w:val="00BD4CDF"/>
    <w:rsid w:val="00BD4F56"/>
    <w:rsid w:val="00BD53B4"/>
    <w:rsid w:val="00BD5ED2"/>
    <w:rsid w:val="00BD60C6"/>
    <w:rsid w:val="00BD6404"/>
    <w:rsid w:val="00BD6E5B"/>
    <w:rsid w:val="00BD6FC4"/>
    <w:rsid w:val="00BD750B"/>
    <w:rsid w:val="00BD7BB9"/>
    <w:rsid w:val="00BD7C3D"/>
    <w:rsid w:val="00BD7F6B"/>
    <w:rsid w:val="00BE034E"/>
    <w:rsid w:val="00BE049A"/>
    <w:rsid w:val="00BE0583"/>
    <w:rsid w:val="00BE08F7"/>
    <w:rsid w:val="00BE0B1A"/>
    <w:rsid w:val="00BE1594"/>
    <w:rsid w:val="00BE1626"/>
    <w:rsid w:val="00BE16CE"/>
    <w:rsid w:val="00BE17C1"/>
    <w:rsid w:val="00BE1B78"/>
    <w:rsid w:val="00BE217D"/>
    <w:rsid w:val="00BE22A1"/>
    <w:rsid w:val="00BE29D6"/>
    <w:rsid w:val="00BE2A04"/>
    <w:rsid w:val="00BE2B6D"/>
    <w:rsid w:val="00BE2BDD"/>
    <w:rsid w:val="00BE2C14"/>
    <w:rsid w:val="00BE2C86"/>
    <w:rsid w:val="00BE3020"/>
    <w:rsid w:val="00BE33AE"/>
    <w:rsid w:val="00BE349F"/>
    <w:rsid w:val="00BE3574"/>
    <w:rsid w:val="00BE38DB"/>
    <w:rsid w:val="00BE3E6D"/>
    <w:rsid w:val="00BE42E5"/>
    <w:rsid w:val="00BE467A"/>
    <w:rsid w:val="00BE498D"/>
    <w:rsid w:val="00BE4EAA"/>
    <w:rsid w:val="00BE542F"/>
    <w:rsid w:val="00BE549A"/>
    <w:rsid w:val="00BE61F6"/>
    <w:rsid w:val="00BE6237"/>
    <w:rsid w:val="00BE6660"/>
    <w:rsid w:val="00BE6698"/>
    <w:rsid w:val="00BE6FC8"/>
    <w:rsid w:val="00BE752D"/>
    <w:rsid w:val="00BE7893"/>
    <w:rsid w:val="00BE7F49"/>
    <w:rsid w:val="00BF00E5"/>
    <w:rsid w:val="00BF046F"/>
    <w:rsid w:val="00BF0E2E"/>
    <w:rsid w:val="00BF17CA"/>
    <w:rsid w:val="00BF1D7C"/>
    <w:rsid w:val="00BF1DF1"/>
    <w:rsid w:val="00BF3C1D"/>
    <w:rsid w:val="00BF4E55"/>
    <w:rsid w:val="00BF526E"/>
    <w:rsid w:val="00BF5301"/>
    <w:rsid w:val="00BF5722"/>
    <w:rsid w:val="00BF5AAD"/>
    <w:rsid w:val="00BF5F4D"/>
    <w:rsid w:val="00BF676F"/>
    <w:rsid w:val="00BF696A"/>
    <w:rsid w:val="00BF6989"/>
    <w:rsid w:val="00BF6CDD"/>
    <w:rsid w:val="00BF6CEB"/>
    <w:rsid w:val="00BF7368"/>
    <w:rsid w:val="00BF7C5A"/>
    <w:rsid w:val="00C009FA"/>
    <w:rsid w:val="00C0100C"/>
    <w:rsid w:val="00C0114F"/>
    <w:rsid w:val="00C01387"/>
    <w:rsid w:val="00C01524"/>
    <w:rsid w:val="00C0190A"/>
    <w:rsid w:val="00C01D50"/>
    <w:rsid w:val="00C023DD"/>
    <w:rsid w:val="00C03806"/>
    <w:rsid w:val="00C03B3C"/>
    <w:rsid w:val="00C04267"/>
    <w:rsid w:val="00C04B17"/>
    <w:rsid w:val="00C04E53"/>
    <w:rsid w:val="00C04FD6"/>
    <w:rsid w:val="00C05330"/>
    <w:rsid w:val="00C0548B"/>
    <w:rsid w:val="00C05549"/>
    <w:rsid w:val="00C05646"/>
    <w:rsid w:val="00C056DC"/>
    <w:rsid w:val="00C05A29"/>
    <w:rsid w:val="00C05AC1"/>
    <w:rsid w:val="00C060C7"/>
    <w:rsid w:val="00C067CD"/>
    <w:rsid w:val="00C06B61"/>
    <w:rsid w:val="00C06E41"/>
    <w:rsid w:val="00C06E6E"/>
    <w:rsid w:val="00C07044"/>
    <w:rsid w:val="00C070B7"/>
    <w:rsid w:val="00C07242"/>
    <w:rsid w:val="00C0736B"/>
    <w:rsid w:val="00C07627"/>
    <w:rsid w:val="00C0777D"/>
    <w:rsid w:val="00C07782"/>
    <w:rsid w:val="00C10796"/>
    <w:rsid w:val="00C1125A"/>
    <w:rsid w:val="00C11498"/>
    <w:rsid w:val="00C118CF"/>
    <w:rsid w:val="00C11F0F"/>
    <w:rsid w:val="00C129D3"/>
    <w:rsid w:val="00C12BE6"/>
    <w:rsid w:val="00C12F05"/>
    <w:rsid w:val="00C13090"/>
    <w:rsid w:val="00C1329B"/>
    <w:rsid w:val="00C13698"/>
    <w:rsid w:val="00C141DA"/>
    <w:rsid w:val="00C14B72"/>
    <w:rsid w:val="00C158CC"/>
    <w:rsid w:val="00C158FE"/>
    <w:rsid w:val="00C1592E"/>
    <w:rsid w:val="00C15ADB"/>
    <w:rsid w:val="00C166AB"/>
    <w:rsid w:val="00C166AE"/>
    <w:rsid w:val="00C168C1"/>
    <w:rsid w:val="00C16FA9"/>
    <w:rsid w:val="00C171B6"/>
    <w:rsid w:val="00C17246"/>
    <w:rsid w:val="00C1758E"/>
    <w:rsid w:val="00C1761F"/>
    <w:rsid w:val="00C17624"/>
    <w:rsid w:val="00C17972"/>
    <w:rsid w:val="00C17A7D"/>
    <w:rsid w:val="00C17F07"/>
    <w:rsid w:val="00C20612"/>
    <w:rsid w:val="00C20835"/>
    <w:rsid w:val="00C21569"/>
    <w:rsid w:val="00C21BEA"/>
    <w:rsid w:val="00C21F36"/>
    <w:rsid w:val="00C22109"/>
    <w:rsid w:val="00C22214"/>
    <w:rsid w:val="00C222D4"/>
    <w:rsid w:val="00C223E5"/>
    <w:rsid w:val="00C224E9"/>
    <w:rsid w:val="00C22908"/>
    <w:rsid w:val="00C2296A"/>
    <w:rsid w:val="00C22A8E"/>
    <w:rsid w:val="00C22B20"/>
    <w:rsid w:val="00C22D5C"/>
    <w:rsid w:val="00C22DD8"/>
    <w:rsid w:val="00C22F83"/>
    <w:rsid w:val="00C231B4"/>
    <w:rsid w:val="00C23327"/>
    <w:rsid w:val="00C233A4"/>
    <w:rsid w:val="00C23894"/>
    <w:rsid w:val="00C2404D"/>
    <w:rsid w:val="00C241AF"/>
    <w:rsid w:val="00C2435E"/>
    <w:rsid w:val="00C246B9"/>
    <w:rsid w:val="00C24952"/>
    <w:rsid w:val="00C24C05"/>
    <w:rsid w:val="00C24D2F"/>
    <w:rsid w:val="00C2521E"/>
    <w:rsid w:val="00C25A21"/>
    <w:rsid w:val="00C26222"/>
    <w:rsid w:val="00C26276"/>
    <w:rsid w:val="00C2628E"/>
    <w:rsid w:val="00C265A1"/>
    <w:rsid w:val="00C270DA"/>
    <w:rsid w:val="00C27140"/>
    <w:rsid w:val="00C2768E"/>
    <w:rsid w:val="00C2768F"/>
    <w:rsid w:val="00C27863"/>
    <w:rsid w:val="00C27D83"/>
    <w:rsid w:val="00C27D8D"/>
    <w:rsid w:val="00C30B93"/>
    <w:rsid w:val="00C3109E"/>
    <w:rsid w:val="00C31283"/>
    <w:rsid w:val="00C31423"/>
    <w:rsid w:val="00C3145A"/>
    <w:rsid w:val="00C31926"/>
    <w:rsid w:val="00C3346A"/>
    <w:rsid w:val="00C336C8"/>
    <w:rsid w:val="00C33C48"/>
    <w:rsid w:val="00C33EE3"/>
    <w:rsid w:val="00C34010"/>
    <w:rsid w:val="00C340E5"/>
    <w:rsid w:val="00C344FB"/>
    <w:rsid w:val="00C347C3"/>
    <w:rsid w:val="00C357AF"/>
    <w:rsid w:val="00C35AA7"/>
    <w:rsid w:val="00C3601F"/>
    <w:rsid w:val="00C36EA0"/>
    <w:rsid w:val="00C37868"/>
    <w:rsid w:val="00C40373"/>
    <w:rsid w:val="00C40533"/>
    <w:rsid w:val="00C4070C"/>
    <w:rsid w:val="00C40A9D"/>
    <w:rsid w:val="00C40B4C"/>
    <w:rsid w:val="00C40DCD"/>
    <w:rsid w:val="00C413E0"/>
    <w:rsid w:val="00C41A06"/>
    <w:rsid w:val="00C42A42"/>
    <w:rsid w:val="00C42EBD"/>
    <w:rsid w:val="00C437E2"/>
    <w:rsid w:val="00C43BA1"/>
    <w:rsid w:val="00C43DAB"/>
    <w:rsid w:val="00C4426B"/>
    <w:rsid w:val="00C459BF"/>
    <w:rsid w:val="00C45AA7"/>
    <w:rsid w:val="00C46547"/>
    <w:rsid w:val="00C4730D"/>
    <w:rsid w:val="00C4734D"/>
    <w:rsid w:val="00C47F08"/>
    <w:rsid w:val="00C508A0"/>
    <w:rsid w:val="00C514A6"/>
    <w:rsid w:val="00C518DD"/>
    <w:rsid w:val="00C51B30"/>
    <w:rsid w:val="00C52303"/>
    <w:rsid w:val="00C524E3"/>
    <w:rsid w:val="00C529FA"/>
    <w:rsid w:val="00C534F1"/>
    <w:rsid w:val="00C537F2"/>
    <w:rsid w:val="00C538A7"/>
    <w:rsid w:val="00C53EF2"/>
    <w:rsid w:val="00C54663"/>
    <w:rsid w:val="00C547CE"/>
    <w:rsid w:val="00C5490A"/>
    <w:rsid w:val="00C54937"/>
    <w:rsid w:val="00C54E47"/>
    <w:rsid w:val="00C5503E"/>
    <w:rsid w:val="00C551A9"/>
    <w:rsid w:val="00C5526F"/>
    <w:rsid w:val="00C55477"/>
    <w:rsid w:val="00C554E1"/>
    <w:rsid w:val="00C555E5"/>
    <w:rsid w:val="00C55B4A"/>
    <w:rsid w:val="00C55C6D"/>
    <w:rsid w:val="00C55D7A"/>
    <w:rsid w:val="00C565E1"/>
    <w:rsid w:val="00C56A66"/>
    <w:rsid w:val="00C5739F"/>
    <w:rsid w:val="00C57682"/>
    <w:rsid w:val="00C578C8"/>
    <w:rsid w:val="00C57CF0"/>
    <w:rsid w:val="00C57F1E"/>
    <w:rsid w:val="00C6065B"/>
    <w:rsid w:val="00C60731"/>
    <w:rsid w:val="00C6086B"/>
    <w:rsid w:val="00C60A0B"/>
    <w:rsid w:val="00C60EA9"/>
    <w:rsid w:val="00C61216"/>
    <w:rsid w:val="00C613DB"/>
    <w:rsid w:val="00C61A42"/>
    <w:rsid w:val="00C61D50"/>
    <w:rsid w:val="00C622AC"/>
    <w:rsid w:val="00C627EB"/>
    <w:rsid w:val="00C62B08"/>
    <w:rsid w:val="00C63309"/>
    <w:rsid w:val="00C633A7"/>
    <w:rsid w:val="00C63AE8"/>
    <w:rsid w:val="00C63E9B"/>
    <w:rsid w:val="00C63ECC"/>
    <w:rsid w:val="00C64875"/>
    <w:rsid w:val="00C649BD"/>
    <w:rsid w:val="00C64A19"/>
    <w:rsid w:val="00C64A77"/>
    <w:rsid w:val="00C64ADF"/>
    <w:rsid w:val="00C64E82"/>
    <w:rsid w:val="00C654AD"/>
    <w:rsid w:val="00C655DC"/>
    <w:rsid w:val="00C65891"/>
    <w:rsid w:val="00C667D5"/>
    <w:rsid w:val="00C66843"/>
    <w:rsid w:val="00C66AC9"/>
    <w:rsid w:val="00C67DD0"/>
    <w:rsid w:val="00C703F3"/>
    <w:rsid w:val="00C705B0"/>
    <w:rsid w:val="00C70EAA"/>
    <w:rsid w:val="00C710F2"/>
    <w:rsid w:val="00C71286"/>
    <w:rsid w:val="00C71A0A"/>
    <w:rsid w:val="00C7222B"/>
    <w:rsid w:val="00C724D3"/>
    <w:rsid w:val="00C724EB"/>
    <w:rsid w:val="00C725C1"/>
    <w:rsid w:val="00C72736"/>
    <w:rsid w:val="00C72BA7"/>
    <w:rsid w:val="00C72DED"/>
    <w:rsid w:val="00C72E2F"/>
    <w:rsid w:val="00C734B3"/>
    <w:rsid w:val="00C738A7"/>
    <w:rsid w:val="00C73E00"/>
    <w:rsid w:val="00C747D0"/>
    <w:rsid w:val="00C7498E"/>
    <w:rsid w:val="00C749EA"/>
    <w:rsid w:val="00C74DE1"/>
    <w:rsid w:val="00C74E9E"/>
    <w:rsid w:val="00C74F67"/>
    <w:rsid w:val="00C75F57"/>
    <w:rsid w:val="00C7657C"/>
    <w:rsid w:val="00C76790"/>
    <w:rsid w:val="00C76B7A"/>
    <w:rsid w:val="00C771BB"/>
    <w:rsid w:val="00C77534"/>
    <w:rsid w:val="00C77649"/>
    <w:rsid w:val="00C77745"/>
    <w:rsid w:val="00C77A52"/>
    <w:rsid w:val="00C77DD9"/>
    <w:rsid w:val="00C77EB3"/>
    <w:rsid w:val="00C802E5"/>
    <w:rsid w:val="00C80842"/>
    <w:rsid w:val="00C80865"/>
    <w:rsid w:val="00C8143A"/>
    <w:rsid w:val="00C8146F"/>
    <w:rsid w:val="00C8181B"/>
    <w:rsid w:val="00C8192D"/>
    <w:rsid w:val="00C8223B"/>
    <w:rsid w:val="00C825E4"/>
    <w:rsid w:val="00C8287E"/>
    <w:rsid w:val="00C82EFB"/>
    <w:rsid w:val="00C83161"/>
    <w:rsid w:val="00C8367E"/>
    <w:rsid w:val="00C83845"/>
    <w:rsid w:val="00C83BA3"/>
    <w:rsid w:val="00C83BE6"/>
    <w:rsid w:val="00C840D3"/>
    <w:rsid w:val="00C84987"/>
    <w:rsid w:val="00C84D26"/>
    <w:rsid w:val="00C84F53"/>
    <w:rsid w:val="00C85121"/>
    <w:rsid w:val="00C85354"/>
    <w:rsid w:val="00C85372"/>
    <w:rsid w:val="00C858C4"/>
    <w:rsid w:val="00C85975"/>
    <w:rsid w:val="00C85E8B"/>
    <w:rsid w:val="00C86080"/>
    <w:rsid w:val="00C86147"/>
    <w:rsid w:val="00C86973"/>
    <w:rsid w:val="00C86ABA"/>
    <w:rsid w:val="00C871E4"/>
    <w:rsid w:val="00C877D0"/>
    <w:rsid w:val="00C87FE4"/>
    <w:rsid w:val="00C90971"/>
    <w:rsid w:val="00C91574"/>
    <w:rsid w:val="00C9247B"/>
    <w:rsid w:val="00C92746"/>
    <w:rsid w:val="00C92CAE"/>
    <w:rsid w:val="00C933BF"/>
    <w:rsid w:val="00C9347E"/>
    <w:rsid w:val="00C943F3"/>
    <w:rsid w:val="00C95774"/>
    <w:rsid w:val="00C957B5"/>
    <w:rsid w:val="00C95FE4"/>
    <w:rsid w:val="00C9707D"/>
    <w:rsid w:val="00C97173"/>
    <w:rsid w:val="00C971A5"/>
    <w:rsid w:val="00C97C65"/>
    <w:rsid w:val="00CA0289"/>
    <w:rsid w:val="00CA0522"/>
    <w:rsid w:val="00CA0878"/>
    <w:rsid w:val="00CA08C6"/>
    <w:rsid w:val="00CA0A77"/>
    <w:rsid w:val="00CA11E0"/>
    <w:rsid w:val="00CA11F3"/>
    <w:rsid w:val="00CA152B"/>
    <w:rsid w:val="00CA18B8"/>
    <w:rsid w:val="00CA1ACF"/>
    <w:rsid w:val="00CA1BCC"/>
    <w:rsid w:val="00CA1D86"/>
    <w:rsid w:val="00CA2571"/>
    <w:rsid w:val="00CA2729"/>
    <w:rsid w:val="00CA2B10"/>
    <w:rsid w:val="00CA2E29"/>
    <w:rsid w:val="00CA2EAE"/>
    <w:rsid w:val="00CA3057"/>
    <w:rsid w:val="00CA38C1"/>
    <w:rsid w:val="00CA3C5A"/>
    <w:rsid w:val="00CA3CEA"/>
    <w:rsid w:val="00CA3DC2"/>
    <w:rsid w:val="00CA4290"/>
    <w:rsid w:val="00CA4393"/>
    <w:rsid w:val="00CA45F8"/>
    <w:rsid w:val="00CA47EB"/>
    <w:rsid w:val="00CA4E27"/>
    <w:rsid w:val="00CA5624"/>
    <w:rsid w:val="00CA59F0"/>
    <w:rsid w:val="00CA5A9B"/>
    <w:rsid w:val="00CA5D94"/>
    <w:rsid w:val="00CA5DA5"/>
    <w:rsid w:val="00CA5ECD"/>
    <w:rsid w:val="00CA5FC5"/>
    <w:rsid w:val="00CA61E2"/>
    <w:rsid w:val="00CA6439"/>
    <w:rsid w:val="00CA6552"/>
    <w:rsid w:val="00CA6B8B"/>
    <w:rsid w:val="00CA6B91"/>
    <w:rsid w:val="00CA6D84"/>
    <w:rsid w:val="00CA70B9"/>
    <w:rsid w:val="00CA7426"/>
    <w:rsid w:val="00CA759C"/>
    <w:rsid w:val="00CA7A52"/>
    <w:rsid w:val="00CB0305"/>
    <w:rsid w:val="00CB07A0"/>
    <w:rsid w:val="00CB0F82"/>
    <w:rsid w:val="00CB0FC3"/>
    <w:rsid w:val="00CB1713"/>
    <w:rsid w:val="00CB1E00"/>
    <w:rsid w:val="00CB24E5"/>
    <w:rsid w:val="00CB33C7"/>
    <w:rsid w:val="00CB467E"/>
    <w:rsid w:val="00CB5311"/>
    <w:rsid w:val="00CB5B11"/>
    <w:rsid w:val="00CB5F93"/>
    <w:rsid w:val="00CB6B1B"/>
    <w:rsid w:val="00CB6B3E"/>
    <w:rsid w:val="00CB6C8F"/>
    <w:rsid w:val="00CB6C93"/>
    <w:rsid w:val="00CB6DA7"/>
    <w:rsid w:val="00CB71C7"/>
    <w:rsid w:val="00CB73AA"/>
    <w:rsid w:val="00CB7984"/>
    <w:rsid w:val="00CB7E4C"/>
    <w:rsid w:val="00CC00B8"/>
    <w:rsid w:val="00CC016A"/>
    <w:rsid w:val="00CC05C9"/>
    <w:rsid w:val="00CC0A30"/>
    <w:rsid w:val="00CC0F6F"/>
    <w:rsid w:val="00CC1713"/>
    <w:rsid w:val="00CC1EC8"/>
    <w:rsid w:val="00CC2221"/>
    <w:rsid w:val="00CC2369"/>
    <w:rsid w:val="00CC25B4"/>
    <w:rsid w:val="00CC2C62"/>
    <w:rsid w:val="00CC3016"/>
    <w:rsid w:val="00CC3A63"/>
    <w:rsid w:val="00CC3B73"/>
    <w:rsid w:val="00CC43C0"/>
    <w:rsid w:val="00CC4577"/>
    <w:rsid w:val="00CC4AF4"/>
    <w:rsid w:val="00CC4D31"/>
    <w:rsid w:val="00CC5CE8"/>
    <w:rsid w:val="00CC5E2E"/>
    <w:rsid w:val="00CC5F88"/>
    <w:rsid w:val="00CC5FA8"/>
    <w:rsid w:val="00CC6466"/>
    <w:rsid w:val="00CC64DA"/>
    <w:rsid w:val="00CC6673"/>
    <w:rsid w:val="00CC69C8"/>
    <w:rsid w:val="00CC6C06"/>
    <w:rsid w:val="00CC763C"/>
    <w:rsid w:val="00CC77A2"/>
    <w:rsid w:val="00CC7B62"/>
    <w:rsid w:val="00CC7C78"/>
    <w:rsid w:val="00CD01C0"/>
    <w:rsid w:val="00CD0DBE"/>
    <w:rsid w:val="00CD112B"/>
    <w:rsid w:val="00CD1876"/>
    <w:rsid w:val="00CD1917"/>
    <w:rsid w:val="00CD1F63"/>
    <w:rsid w:val="00CD24DB"/>
    <w:rsid w:val="00CD274B"/>
    <w:rsid w:val="00CD2FD3"/>
    <w:rsid w:val="00CD307E"/>
    <w:rsid w:val="00CD33EF"/>
    <w:rsid w:val="00CD40B2"/>
    <w:rsid w:val="00CD4E89"/>
    <w:rsid w:val="00CD503D"/>
    <w:rsid w:val="00CD5290"/>
    <w:rsid w:val="00CD551C"/>
    <w:rsid w:val="00CD6007"/>
    <w:rsid w:val="00CD629B"/>
    <w:rsid w:val="00CD67FD"/>
    <w:rsid w:val="00CD6915"/>
    <w:rsid w:val="00CD6A1B"/>
    <w:rsid w:val="00CD6B38"/>
    <w:rsid w:val="00CD6CA8"/>
    <w:rsid w:val="00CD7216"/>
    <w:rsid w:val="00CD7375"/>
    <w:rsid w:val="00CD7CD1"/>
    <w:rsid w:val="00CE01AA"/>
    <w:rsid w:val="00CE04E7"/>
    <w:rsid w:val="00CE0548"/>
    <w:rsid w:val="00CE0800"/>
    <w:rsid w:val="00CE0880"/>
    <w:rsid w:val="00CE0A7F"/>
    <w:rsid w:val="00CE1718"/>
    <w:rsid w:val="00CE172B"/>
    <w:rsid w:val="00CE1A14"/>
    <w:rsid w:val="00CE1A6A"/>
    <w:rsid w:val="00CE1BE6"/>
    <w:rsid w:val="00CE1E77"/>
    <w:rsid w:val="00CE1FBE"/>
    <w:rsid w:val="00CE2586"/>
    <w:rsid w:val="00CE2EDF"/>
    <w:rsid w:val="00CE3F92"/>
    <w:rsid w:val="00CE455A"/>
    <w:rsid w:val="00CE4655"/>
    <w:rsid w:val="00CE4EB1"/>
    <w:rsid w:val="00CE552A"/>
    <w:rsid w:val="00CE5621"/>
    <w:rsid w:val="00CE5FA2"/>
    <w:rsid w:val="00CE6020"/>
    <w:rsid w:val="00CE620F"/>
    <w:rsid w:val="00CE6A54"/>
    <w:rsid w:val="00CE7214"/>
    <w:rsid w:val="00CE744B"/>
    <w:rsid w:val="00CF00FB"/>
    <w:rsid w:val="00CF0B61"/>
    <w:rsid w:val="00CF0EF6"/>
    <w:rsid w:val="00CF0F9F"/>
    <w:rsid w:val="00CF129B"/>
    <w:rsid w:val="00CF1920"/>
    <w:rsid w:val="00CF1D20"/>
    <w:rsid w:val="00CF1E6D"/>
    <w:rsid w:val="00CF2703"/>
    <w:rsid w:val="00CF2759"/>
    <w:rsid w:val="00CF2B2B"/>
    <w:rsid w:val="00CF2D8E"/>
    <w:rsid w:val="00CF4156"/>
    <w:rsid w:val="00CF4411"/>
    <w:rsid w:val="00CF4610"/>
    <w:rsid w:val="00CF4C76"/>
    <w:rsid w:val="00CF5A7C"/>
    <w:rsid w:val="00CF5B02"/>
    <w:rsid w:val="00CF5DD0"/>
    <w:rsid w:val="00CF618F"/>
    <w:rsid w:val="00CF62B2"/>
    <w:rsid w:val="00CF6BFE"/>
    <w:rsid w:val="00CF6C0B"/>
    <w:rsid w:val="00CF72BC"/>
    <w:rsid w:val="00CF7337"/>
    <w:rsid w:val="00CF7DD0"/>
    <w:rsid w:val="00D00001"/>
    <w:rsid w:val="00D00375"/>
    <w:rsid w:val="00D00786"/>
    <w:rsid w:val="00D00F6B"/>
    <w:rsid w:val="00D013EC"/>
    <w:rsid w:val="00D01CA8"/>
    <w:rsid w:val="00D02065"/>
    <w:rsid w:val="00D02437"/>
    <w:rsid w:val="00D0270D"/>
    <w:rsid w:val="00D02D78"/>
    <w:rsid w:val="00D02DEF"/>
    <w:rsid w:val="00D031DA"/>
    <w:rsid w:val="00D03D00"/>
    <w:rsid w:val="00D03F78"/>
    <w:rsid w:val="00D0413F"/>
    <w:rsid w:val="00D05C30"/>
    <w:rsid w:val="00D06069"/>
    <w:rsid w:val="00D0633A"/>
    <w:rsid w:val="00D063AC"/>
    <w:rsid w:val="00D06427"/>
    <w:rsid w:val="00D06A9F"/>
    <w:rsid w:val="00D07AB7"/>
    <w:rsid w:val="00D10BE4"/>
    <w:rsid w:val="00D10D11"/>
    <w:rsid w:val="00D10D3B"/>
    <w:rsid w:val="00D10D6E"/>
    <w:rsid w:val="00D10DF8"/>
    <w:rsid w:val="00D11359"/>
    <w:rsid w:val="00D11C40"/>
    <w:rsid w:val="00D11CA6"/>
    <w:rsid w:val="00D11E75"/>
    <w:rsid w:val="00D11F54"/>
    <w:rsid w:val="00D12108"/>
    <w:rsid w:val="00D12200"/>
    <w:rsid w:val="00D129F0"/>
    <w:rsid w:val="00D133C0"/>
    <w:rsid w:val="00D134F6"/>
    <w:rsid w:val="00D136CB"/>
    <w:rsid w:val="00D13A50"/>
    <w:rsid w:val="00D14331"/>
    <w:rsid w:val="00D147B8"/>
    <w:rsid w:val="00D14AFA"/>
    <w:rsid w:val="00D14B94"/>
    <w:rsid w:val="00D14FAA"/>
    <w:rsid w:val="00D14FCB"/>
    <w:rsid w:val="00D1531F"/>
    <w:rsid w:val="00D161C9"/>
    <w:rsid w:val="00D16CEB"/>
    <w:rsid w:val="00D16F8D"/>
    <w:rsid w:val="00D1775A"/>
    <w:rsid w:val="00D20FEC"/>
    <w:rsid w:val="00D21710"/>
    <w:rsid w:val="00D21A10"/>
    <w:rsid w:val="00D22321"/>
    <w:rsid w:val="00D22478"/>
    <w:rsid w:val="00D22515"/>
    <w:rsid w:val="00D225C7"/>
    <w:rsid w:val="00D2445E"/>
    <w:rsid w:val="00D24974"/>
    <w:rsid w:val="00D24A05"/>
    <w:rsid w:val="00D24B30"/>
    <w:rsid w:val="00D24C75"/>
    <w:rsid w:val="00D24E02"/>
    <w:rsid w:val="00D2562C"/>
    <w:rsid w:val="00D25CE0"/>
    <w:rsid w:val="00D25F7D"/>
    <w:rsid w:val="00D267DE"/>
    <w:rsid w:val="00D26AA5"/>
    <w:rsid w:val="00D26AFA"/>
    <w:rsid w:val="00D26ECE"/>
    <w:rsid w:val="00D27481"/>
    <w:rsid w:val="00D301D4"/>
    <w:rsid w:val="00D303B7"/>
    <w:rsid w:val="00D31017"/>
    <w:rsid w:val="00D31349"/>
    <w:rsid w:val="00D3141E"/>
    <w:rsid w:val="00D3188C"/>
    <w:rsid w:val="00D31900"/>
    <w:rsid w:val="00D31D15"/>
    <w:rsid w:val="00D32049"/>
    <w:rsid w:val="00D32381"/>
    <w:rsid w:val="00D32467"/>
    <w:rsid w:val="00D33474"/>
    <w:rsid w:val="00D336A8"/>
    <w:rsid w:val="00D3379A"/>
    <w:rsid w:val="00D3455F"/>
    <w:rsid w:val="00D34AC1"/>
    <w:rsid w:val="00D34D63"/>
    <w:rsid w:val="00D34FC2"/>
    <w:rsid w:val="00D35227"/>
    <w:rsid w:val="00D35849"/>
    <w:rsid w:val="00D35CD0"/>
    <w:rsid w:val="00D35F9B"/>
    <w:rsid w:val="00D36B69"/>
    <w:rsid w:val="00D36BD2"/>
    <w:rsid w:val="00D36F41"/>
    <w:rsid w:val="00D3777C"/>
    <w:rsid w:val="00D37953"/>
    <w:rsid w:val="00D37D26"/>
    <w:rsid w:val="00D4078D"/>
    <w:rsid w:val="00D408DD"/>
    <w:rsid w:val="00D40AE6"/>
    <w:rsid w:val="00D41113"/>
    <w:rsid w:val="00D411A7"/>
    <w:rsid w:val="00D41748"/>
    <w:rsid w:val="00D417BB"/>
    <w:rsid w:val="00D41E6C"/>
    <w:rsid w:val="00D42687"/>
    <w:rsid w:val="00D42B99"/>
    <w:rsid w:val="00D42D13"/>
    <w:rsid w:val="00D434C4"/>
    <w:rsid w:val="00D435A8"/>
    <w:rsid w:val="00D44097"/>
    <w:rsid w:val="00D443D2"/>
    <w:rsid w:val="00D44511"/>
    <w:rsid w:val="00D44638"/>
    <w:rsid w:val="00D453CD"/>
    <w:rsid w:val="00D45C92"/>
    <w:rsid w:val="00D45D72"/>
    <w:rsid w:val="00D462DB"/>
    <w:rsid w:val="00D46EA2"/>
    <w:rsid w:val="00D47042"/>
    <w:rsid w:val="00D47058"/>
    <w:rsid w:val="00D47DD8"/>
    <w:rsid w:val="00D50156"/>
    <w:rsid w:val="00D5039B"/>
    <w:rsid w:val="00D505C1"/>
    <w:rsid w:val="00D5060A"/>
    <w:rsid w:val="00D50738"/>
    <w:rsid w:val="00D51422"/>
    <w:rsid w:val="00D51568"/>
    <w:rsid w:val="00D51575"/>
    <w:rsid w:val="00D51AE6"/>
    <w:rsid w:val="00D51B02"/>
    <w:rsid w:val="00D520E4"/>
    <w:rsid w:val="00D52226"/>
    <w:rsid w:val="00D52866"/>
    <w:rsid w:val="00D529FF"/>
    <w:rsid w:val="00D52B58"/>
    <w:rsid w:val="00D52FCD"/>
    <w:rsid w:val="00D5305A"/>
    <w:rsid w:val="00D53800"/>
    <w:rsid w:val="00D53A38"/>
    <w:rsid w:val="00D543CA"/>
    <w:rsid w:val="00D55440"/>
    <w:rsid w:val="00D554F1"/>
    <w:rsid w:val="00D55A48"/>
    <w:rsid w:val="00D55FBA"/>
    <w:rsid w:val="00D567C4"/>
    <w:rsid w:val="00D5697D"/>
    <w:rsid w:val="00D56FC1"/>
    <w:rsid w:val="00D575DD"/>
    <w:rsid w:val="00D57640"/>
    <w:rsid w:val="00D5776B"/>
    <w:rsid w:val="00D57A3A"/>
    <w:rsid w:val="00D57DFA"/>
    <w:rsid w:val="00D57E4B"/>
    <w:rsid w:val="00D57F2D"/>
    <w:rsid w:val="00D6019F"/>
    <w:rsid w:val="00D604DE"/>
    <w:rsid w:val="00D60BD5"/>
    <w:rsid w:val="00D60E32"/>
    <w:rsid w:val="00D60FFE"/>
    <w:rsid w:val="00D6123D"/>
    <w:rsid w:val="00D6172F"/>
    <w:rsid w:val="00D621F1"/>
    <w:rsid w:val="00D62240"/>
    <w:rsid w:val="00D62BEE"/>
    <w:rsid w:val="00D62E72"/>
    <w:rsid w:val="00D63139"/>
    <w:rsid w:val="00D6357A"/>
    <w:rsid w:val="00D64108"/>
    <w:rsid w:val="00D64BE5"/>
    <w:rsid w:val="00D65780"/>
    <w:rsid w:val="00D6646E"/>
    <w:rsid w:val="00D66A27"/>
    <w:rsid w:val="00D66A69"/>
    <w:rsid w:val="00D66D0D"/>
    <w:rsid w:val="00D66D9E"/>
    <w:rsid w:val="00D67131"/>
    <w:rsid w:val="00D67FCF"/>
    <w:rsid w:val="00D7046B"/>
    <w:rsid w:val="00D709C3"/>
    <w:rsid w:val="00D709CE"/>
    <w:rsid w:val="00D70A4C"/>
    <w:rsid w:val="00D70B6D"/>
    <w:rsid w:val="00D715A8"/>
    <w:rsid w:val="00D717CE"/>
    <w:rsid w:val="00D71DD6"/>
    <w:rsid w:val="00D71E67"/>
    <w:rsid w:val="00D71F73"/>
    <w:rsid w:val="00D72750"/>
    <w:rsid w:val="00D729BB"/>
    <w:rsid w:val="00D72C32"/>
    <w:rsid w:val="00D7318C"/>
    <w:rsid w:val="00D73626"/>
    <w:rsid w:val="00D73AC2"/>
    <w:rsid w:val="00D74E3C"/>
    <w:rsid w:val="00D752E9"/>
    <w:rsid w:val="00D7556B"/>
    <w:rsid w:val="00D75B1B"/>
    <w:rsid w:val="00D75C85"/>
    <w:rsid w:val="00D75F13"/>
    <w:rsid w:val="00D760A4"/>
    <w:rsid w:val="00D7660F"/>
    <w:rsid w:val="00D769EC"/>
    <w:rsid w:val="00D77600"/>
    <w:rsid w:val="00D77F61"/>
    <w:rsid w:val="00D8044F"/>
    <w:rsid w:val="00D80786"/>
    <w:rsid w:val="00D807DB"/>
    <w:rsid w:val="00D80E29"/>
    <w:rsid w:val="00D814F9"/>
    <w:rsid w:val="00D8192A"/>
    <w:rsid w:val="00D81CAB"/>
    <w:rsid w:val="00D82503"/>
    <w:rsid w:val="00D82D56"/>
    <w:rsid w:val="00D83025"/>
    <w:rsid w:val="00D83803"/>
    <w:rsid w:val="00D83D09"/>
    <w:rsid w:val="00D848F2"/>
    <w:rsid w:val="00D84A38"/>
    <w:rsid w:val="00D85364"/>
    <w:rsid w:val="00D853B6"/>
    <w:rsid w:val="00D8576F"/>
    <w:rsid w:val="00D858BA"/>
    <w:rsid w:val="00D85B0F"/>
    <w:rsid w:val="00D85C24"/>
    <w:rsid w:val="00D860DC"/>
    <w:rsid w:val="00D860E7"/>
    <w:rsid w:val="00D86524"/>
    <w:rsid w:val="00D8677F"/>
    <w:rsid w:val="00D86A5B"/>
    <w:rsid w:val="00D873D6"/>
    <w:rsid w:val="00D87E4E"/>
    <w:rsid w:val="00D9039D"/>
    <w:rsid w:val="00D90404"/>
    <w:rsid w:val="00D9066E"/>
    <w:rsid w:val="00D90FC1"/>
    <w:rsid w:val="00D913AC"/>
    <w:rsid w:val="00D921DA"/>
    <w:rsid w:val="00D93108"/>
    <w:rsid w:val="00D93228"/>
    <w:rsid w:val="00D937D2"/>
    <w:rsid w:val="00D94982"/>
    <w:rsid w:val="00D949F9"/>
    <w:rsid w:val="00D94A69"/>
    <w:rsid w:val="00D94EAD"/>
    <w:rsid w:val="00D95AB7"/>
    <w:rsid w:val="00D95D27"/>
    <w:rsid w:val="00D95FBD"/>
    <w:rsid w:val="00D96061"/>
    <w:rsid w:val="00D96692"/>
    <w:rsid w:val="00D966D8"/>
    <w:rsid w:val="00D96B7D"/>
    <w:rsid w:val="00D96C19"/>
    <w:rsid w:val="00D96E03"/>
    <w:rsid w:val="00D9733F"/>
    <w:rsid w:val="00D97A62"/>
    <w:rsid w:val="00D97F0C"/>
    <w:rsid w:val="00D97FC8"/>
    <w:rsid w:val="00DA03D6"/>
    <w:rsid w:val="00DA1057"/>
    <w:rsid w:val="00DA1890"/>
    <w:rsid w:val="00DA1C67"/>
    <w:rsid w:val="00DA1C8F"/>
    <w:rsid w:val="00DA23B5"/>
    <w:rsid w:val="00DA2485"/>
    <w:rsid w:val="00DA3209"/>
    <w:rsid w:val="00DA33E6"/>
    <w:rsid w:val="00DA3438"/>
    <w:rsid w:val="00DA34D2"/>
    <w:rsid w:val="00DA35D5"/>
    <w:rsid w:val="00DA3A86"/>
    <w:rsid w:val="00DA3B1F"/>
    <w:rsid w:val="00DA41B1"/>
    <w:rsid w:val="00DA54D8"/>
    <w:rsid w:val="00DA5B18"/>
    <w:rsid w:val="00DA5C86"/>
    <w:rsid w:val="00DA5EF9"/>
    <w:rsid w:val="00DA687A"/>
    <w:rsid w:val="00DA69F8"/>
    <w:rsid w:val="00DA6A6D"/>
    <w:rsid w:val="00DA7083"/>
    <w:rsid w:val="00DB07A8"/>
    <w:rsid w:val="00DB0821"/>
    <w:rsid w:val="00DB09A2"/>
    <w:rsid w:val="00DB0BDD"/>
    <w:rsid w:val="00DB0F2A"/>
    <w:rsid w:val="00DB0F7D"/>
    <w:rsid w:val="00DB13CE"/>
    <w:rsid w:val="00DB157A"/>
    <w:rsid w:val="00DB15F2"/>
    <w:rsid w:val="00DB27CA"/>
    <w:rsid w:val="00DB2A2F"/>
    <w:rsid w:val="00DB3AA4"/>
    <w:rsid w:val="00DB489C"/>
    <w:rsid w:val="00DB4B5D"/>
    <w:rsid w:val="00DB5081"/>
    <w:rsid w:val="00DB5F2E"/>
    <w:rsid w:val="00DB6015"/>
    <w:rsid w:val="00DB61AF"/>
    <w:rsid w:val="00DB668C"/>
    <w:rsid w:val="00DB7605"/>
    <w:rsid w:val="00DB77B4"/>
    <w:rsid w:val="00DB7985"/>
    <w:rsid w:val="00DB7A11"/>
    <w:rsid w:val="00DC078E"/>
    <w:rsid w:val="00DC08AF"/>
    <w:rsid w:val="00DC10E8"/>
    <w:rsid w:val="00DC16CD"/>
    <w:rsid w:val="00DC16DE"/>
    <w:rsid w:val="00DC1E9A"/>
    <w:rsid w:val="00DC2144"/>
    <w:rsid w:val="00DC2500"/>
    <w:rsid w:val="00DC2516"/>
    <w:rsid w:val="00DC284A"/>
    <w:rsid w:val="00DC3084"/>
    <w:rsid w:val="00DC31FA"/>
    <w:rsid w:val="00DC346B"/>
    <w:rsid w:val="00DC4E72"/>
    <w:rsid w:val="00DC5826"/>
    <w:rsid w:val="00DC68C1"/>
    <w:rsid w:val="00DC6907"/>
    <w:rsid w:val="00DC69AE"/>
    <w:rsid w:val="00DC7135"/>
    <w:rsid w:val="00DC71A7"/>
    <w:rsid w:val="00DC7747"/>
    <w:rsid w:val="00DC77DC"/>
    <w:rsid w:val="00DD0453"/>
    <w:rsid w:val="00DD0546"/>
    <w:rsid w:val="00DD0B2D"/>
    <w:rsid w:val="00DD0C2C"/>
    <w:rsid w:val="00DD0F4F"/>
    <w:rsid w:val="00DD1371"/>
    <w:rsid w:val="00DD19DE"/>
    <w:rsid w:val="00DD1B3D"/>
    <w:rsid w:val="00DD1BFA"/>
    <w:rsid w:val="00DD2015"/>
    <w:rsid w:val="00DD28BC"/>
    <w:rsid w:val="00DD2EA7"/>
    <w:rsid w:val="00DD2F15"/>
    <w:rsid w:val="00DD2F84"/>
    <w:rsid w:val="00DD2FB6"/>
    <w:rsid w:val="00DD3059"/>
    <w:rsid w:val="00DD3486"/>
    <w:rsid w:val="00DD3DC2"/>
    <w:rsid w:val="00DD4AF9"/>
    <w:rsid w:val="00DD4B0B"/>
    <w:rsid w:val="00DD4DEC"/>
    <w:rsid w:val="00DD4E6E"/>
    <w:rsid w:val="00DD5124"/>
    <w:rsid w:val="00DD52AF"/>
    <w:rsid w:val="00DD54E6"/>
    <w:rsid w:val="00DD568F"/>
    <w:rsid w:val="00DD5719"/>
    <w:rsid w:val="00DD571C"/>
    <w:rsid w:val="00DD574B"/>
    <w:rsid w:val="00DD5CA2"/>
    <w:rsid w:val="00DD66CA"/>
    <w:rsid w:val="00DD7620"/>
    <w:rsid w:val="00DD78A4"/>
    <w:rsid w:val="00DD7DC0"/>
    <w:rsid w:val="00DD7F91"/>
    <w:rsid w:val="00DE0632"/>
    <w:rsid w:val="00DE078F"/>
    <w:rsid w:val="00DE0B44"/>
    <w:rsid w:val="00DE0F4C"/>
    <w:rsid w:val="00DE16AF"/>
    <w:rsid w:val="00DE17D7"/>
    <w:rsid w:val="00DE18EE"/>
    <w:rsid w:val="00DE19AA"/>
    <w:rsid w:val="00DE1CDF"/>
    <w:rsid w:val="00DE2132"/>
    <w:rsid w:val="00DE2522"/>
    <w:rsid w:val="00DE2679"/>
    <w:rsid w:val="00DE2FD0"/>
    <w:rsid w:val="00DE31DA"/>
    <w:rsid w:val="00DE31F0"/>
    <w:rsid w:val="00DE3B63"/>
    <w:rsid w:val="00DE3B7E"/>
    <w:rsid w:val="00DE3D1C"/>
    <w:rsid w:val="00DE3E34"/>
    <w:rsid w:val="00DE4303"/>
    <w:rsid w:val="00DE507A"/>
    <w:rsid w:val="00DE66AE"/>
    <w:rsid w:val="00DE6AFE"/>
    <w:rsid w:val="00DE6C77"/>
    <w:rsid w:val="00DE768C"/>
    <w:rsid w:val="00DE7FB8"/>
    <w:rsid w:val="00DF0BAF"/>
    <w:rsid w:val="00DF10CA"/>
    <w:rsid w:val="00DF2C35"/>
    <w:rsid w:val="00DF36DF"/>
    <w:rsid w:val="00DF3AF6"/>
    <w:rsid w:val="00DF3D51"/>
    <w:rsid w:val="00DF3E16"/>
    <w:rsid w:val="00DF3EF8"/>
    <w:rsid w:val="00DF428A"/>
    <w:rsid w:val="00DF470E"/>
    <w:rsid w:val="00DF4B8F"/>
    <w:rsid w:val="00DF4E36"/>
    <w:rsid w:val="00DF551C"/>
    <w:rsid w:val="00DF5652"/>
    <w:rsid w:val="00DF5B0B"/>
    <w:rsid w:val="00DF5B89"/>
    <w:rsid w:val="00DF625A"/>
    <w:rsid w:val="00DF62DD"/>
    <w:rsid w:val="00DF675E"/>
    <w:rsid w:val="00DF67E5"/>
    <w:rsid w:val="00DF693D"/>
    <w:rsid w:val="00DF7213"/>
    <w:rsid w:val="00DF74F3"/>
    <w:rsid w:val="00DF7943"/>
    <w:rsid w:val="00E000A9"/>
    <w:rsid w:val="00E00430"/>
    <w:rsid w:val="00E00D4B"/>
    <w:rsid w:val="00E0119A"/>
    <w:rsid w:val="00E012AA"/>
    <w:rsid w:val="00E01864"/>
    <w:rsid w:val="00E01E60"/>
    <w:rsid w:val="00E0227D"/>
    <w:rsid w:val="00E02282"/>
    <w:rsid w:val="00E02413"/>
    <w:rsid w:val="00E03230"/>
    <w:rsid w:val="00E0366D"/>
    <w:rsid w:val="00E0372D"/>
    <w:rsid w:val="00E03B2C"/>
    <w:rsid w:val="00E045CC"/>
    <w:rsid w:val="00E04777"/>
    <w:rsid w:val="00E04B84"/>
    <w:rsid w:val="00E04BAA"/>
    <w:rsid w:val="00E04D05"/>
    <w:rsid w:val="00E05112"/>
    <w:rsid w:val="00E06466"/>
    <w:rsid w:val="00E0650A"/>
    <w:rsid w:val="00E0698A"/>
    <w:rsid w:val="00E06B03"/>
    <w:rsid w:val="00E06DDF"/>
    <w:rsid w:val="00E06FDA"/>
    <w:rsid w:val="00E072B1"/>
    <w:rsid w:val="00E07332"/>
    <w:rsid w:val="00E07BD8"/>
    <w:rsid w:val="00E07DED"/>
    <w:rsid w:val="00E10698"/>
    <w:rsid w:val="00E10D2A"/>
    <w:rsid w:val="00E11004"/>
    <w:rsid w:val="00E11469"/>
    <w:rsid w:val="00E115CB"/>
    <w:rsid w:val="00E115F8"/>
    <w:rsid w:val="00E118C9"/>
    <w:rsid w:val="00E11CD5"/>
    <w:rsid w:val="00E11EE9"/>
    <w:rsid w:val="00E121C8"/>
    <w:rsid w:val="00E12302"/>
    <w:rsid w:val="00E124BC"/>
    <w:rsid w:val="00E127AE"/>
    <w:rsid w:val="00E12BA9"/>
    <w:rsid w:val="00E12F1C"/>
    <w:rsid w:val="00E12FEC"/>
    <w:rsid w:val="00E13269"/>
    <w:rsid w:val="00E13C59"/>
    <w:rsid w:val="00E140D6"/>
    <w:rsid w:val="00E146DC"/>
    <w:rsid w:val="00E1472E"/>
    <w:rsid w:val="00E148C8"/>
    <w:rsid w:val="00E14B68"/>
    <w:rsid w:val="00E14FE1"/>
    <w:rsid w:val="00E155F2"/>
    <w:rsid w:val="00E16032"/>
    <w:rsid w:val="00E160A5"/>
    <w:rsid w:val="00E164A6"/>
    <w:rsid w:val="00E16896"/>
    <w:rsid w:val="00E16CEF"/>
    <w:rsid w:val="00E1704C"/>
    <w:rsid w:val="00E1706C"/>
    <w:rsid w:val="00E1713D"/>
    <w:rsid w:val="00E179C2"/>
    <w:rsid w:val="00E20588"/>
    <w:rsid w:val="00E20A43"/>
    <w:rsid w:val="00E20BAA"/>
    <w:rsid w:val="00E20BD4"/>
    <w:rsid w:val="00E20C6E"/>
    <w:rsid w:val="00E212A7"/>
    <w:rsid w:val="00E21940"/>
    <w:rsid w:val="00E21E0A"/>
    <w:rsid w:val="00E21F2B"/>
    <w:rsid w:val="00E21FF4"/>
    <w:rsid w:val="00E22850"/>
    <w:rsid w:val="00E22D00"/>
    <w:rsid w:val="00E23528"/>
    <w:rsid w:val="00E23718"/>
    <w:rsid w:val="00E23737"/>
    <w:rsid w:val="00E23898"/>
    <w:rsid w:val="00E23ACB"/>
    <w:rsid w:val="00E245BB"/>
    <w:rsid w:val="00E248CB"/>
    <w:rsid w:val="00E24AA6"/>
    <w:rsid w:val="00E24E55"/>
    <w:rsid w:val="00E2517B"/>
    <w:rsid w:val="00E25BA5"/>
    <w:rsid w:val="00E25DF0"/>
    <w:rsid w:val="00E25E6E"/>
    <w:rsid w:val="00E263CF"/>
    <w:rsid w:val="00E26477"/>
    <w:rsid w:val="00E26BCC"/>
    <w:rsid w:val="00E26D55"/>
    <w:rsid w:val="00E277A9"/>
    <w:rsid w:val="00E301F2"/>
    <w:rsid w:val="00E3040C"/>
    <w:rsid w:val="00E3045F"/>
    <w:rsid w:val="00E30B06"/>
    <w:rsid w:val="00E319F1"/>
    <w:rsid w:val="00E3209D"/>
    <w:rsid w:val="00E32803"/>
    <w:rsid w:val="00E32B20"/>
    <w:rsid w:val="00E32C7F"/>
    <w:rsid w:val="00E330F0"/>
    <w:rsid w:val="00E335C1"/>
    <w:rsid w:val="00E33839"/>
    <w:rsid w:val="00E33C04"/>
    <w:rsid w:val="00E33CD2"/>
    <w:rsid w:val="00E34BFA"/>
    <w:rsid w:val="00E35194"/>
    <w:rsid w:val="00E351D5"/>
    <w:rsid w:val="00E355D4"/>
    <w:rsid w:val="00E35D37"/>
    <w:rsid w:val="00E35E35"/>
    <w:rsid w:val="00E35E49"/>
    <w:rsid w:val="00E35E71"/>
    <w:rsid w:val="00E35EB7"/>
    <w:rsid w:val="00E363A1"/>
    <w:rsid w:val="00E36B9D"/>
    <w:rsid w:val="00E37722"/>
    <w:rsid w:val="00E37BB6"/>
    <w:rsid w:val="00E37D0B"/>
    <w:rsid w:val="00E37E10"/>
    <w:rsid w:val="00E37E3D"/>
    <w:rsid w:val="00E407F5"/>
    <w:rsid w:val="00E40E90"/>
    <w:rsid w:val="00E41301"/>
    <w:rsid w:val="00E41506"/>
    <w:rsid w:val="00E41A5B"/>
    <w:rsid w:val="00E41BE2"/>
    <w:rsid w:val="00E41D0E"/>
    <w:rsid w:val="00E41F64"/>
    <w:rsid w:val="00E42966"/>
    <w:rsid w:val="00E42A04"/>
    <w:rsid w:val="00E42EE2"/>
    <w:rsid w:val="00E433D3"/>
    <w:rsid w:val="00E43447"/>
    <w:rsid w:val="00E43A3F"/>
    <w:rsid w:val="00E43B0F"/>
    <w:rsid w:val="00E4431E"/>
    <w:rsid w:val="00E44B9D"/>
    <w:rsid w:val="00E44C58"/>
    <w:rsid w:val="00E450FD"/>
    <w:rsid w:val="00E45552"/>
    <w:rsid w:val="00E45673"/>
    <w:rsid w:val="00E4570F"/>
    <w:rsid w:val="00E45AB8"/>
    <w:rsid w:val="00E45C7E"/>
    <w:rsid w:val="00E45F32"/>
    <w:rsid w:val="00E4633E"/>
    <w:rsid w:val="00E46712"/>
    <w:rsid w:val="00E4706C"/>
    <w:rsid w:val="00E473DD"/>
    <w:rsid w:val="00E47696"/>
    <w:rsid w:val="00E4772F"/>
    <w:rsid w:val="00E47910"/>
    <w:rsid w:val="00E50171"/>
    <w:rsid w:val="00E50F05"/>
    <w:rsid w:val="00E51129"/>
    <w:rsid w:val="00E51268"/>
    <w:rsid w:val="00E51641"/>
    <w:rsid w:val="00E52491"/>
    <w:rsid w:val="00E52654"/>
    <w:rsid w:val="00E52A7A"/>
    <w:rsid w:val="00E531EB"/>
    <w:rsid w:val="00E533E7"/>
    <w:rsid w:val="00E53DED"/>
    <w:rsid w:val="00E53F5F"/>
    <w:rsid w:val="00E546EC"/>
    <w:rsid w:val="00E5485C"/>
    <w:rsid w:val="00E54874"/>
    <w:rsid w:val="00E54953"/>
    <w:rsid w:val="00E54B6F"/>
    <w:rsid w:val="00E54DC0"/>
    <w:rsid w:val="00E54EFE"/>
    <w:rsid w:val="00E54F20"/>
    <w:rsid w:val="00E5553A"/>
    <w:rsid w:val="00E5566D"/>
    <w:rsid w:val="00E5588A"/>
    <w:rsid w:val="00E55A0A"/>
    <w:rsid w:val="00E55ACA"/>
    <w:rsid w:val="00E56177"/>
    <w:rsid w:val="00E56C8A"/>
    <w:rsid w:val="00E57038"/>
    <w:rsid w:val="00E5711E"/>
    <w:rsid w:val="00E57B74"/>
    <w:rsid w:val="00E602D7"/>
    <w:rsid w:val="00E6058E"/>
    <w:rsid w:val="00E60632"/>
    <w:rsid w:val="00E60CBD"/>
    <w:rsid w:val="00E6184D"/>
    <w:rsid w:val="00E6203C"/>
    <w:rsid w:val="00E621C1"/>
    <w:rsid w:val="00E622BF"/>
    <w:rsid w:val="00E6264F"/>
    <w:rsid w:val="00E62DDE"/>
    <w:rsid w:val="00E62F61"/>
    <w:rsid w:val="00E631C8"/>
    <w:rsid w:val="00E638C6"/>
    <w:rsid w:val="00E640E7"/>
    <w:rsid w:val="00E6412B"/>
    <w:rsid w:val="00E64E61"/>
    <w:rsid w:val="00E65657"/>
    <w:rsid w:val="00E656F8"/>
    <w:rsid w:val="00E6589E"/>
    <w:rsid w:val="00E65BC6"/>
    <w:rsid w:val="00E66075"/>
    <w:rsid w:val="00E6615F"/>
    <w:rsid w:val="00E661FF"/>
    <w:rsid w:val="00E663D7"/>
    <w:rsid w:val="00E66C74"/>
    <w:rsid w:val="00E66F10"/>
    <w:rsid w:val="00E67524"/>
    <w:rsid w:val="00E67DD2"/>
    <w:rsid w:val="00E67F5A"/>
    <w:rsid w:val="00E70279"/>
    <w:rsid w:val="00E70548"/>
    <w:rsid w:val="00E70712"/>
    <w:rsid w:val="00E708D3"/>
    <w:rsid w:val="00E70AE4"/>
    <w:rsid w:val="00E7104A"/>
    <w:rsid w:val="00E71098"/>
    <w:rsid w:val="00E711F4"/>
    <w:rsid w:val="00E71289"/>
    <w:rsid w:val="00E71473"/>
    <w:rsid w:val="00E7151D"/>
    <w:rsid w:val="00E71B1C"/>
    <w:rsid w:val="00E71D59"/>
    <w:rsid w:val="00E72600"/>
    <w:rsid w:val="00E726EB"/>
    <w:rsid w:val="00E72F06"/>
    <w:rsid w:val="00E72F38"/>
    <w:rsid w:val="00E730F4"/>
    <w:rsid w:val="00E740F1"/>
    <w:rsid w:val="00E74267"/>
    <w:rsid w:val="00E7452C"/>
    <w:rsid w:val="00E7463A"/>
    <w:rsid w:val="00E74F4D"/>
    <w:rsid w:val="00E75339"/>
    <w:rsid w:val="00E759EB"/>
    <w:rsid w:val="00E75EAE"/>
    <w:rsid w:val="00E76355"/>
    <w:rsid w:val="00E77AE0"/>
    <w:rsid w:val="00E80356"/>
    <w:rsid w:val="00E80B52"/>
    <w:rsid w:val="00E81A9E"/>
    <w:rsid w:val="00E81F40"/>
    <w:rsid w:val="00E820FE"/>
    <w:rsid w:val="00E82191"/>
    <w:rsid w:val="00E824C3"/>
    <w:rsid w:val="00E82767"/>
    <w:rsid w:val="00E82C3A"/>
    <w:rsid w:val="00E82CF6"/>
    <w:rsid w:val="00E82F63"/>
    <w:rsid w:val="00E82F9C"/>
    <w:rsid w:val="00E83268"/>
    <w:rsid w:val="00E833C3"/>
    <w:rsid w:val="00E83657"/>
    <w:rsid w:val="00E840B3"/>
    <w:rsid w:val="00E84285"/>
    <w:rsid w:val="00E84952"/>
    <w:rsid w:val="00E84D10"/>
    <w:rsid w:val="00E84D34"/>
    <w:rsid w:val="00E8574E"/>
    <w:rsid w:val="00E8629F"/>
    <w:rsid w:val="00E867C8"/>
    <w:rsid w:val="00E86A1D"/>
    <w:rsid w:val="00E875B6"/>
    <w:rsid w:val="00E87969"/>
    <w:rsid w:val="00E87CF6"/>
    <w:rsid w:val="00E87EE0"/>
    <w:rsid w:val="00E9010C"/>
    <w:rsid w:val="00E906B3"/>
    <w:rsid w:val="00E90BA7"/>
    <w:rsid w:val="00E90C8E"/>
    <w:rsid w:val="00E91008"/>
    <w:rsid w:val="00E91418"/>
    <w:rsid w:val="00E91572"/>
    <w:rsid w:val="00E91808"/>
    <w:rsid w:val="00E925F4"/>
    <w:rsid w:val="00E92EFA"/>
    <w:rsid w:val="00E92FC7"/>
    <w:rsid w:val="00E92FF9"/>
    <w:rsid w:val="00E93392"/>
    <w:rsid w:val="00E93476"/>
    <w:rsid w:val="00E9374E"/>
    <w:rsid w:val="00E9470B"/>
    <w:rsid w:val="00E94872"/>
    <w:rsid w:val="00E94F54"/>
    <w:rsid w:val="00E94FBA"/>
    <w:rsid w:val="00E953B7"/>
    <w:rsid w:val="00E959B5"/>
    <w:rsid w:val="00E95C50"/>
    <w:rsid w:val="00E95EFD"/>
    <w:rsid w:val="00E96063"/>
    <w:rsid w:val="00E96184"/>
    <w:rsid w:val="00E969A2"/>
    <w:rsid w:val="00E97141"/>
    <w:rsid w:val="00E977A6"/>
    <w:rsid w:val="00E97AD5"/>
    <w:rsid w:val="00EA002A"/>
    <w:rsid w:val="00EA08F3"/>
    <w:rsid w:val="00EA0B32"/>
    <w:rsid w:val="00EA1111"/>
    <w:rsid w:val="00EA1E59"/>
    <w:rsid w:val="00EA1EBF"/>
    <w:rsid w:val="00EA22A4"/>
    <w:rsid w:val="00EA3B4F"/>
    <w:rsid w:val="00EA3C24"/>
    <w:rsid w:val="00EA498E"/>
    <w:rsid w:val="00EA559E"/>
    <w:rsid w:val="00EA568F"/>
    <w:rsid w:val="00EA6017"/>
    <w:rsid w:val="00EA632B"/>
    <w:rsid w:val="00EA65C2"/>
    <w:rsid w:val="00EA66DC"/>
    <w:rsid w:val="00EA73DF"/>
    <w:rsid w:val="00EA7BE2"/>
    <w:rsid w:val="00EA7F14"/>
    <w:rsid w:val="00EB07CB"/>
    <w:rsid w:val="00EB0EE0"/>
    <w:rsid w:val="00EB16FB"/>
    <w:rsid w:val="00EB1DAD"/>
    <w:rsid w:val="00EB23BD"/>
    <w:rsid w:val="00EB33C7"/>
    <w:rsid w:val="00EB4280"/>
    <w:rsid w:val="00EB44A4"/>
    <w:rsid w:val="00EB4D23"/>
    <w:rsid w:val="00EB4D42"/>
    <w:rsid w:val="00EB4DBB"/>
    <w:rsid w:val="00EB5403"/>
    <w:rsid w:val="00EB54EB"/>
    <w:rsid w:val="00EB562C"/>
    <w:rsid w:val="00EB5702"/>
    <w:rsid w:val="00EB5D9C"/>
    <w:rsid w:val="00EB5E05"/>
    <w:rsid w:val="00EB61AE"/>
    <w:rsid w:val="00EB69DA"/>
    <w:rsid w:val="00EB6C7F"/>
    <w:rsid w:val="00EB6CD7"/>
    <w:rsid w:val="00EB70C2"/>
    <w:rsid w:val="00EB71EB"/>
    <w:rsid w:val="00EB7209"/>
    <w:rsid w:val="00EB7723"/>
    <w:rsid w:val="00EB78F5"/>
    <w:rsid w:val="00EB7BD6"/>
    <w:rsid w:val="00EB7FCD"/>
    <w:rsid w:val="00EC00A1"/>
    <w:rsid w:val="00EC0553"/>
    <w:rsid w:val="00EC0B07"/>
    <w:rsid w:val="00EC11D4"/>
    <w:rsid w:val="00EC14B2"/>
    <w:rsid w:val="00EC196B"/>
    <w:rsid w:val="00EC19B3"/>
    <w:rsid w:val="00EC2224"/>
    <w:rsid w:val="00EC322D"/>
    <w:rsid w:val="00EC3B0F"/>
    <w:rsid w:val="00EC444D"/>
    <w:rsid w:val="00EC492A"/>
    <w:rsid w:val="00EC49AA"/>
    <w:rsid w:val="00EC4D97"/>
    <w:rsid w:val="00EC5338"/>
    <w:rsid w:val="00EC6073"/>
    <w:rsid w:val="00EC7298"/>
    <w:rsid w:val="00EC74F8"/>
    <w:rsid w:val="00EC7522"/>
    <w:rsid w:val="00EC7F8A"/>
    <w:rsid w:val="00ED0062"/>
    <w:rsid w:val="00ED0683"/>
    <w:rsid w:val="00ED24CB"/>
    <w:rsid w:val="00ED25E9"/>
    <w:rsid w:val="00ED2E38"/>
    <w:rsid w:val="00ED2F22"/>
    <w:rsid w:val="00ED372F"/>
    <w:rsid w:val="00ED383A"/>
    <w:rsid w:val="00ED3A4B"/>
    <w:rsid w:val="00ED3C84"/>
    <w:rsid w:val="00ED3E5F"/>
    <w:rsid w:val="00ED4157"/>
    <w:rsid w:val="00ED4A2D"/>
    <w:rsid w:val="00ED4AA8"/>
    <w:rsid w:val="00ED6214"/>
    <w:rsid w:val="00ED6825"/>
    <w:rsid w:val="00ED6E4C"/>
    <w:rsid w:val="00ED6F74"/>
    <w:rsid w:val="00ED7376"/>
    <w:rsid w:val="00ED73EA"/>
    <w:rsid w:val="00ED78FC"/>
    <w:rsid w:val="00EE0641"/>
    <w:rsid w:val="00EE0727"/>
    <w:rsid w:val="00EE0EE6"/>
    <w:rsid w:val="00EE0F26"/>
    <w:rsid w:val="00EE10CB"/>
    <w:rsid w:val="00EE121D"/>
    <w:rsid w:val="00EE1694"/>
    <w:rsid w:val="00EE1852"/>
    <w:rsid w:val="00EE1F44"/>
    <w:rsid w:val="00EE2631"/>
    <w:rsid w:val="00EE2794"/>
    <w:rsid w:val="00EE2A46"/>
    <w:rsid w:val="00EE351D"/>
    <w:rsid w:val="00EE3B2E"/>
    <w:rsid w:val="00EE3C2F"/>
    <w:rsid w:val="00EE3F07"/>
    <w:rsid w:val="00EE4836"/>
    <w:rsid w:val="00EE4F19"/>
    <w:rsid w:val="00EE4F4A"/>
    <w:rsid w:val="00EE520A"/>
    <w:rsid w:val="00EE54B7"/>
    <w:rsid w:val="00EE5CBA"/>
    <w:rsid w:val="00EE5DCA"/>
    <w:rsid w:val="00EE5E49"/>
    <w:rsid w:val="00EE6017"/>
    <w:rsid w:val="00EE6BD2"/>
    <w:rsid w:val="00EE7A12"/>
    <w:rsid w:val="00EE7E86"/>
    <w:rsid w:val="00EE7F9F"/>
    <w:rsid w:val="00EF19B9"/>
    <w:rsid w:val="00EF1BA3"/>
    <w:rsid w:val="00EF1EC5"/>
    <w:rsid w:val="00EF1FC9"/>
    <w:rsid w:val="00EF2B68"/>
    <w:rsid w:val="00EF2C65"/>
    <w:rsid w:val="00EF32D9"/>
    <w:rsid w:val="00EF3F02"/>
    <w:rsid w:val="00EF4715"/>
    <w:rsid w:val="00EF4824"/>
    <w:rsid w:val="00EF48E0"/>
    <w:rsid w:val="00EF4C88"/>
    <w:rsid w:val="00EF55EB"/>
    <w:rsid w:val="00EF59E6"/>
    <w:rsid w:val="00EF5AD2"/>
    <w:rsid w:val="00EF601C"/>
    <w:rsid w:val="00EF61E0"/>
    <w:rsid w:val="00EF6D5F"/>
    <w:rsid w:val="00EF772B"/>
    <w:rsid w:val="00EF78B8"/>
    <w:rsid w:val="00EF7F01"/>
    <w:rsid w:val="00F00DCC"/>
    <w:rsid w:val="00F0138B"/>
    <w:rsid w:val="00F0156F"/>
    <w:rsid w:val="00F017C8"/>
    <w:rsid w:val="00F02263"/>
    <w:rsid w:val="00F023A8"/>
    <w:rsid w:val="00F02446"/>
    <w:rsid w:val="00F024A7"/>
    <w:rsid w:val="00F029A6"/>
    <w:rsid w:val="00F029BF"/>
    <w:rsid w:val="00F02CF1"/>
    <w:rsid w:val="00F02F83"/>
    <w:rsid w:val="00F0351D"/>
    <w:rsid w:val="00F04183"/>
    <w:rsid w:val="00F041D0"/>
    <w:rsid w:val="00F044F2"/>
    <w:rsid w:val="00F04D6B"/>
    <w:rsid w:val="00F04F0F"/>
    <w:rsid w:val="00F0537C"/>
    <w:rsid w:val="00F05AC8"/>
    <w:rsid w:val="00F065DD"/>
    <w:rsid w:val="00F065E3"/>
    <w:rsid w:val="00F067B6"/>
    <w:rsid w:val="00F06879"/>
    <w:rsid w:val="00F06F3B"/>
    <w:rsid w:val="00F07167"/>
    <w:rsid w:val="00F072D8"/>
    <w:rsid w:val="00F075F3"/>
    <w:rsid w:val="00F076CD"/>
    <w:rsid w:val="00F07CE0"/>
    <w:rsid w:val="00F100D5"/>
    <w:rsid w:val="00F10499"/>
    <w:rsid w:val="00F10A46"/>
    <w:rsid w:val="00F10E0D"/>
    <w:rsid w:val="00F110F4"/>
    <w:rsid w:val="00F1157F"/>
    <w:rsid w:val="00F11A48"/>
    <w:rsid w:val="00F11A8D"/>
    <w:rsid w:val="00F12615"/>
    <w:rsid w:val="00F12664"/>
    <w:rsid w:val="00F12BD2"/>
    <w:rsid w:val="00F13A98"/>
    <w:rsid w:val="00F13D05"/>
    <w:rsid w:val="00F14249"/>
    <w:rsid w:val="00F1471F"/>
    <w:rsid w:val="00F14ABA"/>
    <w:rsid w:val="00F14B07"/>
    <w:rsid w:val="00F14D8C"/>
    <w:rsid w:val="00F15191"/>
    <w:rsid w:val="00F1520C"/>
    <w:rsid w:val="00F157F5"/>
    <w:rsid w:val="00F1679D"/>
    <w:rsid w:val="00F1682C"/>
    <w:rsid w:val="00F1715E"/>
    <w:rsid w:val="00F17C00"/>
    <w:rsid w:val="00F20B91"/>
    <w:rsid w:val="00F20D34"/>
    <w:rsid w:val="00F20DD8"/>
    <w:rsid w:val="00F212B2"/>
    <w:rsid w:val="00F21375"/>
    <w:rsid w:val="00F21445"/>
    <w:rsid w:val="00F21463"/>
    <w:rsid w:val="00F21824"/>
    <w:rsid w:val="00F21F0E"/>
    <w:rsid w:val="00F21F4C"/>
    <w:rsid w:val="00F21F4F"/>
    <w:rsid w:val="00F2239B"/>
    <w:rsid w:val="00F225B2"/>
    <w:rsid w:val="00F22AAE"/>
    <w:rsid w:val="00F22CE2"/>
    <w:rsid w:val="00F231FC"/>
    <w:rsid w:val="00F23A1F"/>
    <w:rsid w:val="00F23CBE"/>
    <w:rsid w:val="00F23F14"/>
    <w:rsid w:val="00F24B8B"/>
    <w:rsid w:val="00F24C23"/>
    <w:rsid w:val="00F24CD5"/>
    <w:rsid w:val="00F24F84"/>
    <w:rsid w:val="00F2503B"/>
    <w:rsid w:val="00F25576"/>
    <w:rsid w:val="00F2558B"/>
    <w:rsid w:val="00F2577F"/>
    <w:rsid w:val="00F2593C"/>
    <w:rsid w:val="00F25ABA"/>
    <w:rsid w:val="00F25E55"/>
    <w:rsid w:val="00F25F73"/>
    <w:rsid w:val="00F267DF"/>
    <w:rsid w:val="00F26DDC"/>
    <w:rsid w:val="00F26EBB"/>
    <w:rsid w:val="00F273B1"/>
    <w:rsid w:val="00F274C5"/>
    <w:rsid w:val="00F27512"/>
    <w:rsid w:val="00F27986"/>
    <w:rsid w:val="00F27A51"/>
    <w:rsid w:val="00F27F87"/>
    <w:rsid w:val="00F301FE"/>
    <w:rsid w:val="00F30C7B"/>
    <w:rsid w:val="00F30D2E"/>
    <w:rsid w:val="00F30DEE"/>
    <w:rsid w:val="00F316CB"/>
    <w:rsid w:val="00F31A18"/>
    <w:rsid w:val="00F31C95"/>
    <w:rsid w:val="00F31F18"/>
    <w:rsid w:val="00F3284F"/>
    <w:rsid w:val="00F328D9"/>
    <w:rsid w:val="00F33066"/>
    <w:rsid w:val="00F3333C"/>
    <w:rsid w:val="00F33AB6"/>
    <w:rsid w:val="00F3462A"/>
    <w:rsid w:val="00F34758"/>
    <w:rsid w:val="00F347EB"/>
    <w:rsid w:val="00F35475"/>
    <w:rsid w:val="00F35516"/>
    <w:rsid w:val="00F35790"/>
    <w:rsid w:val="00F35AEB"/>
    <w:rsid w:val="00F36567"/>
    <w:rsid w:val="00F36C2D"/>
    <w:rsid w:val="00F372D9"/>
    <w:rsid w:val="00F375FB"/>
    <w:rsid w:val="00F4004C"/>
    <w:rsid w:val="00F4016E"/>
    <w:rsid w:val="00F402A2"/>
    <w:rsid w:val="00F4033C"/>
    <w:rsid w:val="00F40688"/>
    <w:rsid w:val="00F40A3A"/>
    <w:rsid w:val="00F40C2C"/>
    <w:rsid w:val="00F40C5C"/>
    <w:rsid w:val="00F40D6F"/>
    <w:rsid w:val="00F40EE1"/>
    <w:rsid w:val="00F410E5"/>
    <w:rsid w:val="00F411AF"/>
    <w:rsid w:val="00F41233"/>
    <w:rsid w:val="00F4136D"/>
    <w:rsid w:val="00F4162A"/>
    <w:rsid w:val="00F41DEE"/>
    <w:rsid w:val="00F4212E"/>
    <w:rsid w:val="00F42401"/>
    <w:rsid w:val="00F428B1"/>
    <w:rsid w:val="00F42C20"/>
    <w:rsid w:val="00F42F99"/>
    <w:rsid w:val="00F43230"/>
    <w:rsid w:val="00F43671"/>
    <w:rsid w:val="00F43E34"/>
    <w:rsid w:val="00F43FB7"/>
    <w:rsid w:val="00F44185"/>
    <w:rsid w:val="00F44467"/>
    <w:rsid w:val="00F449AA"/>
    <w:rsid w:val="00F44B13"/>
    <w:rsid w:val="00F450C0"/>
    <w:rsid w:val="00F45D0C"/>
    <w:rsid w:val="00F45D42"/>
    <w:rsid w:val="00F468D6"/>
    <w:rsid w:val="00F46D3E"/>
    <w:rsid w:val="00F46DFF"/>
    <w:rsid w:val="00F476C3"/>
    <w:rsid w:val="00F477B7"/>
    <w:rsid w:val="00F47D4E"/>
    <w:rsid w:val="00F5010F"/>
    <w:rsid w:val="00F50295"/>
    <w:rsid w:val="00F5061D"/>
    <w:rsid w:val="00F50BBB"/>
    <w:rsid w:val="00F50F28"/>
    <w:rsid w:val="00F510BD"/>
    <w:rsid w:val="00F51820"/>
    <w:rsid w:val="00F51AFF"/>
    <w:rsid w:val="00F51E0A"/>
    <w:rsid w:val="00F51F2A"/>
    <w:rsid w:val="00F52078"/>
    <w:rsid w:val="00F52784"/>
    <w:rsid w:val="00F52941"/>
    <w:rsid w:val="00F52C4F"/>
    <w:rsid w:val="00F52E45"/>
    <w:rsid w:val="00F53053"/>
    <w:rsid w:val="00F534CB"/>
    <w:rsid w:val="00F53633"/>
    <w:rsid w:val="00F536C0"/>
    <w:rsid w:val="00F53A57"/>
    <w:rsid w:val="00F53C0F"/>
    <w:rsid w:val="00F53F67"/>
    <w:rsid w:val="00F53FE2"/>
    <w:rsid w:val="00F540C9"/>
    <w:rsid w:val="00F54BD4"/>
    <w:rsid w:val="00F54EC1"/>
    <w:rsid w:val="00F56517"/>
    <w:rsid w:val="00F56806"/>
    <w:rsid w:val="00F569F0"/>
    <w:rsid w:val="00F57159"/>
    <w:rsid w:val="00F573BB"/>
    <w:rsid w:val="00F57564"/>
    <w:rsid w:val="00F575B9"/>
    <w:rsid w:val="00F575FF"/>
    <w:rsid w:val="00F57A28"/>
    <w:rsid w:val="00F57BFC"/>
    <w:rsid w:val="00F57F72"/>
    <w:rsid w:val="00F57FAF"/>
    <w:rsid w:val="00F60485"/>
    <w:rsid w:val="00F60E90"/>
    <w:rsid w:val="00F60EE8"/>
    <w:rsid w:val="00F6187A"/>
    <w:rsid w:val="00F6188D"/>
    <w:rsid w:val="00F618EF"/>
    <w:rsid w:val="00F61BC0"/>
    <w:rsid w:val="00F61E7A"/>
    <w:rsid w:val="00F61FBE"/>
    <w:rsid w:val="00F625B9"/>
    <w:rsid w:val="00F631EB"/>
    <w:rsid w:val="00F63347"/>
    <w:rsid w:val="00F64200"/>
    <w:rsid w:val="00F6436C"/>
    <w:rsid w:val="00F644EC"/>
    <w:rsid w:val="00F64B7B"/>
    <w:rsid w:val="00F65102"/>
    <w:rsid w:val="00F65333"/>
    <w:rsid w:val="00F65582"/>
    <w:rsid w:val="00F666FD"/>
    <w:rsid w:val="00F66E75"/>
    <w:rsid w:val="00F66ED8"/>
    <w:rsid w:val="00F671DA"/>
    <w:rsid w:val="00F67236"/>
    <w:rsid w:val="00F67793"/>
    <w:rsid w:val="00F67C3D"/>
    <w:rsid w:val="00F70B8E"/>
    <w:rsid w:val="00F70D92"/>
    <w:rsid w:val="00F71888"/>
    <w:rsid w:val="00F72599"/>
    <w:rsid w:val="00F729AF"/>
    <w:rsid w:val="00F72C47"/>
    <w:rsid w:val="00F72CF1"/>
    <w:rsid w:val="00F7356A"/>
    <w:rsid w:val="00F736B4"/>
    <w:rsid w:val="00F7376B"/>
    <w:rsid w:val="00F73968"/>
    <w:rsid w:val="00F73EB6"/>
    <w:rsid w:val="00F74543"/>
    <w:rsid w:val="00F751BB"/>
    <w:rsid w:val="00F75D40"/>
    <w:rsid w:val="00F76D05"/>
    <w:rsid w:val="00F76FAB"/>
    <w:rsid w:val="00F770DB"/>
    <w:rsid w:val="00F77D36"/>
    <w:rsid w:val="00F77EB0"/>
    <w:rsid w:val="00F800AA"/>
    <w:rsid w:val="00F80FCA"/>
    <w:rsid w:val="00F816AD"/>
    <w:rsid w:val="00F81814"/>
    <w:rsid w:val="00F81D9D"/>
    <w:rsid w:val="00F81E3A"/>
    <w:rsid w:val="00F8215C"/>
    <w:rsid w:val="00F826CD"/>
    <w:rsid w:val="00F82BBE"/>
    <w:rsid w:val="00F82EC7"/>
    <w:rsid w:val="00F82ED8"/>
    <w:rsid w:val="00F837B4"/>
    <w:rsid w:val="00F8380D"/>
    <w:rsid w:val="00F83AE8"/>
    <w:rsid w:val="00F840A2"/>
    <w:rsid w:val="00F84A7F"/>
    <w:rsid w:val="00F84D2F"/>
    <w:rsid w:val="00F86113"/>
    <w:rsid w:val="00F865F5"/>
    <w:rsid w:val="00F86B3A"/>
    <w:rsid w:val="00F87057"/>
    <w:rsid w:val="00F87CDD"/>
    <w:rsid w:val="00F87F7C"/>
    <w:rsid w:val="00F91095"/>
    <w:rsid w:val="00F91105"/>
    <w:rsid w:val="00F91DCE"/>
    <w:rsid w:val="00F91F80"/>
    <w:rsid w:val="00F922D0"/>
    <w:rsid w:val="00F9266F"/>
    <w:rsid w:val="00F928E2"/>
    <w:rsid w:val="00F93322"/>
    <w:rsid w:val="00F933F0"/>
    <w:rsid w:val="00F937A3"/>
    <w:rsid w:val="00F93C9B"/>
    <w:rsid w:val="00F93DCD"/>
    <w:rsid w:val="00F94715"/>
    <w:rsid w:val="00F94745"/>
    <w:rsid w:val="00F94F9B"/>
    <w:rsid w:val="00F951BD"/>
    <w:rsid w:val="00F95C2F"/>
    <w:rsid w:val="00F95CA3"/>
    <w:rsid w:val="00F961AF"/>
    <w:rsid w:val="00F96A3D"/>
    <w:rsid w:val="00F97923"/>
    <w:rsid w:val="00F97B9C"/>
    <w:rsid w:val="00FA01D1"/>
    <w:rsid w:val="00FA1C92"/>
    <w:rsid w:val="00FA1CAA"/>
    <w:rsid w:val="00FA1E17"/>
    <w:rsid w:val="00FA203F"/>
    <w:rsid w:val="00FA2FFD"/>
    <w:rsid w:val="00FA3009"/>
    <w:rsid w:val="00FA362E"/>
    <w:rsid w:val="00FA374F"/>
    <w:rsid w:val="00FA3827"/>
    <w:rsid w:val="00FA38E6"/>
    <w:rsid w:val="00FA4519"/>
    <w:rsid w:val="00FA4718"/>
    <w:rsid w:val="00FA47C0"/>
    <w:rsid w:val="00FA4A55"/>
    <w:rsid w:val="00FA4AB8"/>
    <w:rsid w:val="00FA4AC5"/>
    <w:rsid w:val="00FA4C4D"/>
    <w:rsid w:val="00FA4FC3"/>
    <w:rsid w:val="00FA504E"/>
    <w:rsid w:val="00FA5698"/>
    <w:rsid w:val="00FA5848"/>
    <w:rsid w:val="00FA5965"/>
    <w:rsid w:val="00FA5F01"/>
    <w:rsid w:val="00FA623C"/>
    <w:rsid w:val="00FA7332"/>
    <w:rsid w:val="00FA7C7D"/>
    <w:rsid w:val="00FA7F3D"/>
    <w:rsid w:val="00FB0051"/>
    <w:rsid w:val="00FB095A"/>
    <w:rsid w:val="00FB0A12"/>
    <w:rsid w:val="00FB0E24"/>
    <w:rsid w:val="00FB1615"/>
    <w:rsid w:val="00FB2528"/>
    <w:rsid w:val="00FB28EE"/>
    <w:rsid w:val="00FB2F3B"/>
    <w:rsid w:val="00FB38D8"/>
    <w:rsid w:val="00FB3AEC"/>
    <w:rsid w:val="00FB3DA0"/>
    <w:rsid w:val="00FB42A5"/>
    <w:rsid w:val="00FB47D5"/>
    <w:rsid w:val="00FB49E1"/>
    <w:rsid w:val="00FB4C62"/>
    <w:rsid w:val="00FB4E51"/>
    <w:rsid w:val="00FB4F1D"/>
    <w:rsid w:val="00FB50D8"/>
    <w:rsid w:val="00FB55F8"/>
    <w:rsid w:val="00FB5986"/>
    <w:rsid w:val="00FB5B81"/>
    <w:rsid w:val="00FB5E6D"/>
    <w:rsid w:val="00FB5FB6"/>
    <w:rsid w:val="00FB6103"/>
    <w:rsid w:val="00FB6304"/>
    <w:rsid w:val="00FB63BD"/>
    <w:rsid w:val="00FB665B"/>
    <w:rsid w:val="00FB6AD2"/>
    <w:rsid w:val="00FB79B5"/>
    <w:rsid w:val="00FC051F"/>
    <w:rsid w:val="00FC06FF"/>
    <w:rsid w:val="00FC08F7"/>
    <w:rsid w:val="00FC0B11"/>
    <w:rsid w:val="00FC0D15"/>
    <w:rsid w:val="00FC11F3"/>
    <w:rsid w:val="00FC2E8C"/>
    <w:rsid w:val="00FC30C6"/>
    <w:rsid w:val="00FC3630"/>
    <w:rsid w:val="00FC3A53"/>
    <w:rsid w:val="00FC3C41"/>
    <w:rsid w:val="00FC461A"/>
    <w:rsid w:val="00FC46EF"/>
    <w:rsid w:val="00FC4801"/>
    <w:rsid w:val="00FC483F"/>
    <w:rsid w:val="00FC4BF6"/>
    <w:rsid w:val="00FC533E"/>
    <w:rsid w:val="00FC5638"/>
    <w:rsid w:val="00FC5BE8"/>
    <w:rsid w:val="00FC5E76"/>
    <w:rsid w:val="00FC5FCC"/>
    <w:rsid w:val="00FC62D6"/>
    <w:rsid w:val="00FC6547"/>
    <w:rsid w:val="00FC69B4"/>
    <w:rsid w:val="00FC6AA2"/>
    <w:rsid w:val="00FC6D5F"/>
    <w:rsid w:val="00FC6E71"/>
    <w:rsid w:val="00FC6EFD"/>
    <w:rsid w:val="00FC75F9"/>
    <w:rsid w:val="00FC7BB0"/>
    <w:rsid w:val="00FC7CFB"/>
    <w:rsid w:val="00FD0694"/>
    <w:rsid w:val="00FD085A"/>
    <w:rsid w:val="00FD0E01"/>
    <w:rsid w:val="00FD121B"/>
    <w:rsid w:val="00FD182B"/>
    <w:rsid w:val="00FD1D45"/>
    <w:rsid w:val="00FD2530"/>
    <w:rsid w:val="00FD25BE"/>
    <w:rsid w:val="00FD25F7"/>
    <w:rsid w:val="00FD2E70"/>
    <w:rsid w:val="00FD2F56"/>
    <w:rsid w:val="00FD3547"/>
    <w:rsid w:val="00FD3961"/>
    <w:rsid w:val="00FD4973"/>
    <w:rsid w:val="00FD4A46"/>
    <w:rsid w:val="00FD56A3"/>
    <w:rsid w:val="00FD56D9"/>
    <w:rsid w:val="00FD597F"/>
    <w:rsid w:val="00FD5F15"/>
    <w:rsid w:val="00FD61B6"/>
    <w:rsid w:val="00FD65D0"/>
    <w:rsid w:val="00FD777C"/>
    <w:rsid w:val="00FD7A7D"/>
    <w:rsid w:val="00FD7AA7"/>
    <w:rsid w:val="00FD7D14"/>
    <w:rsid w:val="00FE0494"/>
    <w:rsid w:val="00FE13E2"/>
    <w:rsid w:val="00FE19E7"/>
    <w:rsid w:val="00FE1C16"/>
    <w:rsid w:val="00FE24CE"/>
    <w:rsid w:val="00FE2B74"/>
    <w:rsid w:val="00FE3800"/>
    <w:rsid w:val="00FE3AF4"/>
    <w:rsid w:val="00FE3DEE"/>
    <w:rsid w:val="00FE3F94"/>
    <w:rsid w:val="00FE43CF"/>
    <w:rsid w:val="00FE45EA"/>
    <w:rsid w:val="00FE4C29"/>
    <w:rsid w:val="00FE4CD0"/>
    <w:rsid w:val="00FE5453"/>
    <w:rsid w:val="00FE59F9"/>
    <w:rsid w:val="00FE673C"/>
    <w:rsid w:val="00FE6B77"/>
    <w:rsid w:val="00FE6BB7"/>
    <w:rsid w:val="00FE7458"/>
    <w:rsid w:val="00FE7DD7"/>
    <w:rsid w:val="00FF0892"/>
    <w:rsid w:val="00FF0C65"/>
    <w:rsid w:val="00FF141F"/>
    <w:rsid w:val="00FF194B"/>
    <w:rsid w:val="00FF1FCB"/>
    <w:rsid w:val="00FF25A7"/>
    <w:rsid w:val="00FF28D0"/>
    <w:rsid w:val="00FF2A51"/>
    <w:rsid w:val="00FF32D2"/>
    <w:rsid w:val="00FF33B1"/>
    <w:rsid w:val="00FF3670"/>
    <w:rsid w:val="00FF3A80"/>
    <w:rsid w:val="00FF440E"/>
    <w:rsid w:val="00FF4565"/>
    <w:rsid w:val="00FF4825"/>
    <w:rsid w:val="00FF4DAB"/>
    <w:rsid w:val="00FF4DF4"/>
    <w:rsid w:val="00FF508E"/>
    <w:rsid w:val="00FF52D4"/>
    <w:rsid w:val="00FF561A"/>
    <w:rsid w:val="00FF5661"/>
    <w:rsid w:val="00FF59D6"/>
    <w:rsid w:val="00FF5AAE"/>
    <w:rsid w:val="00FF5CC1"/>
    <w:rsid w:val="00FF65FD"/>
    <w:rsid w:val="00FF664A"/>
    <w:rsid w:val="00FF6AA4"/>
    <w:rsid w:val="00FF6B09"/>
    <w:rsid w:val="00FF71C4"/>
    <w:rsid w:val="00FF766A"/>
    <w:rsid w:val="00FF7DD0"/>
    <w:rsid w:val="00FF7E39"/>
    <w:rsid w:val="016655B8"/>
    <w:rsid w:val="020002F0"/>
    <w:rsid w:val="04246734"/>
    <w:rsid w:val="06A031F7"/>
    <w:rsid w:val="06E51020"/>
    <w:rsid w:val="0A1119D2"/>
    <w:rsid w:val="0A5455F4"/>
    <w:rsid w:val="0C4333B2"/>
    <w:rsid w:val="0CA85F81"/>
    <w:rsid w:val="113E4F59"/>
    <w:rsid w:val="13647CF3"/>
    <w:rsid w:val="142A0E11"/>
    <w:rsid w:val="15C86CDA"/>
    <w:rsid w:val="165F7830"/>
    <w:rsid w:val="18EA329E"/>
    <w:rsid w:val="1BD66844"/>
    <w:rsid w:val="1DEF759E"/>
    <w:rsid w:val="24DA5805"/>
    <w:rsid w:val="262220DD"/>
    <w:rsid w:val="2D0A3634"/>
    <w:rsid w:val="339941DE"/>
    <w:rsid w:val="369D7658"/>
    <w:rsid w:val="379F042C"/>
    <w:rsid w:val="37D607F9"/>
    <w:rsid w:val="39455666"/>
    <w:rsid w:val="3B41621C"/>
    <w:rsid w:val="3CD00BC0"/>
    <w:rsid w:val="3CE81FD3"/>
    <w:rsid w:val="440245A9"/>
    <w:rsid w:val="4D0B3463"/>
    <w:rsid w:val="512234E7"/>
    <w:rsid w:val="57730F28"/>
    <w:rsid w:val="599541D3"/>
    <w:rsid w:val="5C4A41FB"/>
    <w:rsid w:val="5E51055A"/>
    <w:rsid w:val="5EB85CAE"/>
    <w:rsid w:val="6094738A"/>
    <w:rsid w:val="612B7C0B"/>
    <w:rsid w:val="632D412B"/>
    <w:rsid w:val="64B9752A"/>
    <w:rsid w:val="661F5A2E"/>
    <w:rsid w:val="68030A16"/>
    <w:rsid w:val="6DAD01AB"/>
    <w:rsid w:val="6FED0931"/>
    <w:rsid w:val="70D758FD"/>
    <w:rsid w:val="71322431"/>
    <w:rsid w:val="714C11F6"/>
    <w:rsid w:val="72A24180"/>
    <w:rsid w:val="774A16C5"/>
    <w:rsid w:val="78D83357"/>
    <w:rsid w:val="7C223F80"/>
    <w:rsid w:val="7FAE3E4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DA3830"/>
  <w15:docId w15:val="{AD35A93D-D50E-4A2B-A418-B398CD37C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kern w:val="2"/>
      <w:sz w:val="21"/>
      <w:szCs w:val="21"/>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uiPriority w:val="99"/>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Id w:val="0"/>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ind w:left="568" w:hanging="284"/>
      <w:jc w:val="left"/>
    </w:pPr>
    <w:rPr>
      <w:kern w:val="0"/>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jc w:val="left"/>
    </w:pPr>
    <w:rPr>
      <w:b/>
      <w:kern w:val="0"/>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80"/>
      <w:jc w:val="left"/>
    </w:pPr>
    <w:rPr>
      <w:kern w:val="0"/>
      <w:sz w:val="20"/>
      <w:szCs w:val="20"/>
      <w:lang w:val="en-GB" w:eastAsia="en-US"/>
    </w:rPr>
  </w:style>
  <w:style w:type="paragraph" w:styleId="BodyText">
    <w:name w:val="Body Text"/>
    <w:basedOn w:val="Normal"/>
    <w:link w:val="BodyTextChar"/>
    <w:qFormat/>
    <w:pPr>
      <w:spacing w:after="180"/>
      <w:jc w:val="left"/>
    </w:pPr>
    <w:rPr>
      <w:kern w:val="0"/>
      <w:sz w:val="20"/>
      <w:szCs w:val="20"/>
      <w:lang w:val="en-GB" w:eastAsia="en-US"/>
    </w:rPr>
  </w:style>
  <w:style w:type="paragraph" w:styleId="PlainText">
    <w:name w:val="Plain Text"/>
    <w:basedOn w:val="Normal"/>
    <w:link w:val="PlainTextChar"/>
    <w:uiPriority w:val="99"/>
    <w:qFormat/>
    <w:pPr>
      <w:spacing w:after="180"/>
      <w:jc w:val="left"/>
    </w:pPr>
    <w:rPr>
      <w:rFonts w:ascii="Courier New" w:hAnsi="Courier New"/>
      <w:kern w:val="0"/>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ind w:left="284"/>
      <w:textAlignment w:val="baseline"/>
    </w:pPr>
    <w:rPr>
      <w:rFonts w:ascii="Arial" w:eastAsia="Yu Mincho" w:hAnsi="Arial"/>
      <w:kern w:val="0"/>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jc w:val="left"/>
      <w:textAlignment w:val="baseline"/>
    </w:pPr>
    <w:rPr>
      <w:rFonts w:eastAsia="Yu Mincho"/>
      <w:kern w:val="0"/>
      <w:sz w:val="20"/>
      <w:szCs w:val="20"/>
      <w:lang w:val="en-GB" w:eastAsia="en-US"/>
    </w:rPr>
  </w:style>
  <w:style w:type="paragraph" w:styleId="BalloonText">
    <w:name w:val="Balloon Text"/>
    <w:basedOn w:val="Normal"/>
    <w:link w:val="BalloonTextChar"/>
    <w:qFormat/>
    <w:pPr>
      <w:jc w:val="left"/>
    </w:pPr>
    <w:rPr>
      <w:kern w:val="0"/>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jc w:val="left"/>
    </w:pPr>
    <w:rPr>
      <w:kern w:val="0"/>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jc w:val="left"/>
    </w:pPr>
    <w:rPr>
      <w:rFonts w:eastAsia="Arial Unicode MS"/>
      <w:kern w:val="0"/>
      <w:sz w:val="24"/>
      <w:szCs w:val="24"/>
      <w:lang w:val="en-GB" w:eastAsia="en-US"/>
    </w:rPr>
  </w:style>
  <w:style w:type="paragraph" w:styleId="Index1">
    <w:name w:val="index 1"/>
    <w:basedOn w:val="Normal"/>
    <w:next w:val="Normal"/>
    <w:semiHidden/>
    <w:qFormat/>
    <w:pPr>
      <w:keepLines/>
      <w:jc w:val="left"/>
    </w:pPr>
    <w:rPr>
      <w:kern w:val="0"/>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spacing w:after="180"/>
      <w:jc w:val="left"/>
    </w:pPr>
    <w:rPr>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jc w:val="left"/>
    </w:pPr>
    <w:rPr>
      <w:rFonts w:ascii="Arial" w:hAnsi="Arial"/>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jc w:val="left"/>
    </w:pPr>
    <w:rPr>
      <w:kern w:val="0"/>
      <w:sz w:val="20"/>
      <w:szCs w:val="20"/>
      <w:lang w:val="en-GB" w:eastAsia="en-US"/>
    </w:rPr>
  </w:style>
  <w:style w:type="paragraph" w:customStyle="1" w:styleId="FP">
    <w:name w:val="FP"/>
    <w:basedOn w:val="Normal"/>
    <w:qFormat/>
    <w:pPr>
      <w:jc w:val="left"/>
    </w:pPr>
    <w:rPr>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jc w:val="center"/>
    </w:pPr>
    <w:rPr>
      <w:rFonts w:ascii="Arial" w:hAnsi="Arial"/>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jc w:val="left"/>
    </w:pPr>
    <w:rPr>
      <w:kern w:val="0"/>
      <w:sz w:val="20"/>
      <w:szCs w:val="20"/>
      <w:lang w:val="en-GB" w:eastAsia="en-US"/>
    </w:rPr>
  </w:style>
  <w:style w:type="paragraph" w:customStyle="1" w:styleId="INDENT2">
    <w:name w:val="INDENT2"/>
    <w:basedOn w:val="Normal"/>
    <w:qFormat/>
    <w:pPr>
      <w:spacing w:after="180"/>
      <w:ind w:left="1135" w:hanging="284"/>
      <w:jc w:val="left"/>
    </w:pPr>
    <w:rPr>
      <w:kern w:val="0"/>
      <w:sz w:val="20"/>
      <w:szCs w:val="20"/>
      <w:lang w:val="en-GB" w:eastAsia="en-US"/>
    </w:rPr>
  </w:style>
  <w:style w:type="paragraph" w:customStyle="1" w:styleId="INDENT3">
    <w:name w:val="INDENT3"/>
    <w:basedOn w:val="Normal"/>
    <w:qFormat/>
    <w:pPr>
      <w:spacing w:after="180"/>
      <w:ind w:left="1701" w:hanging="567"/>
      <w:jc w:val="left"/>
    </w:pPr>
    <w:rPr>
      <w:kern w:val="0"/>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kern w:val="0"/>
      <w:sz w:val="24"/>
      <w:szCs w:val="20"/>
      <w:lang w:val="en-GB" w:eastAsia="en-US"/>
    </w:rPr>
  </w:style>
  <w:style w:type="paragraph" w:customStyle="1" w:styleId="RecCCITT">
    <w:name w:val="Rec_CCITT_#"/>
    <w:basedOn w:val="Normal"/>
    <w:qFormat/>
    <w:pPr>
      <w:keepNext/>
      <w:keepLines/>
      <w:spacing w:after="180"/>
      <w:jc w:val="left"/>
    </w:pPr>
    <w:rPr>
      <w:b/>
      <w:kern w:val="0"/>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kern w:val="0"/>
      <w:sz w:val="20"/>
      <w:szCs w:val="20"/>
      <w:lang w:eastAsia="en-US"/>
    </w:rPr>
  </w:style>
  <w:style w:type="paragraph" w:customStyle="1" w:styleId="CouvRecTitle">
    <w:name w:val="Couv Rec Title"/>
    <w:basedOn w:val="Normal"/>
    <w:qFormat/>
    <w:pPr>
      <w:keepNext/>
      <w:keepLines/>
      <w:spacing w:before="240" w:after="180"/>
      <w:ind w:left="1418"/>
      <w:jc w:val="left"/>
    </w:pPr>
    <w:rPr>
      <w:rFonts w:ascii="Arial" w:hAnsi="Arial"/>
      <w:b/>
      <w:kern w:val="0"/>
      <w:sz w:val="36"/>
      <w:szCs w:val="20"/>
      <w:lang w:eastAsia="en-US"/>
    </w:rPr>
  </w:style>
  <w:style w:type="paragraph" w:customStyle="1" w:styleId="TAJ">
    <w:name w:val="TAJ"/>
    <w:basedOn w:val="TH"/>
    <w:qFormat/>
  </w:style>
  <w:style w:type="paragraph" w:customStyle="1" w:styleId="Guidance">
    <w:name w:val="Guidance"/>
    <w:basedOn w:val="Normal"/>
    <w:link w:val="GuidanceChar"/>
    <w:qFormat/>
    <w:pPr>
      <w:spacing w:after="180"/>
      <w:jc w:val="left"/>
    </w:pPr>
    <w:rPr>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ind w:left="1134" w:hanging="1134"/>
      <w:jc w:val="left"/>
      <w:textAlignment w:val="baseline"/>
      <w:outlineLvl w:val="2"/>
    </w:pPr>
    <w:rPr>
      <w:rFonts w:ascii="Arial" w:hAnsi="Arial"/>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9"/>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kern w:val="0"/>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jc w:val="left"/>
      <w:textAlignment w:val="baseline"/>
    </w:pPr>
    <w:rPr>
      <w:rFonts w:ascii="Arial" w:eastAsia="Yu Mincho" w:hAnsi="Arial"/>
      <w:b/>
      <w:kern w:val="0"/>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jc w:val="left"/>
    </w:pPr>
    <w:rPr>
      <w:rFonts w:eastAsia="Calibri"/>
      <w:kern w:val="0"/>
      <w:sz w:val="24"/>
      <w:szCs w:val="24"/>
      <w:lang w:eastAsia="en-US"/>
    </w:rPr>
  </w:style>
  <w:style w:type="paragraph" w:customStyle="1" w:styleId="tal0">
    <w:name w:val="tal"/>
    <w:basedOn w:val="Normal"/>
    <w:qFormat/>
    <w:pPr>
      <w:spacing w:before="100" w:beforeAutospacing="1" w:after="100" w:afterAutospacing="1"/>
      <w:jc w:val="left"/>
    </w:pPr>
    <w:rPr>
      <w:rFonts w:eastAsia="Calibri"/>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spacing w:after="180"/>
      <w:ind w:firstLineChars="200" w:firstLine="420"/>
      <w:jc w:val="left"/>
      <w:textAlignment w:val="baseline"/>
    </w:pPr>
    <w:rPr>
      <w:rFonts w:eastAsia="MS Mincho"/>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paragraph" w:customStyle="1" w:styleId="1">
    <w:name w:val="样式1"/>
    <w:basedOn w:val="TAN"/>
    <w:qFormat/>
    <w:pPr>
      <w:numPr>
        <w:numId w:val="4"/>
      </w:numPr>
      <w:overflowPunct w:val="0"/>
      <w:autoSpaceDE w:val="0"/>
      <w:autoSpaceDN w:val="0"/>
      <w:adjustRightInd w:val="0"/>
      <w:spacing w:line="240" w:lineRule="auto"/>
    </w:pPr>
    <w:rPr>
      <w:rFonts w:eastAsia="MS Mincho"/>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0">
    <w:name w:val="修订1"/>
    <w:hidden/>
    <w:uiPriority w:val="99"/>
    <w:semiHidden/>
    <w:qFormat/>
    <w:rPr>
      <w:lang w:val="en-GB" w:eastAsia="en-US"/>
    </w:rPr>
  </w:style>
  <w:style w:type="paragraph" w:customStyle="1" w:styleId="2">
    <w:name w:val="修订2"/>
    <w:hidden/>
    <w:uiPriority w:val="99"/>
    <w:semiHidden/>
    <w:qFormat/>
    <w:rPr>
      <w:lang w:val="en-GB" w:eastAsia="en-US"/>
    </w:rPr>
  </w:style>
  <w:style w:type="paragraph" w:customStyle="1" w:styleId="proposal">
    <w:name w:val="proposal"/>
    <w:basedOn w:val="Caption"/>
    <w:link w:val="proposal0"/>
    <w:qFormat/>
    <w:pPr>
      <w:autoSpaceDE w:val="0"/>
      <w:autoSpaceDN w:val="0"/>
      <w:adjustRightInd w:val="0"/>
      <w:spacing w:beforeLines="50" w:before="50" w:afterLines="50" w:after="50"/>
    </w:pPr>
    <w:rPr>
      <w:rFonts w:eastAsia="Times New Roman" w:cstheme="minorBidi"/>
      <w:szCs w:val="21"/>
      <w:lang w:val="zh-CN" w:eastAsia="zh-CN"/>
    </w:rPr>
  </w:style>
  <w:style w:type="character" w:customStyle="1" w:styleId="proposal0">
    <w:name w:val="proposal 字符"/>
    <w:basedOn w:val="DefaultParagraphFont"/>
    <w:link w:val="proposal"/>
    <w:qFormat/>
    <w:rPr>
      <w:rFonts w:eastAsia="Times New Roman" w:cstheme="minorBidi"/>
      <w:b/>
      <w:szCs w:val="21"/>
      <w:lang w:val="zh-CN" w:eastAsia="zh-CN"/>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TFChar">
    <w:name w:val="TF Char"/>
    <w:link w:val="TF"/>
    <w:qFormat/>
    <w:locked/>
    <w:rPr>
      <w:rFonts w:ascii="Arial" w:hAnsi="Arial"/>
      <w:b/>
      <w:lang w:val="zh-CN"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EXChar">
    <w:name w:val="EX Char"/>
    <w:link w:val="EX"/>
    <w:qFormat/>
    <w:locked/>
    <w:rPr>
      <w:lang w:val="en-GB" w:eastAsia="en-US"/>
    </w:rPr>
  </w:style>
  <w:style w:type="paragraph" w:customStyle="1" w:styleId="msonormal0">
    <w:name w:val="msonormal"/>
    <w:basedOn w:val="Normal"/>
    <w:uiPriority w:val="99"/>
    <w:semiHidden/>
    <w:qFormat/>
    <w:pPr>
      <w:spacing w:before="100" w:beforeAutospacing="1" w:after="100" w:afterAutospacing="1" w:line="240" w:lineRule="auto"/>
      <w:jc w:val="left"/>
    </w:pPr>
    <w:rPr>
      <w:rFonts w:eastAsiaTheme="minorEastAsia"/>
      <w:kern w:val="0"/>
      <w:sz w:val="24"/>
      <w:szCs w:val="24"/>
    </w:rPr>
  </w:style>
  <w:style w:type="character" w:customStyle="1" w:styleId="apple-converted-space">
    <w:name w:val="apple-converted-space"/>
    <w:basedOn w:val="DefaultParagraphFont"/>
    <w:qFormat/>
  </w:style>
  <w:style w:type="character" w:customStyle="1" w:styleId="emailstyle21">
    <w:name w:val="emailstyle21"/>
    <w:basedOn w:val="DefaultParagraphFont"/>
    <w:semiHidden/>
    <w:qFormat/>
    <w:rPr>
      <w:rFonts w:ascii="Calibri" w:hAnsi="Calibri" w:cs="Calibri" w:hint="default"/>
      <w:color w:val="auto"/>
    </w:rPr>
  </w:style>
  <w:style w:type="character" w:customStyle="1" w:styleId="emailstyle22">
    <w:name w:val="emailstyle22"/>
    <w:basedOn w:val="DefaultParagraphFont"/>
    <w:semiHidden/>
    <w:qFormat/>
    <w:rPr>
      <w:rFonts w:ascii="Calibri" w:hAnsi="Calibri" w:cs="Calibri" w:hint="default"/>
      <w:color w:val="1F497D"/>
    </w:rPr>
  </w:style>
  <w:style w:type="character" w:customStyle="1" w:styleId="emailstyle23">
    <w:name w:val="emailstyle23"/>
    <w:basedOn w:val="DefaultParagraphFont"/>
    <w:semiHidden/>
    <w:qFormat/>
    <w:rPr>
      <w:rFonts w:ascii="Calibri" w:hAnsi="Calibri" w:cs="Calibri" w:hint="default"/>
      <w:color w:val="auto"/>
    </w:rPr>
  </w:style>
  <w:style w:type="character" w:customStyle="1" w:styleId="emailstyle24">
    <w:name w:val="emailstyle24"/>
    <w:basedOn w:val="DefaultParagraphFont"/>
    <w:semiHidden/>
    <w:qFormat/>
    <w:rPr>
      <w:rFonts w:ascii="Calibri" w:hAnsi="Calibri" w:cs="Calibri" w:hint="default"/>
      <w:color w:val="auto"/>
    </w:rPr>
  </w:style>
  <w:style w:type="character" w:customStyle="1" w:styleId="emailstyle25">
    <w:name w:val="emailstyle25"/>
    <w:basedOn w:val="DefaultParagraphFont"/>
    <w:semiHidden/>
    <w:qFormat/>
    <w:rPr>
      <w:rFonts w:ascii="Calibri" w:hAnsi="Calibri" w:cs="Calibri" w:hint="default"/>
      <w:color w:val="auto"/>
    </w:rPr>
  </w:style>
  <w:style w:type="character" w:customStyle="1" w:styleId="emailstyle26">
    <w:name w:val="emailstyle26"/>
    <w:basedOn w:val="DefaultParagraphFont"/>
    <w:semiHidden/>
    <w:qFormat/>
    <w:rPr>
      <w:rFonts w:ascii="Calibri" w:hAnsi="Calibri" w:cs="Calibri" w:hint="default"/>
      <w:color w:val="auto"/>
    </w:rPr>
  </w:style>
  <w:style w:type="character" w:customStyle="1" w:styleId="emailstyle27">
    <w:name w:val="emailstyle27"/>
    <w:basedOn w:val="DefaultParagraphFont"/>
    <w:semiHidden/>
    <w:rPr>
      <w:rFonts w:ascii="Calibri" w:hAnsi="Calibri" w:cs="Calibri" w:hint="default"/>
      <w:color w:val="auto"/>
    </w:rPr>
  </w:style>
  <w:style w:type="character" w:customStyle="1" w:styleId="emailstyle28">
    <w:name w:val="emailstyle28"/>
    <w:basedOn w:val="DefaultParagraphFont"/>
    <w:semiHidden/>
    <w:qFormat/>
    <w:rPr>
      <w:rFonts w:ascii="Calibri" w:hAnsi="Calibri" w:cs="Calibri" w:hint="default"/>
      <w:color w:val="auto"/>
    </w:rPr>
  </w:style>
  <w:style w:type="character" w:customStyle="1" w:styleId="emailstyle29">
    <w:name w:val="emailstyle29"/>
    <w:basedOn w:val="DefaultParagraphFont"/>
    <w:semiHidden/>
    <w:rPr>
      <w:rFonts w:ascii="Calibri" w:hAnsi="Calibri" w:cs="Calibri" w:hint="default"/>
      <w:color w:val="auto"/>
    </w:rPr>
  </w:style>
  <w:style w:type="character" w:customStyle="1" w:styleId="emailstyle30">
    <w:name w:val="emailstyle30"/>
    <w:basedOn w:val="DefaultParagraphFont"/>
    <w:semiHidden/>
    <w:qFormat/>
    <w:rPr>
      <w:rFonts w:ascii="Calibri" w:hAnsi="Calibri" w:cs="Calibri" w:hint="default"/>
      <w:color w:val="auto"/>
    </w:rPr>
  </w:style>
  <w:style w:type="character" w:customStyle="1" w:styleId="emailstyle31">
    <w:name w:val="emailstyle31"/>
    <w:basedOn w:val="DefaultParagraphFont"/>
    <w:semiHidden/>
    <w:rPr>
      <w:rFonts w:ascii="Calibri" w:hAnsi="Calibri" w:cs="Calibri" w:hint="default"/>
      <w:color w:val="auto"/>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0-e/Docs/R4-2111995.zip" TargetMode="External"/><Relationship Id="rId18" Type="http://schemas.openxmlformats.org/officeDocument/2006/relationships/hyperlink" Target="file:///C:\Users\rhuang5\OneDrive%20-%20Intel%20Corporation\Documents\my_work\LTE_A\RAN4\100e\Docs\R4-2112509.zip" TargetMode="External"/><Relationship Id="rId26"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yperlink" Target="file:///C:\Users\rhuang5\OneDrive%20-%20Intel%20Corporation\Documents\my_work\LTE_A\RAN4\100e\Docs\R4-2113208.zip"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100e\Docs\R4-2112069.zip" TargetMode="External"/><Relationship Id="rId25" Type="http://schemas.openxmlformats.org/officeDocument/2006/relationships/hyperlink" Target="file:///C:\Users\rhuang5\OneDrive%20-%20Intel%20Corporation\Documents\my_work\LTE_A\RAN4\100e\Docs\R4-2114445.zip" TargetMode="External"/><Relationship Id="rId33"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100e\Docs\R4-2112421.zip" TargetMode="External"/><Relationship Id="rId20" Type="http://schemas.openxmlformats.org/officeDocument/2006/relationships/hyperlink" Target="file:///C:\Users\rhuang5\OneDrive%20-%20Intel%20Corporation\Documents\my_work\LTE_A\RAN4\100e\Docs\R4-2114427.zip" TargetMode="Externa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100e\Docs\R4-2114305.zip" TargetMode="External"/><Relationship Id="rId32"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file:///C:\Users\rhuang5\OneDrive%20-%20Intel%20Corporation\Documents\my_work\LTE_A\RAN4\100e\Docs\R4-2113150.zip" TargetMode="External"/><Relationship Id="rId23" Type="http://schemas.openxmlformats.org/officeDocument/2006/relationships/hyperlink" Target="file:///C:\Users\rhuang5\OneDrive%20-%20Intel%20Corporation\Documents\my_work\LTE_A\RAN4\100e\Docs\R4-2114063.zip" TargetMode="External"/><Relationship Id="rId28"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yperlink" Target="file:///C:\Users\rhuang5\OneDrive%20-%20Intel%20Corporation\Documents\my_work\LTE_A\RAN4\100e\Docs\R4-2112639.zip" TargetMode="External"/><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Users\rhuang5\OneDrive%20-%20Intel%20Corporation\Documents\my_work\LTE_A\RAN4\100e\Docs\R4-2112392.zip" TargetMode="External"/><Relationship Id="rId22" Type="http://schemas.openxmlformats.org/officeDocument/2006/relationships/hyperlink" Target="file:///C:\Users\rhuang5\OneDrive%20-%20Intel%20Corporation\Documents\my_work\LTE_A\RAN4\100e\Docs\R4-2113278.zip" TargetMode="External"/><Relationship Id="rId27" Type="http://schemas.openxmlformats.org/officeDocument/2006/relationships/oleObject" Target="embeddings/oleObject1.bin"/><Relationship Id="rId30" Type="http://schemas.openxmlformats.org/officeDocument/2006/relationships/image" Target="media/image3.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A8885D-5F51-468D-833E-090462606A9D}">
  <ds:schemaRefs>
    <ds:schemaRef ds:uri="http://schemas.openxmlformats.org/officeDocument/2006/bibliography"/>
  </ds:schemaRefs>
</ds:datastoreItem>
</file>

<file path=customXml/itemProps2.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3.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825E144-EA37-4EF6-8D97-BBF4DEE1C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50</Pages>
  <Words>16384</Words>
  <Characters>93395</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Huang, Rui</cp:lastModifiedBy>
  <cp:revision>3</cp:revision>
  <cp:lastPrinted>2019-04-25T01:09:00Z</cp:lastPrinted>
  <dcterms:created xsi:type="dcterms:W3CDTF">2021-08-20T12:03:00Z</dcterms:created>
  <dcterms:modified xsi:type="dcterms:W3CDTF">2021-08-20T12:04:00Z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(3)h1BW7SScryszMpT/VeTwCXVEVUW+VzpK+GEwbUCUjccBvm7HtJTOqANxt1yXgCN4hD/Gm/uC
o0xu1mZ/nXZz0yvCk/HptcbpMECgXH7wnDcz6sfrjRY+1nTpNRqWuAbGt1FXjYgIdNdt216D
QoWNzGgCGAJggyHGWLtycKbFcdJ/ieP083u8O1AyspXcSojWoja/YSqVgFfBSr43zofF/REL
HKt2Gp267A+776PzKN</vt:lpwstr>
  </property>
  <property fmtid="{D5CDD505-2E9C-101B-9397-08002B2CF9AE}" pid="9" name="_2015_ms_pID_7253431">
    <vt:lpwstr>7lUmAsiPnedMe5Q0FdOblKTQ0fsd7YsWPKxRpuXtpVKx4nSiTrZQ4J
iinwXqjlXRCPCfEupcFBGXa5PuSvqjgJ9wwMIgu0Bf3Oz6oGAGg7TR7Vqugoekrpg3CFRn1n
D6Rtr9U6bEIkzwXW8jURh8R9t++5E9YD62b88ymTBco7VNAsauVNMJXF5Kkk/sEt/jhhhrmf
6gCdDWn/YXt4Kk6J7Ygg8hppFZ1O74mL1wG4</vt:lpwstr>
  </property>
  <property fmtid="{D5CDD505-2E9C-101B-9397-08002B2CF9AE}" pid="10" name="_2015_ms_pID_7253432">
    <vt:lpwstr>fw==</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y fmtid="{D5CDD505-2E9C-101B-9397-08002B2CF9AE}" pid="18" name="CWMb29460e6f4714dc1a11882cd206c1080">
    <vt:lpwstr>CWMzLXXDbcMZFqveeJXtSoriThsNVQRJOVDHZF0Qz/J8UPgyVlMK3Sg484MyjBe8Fjv6QwRbZp/ZmDLuj0eXq5bvQ==</vt:lpwstr>
  </property>
</Properties>
</file>