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B4745E" w:rsidRPr="00B4745E">
        <w:rPr>
          <w:rFonts w:ascii="Arial" w:hAnsi="Arial" w:cs="Arial"/>
          <w:b/>
          <w:sz w:val="24"/>
          <w:lang w:val="en-US" w:eastAsia="zh-CN"/>
        </w:rPr>
        <w:t>R4-2114286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C53F0" w:rsidRPr="008C53F0">
        <w:rPr>
          <w:rFonts w:ascii="Arial" w:eastAsia="宋体" w:hAnsi="Arial"/>
          <w:b/>
          <w:sz w:val="24"/>
          <w:lang w:val="en-US" w:eastAsia="zh-CN"/>
        </w:rPr>
        <w:t xml:space="preserve">Discussion on accuracy requirements for </w:t>
      </w:r>
      <w:r w:rsidR="002F0BFA" w:rsidRPr="002F0BFA">
        <w:rPr>
          <w:rFonts w:ascii="Arial" w:eastAsia="宋体" w:hAnsi="Arial"/>
          <w:b/>
          <w:sz w:val="24"/>
          <w:lang w:val="en-US" w:eastAsia="zh-CN"/>
        </w:rPr>
        <w:t>UE Rx-</w:t>
      </w:r>
      <w:proofErr w:type="spellStart"/>
      <w:r w:rsidR="002F0BFA" w:rsidRPr="002F0BFA">
        <w:rPr>
          <w:rFonts w:ascii="Arial" w:eastAsia="宋体" w:hAnsi="Arial"/>
          <w:b/>
          <w:sz w:val="24"/>
          <w:lang w:val="en-US" w:eastAsia="zh-CN"/>
        </w:rPr>
        <w:t>Tx</w:t>
      </w:r>
      <w:proofErr w:type="spellEnd"/>
      <w:r w:rsidR="008C53F0" w:rsidRPr="008C53F0">
        <w:rPr>
          <w:rFonts w:ascii="Arial" w:eastAsia="宋体" w:hAnsi="Arial"/>
          <w:b/>
          <w:sz w:val="24"/>
          <w:lang w:val="en-US" w:eastAsia="zh-CN"/>
        </w:rPr>
        <w:t xml:space="preserve">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7F6D">
        <w:rPr>
          <w:rFonts w:ascii="Arial" w:eastAsia="宋体" w:hAnsi="Arial"/>
          <w:b/>
          <w:sz w:val="24"/>
          <w:lang w:val="en-US" w:eastAsia="zh-CN"/>
        </w:rPr>
        <w:t>6.1.6.</w:t>
      </w:r>
      <w:r w:rsidR="008C53F0">
        <w:rPr>
          <w:rFonts w:ascii="Arial" w:eastAsia="宋体" w:hAnsi="Arial"/>
          <w:b/>
          <w:sz w:val="24"/>
          <w:lang w:val="en-US" w:eastAsia="zh-CN"/>
        </w:rPr>
        <w:t>2.2.2.</w:t>
      </w:r>
      <w:r w:rsidR="002F0BFA">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C53F0">
        <w:rPr>
          <w:rFonts w:eastAsia="宋体"/>
          <w:lang w:eastAsia="zh-CN"/>
        </w:rPr>
        <w:t xml:space="preserve">performance </w:t>
      </w:r>
      <w:r>
        <w:rPr>
          <w:rFonts w:eastAsia="宋体"/>
          <w:lang w:eastAsia="zh-CN"/>
        </w:rPr>
        <w:t>requirements for</w:t>
      </w:r>
      <w:r w:rsidR="00F369BE">
        <w:rPr>
          <w:rFonts w:eastAsia="宋体"/>
          <w:lang w:eastAsia="zh-CN"/>
        </w:rPr>
        <w:t xml:space="preserve"> </w:t>
      </w:r>
      <w:r w:rsidR="002F0BFA" w:rsidRPr="002F0BFA">
        <w:rPr>
          <w:rFonts w:eastAsia="宋体"/>
          <w:lang w:eastAsia="zh-CN"/>
        </w:rPr>
        <w:t>UE Rx-</w:t>
      </w:r>
      <w:proofErr w:type="spellStart"/>
      <w:r w:rsidR="002F0BFA" w:rsidRPr="002F0BFA">
        <w:rPr>
          <w:rFonts w:eastAsia="宋体"/>
          <w:lang w:eastAsia="zh-CN"/>
        </w:rPr>
        <w:t>Tx</w:t>
      </w:r>
      <w:proofErr w:type="spellEnd"/>
      <w:r w:rsidR="00085140" w:rsidRPr="00085140">
        <w:rPr>
          <w:rFonts w:eastAsia="宋体"/>
          <w:lang w:eastAsia="zh-CN"/>
        </w:rPr>
        <w:t xml:space="preserve"> </w:t>
      </w:r>
      <w:r w:rsidR="00C96A37">
        <w:rPr>
          <w:rFonts w:eastAsia="宋体"/>
          <w:lang w:eastAsia="zh-CN"/>
        </w:rPr>
        <w:t>measurement</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0E7A86"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 applicability in case of UE autonomous timing adjustment </w:t>
      </w:r>
    </w:p>
    <w:p w:rsidR="000E7A86" w:rsidRDefault="000E7A86" w:rsidP="000E7A8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Confirmation of exact accuracy numbers</w:t>
      </w:r>
    </w:p>
    <w:p w:rsidR="000E7A86" w:rsidRPr="000E7A86" w:rsidRDefault="000E7A86" w:rsidP="000E7A8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Group delay calibration margin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w:t>
      </w:r>
      <w:r w:rsidR="00C96A37" w:rsidRPr="00C96A37">
        <w:rPr>
          <w:rFonts w:eastAsia="宋体"/>
          <w:lang w:eastAsia="zh-CN"/>
        </w:rPr>
        <w:t xml:space="preserve"> </w:t>
      </w:r>
      <w:r w:rsidR="002F0BFA" w:rsidRPr="002F0BFA">
        <w:rPr>
          <w:rFonts w:eastAsia="宋体"/>
          <w:lang w:eastAsia="zh-CN"/>
        </w:rPr>
        <w:t>UE Rx-</w:t>
      </w:r>
      <w:proofErr w:type="spellStart"/>
      <w:r w:rsidR="002F0BFA" w:rsidRPr="002F0BFA">
        <w:rPr>
          <w:rFonts w:eastAsia="宋体"/>
          <w:lang w:eastAsia="zh-CN"/>
        </w:rPr>
        <w:t>Tx</w:t>
      </w:r>
      <w:proofErr w:type="spellEnd"/>
      <w:r w:rsidR="00085140">
        <w:rPr>
          <w:rFonts w:eastAsia="宋体"/>
          <w:lang w:eastAsia="zh-CN"/>
        </w:rPr>
        <w:t xml:space="preserve"> </w:t>
      </w:r>
      <w:r w:rsidR="00C67BB1">
        <w:rPr>
          <w:rFonts w:eastAsia="宋体"/>
          <w:lang w:eastAsia="zh-CN"/>
        </w:rPr>
        <w:t>accuracy 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0E7A86" w:rsidRDefault="000E7A86" w:rsidP="000E7A86">
      <w:pPr>
        <w:pStyle w:val="2"/>
        <w:rPr>
          <w:lang w:eastAsia="zh-CN"/>
        </w:rPr>
      </w:pPr>
      <w:r>
        <w:rPr>
          <w:lang w:eastAsia="zh-CN"/>
        </w:rPr>
        <w:t xml:space="preserve">UE autonomous timing adjustment </w:t>
      </w:r>
    </w:p>
    <w:tbl>
      <w:tblPr>
        <w:tblStyle w:val="af4"/>
        <w:tblW w:w="0" w:type="auto"/>
        <w:tblLook w:val="04A0" w:firstRow="1" w:lastRow="0" w:firstColumn="1" w:lastColumn="0" w:noHBand="0" w:noVBand="1"/>
      </w:tblPr>
      <w:tblGrid>
        <w:gridCol w:w="9621"/>
      </w:tblGrid>
      <w:tr w:rsidR="000E7A86" w:rsidTr="000E7A86">
        <w:tc>
          <w:tcPr>
            <w:tcW w:w="9621" w:type="dxa"/>
          </w:tcPr>
          <w:p w:rsidR="000B62B1" w:rsidRPr="000E7A86" w:rsidRDefault="000B62B1" w:rsidP="000E7A86">
            <w:pPr>
              <w:numPr>
                <w:ilvl w:val="0"/>
                <w:numId w:val="20"/>
              </w:numPr>
              <w:spacing w:before="120" w:after="120"/>
              <w:rPr>
                <w:rFonts w:eastAsiaTheme="minorEastAsia"/>
                <w:lang w:val="en-US" w:eastAsia="zh-CN"/>
              </w:rPr>
            </w:pPr>
            <w:r w:rsidRPr="000E7A86">
              <w:rPr>
                <w:rFonts w:eastAsiaTheme="minorEastAsia"/>
                <w:lang w:val="en-US" w:eastAsia="zh-CN"/>
              </w:rPr>
              <w:t>Applicability of accuracy requirements under TA adjustment</w:t>
            </w:r>
            <w:r w:rsidRPr="000E7A86">
              <w:rPr>
                <w:rFonts w:eastAsiaTheme="minorEastAsia"/>
                <w:i/>
                <w:iCs/>
                <w:lang w:val="en-US" w:eastAsia="zh-CN"/>
              </w:rPr>
              <w:t xml:space="preserve"> :</w:t>
            </w:r>
          </w:p>
          <w:p w:rsidR="000B62B1" w:rsidRPr="000E7A86" w:rsidRDefault="000B62B1" w:rsidP="000E7A86">
            <w:pPr>
              <w:numPr>
                <w:ilvl w:val="1"/>
                <w:numId w:val="20"/>
              </w:numPr>
              <w:spacing w:before="120" w:after="120"/>
              <w:rPr>
                <w:rFonts w:eastAsiaTheme="minorEastAsia"/>
                <w:lang w:val="en-US" w:eastAsia="zh-CN"/>
              </w:rPr>
            </w:pPr>
            <w:r w:rsidRPr="000E7A86">
              <w:rPr>
                <w:rFonts w:eastAsiaTheme="minorEastAsia"/>
                <w:lang w:eastAsia="zh-CN"/>
              </w:rPr>
              <w:t>UE Rx-</w:t>
            </w:r>
            <w:proofErr w:type="spellStart"/>
            <w:r w:rsidRPr="000E7A86">
              <w:rPr>
                <w:rFonts w:eastAsiaTheme="minorEastAsia"/>
                <w:lang w:eastAsia="zh-CN"/>
              </w:rPr>
              <w:t>Tx</w:t>
            </w:r>
            <w:proofErr w:type="spellEnd"/>
            <w:r w:rsidRPr="000E7A86">
              <w:rPr>
                <w:rFonts w:eastAsiaTheme="minorEastAsia"/>
                <w:lang w:eastAsia="zh-CN"/>
              </w:rPr>
              <w:t xml:space="preserve"> measurement accuracy requirements shall not apply if the uplink transmission timing changes during the UE Rx-</w:t>
            </w:r>
            <w:proofErr w:type="spellStart"/>
            <w:r w:rsidRPr="000E7A86">
              <w:rPr>
                <w:rFonts w:eastAsiaTheme="minorEastAsia"/>
                <w:lang w:eastAsia="zh-CN"/>
              </w:rPr>
              <w:t>Tx</w:t>
            </w:r>
            <w:proofErr w:type="spellEnd"/>
            <w:r w:rsidRPr="000E7A86">
              <w:rPr>
                <w:rFonts w:eastAsiaTheme="minorEastAsia"/>
                <w:lang w:eastAsia="zh-CN"/>
              </w:rPr>
              <w:t xml:space="preserve"> measurement period due to network-configured TA command. </w:t>
            </w:r>
          </w:p>
          <w:p w:rsidR="000E7A86" w:rsidRPr="000E7A86" w:rsidRDefault="000B62B1" w:rsidP="000E7A86">
            <w:pPr>
              <w:numPr>
                <w:ilvl w:val="1"/>
                <w:numId w:val="20"/>
              </w:numPr>
              <w:spacing w:before="120" w:after="120"/>
              <w:rPr>
                <w:rFonts w:eastAsiaTheme="minorEastAsia"/>
                <w:lang w:val="en-US" w:eastAsia="zh-CN"/>
              </w:rPr>
            </w:pPr>
            <w:proofErr w:type="gramStart"/>
            <w:r w:rsidRPr="000E7A86">
              <w:rPr>
                <w:rFonts w:eastAsiaTheme="minorEastAsia"/>
                <w:lang w:eastAsia="zh-CN"/>
              </w:rPr>
              <w:t>FFS  whether</w:t>
            </w:r>
            <w:proofErr w:type="gramEnd"/>
            <w:r w:rsidRPr="000E7A86">
              <w:rPr>
                <w:rFonts w:eastAsiaTheme="minorEastAsia"/>
                <w:lang w:eastAsia="zh-CN"/>
              </w:rPr>
              <w:t xml:space="preserve"> UE Rx-</w:t>
            </w:r>
            <w:proofErr w:type="spellStart"/>
            <w:r w:rsidRPr="000E7A86">
              <w:rPr>
                <w:rFonts w:eastAsiaTheme="minorEastAsia"/>
                <w:lang w:eastAsia="zh-CN"/>
              </w:rPr>
              <w:t>Tx</w:t>
            </w:r>
            <w:proofErr w:type="spellEnd"/>
            <w:r w:rsidRPr="000E7A86">
              <w:rPr>
                <w:rFonts w:eastAsiaTheme="minorEastAsia"/>
                <w:lang w:eastAsia="zh-CN"/>
              </w:rPr>
              <w:t xml:space="preserve"> measurement accuracy requirements shall apply if the uplink transmission timing changes during the UE Rx-</w:t>
            </w:r>
            <w:proofErr w:type="spellStart"/>
            <w:r w:rsidRPr="000E7A86">
              <w:rPr>
                <w:rFonts w:eastAsiaTheme="minorEastAsia"/>
                <w:lang w:eastAsia="zh-CN"/>
              </w:rPr>
              <w:t>Tx</w:t>
            </w:r>
            <w:proofErr w:type="spellEnd"/>
            <w:r w:rsidRPr="000E7A86">
              <w:rPr>
                <w:rFonts w:eastAsiaTheme="minorEastAsia"/>
                <w:lang w:eastAsia="zh-CN"/>
              </w:rPr>
              <w:t xml:space="preserve"> measurement period due to autonomous adjustment in the maintenance stage if no consensus reached. </w:t>
            </w:r>
          </w:p>
        </w:tc>
      </w:tr>
    </w:tbl>
    <w:p w:rsidR="000E7A86" w:rsidRDefault="000E7A86" w:rsidP="000E7A86">
      <w:pPr>
        <w:spacing w:before="120" w:after="120"/>
        <w:rPr>
          <w:rFonts w:eastAsiaTheme="minorEastAsia"/>
          <w:lang w:eastAsia="zh-CN"/>
        </w:rPr>
      </w:pPr>
      <w:r>
        <w:rPr>
          <w:rFonts w:eastAsiaTheme="minorEastAsia" w:hint="eastAsia"/>
          <w:lang w:eastAsia="zh-CN"/>
        </w:rPr>
        <w:t>R</w:t>
      </w:r>
      <w:r>
        <w:rPr>
          <w:rFonts w:eastAsiaTheme="minorEastAsia"/>
          <w:lang w:eastAsia="zh-CN"/>
        </w:rPr>
        <w:t>AN4 has agreed that UE Rx-</w:t>
      </w:r>
      <w:proofErr w:type="spellStart"/>
      <w:r>
        <w:rPr>
          <w:rFonts w:eastAsiaTheme="minorEastAsia"/>
          <w:lang w:eastAsia="zh-CN"/>
        </w:rPr>
        <w:t>Tx</w:t>
      </w:r>
      <w:proofErr w:type="spellEnd"/>
      <w:r>
        <w:rPr>
          <w:rFonts w:eastAsiaTheme="minorEastAsia"/>
          <w:lang w:eastAsia="zh-CN"/>
        </w:rPr>
        <w:t xml:space="preserve"> accuracy requirements do not apply in case of NW </w:t>
      </w:r>
      <w:r w:rsidR="00F555EB">
        <w:rPr>
          <w:rFonts w:eastAsiaTheme="minorEastAsia"/>
          <w:lang w:eastAsia="zh-CN"/>
        </w:rPr>
        <w:t>commanded</w:t>
      </w:r>
      <w:r>
        <w:rPr>
          <w:rFonts w:eastAsiaTheme="minorEastAsia"/>
          <w:lang w:eastAsia="zh-CN"/>
        </w:rPr>
        <w:t xml:space="preserve"> TA change or </w:t>
      </w:r>
      <w:proofErr w:type="spellStart"/>
      <w:r>
        <w:rPr>
          <w:rFonts w:eastAsiaTheme="minorEastAsia"/>
          <w:lang w:eastAsia="zh-CN"/>
        </w:rPr>
        <w:t>NTA_offset</w:t>
      </w:r>
      <w:proofErr w:type="spellEnd"/>
      <w:r>
        <w:rPr>
          <w:rFonts w:eastAsiaTheme="minorEastAsia"/>
          <w:lang w:eastAsia="zh-CN"/>
        </w:rPr>
        <w:t xml:space="preserve"> change during measurement period. In our view, the same should apply for UE autonomous timing adjustment.</w:t>
      </w:r>
    </w:p>
    <w:p w:rsidR="000E7A86" w:rsidRDefault="000E7A86" w:rsidP="000E7A86">
      <w:pPr>
        <w:spacing w:before="120" w:after="120"/>
        <w:rPr>
          <w:rFonts w:eastAsiaTheme="minorEastAsia"/>
          <w:lang w:eastAsia="zh-CN"/>
        </w:rPr>
      </w:pPr>
      <w:r>
        <w:rPr>
          <w:rFonts w:eastAsiaTheme="minorEastAsia"/>
          <w:lang w:eastAsia="zh-CN"/>
        </w:rPr>
        <w:t>It is noted that based on current requirements (as</w:t>
      </w:r>
      <w:r w:rsidR="00F555EB">
        <w:rPr>
          <w:rFonts w:eastAsiaTheme="minorEastAsia"/>
          <w:lang w:eastAsia="zh-CN"/>
        </w:rPr>
        <w:t xml:space="preserve"> </w:t>
      </w:r>
      <w:r>
        <w:rPr>
          <w:rFonts w:eastAsiaTheme="minorEastAsia"/>
          <w:lang w:eastAsia="zh-CN"/>
        </w:rPr>
        <w:t xml:space="preserve">copied below) for </w:t>
      </w:r>
      <w:r w:rsidRPr="000E7A86">
        <w:rPr>
          <w:rFonts w:eastAsiaTheme="minorEastAsia"/>
          <w:lang w:eastAsia="zh-CN"/>
        </w:rPr>
        <w:t>UE autonomous timing adjustment</w:t>
      </w:r>
      <w:r>
        <w:rPr>
          <w:rFonts w:eastAsiaTheme="minorEastAsia"/>
          <w:lang w:eastAsia="zh-CN"/>
        </w:rPr>
        <w:t xml:space="preserve">, </w:t>
      </w:r>
      <w:r w:rsidRPr="00F555EB">
        <w:rPr>
          <w:rFonts w:eastAsiaTheme="minorEastAsia"/>
          <w:b/>
          <w:lang w:eastAsia="zh-CN"/>
        </w:rPr>
        <w:t>the time scale of the UL timing change is on a similar scale as NW commanded TA</w:t>
      </w:r>
      <w:r>
        <w:rPr>
          <w:rFonts w:eastAsiaTheme="minorEastAsia"/>
          <w:lang w:eastAsia="zh-CN"/>
        </w:rPr>
        <w:t xml:space="preserve">. For example, for </w:t>
      </w:r>
      <w:proofErr w:type="gramStart"/>
      <w:r>
        <w:rPr>
          <w:rFonts w:eastAsiaTheme="minorEastAsia"/>
          <w:lang w:eastAsia="zh-CN"/>
        </w:rPr>
        <w:t>30kHz</w:t>
      </w:r>
      <w:proofErr w:type="gramEnd"/>
      <w:r>
        <w:rPr>
          <w:rFonts w:eastAsiaTheme="minorEastAsia"/>
          <w:lang w:eastAsia="zh-CN"/>
        </w:rPr>
        <w:t xml:space="preserve"> SCS, the TA step size is 8Ts, while the step size for UE autonomous timing adjustment is 5.5Ts. </w:t>
      </w:r>
      <w:r w:rsidR="00F555EB">
        <w:rPr>
          <w:rFonts w:eastAsiaTheme="minorEastAsia"/>
          <w:lang w:eastAsia="zh-CN"/>
        </w:rPr>
        <w:t xml:space="preserve">In this sense, we do not see clear reason to define different applicability rules for </w:t>
      </w:r>
      <w:r w:rsidR="00F555EB" w:rsidRPr="00F555EB">
        <w:rPr>
          <w:rFonts w:eastAsiaTheme="minorEastAsia"/>
          <w:lang w:eastAsia="zh-CN"/>
        </w:rPr>
        <w:t>UE autonomous timing adjustment</w:t>
      </w:r>
      <w:r w:rsidR="00F555EB">
        <w:rPr>
          <w:rFonts w:eastAsiaTheme="minorEastAsia"/>
          <w:lang w:eastAsia="zh-CN"/>
        </w:rPr>
        <w:t xml:space="preserve"> and NW commanded TA. </w:t>
      </w:r>
    </w:p>
    <w:tbl>
      <w:tblPr>
        <w:tblStyle w:val="af4"/>
        <w:tblW w:w="0" w:type="auto"/>
        <w:tblLook w:val="04A0" w:firstRow="1" w:lastRow="0" w:firstColumn="1" w:lastColumn="0" w:noHBand="0" w:noVBand="1"/>
      </w:tblPr>
      <w:tblGrid>
        <w:gridCol w:w="9621"/>
      </w:tblGrid>
      <w:tr w:rsidR="000E7A86" w:rsidTr="000E7A86">
        <w:tc>
          <w:tcPr>
            <w:tcW w:w="9621" w:type="dxa"/>
          </w:tcPr>
          <w:p w:rsidR="000E7A86" w:rsidRPr="000E7A86" w:rsidRDefault="000E7A86" w:rsidP="000E7A86">
            <w:pPr>
              <w:spacing w:beforeLines="0" w:before="0" w:afterLines="0" w:after="180"/>
              <w:rPr>
                <w:rFonts w:eastAsia="宋体" w:cs="v4.2.0"/>
                <w:sz w:val="20"/>
                <w:lang w:eastAsia="zh-CN"/>
              </w:rPr>
            </w:pPr>
            <w:r w:rsidRPr="000E7A86">
              <w:rPr>
                <w:rFonts w:eastAsia="宋体" w:cs="v4.2.0"/>
                <w:sz w:val="20"/>
              </w:rPr>
              <w:t xml:space="preserve">When the transmission timing error between the UE and the reference </w:t>
            </w:r>
            <w:r w:rsidRPr="000E7A86">
              <w:rPr>
                <w:rFonts w:eastAsia="宋体" w:cs="v4.2.0"/>
                <w:sz w:val="20"/>
                <w:lang w:eastAsia="ja-JP"/>
              </w:rPr>
              <w:t>timing</w:t>
            </w:r>
            <w:r w:rsidRPr="000E7A86">
              <w:rPr>
                <w:rFonts w:eastAsia="宋体" w:cs="v4.2.0"/>
                <w:sz w:val="20"/>
              </w:rPr>
              <w:t xml:space="preserve"> exceeds </w:t>
            </w:r>
            <w:r w:rsidRPr="000E7A86">
              <w:rPr>
                <w:rFonts w:eastAsia="宋体" w:cs="v4.2.0"/>
                <w:sz w:val="20"/>
              </w:rPr>
              <w:sym w:font="Symbol" w:char="F0B1"/>
            </w:r>
            <w:proofErr w:type="spellStart"/>
            <w:r w:rsidRPr="000E7A86">
              <w:rPr>
                <w:rFonts w:eastAsia="宋体" w:cs="v4.2.0"/>
                <w:sz w:val="20"/>
              </w:rPr>
              <w:t>T</w:t>
            </w:r>
            <w:r w:rsidRPr="000E7A86">
              <w:rPr>
                <w:rFonts w:eastAsia="宋体" w:cs="v4.2.0"/>
                <w:sz w:val="20"/>
                <w:vertAlign w:val="subscript"/>
              </w:rPr>
              <w:t>e</w:t>
            </w:r>
            <w:proofErr w:type="spellEnd"/>
            <w:r w:rsidRPr="000E7A86">
              <w:rPr>
                <w:rFonts w:eastAsia="宋体" w:cs="v4.2.0"/>
                <w:sz w:val="20"/>
              </w:rPr>
              <w:t xml:space="preserve"> then the UE is required to adjust its timing to within </w:t>
            </w:r>
            <w:r w:rsidRPr="000E7A86">
              <w:rPr>
                <w:rFonts w:eastAsia="宋体" w:cs="v4.2.0"/>
                <w:sz w:val="20"/>
              </w:rPr>
              <w:sym w:font="Symbol" w:char="F0B1"/>
            </w:r>
            <w:proofErr w:type="spellStart"/>
            <w:r w:rsidRPr="000E7A86">
              <w:rPr>
                <w:rFonts w:eastAsia="宋体" w:cs="v4.2.0"/>
                <w:sz w:val="20"/>
              </w:rPr>
              <w:t>T</w:t>
            </w:r>
            <w:r w:rsidRPr="000E7A86">
              <w:rPr>
                <w:rFonts w:eastAsia="宋体" w:cs="v4.2.0"/>
                <w:sz w:val="20"/>
                <w:vertAlign w:val="subscript"/>
              </w:rPr>
              <w:t>e</w:t>
            </w:r>
            <w:proofErr w:type="spellEnd"/>
            <w:r w:rsidRPr="000E7A86">
              <w:rPr>
                <w:rFonts w:eastAsia="宋体"/>
                <w:sz w:val="20"/>
              </w:rPr>
              <w:t>.</w:t>
            </w:r>
            <w:r w:rsidRPr="000E7A86">
              <w:rPr>
                <w:rFonts w:eastAsia="宋体"/>
                <w:sz w:val="20"/>
                <w:lang w:eastAsia="ja-JP"/>
              </w:rPr>
              <w:t xml:space="preserve"> </w:t>
            </w:r>
            <w:r w:rsidRPr="000E7A86">
              <w:rPr>
                <w:rFonts w:eastAsia="宋体" w:cs="v4.2.0"/>
                <w:sz w:val="20"/>
              </w:rPr>
              <w:t xml:space="preserve">The reference </w:t>
            </w:r>
            <w:r w:rsidRPr="000E7A86">
              <w:rPr>
                <w:rFonts w:eastAsia="宋体" w:cs="v4.2.0"/>
                <w:sz w:val="20"/>
                <w:lang w:eastAsia="ja-JP"/>
              </w:rPr>
              <w:t>timing</w:t>
            </w:r>
            <w:r w:rsidRPr="000E7A86">
              <w:rPr>
                <w:rFonts w:eastAsia="宋体" w:cs="v4.2.0"/>
                <w:sz w:val="20"/>
              </w:rPr>
              <w:t xml:space="preserve"> shall be </w:t>
            </w:r>
            <w:r w:rsidRPr="000E7A86">
              <w:rPr>
                <w:rFonts w:eastAsia="宋体"/>
                <w:noProof/>
                <w:position w:val="-10"/>
                <w:sz w:val="20"/>
                <w:lang w:val="en-US" w:eastAsia="zh-CN"/>
              </w:rPr>
              <w:drawing>
                <wp:inline distT="0" distB="0" distL="0" distR="0" wp14:anchorId="22CCE9D2" wp14:editId="2A32E26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E7A86">
              <w:rPr>
                <w:rFonts w:eastAsia="宋体" w:cs="v4.2.0"/>
                <w:sz w:val="20"/>
                <w:lang w:eastAsia="ja-JP"/>
              </w:rPr>
              <w:t xml:space="preserve"> before </w:t>
            </w:r>
            <w:r w:rsidRPr="000E7A86">
              <w:rPr>
                <w:rFonts w:eastAsia="宋体" w:cs="v4.2.0"/>
                <w:sz w:val="20"/>
              </w:rPr>
              <w:t>the d</w:t>
            </w:r>
            <w:r w:rsidRPr="000E7A86">
              <w:rPr>
                <w:rFonts w:eastAsia="宋体" w:cs="v4.2.0"/>
                <w:sz w:val="20"/>
                <w:lang w:eastAsia="ja-JP"/>
              </w:rPr>
              <w:t>ownlink timing of the reference cell.</w:t>
            </w:r>
            <w:r w:rsidRPr="000E7A86" w:rsidDel="00C02601">
              <w:rPr>
                <w:rFonts w:eastAsia="宋体" w:cs="v4.2.0"/>
                <w:sz w:val="20"/>
                <w:lang w:eastAsia="ja-JP"/>
              </w:rPr>
              <w:t xml:space="preserve"> </w:t>
            </w:r>
            <w:r w:rsidRPr="000E7A86">
              <w:rPr>
                <w:rFonts w:eastAsia="宋体" w:cs="v4.2.0"/>
                <w:sz w:val="20"/>
              </w:rPr>
              <w:t>All adjustments made to the UE uplink timing shall follow these rules:</w:t>
            </w:r>
          </w:p>
          <w:p w:rsidR="000E7A86" w:rsidRPr="000E7A86" w:rsidRDefault="000E7A86" w:rsidP="000E7A86">
            <w:pPr>
              <w:spacing w:beforeLines="0" w:before="0" w:afterLines="0" w:after="180"/>
              <w:ind w:left="568" w:hanging="284"/>
              <w:rPr>
                <w:rFonts w:eastAsia="宋体"/>
                <w:sz w:val="20"/>
              </w:rPr>
            </w:pPr>
            <w:r w:rsidRPr="000E7A86">
              <w:rPr>
                <w:rFonts w:eastAsia="宋体"/>
                <w:sz w:val="20"/>
              </w:rPr>
              <w:t>1)</w:t>
            </w:r>
            <w:r w:rsidRPr="000E7A86">
              <w:rPr>
                <w:rFonts w:eastAsia="宋体"/>
                <w:sz w:val="20"/>
              </w:rPr>
              <w:tab/>
              <w:t xml:space="preserve">The maximum amount of the magnitude of the timing change in one adjustment shall be </w:t>
            </w:r>
            <w:proofErr w:type="spellStart"/>
            <w:r w:rsidRPr="000E7A86">
              <w:rPr>
                <w:rFonts w:eastAsia="宋体" w:cs="v4.2.0"/>
                <w:sz w:val="20"/>
              </w:rPr>
              <w:t>T</w:t>
            </w:r>
            <w:r w:rsidRPr="000E7A86">
              <w:rPr>
                <w:rFonts w:eastAsia="宋体" w:cs="v4.2.0"/>
                <w:sz w:val="20"/>
                <w:vertAlign w:val="subscript"/>
              </w:rPr>
              <w:t>q</w:t>
            </w:r>
            <w:proofErr w:type="spellEnd"/>
            <w:r w:rsidRPr="000E7A86">
              <w:rPr>
                <w:rFonts w:eastAsia="宋体"/>
                <w:sz w:val="20"/>
              </w:rPr>
              <w:t>.</w:t>
            </w:r>
          </w:p>
          <w:p w:rsidR="000E7A86" w:rsidRPr="000E7A86" w:rsidRDefault="000E7A86" w:rsidP="000E7A86">
            <w:pPr>
              <w:spacing w:beforeLines="0" w:before="0" w:afterLines="0" w:after="180"/>
              <w:ind w:left="568" w:hanging="284"/>
              <w:rPr>
                <w:rFonts w:eastAsia="宋体"/>
                <w:sz w:val="20"/>
              </w:rPr>
            </w:pPr>
            <w:r w:rsidRPr="000E7A86">
              <w:rPr>
                <w:rFonts w:eastAsia="宋体"/>
                <w:sz w:val="20"/>
              </w:rPr>
              <w:t>2)</w:t>
            </w:r>
            <w:r w:rsidRPr="000E7A86">
              <w:rPr>
                <w:rFonts w:eastAsia="宋体"/>
                <w:sz w:val="20"/>
              </w:rPr>
              <w:tab/>
              <w:t xml:space="preserve">The minimum aggregate adjustment rate shall be </w:t>
            </w:r>
            <w:proofErr w:type="spellStart"/>
            <w:r w:rsidRPr="000E7A86">
              <w:rPr>
                <w:rFonts w:eastAsia="宋体" w:cs="v4.2.0"/>
                <w:sz w:val="20"/>
              </w:rPr>
              <w:t>T</w:t>
            </w:r>
            <w:r w:rsidRPr="000E7A86">
              <w:rPr>
                <w:rFonts w:eastAsia="宋体" w:cs="v4.2.0"/>
                <w:sz w:val="20"/>
                <w:vertAlign w:val="subscript"/>
                <w:lang w:eastAsia="zh-CN"/>
              </w:rPr>
              <w:t>p</w:t>
            </w:r>
            <w:proofErr w:type="spellEnd"/>
            <w:r w:rsidRPr="000E7A86" w:rsidDel="00053109">
              <w:rPr>
                <w:rFonts w:eastAsia="宋体"/>
                <w:sz w:val="20"/>
              </w:rPr>
              <w:t xml:space="preserve"> </w:t>
            </w:r>
            <w:r w:rsidRPr="000E7A86">
              <w:rPr>
                <w:rFonts w:eastAsia="宋体"/>
                <w:sz w:val="20"/>
              </w:rPr>
              <w:t>per second.</w:t>
            </w:r>
          </w:p>
          <w:p w:rsidR="000E7A86" w:rsidRPr="000E7A86" w:rsidRDefault="000E7A86" w:rsidP="000E7A86">
            <w:pPr>
              <w:spacing w:beforeLines="0" w:before="0" w:afterLines="0" w:after="180"/>
              <w:ind w:left="568" w:hanging="284"/>
              <w:rPr>
                <w:rFonts w:eastAsia="宋体" w:cs="v4.2.0"/>
                <w:sz w:val="20"/>
              </w:rPr>
            </w:pPr>
            <w:r w:rsidRPr="000E7A86">
              <w:rPr>
                <w:rFonts w:eastAsia="宋体" w:cs="v4.2.0"/>
                <w:sz w:val="20"/>
              </w:rPr>
              <w:t>3)</w:t>
            </w:r>
            <w:r w:rsidRPr="000E7A86">
              <w:rPr>
                <w:rFonts w:eastAsia="宋体" w:cs="v4.2.0"/>
                <w:sz w:val="20"/>
              </w:rPr>
              <w:tab/>
              <w:t xml:space="preserve">The maximum aggregate adjustment rate shall be </w:t>
            </w:r>
            <w:proofErr w:type="spellStart"/>
            <w:r w:rsidRPr="000E7A86">
              <w:rPr>
                <w:rFonts w:eastAsia="宋体" w:cs="v4.2.0"/>
                <w:sz w:val="20"/>
              </w:rPr>
              <w:t>T</w:t>
            </w:r>
            <w:r w:rsidRPr="000E7A86">
              <w:rPr>
                <w:rFonts w:eastAsia="宋体" w:cs="v4.2.0"/>
                <w:sz w:val="20"/>
                <w:vertAlign w:val="subscript"/>
              </w:rPr>
              <w:t>q</w:t>
            </w:r>
            <w:proofErr w:type="spellEnd"/>
            <w:r w:rsidRPr="000E7A86">
              <w:rPr>
                <w:rFonts w:eastAsia="宋体" w:cs="v4.2.0"/>
                <w:sz w:val="20"/>
              </w:rPr>
              <w:t xml:space="preserve"> per 200 </w:t>
            </w:r>
            <w:proofErr w:type="spellStart"/>
            <w:r w:rsidRPr="000E7A86">
              <w:rPr>
                <w:rFonts w:eastAsia="宋体" w:cs="v4.2.0"/>
                <w:sz w:val="20"/>
              </w:rPr>
              <w:t>ms</w:t>
            </w:r>
            <w:proofErr w:type="spellEnd"/>
            <w:r w:rsidRPr="000E7A86">
              <w:rPr>
                <w:rFonts w:eastAsia="宋体" w:cs="v4.2.0"/>
                <w:sz w:val="20"/>
              </w:rPr>
              <w:t>.</w:t>
            </w:r>
          </w:p>
          <w:p w:rsidR="000E7A86" w:rsidRPr="000E7A86" w:rsidRDefault="000E7A86" w:rsidP="000E7A86">
            <w:pPr>
              <w:spacing w:beforeLines="0" w:before="0" w:afterLines="0" w:after="180"/>
              <w:ind w:left="568" w:hanging="284"/>
              <w:rPr>
                <w:rFonts w:eastAsia="宋体"/>
                <w:sz w:val="20"/>
              </w:rPr>
            </w:pPr>
            <w:r w:rsidRPr="000E7A86">
              <w:rPr>
                <w:rFonts w:eastAsia="宋体"/>
                <w:sz w:val="20"/>
              </w:rPr>
              <w:tab/>
            </w:r>
            <w:proofErr w:type="gramStart"/>
            <w:r w:rsidRPr="000E7A86">
              <w:rPr>
                <w:rFonts w:eastAsia="宋体"/>
                <w:sz w:val="20"/>
              </w:rPr>
              <w:t>where</w:t>
            </w:r>
            <w:proofErr w:type="gramEnd"/>
            <w:r w:rsidRPr="000E7A86">
              <w:rPr>
                <w:rFonts w:eastAsia="宋体"/>
                <w:sz w:val="20"/>
              </w:rPr>
              <w:t xml:space="preserve"> the maximum autonomous time adjustment step </w:t>
            </w:r>
            <w:proofErr w:type="spellStart"/>
            <w:r w:rsidRPr="000E7A86">
              <w:rPr>
                <w:rFonts w:eastAsia="宋体"/>
                <w:sz w:val="20"/>
              </w:rPr>
              <w:t>T</w:t>
            </w:r>
            <w:r w:rsidRPr="000E7A86">
              <w:rPr>
                <w:rFonts w:eastAsia="宋体"/>
                <w:sz w:val="20"/>
                <w:vertAlign w:val="subscript"/>
              </w:rPr>
              <w:t>q</w:t>
            </w:r>
            <w:proofErr w:type="spellEnd"/>
            <w:r w:rsidRPr="000E7A86">
              <w:rPr>
                <w:rFonts w:eastAsia="宋体"/>
                <w:sz w:val="20"/>
              </w:rPr>
              <w:t xml:space="preserve"> and the aggregate adjustment rate </w:t>
            </w:r>
            <w:proofErr w:type="spellStart"/>
            <w:r w:rsidRPr="000E7A86">
              <w:rPr>
                <w:rFonts w:eastAsia="宋体"/>
                <w:sz w:val="20"/>
              </w:rPr>
              <w:t>T</w:t>
            </w:r>
            <w:r w:rsidRPr="000E7A86">
              <w:rPr>
                <w:rFonts w:eastAsia="宋体"/>
                <w:sz w:val="20"/>
                <w:vertAlign w:val="subscript"/>
              </w:rPr>
              <w:t>p</w:t>
            </w:r>
            <w:proofErr w:type="spellEnd"/>
            <w:r w:rsidRPr="000E7A86">
              <w:rPr>
                <w:rFonts w:eastAsia="宋体"/>
                <w:sz w:val="20"/>
              </w:rPr>
              <w:t xml:space="preserve"> are specified in Table 7.1.2.1-1.</w:t>
            </w:r>
          </w:p>
          <w:p w:rsidR="000E7A86" w:rsidRPr="000E7A86" w:rsidRDefault="000E7A86" w:rsidP="000E7A86">
            <w:pPr>
              <w:keepNext/>
              <w:keepLines/>
              <w:spacing w:beforeLines="0" w:before="60" w:afterLines="0" w:after="180"/>
              <w:jc w:val="center"/>
              <w:rPr>
                <w:rFonts w:ascii="Arial" w:eastAsia="宋体" w:hAnsi="Arial"/>
                <w:b/>
                <w:sz w:val="20"/>
              </w:rPr>
            </w:pPr>
            <w:r w:rsidRPr="000E7A86">
              <w:rPr>
                <w:rFonts w:ascii="Arial" w:eastAsia="宋体" w:hAnsi="Arial"/>
                <w:b/>
                <w:sz w:val="20"/>
              </w:rPr>
              <w:lastRenderedPageBreak/>
              <w:t xml:space="preserve">Table 7.1.2.1-1: </w:t>
            </w:r>
            <w:proofErr w:type="spellStart"/>
            <w:r w:rsidRPr="000E7A86">
              <w:rPr>
                <w:rFonts w:ascii="Arial" w:eastAsia="宋体" w:hAnsi="Arial"/>
                <w:b/>
                <w:sz w:val="20"/>
              </w:rPr>
              <w:t>T</w:t>
            </w:r>
            <w:r w:rsidRPr="000E7A86">
              <w:rPr>
                <w:rFonts w:ascii="Arial" w:eastAsia="宋体" w:hAnsi="Arial"/>
                <w:b/>
                <w:sz w:val="20"/>
                <w:vertAlign w:val="subscript"/>
              </w:rPr>
              <w:t>q</w:t>
            </w:r>
            <w:proofErr w:type="spellEnd"/>
            <w:r w:rsidRPr="000E7A86">
              <w:rPr>
                <w:rFonts w:ascii="Arial" w:eastAsia="宋体" w:hAnsi="Arial"/>
                <w:b/>
                <w:sz w:val="20"/>
              </w:rPr>
              <w:t xml:space="preserve"> Maximum Autonomous Time Adjustment Step and </w:t>
            </w:r>
            <w:proofErr w:type="spellStart"/>
            <w:r w:rsidRPr="000E7A86">
              <w:rPr>
                <w:rFonts w:ascii="Arial" w:eastAsia="宋体" w:hAnsi="Arial"/>
                <w:b/>
                <w:sz w:val="20"/>
              </w:rPr>
              <w:t>T</w:t>
            </w:r>
            <w:r w:rsidRPr="000E7A86">
              <w:rPr>
                <w:rFonts w:ascii="Arial" w:eastAsia="宋体" w:hAnsi="Arial"/>
                <w:b/>
                <w:sz w:val="20"/>
                <w:vertAlign w:val="subscript"/>
              </w:rPr>
              <w:t>p</w:t>
            </w:r>
            <w:proofErr w:type="spellEnd"/>
            <w:r w:rsidRPr="000E7A86">
              <w:rPr>
                <w:rFonts w:ascii="Arial" w:eastAsia="宋体" w:hAnsi="Arial"/>
                <w:b/>
                <w:sz w:val="20"/>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6"/>
              <w:gridCol w:w="1983"/>
              <w:gridCol w:w="1947"/>
              <w:gridCol w:w="1949"/>
            </w:tblGrid>
            <w:tr w:rsidR="000E7A86" w:rsidRPr="000E7A86" w:rsidTr="000B62B1">
              <w:trPr>
                <w:cantSplit/>
                <w:jc w:val="center"/>
              </w:trPr>
              <w:tc>
                <w:tcPr>
                  <w:tcW w:w="1205" w:type="pct"/>
                  <w:vAlign w:val="center"/>
                </w:tcPr>
                <w:p w:rsidR="000E7A86" w:rsidRPr="000E7A86" w:rsidRDefault="000E7A86" w:rsidP="000E7A86">
                  <w:pPr>
                    <w:keepNext/>
                    <w:keepLines/>
                    <w:spacing w:beforeLines="0" w:before="0" w:afterLines="0" w:after="0"/>
                    <w:jc w:val="center"/>
                    <w:rPr>
                      <w:rFonts w:ascii="Arial" w:eastAsia="宋体" w:hAnsi="Arial"/>
                      <w:b/>
                      <w:sz w:val="18"/>
                    </w:rPr>
                  </w:pPr>
                  <w:r w:rsidRPr="000E7A86">
                    <w:rPr>
                      <w:rFonts w:ascii="Arial" w:eastAsia="宋体" w:hAnsi="Arial"/>
                      <w:b/>
                      <w:sz w:val="18"/>
                    </w:rPr>
                    <w:t>Frequency Range</w:t>
                  </w:r>
                </w:p>
              </w:tc>
              <w:tc>
                <w:tcPr>
                  <w:tcW w:w="1280" w:type="pct"/>
                </w:tcPr>
                <w:p w:rsidR="000E7A86" w:rsidRPr="000E7A86" w:rsidRDefault="000E7A86" w:rsidP="000E7A86">
                  <w:pPr>
                    <w:keepNext/>
                    <w:keepLines/>
                    <w:spacing w:beforeLines="0" w:before="0" w:afterLines="0" w:after="0"/>
                    <w:jc w:val="center"/>
                    <w:rPr>
                      <w:rFonts w:ascii="Arial" w:eastAsia="宋体" w:hAnsi="Arial"/>
                      <w:b/>
                      <w:sz w:val="18"/>
                    </w:rPr>
                  </w:pPr>
                  <w:r w:rsidRPr="000E7A86">
                    <w:rPr>
                      <w:rFonts w:ascii="Arial" w:eastAsia="宋体" w:hAnsi="Arial"/>
                      <w:b/>
                      <w:sz w:val="18"/>
                    </w:rPr>
                    <w:t>SCS of uplink signals (kHz)</w:t>
                  </w:r>
                </w:p>
              </w:tc>
              <w:tc>
                <w:tcPr>
                  <w:tcW w:w="1257" w:type="pct"/>
                  <w:vAlign w:val="center"/>
                </w:tcPr>
                <w:p w:rsidR="000E7A86" w:rsidRPr="000E7A86" w:rsidRDefault="000E7A86" w:rsidP="000E7A86">
                  <w:pPr>
                    <w:keepNext/>
                    <w:keepLines/>
                    <w:spacing w:beforeLines="0" w:before="0" w:afterLines="0" w:after="0"/>
                    <w:jc w:val="center"/>
                    <w:rPr>
                      <w:rFonts w:ascii="Arial" w:eastAsia="宋体" w:hAnsi="Arial"/>
                      <w:b/>
                      <w:sz w:val="18"/>
                    </w:rPr>
                  </w:pPr>
                  <w:proofErr w:type="spellStart"/>
                  <w:r w:rsidRPr="000E7A86">
                    <w:rPr>
                      <w:rFonts w:ascii="Arial" w:eastAsia="宋体" w:hAnsi="Arial"/>
                      <w:b/>
                      <w:sz w:val="18"/>
                    </w:rPr>
                    <w:t>T</w:t>
                  </w:r>
                  <w:r w:rsidRPr="000E7A86">
                    <w:rPr>
                      <w:rFonts w:ascii="Arial" w:eastAsia="宋体" w:hAnsi="Arial"/>
                      <w:b/>
                      <w:sz w:val="18"/>
                      <w:vertAlign w:val="subscript"/>
                    </w:rPr>
                    <w:t>q</w:t>
                  </w:r>
                  <w:proofErr w:type="spellEnd"/>
                </w:p>
              </w:tc>
              <w:tc>
                <w:tcPr>
                  <w:tcW w:w="1258" w:type="pct"/>
                  <w:vAlign w:val="center"/>
                </w:tcPr>
                <w:p w:rsidR="000E7A86" w:rsidRPr="000E7A86" w:rsidRDefault="000E7A86" w:rsidP="000E7A86">
                  <w:pPr>
                    <w:keepNext/>
                    <w:keepLines/>
                    <w:spacing w:beforeLines="0" w:before="0" w:afterLines="0" w:after="0"/>
                    <w:jc w:val="center"/>
                    <w:rPr>
                      <w:rFonts w:ascii="Arial" w:eastAsia="宋体" w:hAnsi="Arial"/>
                      <w:b/>
                      <w:sz w:val="18"/>
                    </w:rPr>
                  </w:pPr>
                  <w:proofErr w:type="spellStart"/>
                  <w:r w:rsidRPr="000E7A86">
                    <w:rPr>
                      <w:rFonts w:ascii="Arial" w:eastAsia="宋体" w:hAnsi="Arial"/>
                      <w:b/>
                      <w:sz w:val="18"/>
                    </w:rPr>
                    <w:t>T</w:t>
                  </w:r>
                  <w:r w:rsidRPr="000E7A86">
                    <w:rPr>
                      <w:rFonts w:ascii="Arial" w:eastAsia="宋体" w:hAnsi="Arial"/>
                      <w:b/>
                      <w:sz w:val="18"/>
                      <w:vertAlign w:val="subscript"/>
                    </w:rPr>
                    <w:t>p</w:t>
                  </w:r>
                  <w:proofErr w:type="spellEnd"/>
                  <w:r w:rsidRPr="000E7A86">
                    <w:rPr>
                      <w:rFonts w:ascii="Arial" w:eastAsia="宋体" w:hAnsi="Arial"/>
                      <w:b/>
                      <w:sz w:val="18"/>
                    </w:rPr>
                    <w:t xml:space="preserve"> </w:t>
                  </w:r>
                </w:p>
              </w:tc>
            </w:tr>
            <w:tr w:rsidR="000E7A86" w:rsidRPr="000E7A86" w:rsidTr="000B62B1">
              <w:trPr>
                <w:cantSplit/>
                <w:jc w:val="center"/>
              </w:trPr>
              <w:tc>
                <w:tcPr>
                  <w:tcW w:w="1205" w:type="pct"/>
                  <w:tcBorders>
                    <w:bottom w:val="nil"/>
                  </w:tcBorders>
                  <w:vAlign w:val="center"/>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1</w:t>
                  </w:r>
                </w:p>
              </w:tc>
              <w:tc>
                <w:tcPr>
                  <w:tcW w:w="1280"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15</w:t>
                  </w:r>
                </w:p>
              </w:tc>
              <w:tc>
                <w:tcPr>
                  <w:tcW w:w="1257"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5.5*64*T</w:t>
                  </w:r>
                  <w:r w:rsidRPr="000E7A86">
                    <w:rPr>
                      <w:rFonts w:ascii="Arial" w:eastAsia="宋体" w:hAnsi="Arial"/>
                      <w:sz w:val="18"/>
                      <w:vertAlign w:val="subscript"/>
                    </w:rPr>
                    <w:t>c</w:t>
                  </w:r>
                </w:p>
              </w:tc>
              <w:tc>
                <w:tcPr>
                  <w:tcW w:w="1258"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5.5*64*T</w:t>
                  </w:r>
                  <w:r w:rsidRPr="000E7A86">
                    <w:rPr>
                      <w:rFonts w:ascii="Arial" w:eastAsia="宋体" w:hAnsi="Arial"/>
                      <w:sz w:val="18"/>
                      <w:vertAlign w:val="subscript"/>
                    </w:rPr>
                    <w:t>c</w:t>
                  </w:r>
                </w:p>
              </w:tc>
            </w:tr>
            <w:tr w:rsidR="000E7A86" w:rsidRPr="000E7A86" w:rsidTr="000B62B1">
              <w:trPr>
                <w:cantSplit/>
                <w:jc w:val="center"/>
              </w:trPr>
              <w:tc>
                <w:tcPr>
                  <w:tcW w:w="1205" w:type="pct"/>
                  <w:tcBorders>
                    <w:top w:val="nil"/>
                    <w:bottom w:val="nil"/>
                  </w:tcBorders>
                  <w:vAlign w:val="center"/>
                </w:tcPr>
                <w:p w:rsidR="000E7A86" w:rsidRPr="000E7A86" w:rsidRDefault="000E7A86" w:rsidP="000E7A86">
                  <w:pPr>
                    <w:keepNext/>
                    <w:keepLines/>
                    <w:spacing w:beforeLines="0" w:before="0" w:afterLines="0" w:after="0"/>
                    <w:jc w:val="center"/>
                    <w:rPr>
                      <w:rFonts w:ascii="Arial" w:eastAsia="宋体" w:hAnsi="Arial"/>
                      <w:sz w:val="18"/>
                    </w:rPr>
                  </w:pPr>
                </w:p>
              </w:tc>
              <w:tc>
                <w:tcPr>
                  <w:tcW w:w="1280"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30</w:t>
                  </w:r>
                </w:p>
              </w:tc>
              <w:tc>
                <w:tcPr>
                  <w:tcW w:w="1257"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5.5*64*T</w:t>
                  </w:r>
                  <w:r w:rsidRPr="000E7A86">
                    <w:rPr>
                      <w:rFonts w:ascii="Arial" w:eastAsia="宋体" w:hAnsi="Arial"/>
                      <w:sz w:val="18"/>
                      <w:vertAlign w:val="subscript"/>
                    </w:rPr>
                    <w:t>c</w:t>
                  </w:r>
                </w:p>
              </w:tc>
              <w:tc>
                <w:tcPr>
                  <w:tcW w:w="1258"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5.5*64*T</w:t>
                  </w:r>
                  <w:r w:rsidRPr="000E7A86">
                    <w:rPr>
                      <w:rFonts w:ascii="Arial" w:eastAsia="宋体" w:hAnsi="Arial"/>
                      <w:sz w:val="18"/>
                      <w:vertAlign w:val="subscript"/>
                    </w:rPr>
                    <w:t>c</w:t>
                  </w:r>
                </w:p>
              </w:tc>
            </w:tr>
            <w:tr w:rsidR="000E7A86" w:rsidRPr="000E7A86" w:rsidTr="000B62B1">
              <w:trPr>
                <w:cantSplit/>
                <w:jc w:val="center"/>
              </w:trPr>
              <w:tc>
                <w:tcPr>
                  <w:tcW w:w="1205" w:type="pct"/>
                  <w:tcBorders>
                    <w:top w:val="nil"/>
                  </w:tcBorders>
                  <w:vAlign w:val="center"/>
                </w:tcPr>
                <w:p w:rsidR="000E7A86" w:rsidRPr="000E7A86" w:rsidRDefault="000E7A86" w:rsidP="000E7A86">
                  <w:pPr>
                    <w:keepNext/>
                    <w:keepLines/>
                    <w:spacing w:beforeLines="0" w:before="0" w:afterLines="0" w:after="0"/>
                    <w:jc w:val="center"/>
                    <w:rPr>
                      <w:rFonts w:ascii="Arial" w:eastAsia="宋体" w:hAnsi="Arial"/>
                      <w:sz w:val="18"/>
                    </w:rPr>
                  </w:pPr>
                </w:p>
              </w:tc>
              <w:tc>
                <w:tcPr>
                  <w:tcW w:w="1280"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60</w:t>
                  </w:r>
                </w:p>
              </w:tc>
              <w:tc>
                <w:tcPr>
                  <w:tcW w:w="1257"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5.5*64*T</w:t>
                  </w:r>
                  <w:r w:rsidRPr="000E7A86">
                    <w:rPr>
                      <w:rFonts w:ascii="Arial" w:eastAsia="宋体" w:hAnsi="Arial"/>
                      <w:sz w:val="18"/>
                      <w:vertAlign w:val="subscript"/>
                    </w:rPr>
                    <w:t>c</w:t>
                  </w:r>
                </w:p>
              </w:tc>
              <w:tc>
                <w:tcPr>
                  <w:tcW w:w="1258"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5.5*64*T</w:t>
                  </w:r>
                  <w:r w:rsidRPr="000E7A86">
                    <w:rPr>
                      <w:rFonts w:ascii="Arial" w:eastAsia="宋体" w:hAnsi="Arial"/>
                      <w:sz w:val="18"/>
                      <w:vertAlign w:val="subscript"/>
                    </w:rPr>
                    <w:t>c</w:t>
                  </w:r>
                </w:p>
              </w:tc>
            </w:tr>
            <w:tr w:rsidR="000E7A86" w:rsidRPr="000E7A86" w:rsidTr="000B62B1">
              <w:trPr>
                <w:cantSplit/>
                <w:jc w:val="center"/>
              </w:trPr>
              <w:tc>
                <w:tcPr>
                  <w:tcW w:w="1205" w:type="pct"/>
                  <w:tcBorders>
                    <w:bottom w:val="nil"/>
                  </w:tcBorders>
                  <w:vAlign w:val="center"/>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2</w:t>
                  </w:r>
                </w:p>
              </w:tc>
              <w:tc>
                <w:tcPr>
                  <w:tcW w:w="1280"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60</w:t>
                  </w:r>
                </w:p>
              </w:tc>
              <w:tc>
                <w:tcPr>
                  <w:tcW w:w="1257"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2.5*64*T</w:t>
                  </w:r>
                  <w:r w:rsidRPr="000E7A86">
                    <w:rPr>
                      <w:rFonts w:ascii="Arial" w:eastAsia="宋体" w:hAnsi="Arial"/>
                      <w:sz w:val="18"/>
                      <w:vertAlign w:val="subscript"/>
                    </w:rPr>
                    <w:t>c</w:t>
                  </w:r>
                </w:p>
              </w:tc>
              <w:tc>
                <w:tcPr>
                  <w:tcW w:w="1258"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2.5*64*T</w:t>
                  </w:r>
                  <w:r w:rsidRPr="000E7A86">
                    <w:rPr>
                      <w:rFonts w:ascii="Arial" w:eastAsia="宋体" w:hAnsi="Arial"/>
                      <w:sz w:val="18"/>
                      <w:vertAlign w:val="subscript"/>
                    </w:rPr>
                    <w:t>c</w:t>
                  </w:r>
                </w:p>
              </w:tc>
            </w:tr>
            <w:tr w:rsidR="000E7A86" w:rsidRPr="000E7A86" w:rsidTr="000B62B1">
              <w:trPr>
                <w:cantSplit/>
                <w:jc w:val="center"/>
              </w:trPr>
              <w:tc>
                <w:tcPr>
                  <w:tcW w:w="1205" w:type="pct"/>
                  <w:tcBorders>
                    <w:top w:val="nil"/>
                  </w:tcBorders>
                </w:tcPr>
                <w:p w:rsidR="000E7A86" w:rsidRPr="000E7A86" w:rsidRDefault="000E7A86" w:rsidP="000E7A86">
                  <w:pPr>
                    <w:keepNext/>
                    <w:keepLines/>
                    <w:spacing w:beforeLines="0" w:before="0" w:afterLines="0" w:after="0"/>
                    <w:jc w:val="center"/>
                    <w:rPr>
                      <w:rFonts w:ascii="Arial" w:eastAsia="宋体" w:hAnsi="Arial"/>
                      <w:sz w:val="18"/>
                    </w:rPr>
                  </w:pPr>
                </w:p>
              </w:tc>
              <w:tc>
                <w:tcPr>
                  <w:tcW w:w="1280"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120</w:t>
                  </w:r>
                </w:p>
              </w:tc>
              <w:tc>
                <w:tcPr>
                  <w:tcW w:w="1257"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2.5*64*T</w:t>
                  </w:r>
                  <w:r w:rsidRPr="000E7A86">
                    <w:rPr>
                      <w:rFonts w:ascii="Arial" w:eastAsia="宋体" w:hAnsi="Arial"/>
                      <w:sz w:val="18"/>
                      <w:vertAlign w:val="subscript"/>
                    </w:rPr>
                    <w:t>c</w:t>
                  </w:r>
                </w:p>
              </w:tc>
              <w:tc>
                <w:tcPr>
                  <w:tcW w:w="1258" w:type="pct"/>
                </w:tcPr>
                <w:p w:rsidR="000E7A86" w:rsidRPr="000E7A86" w:rsidRDefault="000E7A86" w:rsidP="000E7A86">
                  <w:pPr>
                    <w:keepNext/>
                    <w:keepLines/>
                    <w:spacing w:beforeLines="0" w:before="0" w:afterLines="0" w:after="0"/>
                    <w:jc w:val="center"/>
                    <w:rPr>
                      <w:rFonts w:ascii="Arial" w:eastAsia="宋体" w:hAnsi="Arial"/>
                      <w:sz w:val="18"/>
                    </w:rPr>
                  </w:pPr>
                  <w:r w:rsidRPr="000E7A86">
                    <w:rPr>
                      <w:rFonts w:ascii="Arial" w:eastAsia="宋体" w:hAnsi="Arial"/>
                      <w:sz w:val="18"/>
                    </w:rPr>
                    <w:t>2.5*64*T</w:t>
                  </w:r>
                  <w:r w:rsidRPr="000E7A86">
                    <w:rPr>
                      <w:rFonts w:ascii="Arial" w:eastAsia="宋体" w:hAnsi="Arial"/>
                      <w:sz w:val="18"/>
                      <w:vertAlign w:val="subscript"/>
                    </w:rPr>
                    <w:t>c</w:t>
                  </w:r>
                </w:p>
              </w:tc>
            </w:tr>
            <w:tr w:rsidR="000E7A86" w:rsidRPr="000E7A86" w:rsidTr="000B62B1">
              <w:trPr>
                <w:cantSplit/>
                <w:jc w:val="center"/>
              </w:trPr>
              <w:tc>
                <w:tcPr>
                  <w:tcW w:w="5000" w:type="pct"/>
                  <w:gridSpan w:val="4"/>
                </w:tcPr>
                <w:p w:rsidR="000E7A86" w:rsidRPr="000E7A86" w:rsidRDefault="000E7A86" w:rsidP="000E7A86">
                  <w:pPr>
                    <w:keepNext/>
                    <w:keepLines/>
                    <w:spacing w:beforeLines="0" w:before="0" w:afterLines="0" w:after="0"/>
                    <w:ind w:left="851" w:hanging="851"/>
                    <w:rPr>
                      <w:rFonts w:ascii="Arial" w:eastAsia="宋体" w:hAnsi="Arial"/>
                      <w:sz w:val="18"/>
                    </w:rPr>
                  </w:pPr>
                  <w:r w:rsidRPr="000E7A86">
                    <w:rPr>
                      <w:rFonts w:ascii="Arial" w:eastAsia="宋体" w:hAnsi="Arial" w:cs="Arial"/>
                      <w:sz w:val="18"/>
                    </w:rPr>
                    <w:t>NOTE</w:t>
                  </w:r>
                  <w:r w:rsidRPr="000E7A86">
                    <w:rPr>
                      <w:rFonts w:ascii="Arial" w:eastAsia="宋体" w:hAnsi="Arial"/>
                      <w:sz w:val="18"/>
                    </w:rPr>
                    <w:t>:</w:t>
                  </w:r>
                  <w:r w:rsidRPr="000E7A86">
                    <w:rPr>
                      <w:rFonts w:ascii="Arial" w:eastAsia="宋体" w:hAnsi="Arial"/>
                      <w:sz w:val="18"/>
                    </w:rPr>
                    <w:tab/>
                    <w:t>T</w:t>
                  </w:r>
                  <w:r w:rsidRPr="000E7A86">
                    <w:rPr>
                      <w:rFonts w:ascii="Arial" w:eastAsia="宋体" w:hAnsi="Arial"/>
                      <w:sz w:val="18"/>
                      <w:vertAlign w:val="subscript"/>
                    </w:rPr>
                    <w:t>c</w:t>
                  </w:r>
                  <w:r w:rsidRPr="000E7A86">
                    <w:rPr>
                      <w:rFonts w:ascii="Arial" w:eastAsia="宋体" w:hAnsi="Arial"/>
                      <w:sz w:val="18"/>
                    </w:rPr>
                    <w:t xml:space="preserve"> is the basic timing unit defined in TS 38.211 [6]</w:t>
                  </w:r>
                </w:p>
              </w:tc>
            </w:tr>
          </w:tbl>
          <w:p w:rsidR="000E7A86" w:rsidRPr="000E7A86" w:rsidRDefault="000E7A86" w:rsidP="000E7A86">
            <w:pPr>
              <w:spacing w:before="120" w:after="120"/>
              <w:rPr>
                <w:rFonts w:eastAsiaTheme="minorEastAsia"/>
                <w:lang w:eastAsia="zh-CN"/>
              </w:rPr>
            </w:pPr>
          </w:p>
        </w:tc>
      </w:tr>
    </w:tbl>
    <w:p w:rsidR="000E7A86" w:rsidRDefault="00F555EB" w:rsidP="000E7A86">
      <w:pPr>
        <w:spacing w:before="120" w:after="120"/>
        <w:rPr>
          <w:rFonts w:eastAsiaTheme="minorEastAsia"/>
          <w:lang w:eastAsia="zh-CN"/>
        </w:rPr>
      </w:pPr>
      <w:r w:rsidRPr="000B62B1">
        <w:rPr>
          <w:rFonts w:eastAsiaTheme="minorEastAsia" w:hint="eastAsia"/>
          <w:b/>
          <w:lang w:eastAsia="zh-CN"/>
        </w:rPr>
        <w:lastRenderedPageBreak/>
        <w:t>T</w:t>
      </w:r>
      <w:r w:rsidRPr="000B62B1">
        <w:rPr>
          <w:rFonts w:eastAsiaTheme="minorEastAsia"/>
          <w:b/>
          <w:lang w:eastAsia="zh-CN"/>
        </w:rPr>
        <w:t>he problem to apply the accuracy requirements is how to define the ideal value.</w:t>
      </w:r>
      <w:r>
        <w:rPr>
          <w:rFonts w:eastAsiaTheme="minorEastAsia"/>
          <w:lang w:eastAsia="zh-CN"/>
        </w:rPr>
        <w:t xml:space="preserve"> With UE autonomous timing adjustment, UE could have more than one UL timing during the measurement period, and it’s unclear which one should be used to determine the ideal Rx-</w:t>
      </w:r>
      <w:proofErr w:type="spellStart"/>
      <w:r>
        <w:rPr>
          <w:rFonts w:eastAsiaTheme="minorEastAsia"/>
          <w:lang w:eastAsia="zh-CN"/>
        </w:rPr>
        <w:t>Tx</w:t>
      </w:r>
      <w:proofErr w:type="spellEnd"/>
      <w:r>
        <w:rPr>
          <w:rFonts w:eastAsiaTheme="minorEastAsia"/>
          <w:lang w:eastAsia="zh-CN"/>
        </w:rPr>
        <w:t xml:space="preserve">. This may also have implications on how UE does the averaging </w:t>
      </w:r>
      <w:r w:rsidR="000B62B1">
        <w:rPr>
          <w:rFonts w:eastAsiaTheme="minorEastAsia"/>
          <w:lang w:eastAsia="zh-CN"/>
        </w:rPr>
        <w:t>across</w:t>
      </w:r>
      <w:r>
        <w:rPr>
          <w:rFonts w:eastAsiaTheme="minorEastAsia"/>
          <w:lang w:eastAsia="zh-CN"/>
        </w:rPr>
        <w:t xml:space="preserve"> multiple samples.</w:t>
      </w:r>
    </w:p>
    <w:p w:rsidR="00F555EB" w:rsidRDefault="00F555EB" w:rsidP="000E7A86">
      <w:pPr>
        <w:spacing w:before="120" w:after="120"/>
        <w:rPr>
          <w:rFonts w:eastAsiaTheme="minorEastAsia"/>
          <w:lang w:eastAsia="zh-CN"/>
        </w:rPr>
      </w:pPr>
      <w:r>
        <w:rPr>
          <w:rFonts w:eastAsiaTheme="minorEastAsia"/>
          <w:lang w:eastAsia="zh-CN"/>
        </w:rPr>
        <w:t xml:space="preserve">In RAN4#99-e, some companies commented that for UE autonomous timing adjustment, the UL is following the DL, and this is the difference from the NW commanded TA. We agree that this is </w:t>
      </w:r>
      <w:r w:rsidR="000B62B1">
        <w:rPr>
          <w:rFonts w:eastAsiaTheme="minorEastAsia"/>
          <w:lang w:eastAsia="zh-CN"/>
        </w:rPr>
        <w:t xml:space="preserve">the </w:t>
      </w:r>
      <w:r>
        <w:rPr>
          <w:rFonts w:eastAsiaTheme="minorEastAsia"/>
          <w:lang w:eastAsia="zh-CN"/>
        </w:rPr>
        <w:t xml:space="preserve">case for the serving cell, </w:t>
      </w:r>
      <w:r w:rsidR="000B62B1">
        <w:rPr>
          <w:rFonts w:eastAsiaTheme="minorEastAsia"/>
          <w:lang w:eastAsia="zh-CN"/>
        </w:rPr>
        <w:t>where</w:t>
      </w:r>
      <w:r>
        <w:rPr>
          <w:rFonts w:eastAsiaTheme="minorEastAsia"/>
          <w:lang w:eastAsia="zh-CN"/>
        </w:rPr>
        <w:t xml:space="preserve"> the </w:t>
      </w:r>
      <w:r w:rsidR="000B62B1">
        <w:rPr>
          <w:rFonts w:eastAsiaTheme="minorEastAsia"/>
          <w:lang w:eastAsia="zh-CN"/>
        </w:rPr>
        <w:t>ideal UE Rx-</w:t>
      </w:r>
      <w:proofErr w:type="spellStart"/>
      <w:r w:rsidR="000B62B1">
        <w:rPr>
          <w:rFonts w:eastAsiaTheme="minorEastAsia"/>
          <w:lang w:eastAsia="zh-CN"/>
        </w:rPr>
        <w:t>Tx</w:t>
      </w:r>
      <w:proofErr w:type="spellEnd"/>
      <w:r w:rsidR="000B62B1">
        <w:rPr>
          <w:rFonts w:eastAsiaTheme="minorEastAsia"/>
          <w:lang w:eastAsia="zh-CN"/>
        </w:rPr>
        <w:t xml:space="preserve"> for the serving cell does not change</w:t>
      </w:r>
      <w:r w:rsidR="006059CC">
        <w:rPr>
          <w:rFonts w:eastAsiaTheme="minorEastAsia"/>
          <w:lang w:eastAsia="zh-CN"/>
        </w:rPr>
        <w:t xml:space="preserve"> much</w:t>
      </w:r>
      <w:r w:rsidR="000B62B1">
        <w:rPr>
          <w:rFonts w:eastAsiaTheme="minorEastAsia"/>
          <w:lang w:eastAsia="zh-CN"/>
        </w:rPr>
        <w:t xml:space="preserve"> with UE autonomous timing adjustment (but still the accuracy is </w:t>
      </w:r>
      <w:proofErr w:type="spellStart"/>
      <w:r w:rsidR="000B62B1">
        <w:rPr>
          <w:rFonts w:eastAsiaTheme="minorEastAsia"/>
          <w:lang w:eastAsia="zh-CN"/>
        </w:rPr>
        <w:t>Te</w:t>
      </w:r>
      <w:proofErr w:type="spellEnd"/>
      <w:r w:rsidR="000B62B1">
        <w:rPr>
          <w:rFonts w:eastAsiaTheme="minorEastAsia"/>
          <w:lang w:eastAsia="zh-CN"/>
        </w:rPr>
        <w:t xml:space="preserve"> as UE is only required to meet the UL timing accuracy), but this is clearly not the case </w:t>
      </w:r>
      <w:r w:rsidR="000B62B1" w:rsidRPr="000B62B1">
        <w:rPr>
          <w:rFonts w:eastAsiaTheme="minorEastAsia"/>
          <w:b/>
          <w:lang w:eastAsia="zh-CN"/>
        </w:rPr>
        <w:t>for neighbour cells</w:t>
      </w:r>
      <w:r w:rsidR="000B62B1">
        <w:rPr>
          <w:rFonts w:eastAsiaTheme="minorEastAsia"/>
          <w:lang w:eastAsia="zh-CN"/>
        </w:rPr>
        <w:t xml:space="preserve">, for which </w:t>
      </w:r>
      <w:r w:rsidR="000B62B1" w:rsidRPr="000B62B1">
        <w:rPr>
          <w:rFonts w:eastAsiaTheme="minorEastAsia"/>
          <w:b/>
          <w:lang w:eastAsia="zh-CN"/>
        </w:rPr>
        <w:t>the ideal UE Rx-</w:t>
      </w:r>
      <w:proofErr w:type="spellStart"/>
      <w:r w:rsidR="000B62B1" w:rsidRPr="000B62B1">
        <w:rPr>
          <w:rFonts w:eastAsiaTheme="minorEastAsia"/>
          <w:b/>
          <w:lang w:eastAsia="zh-CN"/>
        </w:rPr>
        <w:t>Tx</w:t>
      </w:r>
      <w:proofErr w:type="spellEnd"/>
      <w:r w:rsidR="000B62B1" w:rsidRPr="000B62B1">
        <w:rPr>
          <w:rFonts w:eastAsiaTheme="minorEastAsia"/>
          <w:b/>
          <w:lang w:eastAsia="zh-CN"/>
        </w:rPr>
        <w:t xml:space="preserve"> changes</w:t>
      </w:r>
      <w:r w:rsidR="000B62B1">
        <w:rPr>
          <w:rFonts w:eastAsiaTheme="minorEastAsia"/>
          <w:lang w:eastAsia="zh-CN"/>
        </w:rPr>
        <w:t>.</w:t>
      </w:r>
    </w:p>
    <w:p w:rsidR="000E7A86" w:rsidRDefault="000B62B1" w:rsidP="000E7A86">
      <w:pPr>
        <w:spacing w:before="120" w:after="120"/>
        <w:rPr>
          <w:rFonts w:eastAsiaTheme="minorEastAsia"/>
          <w:lang w:eastAsia="zh-CN"/>
        </w:rPr>
      </w:pPr>
      <w:r>
        <w:rPr>
          <w:rFonts w:eastAsiaTheme="minorEastAsia"/>
          <w:lang w:eastAsia="zh-CN"/>
        </w:rPr>
        <w:t>Based on above analysis, we suggest to adopt the same applicability rule for</w:t>
      </w:r>
      <w:r w:rsidRPr="000B62B1">
        <w:rPr>
          <w:rFonts w:eastAsiaTheme="minorEastAsia"/>
          <w:lang w:eastAsia="zh-CN"/>
        </w:rPr>
        <w:t xml:space="preserve"> </w:t>
      </w:r>
      <w:r>
        <w:rPr>
          <w:rFonts w:eastAsiaTheme="minorEastAsia"/>
          <w:lang w:eastAsia="zh-CN"/>
        </w:rPr>
        <w:t xml:space="preserve">UE autonomous timing adjustment as for NW commanded TA, </w:t>
      </w:r>
      <w:r w:rsidR="006059CC">
        <w:rPr>
          <w:rFonts w:eastAsiaTheme="minorEastAsia"/>
          <w:lang w:eastAsia="zh-CN"/>
        </w:rPr>
        <w:t>i.e. the accuracy requirements do not apply.</w:t>
      </w:r>
    </w:p>
    <w:p w:rsidR="006059CC" w:rsidRPr="006059CC" w:rsidRDefault="006059CC" w:rsidP="000E7A86">
      <w:pPr>
        <w:spacing w:before="120" w:after="120"/>
        <w:rPr>
          <w:rFonts w:eastAsiaTheme="minorEastAsia"/>
          <w:b/>
          <w:lang w:eastAsia="zh-CN"/>
        </w:rPr>
      </w:pPr>
      <w:r w:rsidRPr="006059CC">
        <w:rPr>
          <w:rFonts w:eastAsiaTheme="minorEastAsia"/>
          <w:b/>
          <w:lang w:eastAsia="zh-CN"/>
        </w:rPr>
        <w:t>Proposal 1: UE Rx-</w:t>
      </w:r>
      <w:proofErr w:type="spellStart"/>
      <w:r w:rsidRPr="006059CC">
        <w:rPr>
          <w:rFonts w:eastAsiaTheme="minorEastAsia"/>
          <w:b/>
          <w:lang w:eastAsia="zh-CN"/>
        </w:rPr>
        <w:t>Tx</w:t>
      </w:r>
      <w:proofErr w:type="spellEnd"/>
      <w:r w:rsidRPr="006059CC">
        <w:rPr>
          <w:rFonts w:eastAsiaTheme="minorEastAsia"/>
          <w:b/>
          <w:lang w:eastAsia="zh-CN"/>
        </w:rPr>
        <w:t xml:space="preserve"> accuracy requirements do not apply in case there is UE autonomous timing adjustment during the measurement period. </w:t>
      </w:r>
    </w:p>
    <w:p w:rsidR="000E7A86" w:rsidRDefault="000E7A86" w:rsidP="006059CC">
      <w:pPr>
        <w:pStyle w:val="2"/>
        <w:rPr>
          <w:lang w:eastAsia="zh-CN"/>
        </w:rPr>
      </w:pPr>
      <w:r>
        <w:rPr>
          <w:lang w:eastAsia="zh-CN"/>
        </w:rPr>
        <w:t>Confirmation of exact accuracy numbers</w:t>
      </w:r>
    </w:p>
    <w:p w:rsidR="006059CC" w:rsidRDefault="006059CC" w:rsidP="006059CC">
      <w:pPr>
        <w:spacing w:before="120" w:after="120"/>
        <w:rPr>
          <w:lang w:eastAsia="zh-CN"/>
        </w:rPr>
      </w:pPr>
      <w:r>
        <w:t xml:space="preserve">In our understanding, there are two remaining issues to be confirmed regarding the </w:t>
      </w:r>
      <w:r>
        <w:rPr>
          <w:lang w:eastAsia="zh-CN"/>
        </w:rPr>
        <w:t>exact accuracy numbers.</w:t>
      </w:r>
    </w:p>
    <w:p w:rsidR="006059CC" w:rsidRDefault="006059CC" w:rsidP="006059CC">
      <w:pPr>
        <w:spacing w:before="120" w:after="120"/>
        <w:rPr>
          <w:lang w:eastAsia="zh-CN"/>
        </w:rPr>
      </w:pPr>
      <w:r>
        <w:rPr>
          <w:lang w:eastAsia="zh-CN"/>
        </w:rPr>
        <w:t xml:space="preserve">One is the baseband accuracy for </w:t>
      </w:r>
      <w:proofErr w:type="gramStart"/>
      <w:r>
        <w:rPr>
          <w:lang w:eastAsia="zh-CN"/>
        </w:rPr>
        <w:t>30kHz</w:t>
      </w:r>
      <w:proofErr w:type="gramEnd"/>
      <w:r>
        <w:rPr>
          <w:lang w:eastAsia="zh-CN"/>
        </w:rPr>
        <w:t xml:space="preserve"> + 24 RB. For this one we have provided our simulation results in our companion paper [2] and we suggest to take those results into account.</w:t>
      </w:r>
    </w:p>
    <w:p w:rsidR="006059CC" w:rsidRDefault="006059CC" w:rsidP="006059CC">
      <w:pPr>
        <w:spacing w:before="120" w:after="120"/>
        <w:rPr>
          <w:lang w:eastAsia="zh-CN"/>
        </w:rPr>
      </w:pPr>
      <w:r>
        <w:rPr>
          <w:lang w:eastAsia="zh-CN"/>
        </w:rPr>
        <w:t>The other one is the number of repetitions for smallest RB number for AWGN FR2. In RAN4#99-e, except for AWGN FR2 case, 4 repetitions are assumed for the smallest RB number. Based on our simulation results, there seems no performance issue without repetition</w:t>
      </w:r>
      <w:r w:rsidRPr="00747D36">
        <w:rPr>
          <w:lang w:eastAsia="zh-CN"/>
        </w:rPr>
        <w:t xml:space="preserve"> </w:t>
      </w:r>
      <w:r>
        <w:rPr>
          <w:lang w:eastAsia="zh-CN"/>
        </w:rPr>
        <w:t xml:space="preserve">for AWGN FR2 case, so we suggest to confirm the current condition. </w:t>
      </w:r>
    </w:p>
    <w:p w:rsidR="006059CC" w:rsidRPr="00747D36" w:rsidRDefault="006059CC" w:rsidP="006059CC">
      <w:pPr>
        <w:spacing w:before="120" w:after="120"/>
        <w:rPr>
          <w:b/>
        </w:rPr>
      </w:pPr>
      <w:r w:rsidRPr="00747D36">
        <w:rPr>
          <w:b/>
          <w:lang w:eastAsia="zh-CN"/>
        </w:rPr>
        <w:t xml:space="preserve">Proposal </w:t>
      </w:r>
      <w:r>
        <w:rPr>
          <w:b/>
          <w:lang w:eastAsia="zh-CN"/>
        </w:rPr>
        <w:t>2</w:t>
      </w:r>
      <w:r w:rsidRPr="00747D36">
        <w:rPr>
          <w:b/>
          <w:lang w:eastAsia="zh-CN"/>
        </w:rPr>
        <w:t xml:space="preserve">: Confirm the condition of ‘no-repetition’ for smallest RB number in case of AWGN FR2. </w:t>
      </w:r>
    </w:p>
    <w:p w:rsidR="000E7A86" w:rsidRDefault="000E7A86" w:rsidP="006059CC">
      <w:pPr>
        <w:pStyle w:val="2"/>
        <w:rPr>
          <w:lang w:eastAsia="zh-CN"/>
        </w:rPr>
      </w:pPr>
      <w:r>
        <w:rPr>
          <w:lang w:eastAsia="zh-CN"/>
        </w:rPr>
        <w:t>Group delay calibration margin</w:t>
      </w:r>
    </w:p>
    <w:tbl>
      <w:tblPr>
        <w:tblStyle w:val="af4"/>
        <w:tblW w:w="0" w:type="auto"/>
        <w:tblLook w:val="04A0" w:firstRow="1" w:lastRow="0" w:firstColumn="1" w:lastColumn="0" w:noHBand="0" w:noVBand="1"/>
      </w:tblPr>
      <w:tblGrid>
        <w:gridCol w:w="9621"/>
      </w:tblGrid>
      <w:tr w:rsidR="006059CC" w:rsidTr="006059CC">
        <w:tc>
          <w:tcPr>
            <w:tcW w:w="9621" w:type="dxa"/>
          </w:tcPr>
          <w:p w:rsidR="00010334" w:rsidRPr="006059CC" w:rsidRDefault="00135F3E" w:rsidP="006059CC">
            <w:pPr>
              <w:numPr>
                <w:ilvl w:val="0"/>
                <w:numId w:val="21"/>
              </w:numPr>
              <w:spacing w:before="120" w:after="120"/>
              <w:rPr>
                <w:lang w:val="en-US"/>
              </w:rPr>
            </w:pPr>
            <w:r w:rsidRPr="006059CC">
              <w:rPr>
                <w:lang w:val="en-US"/>
              </w:rPr>
              <w:t xml:space="preserve">The group delay calibration </w:t>
            </w:r>
            <w:proofErr w:type="gramStart"/>
            <w:r w:rsidRPr="006059CC">
              <w:rPr>
                <w:lang w:val="en-US"/>
              </w:rPr>
              <w:t>margin  can</w:t>
            </w:r>
            <w:proofErr w:type="gramEnd"/>
            <w:r w:rsidRPr="006059CC">
              <w:rPr>
                <w:lang w:val="en-US"/>
              </w:rPr>
              <w:t xml:space="preserve"> be taken count into UE Rx-</w:t>
            </w:r>
            <w:proofErr w:type="spellStart"/>
            <w:r w:rsidRPr="006059CC">
              <w:rPr>
                <w:lang w:val="en-US"/>
              </w:rPr>
              <w:t>Tx</w:t>
            </w:r>
            <w:proofErr w:type="spellEnd"/>
            <w:r w:rsidRPr="006059CC">
              <w:rPr>
                <w:lang w:val="en-US"/>
              </w:rPr>
              <w:t xml:space="preserve"> difference accuracy requirement. </w:t>
            </w:r>
          </w:p>
          <w:p w:rsidR="006059CC" w:rsidRPr="006059CC" w:rsidRDefault="00135F3E" w:rsidP="000E7A86">
            <w:pPr>
              <w:numPr>
                <w:ilvl w:val="1"/>
                <w:numId w:val="21"/>
              </w:numPr>
              <w:spacing w:before="120" w:after="120"/>
              <w:rPr>
                <w:lang w:val="en-US"/>
              </w:rPr>
            </w:pPr>
            <w:r w:rsidRPr="006059CC">
              <w:rPr>
                <w:lang w:val="en-US"/>
              </w:rPr>
              <w:t>The exact value can be FFS.</w:t>
            </w:r>
          </w:p>
        </w:tc>
      </w:tr>
    </w:tbl>
    <w:p w:rsidR="000E7A86" w:rsidRDefault="00076B0C" w:rsidP="000E7A86">
      <w:pPr>
        <w:spacing w:before="120" w:after="120"/>
        <w:rPr>
          <w:rFonts w:eastAsiaTheme="minorEastAsia"/>
          <w:lang w:val="en-US" w:eastAsia="zh-CN"/>
        </w:rPr>
      </w:pPr>
      <w:r>
        <w:rPr>
          <w:rFonts w:eastAsiaTheme="minorEastAsia"/>
          <w:lang w:val="en-US" w:eastAsia="zh-CN"/>
        </w:rPr>
        <w:t>In UE Rx-</w:t>
      </w:r>
      <w:proofErr w:type="spellStart"/>
      <w:r>
        <w:rPr>
          <w:rFonts w:eastAsiaTheme="minorEastAsia"/>
          <w:lang w:val="en-US" w:eastAsia="zh-CN"/>
        </w:rPr>
        <w:t>Tx</w:t>
      </w:r>
      <w:proofErr w:type="spellEnd"/>
      <w:r>
        <w:rPr>
          <w:rFonts w:eastAsiaTheme="minorEastAsia"/>
          <w:lang w:val="en-US" w:eastAsia="zh-CN"/>
        </w:rPr>
        <w:t xml:space="preserve">, the group delay of both Rx path and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path need to be compensated, so the calibration error from both paths need to be accounted. Similar as for RSTD, </w:t>
      </w:r>
      <w:r>
        <w:rPr>
          <w:rFonts w:eastAsiaTheme="minorEastAsia"/>
          <w:lang w:eastAsia="zh-CN"/>
        </w:rPr>
        <w:t>group delay is dependent on BW, so it has to be calibrated for each BW instead of the highest BW. On the other hand the calibration accuracy is limited by the RS BW used for the calibration.</w:t>
      </w:r>
      <w:r w:rsidRPr="00076B0C">
        <w:rPr>
          <w:rFonts w:eastAsiaTheme="minorEastAsia"/>
          <w:lang w:eastAsia="zh-CN"/>
        </w:rPr>
        <w:t xml:space="preserve"> </w:t>
      </w:r>
      <w:r>
        <w:rPr>
          <w:rFonts w:eastAsiaTheme="minorEastAsia"/>
          <w:lang w:eastAsia="zh-CN"/>
        </w:rPr>
        <w:t>Of course, RAN4 cannot define separate margin for each BW, so we suggest to define two margin values with break point at 50MHz BW.</w:t>
      </w:r>
    </w:p>
    <w:p w:rsidR="00076B0C" w:rsidRDefault="00076B0C" w:rsidP="000E7A86">
      <w:pPr>
        <w:spacing w:before="120" w:after="120"/>
        <w:rPr>
          <w:rFonts w:eastAsiaTheme="minorEastAsia"/>
          <w:lang w:val="en-US" w:eastAsia="zh-CN"/>
        </w:rPr>
      </w:pPr>
      <w:r>
        <w:rPr>
          <w:rFonts w:eastAsiaTheme="minorEastAsia"/>
          <w:lang w:val="en-US" w:eastAsia="zh-CN"/>
        </w:rPr>
        <w:t>On the exact value, we suggest that</w:t>
      </w:r>
    </w:p>
    <w:p w:rsidR="00076B0C" w:rsidRPr="003C595B" w:rsidRDefault="00076B0C" w:rsidP="00076B0C">
      <w:pPr>
        <w:spacing w:before="120" w:after="120"/>
        <w:rPr>
          <w:rFonts w:eastAsiaTheme="minorEastAsia"/>
          <w:b/>
          <w:lang w:eastAsia="zh-CN"/>
        </w:rPr>
      </w:pPr>
      <w:r w:rsidRPr="003C595B">
        <w:rPr>
          <w:rFonts w:eastAsiaTheme="minorEastAsia"/>
          <w:b/>
          <w:lang w:eastAsia="zh-CN"/>
        </w:rPr>
        <w:t xml:space="preserve">Proposal </w:t>
      </w:r>
      <w:r>
        <w:rPr>
          <w:rFonts w:eastAsiaTheme="minorEastAsia"/>
          <w:b/>
          <w:lang w:eastAsia="zh-CN"/>
        </w:rPr>
        <w:t>3</w:t>
      </w:r>
      <w:r w:rsidRPr="003C595B">
        <w:rPr>
          <w:rFonts w:eastAsiaTheme="minorEastAsia"/>
          <w:b/>
          <w:lang w:eastAsia="zh-CN"/>
        </w:rPr>
        <w:t xml:space="preserve">: Add the following group delay calibration margin for </w:t>
      </w:r>
      <w:r>
        <w:rPr>
          <w:rFonts w:eastAsiaTheme="minorEastAsia"/>
          <w:b/>
          <w:lang w:eastAsia="zh-CN"/>
        </w:rPr>
        <w:t>UE Rx-</w:t>
      </w:r>
      <w:proofErr w:type="spellStart"/>
      <w:r>
        <w:rPr>
          <w:rFonts w:eastAsiaTheme="minorEastAsia"/>
          <w:b/>
          <w:lang w:eastAsia="zh-CN"/>
        </w:rPr>
        <w:t>Tx</w:t>
      </w:r>
      <w:proofErr w:type="spellEnd"/>
      <w:r w:rsidRPr="003C595B">
        <w:rPr>
          <w:rFonts w:eastAsiaTheme="minorEastAsia"/>
          <w:b/>
          <w:lang w:eastAsia="zh-CN"/>
        </w:rPr>
        <w:t xml:space="preserve"> accuracy.</w:t>
      </w:r>
    </w:p>
    <w:p w:rsidR="00076B0C" w:rsidRDefault="00076B0C" w:rsidP="00076B0C">
      <w:pPr>
        <w:pStyle w:val="af8"/>
        <w:numPr>
          <w:ilvl w:val="0"/>
          <w:numId w:val="10"/>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24</w:t>
      </w:r>
      <w:r w:rsidRPr="003C595B">
        <w:rPr>
          <w:rFonts w:eastAsiaTheme="minorEastAsia"/>
          <w:b/>
          <w:lang w:eastAsia="zh-CN"/>
        </w:rPr>
        <w:t xml:space="preserve">ns for PRS BW </w:t>
      </w:r>
      <w:r w:rsidRPr="003C595B">
        <w:rPr>
          <w:rFonts w:eastAsiaTheme="minorEastAsia" w:hint="eastAsia"/>
          <w:b/>
          <w:lang w:eastAsia="zh-CN"/>
        </w:rPr>
        <w:t>≥</w:t>
      </w:r>
      <w:r w:rsidRPr="003C595B">
        <w:rPr>
          <w:rFonts w:eastAsiaTheme="minorEastAsia"/>
          <w:b/>
          <w:lang w:eastAsia="zh-CN"/>
        </w:rPr>
        <w:t xml:space="preserve"> 50MHz </w:t>
      </w:r>
    </w:p>
    <w:p w:rsidR="00076B0C" w:rsidRPr="00076B0C" w:rsidRDefault="00076B0C" w:rsidP="000E7A86">
      <w:pPr>
        <w:pStyle w:val="af8"/>
        <w:numPr>
          <w:ilvl w:val="0"/>
          <w:numId w:val="10"/>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48</w:t>
      </w:r>
      <w:r w:rsidRPr="003C595B">
        <w:rPr>
          <w:rFonts w:eastAsiaTheme="minorEastAsia"/>
          <w:b/>
          <w:lang w:eastAsia="zh-CN"/>
        </w:rPr>
        <w:t>ns for PRS BW &lt; 50MHz</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 xml:space="preserve">remaining issues for </w:t>
      </w:r>
      <w:r w:rsidR="002F0BFA" w:rsidRPr="002F0BFA">
        <w:rPr>
          <w:rFonts w:eastAsia="宋体"/>
          <w:lang w:eastAsia="zh-CN"/>
        </w:rPr>
        <w:t>UE Rx-</w:t>
      </w:r>
      <w:proofErr w:type="spellStart"/>
      <w:r w:rsidR="002F0BFA" w:rsidRPr="002F0BFA">
        <w:rPr>
          <w:rFonts w:eastAsia="宋体"/>
          <w:lang w:eastAsia="zh-CN"/>
        </w:rPr>
        <w:t>Tx</w:t>
      </w:r>
      <w:proofErr w:type="spellEnd"/>
      <w:r w:rsidR="00085140">
        <w:rPr>
          <w:rFonts w:eastAsia="宋体"/>
          <w:lang w:eastAsia="zh-CN"/>
        </w:rPr>
        <w:t xml:space="preserve"> </w:t>
      </w:r>
      <w:r w:rsidR="00C67BB1">
        <w:rPr>
          <w:rFonts w:eastAsia="宋体"/>
          <w:lang w:eastAsia="zh-CN"/>
        </w:rPr>
        <w:t>accuracy requirements</w:t>
      </w:r>
      <w:r w:rsidR="00210C78">
        <w:rPr>
          <w:rFonts w:eastAsia="宋体"/>
          <w:lang w:eastAsia="zh-CN"/>
        </w:rPr>
        <w:t>.</w:t>
      </w:r>
    </w:p>
    <w:p w:rsidR="00076B0C" w:rsidRPr="006059CC" w:rsidRDefault="00076B0C" w:rsidP="00076B0C">
      <w:pPr>
        <w:spacing w:before="120" w:after="120"/>
        <w:rPr>
          <w:rFonts w:eastAsiaTheme="minorEastAsia"/>
          <w:b/>
          <w:lang w:eastAsia="zh-CN"/>
        </w:rPr>
      </w:pPr>
      <w:r w:rsidRPr="006059CC">
        <w:rPr>
          <w:rFonts w:eastAsiaTheme="minorEastAsia"/>
          <w:b/>
          <w:lang w:eastAsia="zh-CN"/>
        </w:rPr>
        <w:t>Proposal 1: UE Rx-</w:t>
      </w:r>
      <w:proofErr w:type="spellStart"/>
      <w:r w:rsidRPr="006059CC">
        <w:rPr>
          <w:rFonts w:eastAsiaTheme="minorEastAsia"/>
          <w:b/>
          <w:lang w:eastAsia="zh-CN"/>
        </w:rPr>
        <w:t>Tx</w:t>
      </w:r>
      <w:proofErr w:type="spellEnd"/>
      <w:r w:rsidRPr="006059CC">
        <w:rPr>
          <w:rFonts w:eastAsiaTheme="minorEastAsia"/>
          <w:b/>
          <w:lang w:eastAsia="zh-CN"/>
        </w:rPr>
        <w:t xml:space="preserve"> accuracy requirements do not apply in case there is UE autonomous timing adjustment during the measurement period. </w:t>
      </w:r>
    </w:p>
    <w:p w:rsidR="00076B0C" w:rsidRPr="00747D36" w:rsidRDefault="00076B0C" w:rsidP="00076B0C">
      <w:pPr>
        <w:spacing w:before="120" w:after="120"/>
        <w:rPr>
          <w:b/>
        </w:rPr>
      </w:pPr>
      <w:r w:rsidRPr="00747D36">
        <w:rPr>
          <w:b/>
          <w:lang w:eastAsia="zh-CN"/>
        </w:rPr>
        <w:t xml:space="preserve">Proposal </w:t>
      </w:r>
      <w:r>
        <w:rPr>
          <w:b/>
          <w:lang w:eastAsia="zh-CN"/>
        </w:rPr>
        <w:t>2</w:t>
      </w:r>
      <w:r w:rsidRPr="00747D36">
        <w:rPr>
          <w:b/>
          <w:lang w:eastAsia="zh-CN"/>
        </w:rPr>
        <w:t xml:space="preserve">: Confirm the condition of ‘no-repetition’ for smallest RB number in case of AWGN FR2. </w:t>
      </w:r>
    </w:p>
    <w:p w:rsidR="00076B0C" w:rsidRPr="003C595B" w:rsidRDefault="00076B0C" w:rsidP="00076B0C">
      <w:pPr>
        <w:spacing w:before="120" w:after="120"/>
        <w:rPr>
          <w:rFonts w:eastAsiaTheme="minorEastAsia"/>
          <w:b/>
          <w:lang w:eastAsia="zh-CN"/>
        </w:rPr>
      </w:pPr>
      <w:r w:rsidRPr="003C595B">
        <w:rPr>
          <w:rFonts w:eastAsiaTheme="minorEastAsia"/>
          <w:b/>
          <w:lang w:eastAsia="zh-CN"/>
        </w:rPr>
        <w:t xml:space="preserve">Proposal </w:t>
      </w:r>
      <w:r>
        <w:rPr>
          <w:rFonts w:eastAsiaTheme="minorEastAsia"/>
          <w:b/>
          <w:lang w:eastAsia="zh-CN"/>
        </w:rPr>
        <w:t>3</w:t>
      </w:r>
      <w:r w:rsidRPr="003C595B">
        <w:rPr>
          <w:rFonts w:eastAsiaTheme="minorEastAsia"/>
          <w:b/>
          <w:lang w:eastAsia="zh-CN"/>
        </w:rPr>
        <w:t xml:space="preserve">: Add the following group delay calibration margin for </w:t>
      </w:r>
      <w:r>
        <w:rPr>
          <w:rFonts w:eastAsiaTheme="minorEastAsia"/>
          <w:b/>
          <w:lang w:eastAsia="zh-CN"/>
        </w:rPr>
        <w:t>UE Rx-</w:t>
      </w:r>
      <w:proofErr w:type="spellStart"/>
      <w:r>
        <w:rPr>
          <w:rFonts w:eastAsiaTheme="minorEastAsia"/>
          <w:b/>
          <w:lang w:eastAsia="zh-CN"/>
        </w:rPr>
        <w:t>Tx</w:t>
      </w:r>
      <w:proofErr w:type="spellEnd"/>
      <w:r w:rsidRPr="003C595B">
        <w:rPr>
          <w:rFonts w:eastAsiaTheme="minorEastAsia"/>
          <w:b/>
          <w:lang w:eastAsia="zh-CN"/>
        </w:rPr>
        <w:t xml:space="preserve"> accuracy.</w:t>
      </w:r>
    </w:p>
    <w:p w:rsidR="00076B0C" w:rsidRDefault="00076B0C" w:rsidP="00076B0C">
      <w:pPr>
        <w:pStyle w:val="af8"/>
        <w:numPr>
          <w:ilvl w:val="0"/>
          <w:numId w:val="10"/>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24</w:t>
      </w:r>
      <w:r w:rsidRPr="003C595B">
        <w:rPr>
          <w:rFonts w:eastAsiaTheme="minorEastAsia"/>
          <w:b/>
          <w:lang w:eastAsia="zh-CN"/>
        </w:rPr>
        <w:t xml:space="preserve">ns for PRS BW </w:t>
      </w:r>
      <w:r w:rsidRPr="003C595B">
        <w:rPr>
          <w:rFonts w:eastAsiaTheme="minorEastAsia" w:hint="eastAsia"/>
          <w:b/>
          <w:lang w:eastAsia="zh-CN"/>
        </w:rPr>
        <w:t>≥</w:t>
      </w:r>
      <w:r w:rsidRPr="003C595B">
        <w:rPr>
          <w:rFonts w:eastAsiaTheme="minorEastAsia"/>
          <w:b/>
          <w:lang w:eastAsia="zh-CN"/>
        </w:rPr>
        <w:t xml:space="preserve"> 50MHz </w:t>
      </w:r>
    </w:p>
    <w:p w:rsidR="006059CC" w:rsidRPr="00076B0C" w:rsidRDefault="00076B0C" w:rsidP="00C3788F">
      <w:pPr>
        <w:pStyle w:val="af8"/>
        <w:numPr>
          <w:ilvl w:val="0"/>
          <w:numId w:val="10"/>
        </w:numPr>
        <w:spacing w:before="120" w:after="120"/>
        <w:rPr>
          <w:rFonts w:eastAsiaTheme="minorEastAsia"/>
          <w:b/>
          <w:lang w:eastAsia="zh-CN"/>
        </w:rPr>
      </w:pPr>
      <w:r>
        <w:rPr>
          <w:rFonts w:ascii="宋体" w:eastAsia="宋体" w:hAnsi="宋体" w:hint="eastAsia"/>
          <w:b/>
          <w:lang w:eastAsia="zh-CN"/>
        </w:rPr>
        <w:t>±</w:t>
      </w:r>
      <w:r>
        <w:rPr>
          <w:rFonts w:eastAsiaTheme="minorEastAsia"/>
          <w:b/>
          <w:lang w:eastAsia="zh-CN"/>
        </w:rPr>
        <w:t>48</w:t>
      </w:r>
      <w:r w:rsidRPr="003C595B">
        <w:rPr>
          <w:rFonts w:eastAsiaTheme="minorEastAsia"/>
          <w:b/>
          <w:lang w:eastAsia="zh-CN"/>
        </w:rPr>
        <w:t>ns for PRS BW &lt; 50MHz</w:t>
      </w:r>
    </w:p>
    <w:p w:rsidR="00C0754F" w:rsidRDefault="00C0754F" w:rsidP="00C0754F">
      <w:pPr>
        <w:pStyle w:val="1"/>
        <w:jc w:val="both"/>
        <w:rPr>
          <w:lang w:val="en-US"/>
        </w:rPr>
      </w:pPr>
      <w:r w:rsidRPr="00C0754F">
        <w:rPr>
          <w:lang w:val="en-US"/>
        </w:rPr>
        <w:t>Reference</w:t>
      </w:r>
    </w:p>
    <w:p w:rsidR="004F3899" w:rsidRDefault="009122FB" w:rsidP="002F0BFA">
      <w:pPr>
        <w:numPr>
          <w:ilvl w:val="0"/>
          <w:numId w:val="5"/>
        </w:numPr>
        <w:spacing w:before="120" w:after="120"/>
        <w:rPr>
          <w:rFonts w:eastAsia="宋体"/>
          <w:lang w:val="en-US" w:eastAsia="zh-CN"/>
        </w:rPr>
      </w:pPr>
      <w:r w:rsidRPr="009122FB">
        <w:rPr>
          <w:rFonts w:eastAsia="宋体"/>
          <w:lang w:eastAsia="zh-CN"/>
        </w:rPr>
        <w:t>R4-210</w:t>
      </w:r>
      <w:r w:rsidR="008C53F0">
        <w:rPr>
          <w:rFonts w:eastAsia="宋体"/>
          <w:lang w:eastAsia="zh-CN"/>
        </w:rPr>
        <w:t>8040</w:t>
      </w:r>
      <w:r w:rsidR="00980473">
        <w:rPr>
          <w:rFonts w:eastAsia="宋体"/>
          <w:lang w:eastAsia="zh-CN"/>
        </w:rPr>
        <w:t xml:space="preserve">, </w:t>
      </w:r>
      <w:r w:rsidR="008C53F0" w:rsidRPr="008C53F0">
        <w:rPr>
          <w:rFonts w:eastAsia="宋体"/>
          <w:lang w:val="en-US" w:eastAsia="zh-CN"/>
        </w:rPr>
        <w:t>WF on NR Positioning Performance Requirements</w:t>
      </w:r>
      <w:r w:rsidR="00980473">
        <w:rPr>
          <w:rFonts w:eastAsia="宋体" w:hint="eastAsia"/>
          <w:lang w:val="en-US" w:eastAsia="zh-CN"/>
        </w:rPr>
        <w:t>,</w:t>
      </w:r>
      <w:r w:rsidR="00980473">
        <w:rPr>
          <w:rFonts w:eastAsia="宋体"/>
          <w:lang w:val="en-US" w:eastAsia="zh-CN"/>
        </w:rPr>
        <w:t xml:space="preserve"> </w:t>
      </w:r>
      <w:r w:rsidR="008C53F0">
        <w:rPr>
          <w:rFonts w:eastAsia="宋体"/>
          <w:lang w:val="en-US" w:eastAsia="zh-CN"/>
        </w:rPr>
        <w:t>Intel</w:t>
      </w:r>
    </w:p>
    <w:p w:rsidR="006059CC" w:rsidRPr="002F0BFA" w:rsidRDefault="00B4745E" w:rsidP="00B4745E">
      <w:pPr>
        <w:numPr>
          <w:ilvl w:val="0"/>
          <w:numId w:val="5"/>
        </w:numPr>
        <w:spacing w:before="120" w:after="120"/>
        <w:rPr>
          <w:rFonts w:eastAsia="宋体"/>
          <w:lang w:val="en-US" w:eastAsia="zh-CN"/>
        </w:rPr>
      </w:pPr>
      <w:r>
        <w:rPr>
          <w:rFonts w:eastAsia="宋体"/>
          <w:lang w:val="en-US" w:eastAsia="zh-CN"/>
        </w:rPr>
        <w:t>R4-2114281</w:t>
      </w:r>
      <w:bookmarkStart w:id="0" w:name="_GoBack"/>
      <w:bookmarkEnd w:id="0"/>
      <w:r w:rsidR="006059CC">
        <w:rPr>
          <w:rFonts w:eastAsia="宋体"/>
          <w:lang w:val="en-US" w:eastAsia="zh-CN"/>
        </w:rPr>
        <w:t xml:space="preserve">, </w:t>
      </w:r>
      <w:r w:rsidR="006059CC" w:rsidRPr="006059CC">
        <w:rPr>
          <w:rFonts w:eastAsia="宋体"/>
          <w:lang w:val="en-US" w:eastAsia="zh-CN"/>
        </w:rPr>
        <w:t>Additional simulation results for PRS measurement performance</w:t>
      </w:r>
      <w:r w:rsidR="006059CC">
        <w:rPr>
          <w:rFonts w:eastAsia="宋体"/>
          <w:lang w:val="en-US" w:eastAsia="zh-CN"/>
        </w:rPr>
        <w:t xml:space="preserve">, </w:t>
      </w:r>
      <w:r w:rsidR="006059CC" w:rsidRPr="006059CC">
        <w:rPr>
          <w:rFonts w:eastAsia="宋体"/>
          <w:lang w:val="en-US" w:eastAsia="zh-CN"/>
        </w:rPr>
        <w:t xml:space="preserve">Huawei, </w:t>
      </w:r>
      <w:proofErr w:type="spellStart"/>
      <w:r w:rsidR="006059CC" w:rsidRPr="006059CC">
        <w:rPr>
          <w:rFonts w:eastAsia="宋体"/>
          <w:lang w:val="en-US" w:eastAsia="zh-CN"/>
        </w:rPr>
        <w:t>HiSilicon</w:t>
      </w:r>
      <w:proofErr w:type="spellEnd"/>
    </w:p>
    <w:sectPr w:rsidR="006059CC" w:rsidRPr="002F0BFA"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5DF" w:rsidRDefault="000F15DF">
      <w:pPr>
        <w:spacing w:before="120" w:after="120"/>
      </w:pPr>
      <w:r>
        <w:separator/>
      </w:r>
    </w:p>
  </w:endnote>
  <w:endnote w:type="continuationSeparator" w:id="0">
    <w:p w:rsidR="000F15DF" w:rsidRDefault="000F15D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2B1" w:rsidRDefault="000B62B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B62B1" w:rsidRDefault="000B62B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2B1" w:rsidRDefault="000B62B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4745E">
      <w:rPr>
        <w:rStyle w:val="af1"/>
      </w:rPr>
      <w:t>3</w:t>
    </w:r>
    <w:r>
      <w:rPr>
        <w:rStyle w:val="af1"/>
      </w:rPr>
      <w:fldChar w:fldCharType="end"/>
    </w:r>
  </w:p>
  <w:p w:rsidR="000B62B1" w:rsidRDefault="000B62B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5DF" w:rsidRDefault="000F15DF">
      <w:pPr>
        <w:spacing w:before="120" w:after="120"/>
      </w:pPr>
      <w:r>
        <w:separator/>
      </w:r>
    </w:p>
  </w:footnote>
  <w:footnote w:type="continuationSeparator" w:id="0">
    <w:p w:rsidR="000F15DF" w:rsidRDefault="000F15D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6582"/>
    <w:multiLevelType w:val="hybridMultilevel"/>
    <w:tmpl w:val="E3966C4C"/>
    <w:lvl w:ilvl="0" w:tplc="F8F0C53C">
      <w:start w:val="1"/>
      <w:numFmt w:val="bullet"/>
      <w:lvlText w:val="•"/>
      <w:lvlJc w:val="left"/>
      <w:pPr>
        <w:tabs>
          <w:tab w:val="num" w:pos="720"/>
        </w:tabs>
        <w:ind w:left="720" w:hanging="360"/>
      </w:pPr>
      <w:rPr>
        <w:rFonts w:ascii="Arial" w:hAnsi="Arial" w:hint="default"/>
      </w:rPr>
    </w:lvl>
    <w:lvl w:ilvl="1" w:tplc="0F72F31A">
      <w:numFmt w:val="bullet"/>
      <w:lvlText w:val="–"/>
      <w:lvlJc w:val="left"/>
      <w:pPr>
        <w:tabs>
          <w:tab w:val="num" w:pos="1440"/>
        </w:tabs>
        <w:ind w:left="1440" w:hanging="360"/>
      </w:pPr>
      <w:rPr>
        <w:rFonts w:ascii="Arial" w:hAnsi="Arial" w:hint="default"/>
      </w:rPr>
    </w:lvl>
    <w:lvl w:ilvl="2" w:tplc="D4462AFC" w:tentative="1">
      <w:start w:val="1"/>
      <w:numFmt w:val="bullet"/>
      <w:lvlText w:val="•"/>
      <w:lvlJc w:val="left"/>
      <w:pPr>
        <w:tabs>
          <w:tab w:val="num" w:pos="2160"/>
        </w:tabs>
        <w:ind w:left="2160" w:hanging="360"/>
      </w:pPr>
      <w:rPr>
        <w:rFonts w:ascii="Arial" w:hAnsi="Arial" w:hint="default"/>
      </w:rPr>
    </w:lvl>
    <w:lvl w:ilvl="3" w:tplc="84B0D3C2" w:tentative="1">
      <w:start w:val="1"/>
      <w:numFmt w:val="bullet"/>
      <w:lvlText w:val="•"/>
      <w:lvlJc w:val="left"/>
      <w:pPr>
        <w:tabs>
          <w:tab w:val="num" w:pos="2880"/>
        </w:tabs>
        <w:ind w:left="2880" w:hanging="360"/>
      </w:pPr>
      <w:rPr>
        <w:rFonts w:ascii="Arial" w:hAnsi="Arial" w:hint="default"/>
      </w:rPr>
    </w:lvl>
    <w:lvl w:ilvl="4" w:tplc="3C3C44AE" w:tentative="1">
      <w:start w:val="1"/>
      <w:numFmt w:val="bullet"/>
      <w:lvlText w:val="•"/>
      <w:lvlJc w:val="left"/>
      <w:pPr>
        <w:tabs>
          <w:tab w:val="num" w:pos="3600"/>
        </w:tabs>
        <w:ind w:left="3600" w:hanging="360"/>
      </w:pPr>
      <w:rPr>
        <w:rFonts w:ascii="Arial" w:hAnsi="Arial" w:hint="default"/>
      </w:rPr>
    </w:lvl>
    <w:lvl w:ilvl="5" w:tplc="34E48DCA" w:tentative="1">
      <w:start w:val="1"/>
      <w:numFmt w:val="bullet"/>
      <w:lvlText w:val="•"/>
      <w:lvlJc w:val="left"/>
      <w:pPr>
        <w:tabs>
          <w:tab w:val="num" w:pos="4320"/>
        </w:tabs>
        <w:ind w:left="4320" w:hanging="360"/>
      </w:pPr>
      <w:rPr>
        <w:rFonts w:ascii="Arial" w:hAnsi="Arial" w:hint="default"/>
      </w:rPr>
    </w:lvl>
    <w:lvl w:ilvl="6" w:tplc="0A440CB4" w:tentative="1">
      <w:start w:val="1"/>
      <w:numFmt w:val="bullet"/>
      <w:lvlText w:val="•"/>
      <w:lvlJc w:val="left"/>
      <w:pPr>
        <w:tabs>
          <w:tab w:val="num" w:pos="5040"/>
        </w:tabs>
        <w:ind w:left="5040" w:hanging="360"/>
      </w:pPr>
      <w:rPr>
        <w:rFonts w:ascii="Arial" w:hAnsi="Arial" w:hint="default"/>
      </w:rPr>
    </w:lvl>
    <w:lvl w:ilvl="7" w:tplc="C2D84F78" w:tentative="1">
      <w:start w:val="1"/>
      <w:numFmt w:val="bullet"/>
      <w:lvlText w:val="•"/>
      <w:lvlJc w:val="left"/>
      <w:pPr>
        <w:tabs>
          <w:tab w:val="num" w:pos="5760"/>
        </w:tabs>
        <w:ind w:left="5760" w:hanging="360"/>
      </w:pPr>
      <w:rPr>
        <w:rFonts w:ascii="Arial" w:hAnsi="Arial" w:hint="default"/>
      </w:rPr>
    </w:lvl>
    <w:lvl w:ilvl="8" w:tplc="25FCA8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CB72B3"/>
    <w:multiLevelType w:val="hybridMultilevel"/>
    <w:tmpl w:val="FD486F36"/>
    <w:lvl w:ilvl="0" w:tplc="C324B8FE">
      <w:start w:val="1"/>
      <w:numFmt w:val="bullet"/>
      <w:lvlText w:val="•"/>
      <w:lvlJc w:val="left"/>
      <w:pPr>
        <w:tabs>
          <w:tab w:val="num" w:pos="720"/>
        </w:tabs>
        <w:ind w:left="720" w:hanging="360"/>
      </w:pPr>
      <w:rPr>
        <w:rFonts w:ascii="Arial" w:hAnsi="Arial" w:hint="default"/>
      </w:rPr>
    </w:lvl>
    <w:lvl w:ilvl="1" w:tplc="5A8E7986">
      <w:numFmt w:val="bullet"/>
      <w:lvlText w:val="–"/>
      <w:lvlJc w:val="left"/>
      <w:pPr>
        <w:tabs>
          <w:tab w:val="num" w:pos="1440"/>
        </w:tabs>
        <w:ind w:left="1440" w:hanging="360"/>
      </w:pPr>
      <w:rPr>
        <w:rFonts w:ascii="Arial" w:hAnsi="Arial" w:hint="default"/>
      </w:rPr>
    </w:lvl>
    <w:lvl w:ilvl="2" w:tplc="81C00894" w:tentative="1">
      <w:start w:val="1"/>
      <w:numFmt w:val="bullet"/>
      <w:lvlText w:val="•"/>
      <w:lvlJc w:val="left"/>
      <w:pPr>
        <w:tabs>
          <w:tab w:val="num" w:pos="2160"/>
        </w:tabs>
        <w:ind w:left="2160" w:hanging="360"/>
      </w:pPr>
      <w:rPr>
        <w:rFonts w:ascii="Arial" w:hAnsi="Arial" w:hint="default"/>
      </w:rPr>
    </w:lvl>
    <w:lvl w:ilvl="3" w:tplc="5DE0C844" w:tentative="1">
      <w:start w:val="1"/>
      <w:numFmt w:val="bullet"/>
      <w:lvlText w:val="•"/>
      <w:lvlJc w:val="left"/>
      <w:pPr>
        <w:tabs>
          <w:tab w:val="num" w:pos="2880"/>
        </w:tabs>
        <w:ind w:left="2880" w:hanging="360"/>
      </w:pPr>
      <w:rPr>
        <w:rFonts w:ascii="Arial" w:hAnsi="Arial" w:hint="default"/>
      </w:rPr>
    </w:lvl>
    <w:lvl w:ilvl="4" w:tplc="9058EEEE" w:tentative="1">
      <w:start w:val="1"/>
      <w:numFmt w:val="bullet"/>
      <w:lvlText w:val="•"/>
      <w:lvlJc w:val="left"/>
      <w:pPr>
        <w:tabs>
          <w:tab w:val="num" w:pos="3600"/>
        </w:tabs>
        <w:ind w:left="3600" w:hanging="360"/>
      </w:pPr>
      <w:rPr>
        <w:rFonts w:ascii="Arial" w:hAnsi="Arial" w:hint="default"/>
      </w:rPr>
    </w:lvl>
    <w:lvl w:ilvl="5" w:tplc="AB5C6E06" w:tentative="1">
      <w:start w:val="1"/>
      <w:numFmt w:val="bullet"/>
      <w:lvlText w:val="•"/>
      <w:lvlJc w:val="left"/>
      <w:pPr>
        <w:tabs>
          <w:tab w:val="num" w:pos="4320"/>
        </w:tabs>
        <w:ind w:left="4320" w:hanging="360"/>
      </w:pPr>
      <w:rPr>
        <w:rFonts w:ascii="Arial" w:hAnsi="Arial" w:hint="default"/>
      </w:rPr>
    </w:lvl>
    <w:lvl w:ilvl="6" w:tplc="68527D82" w:tentative="1">
      <w:start w:val="1"/>
      <w:numFmt w:val="bullet"/>
      <w:lvlText w:val="•"/>
      <w:lvlJc w:val="left"/>
      <w:pPr>
        <w:tabs>
          <w:tab w:val="num" w:pos="5040"/>
        </w:tabs>
        <w:ind w:left="5040" w:hanging="360"/>
      </w:pPr>
      <w:rPr>
        <w:rFonts w:ascii="Arial" w:hAnsi="Arial" w:hint="default"/>
      </w:rPr>
    </w:lvl>
    <w:lvl w:ilvl="7" w:tplc="855CAC84" w:tentative="1">
      <w:start w:val="1"/>
      <w:numFmt w:val="bullet"/>
      <w:lvlText w:val="•"/>
      <w:lvlJc w:val="left"/>
      <w:pPr>
        <w:tabs>
          <w:tab w:val="num" w:pos="5760"/>
        </w:tabs>
        <w:ind w:left="5760" w:hanging="360"/>
      </w:pPr>
      <w:rPr>
        <w:rFonts w:ascii="Arial" w:hAnsi="Arial" w:hint="default"/>
      </w:rPr>
    </w:lvl>
    <w:lvl w:ilvl="8" w:tplc="EF9E3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5" w15:restartNumberingAfterBreak="0">
    <w:nsid w:val="21B604BE"/>
    <w:multiLevelType w:val="hybridMultilevel"/>
    <w:tmpl w:val="425C4880"/>
    <w:lvl w:ilvl="0" w:tplc="EBAA9FAA">
      <w:start w:val="1"/>
      <w:numFmt w:val="bullet"/>
      <w:lvlText w:val="•"/>
      <w:lvlJc w:val="left"/>
      <w:pPr>
        <w:tabs>
          <w:tab w:val="num" w:pos="720"/>
        </w:tabs>
        <w:ind w:left="720" w:hanging="360"/>
      </w:pPr>
      <w:rPr>
        <w:rFonts w:ascii="Arial" w:hAnsi="Arial" w:hint="default"/>
      </w:rPr>
    </w:lvl>
    <w:lvl w:ilvl="1" w:tplc="EB3E6C26">
      <w:numFmt w:val="bullet"/>
      <w:lvlText w:val="–"/>
      <w:lvlJc w:val="left"/>
      <w:pPr>
        <w:tabs>
          <w:tab w:val="num" w:pos="1440"/>
        </w:tabs>
        <w:ind w:left="1440" w:hanging="360"/>
      </w:pPr>
      <w:rPr>
        <w:rFonts w:ascii="Arial" w:hAnsi="Arial" w:hint="default"/>
      </w:rPr>
    </w:lvl>
    <w:lvl w:ilvl="2" w:tplc="8AB013F0" w:tentative="1">
      <w:start w:val="1"/>
      <w:numFmt w:val="bullet"/>
      <w:lvlText w:val="•"/>
      <w:lvlJc w:val="left"/>
      <w:pPr>
        <w:tabs>
          <w:tab w:val="num" w:pos="2160"/>
        </w:tabs>
        <w:ind w:left="2160" w:hanging="360"/>
      </w:pPr>
      <w:rPr>
        <w:rFonts w:ascii="Arial" w:hAnsi="Arial" w:hint="default"/>
      </w:rPr>
    </w:lvl>
    <w:lvl w:ilvl="3" w:tplc="5596AF34" w:tentative="1">
      <w:start w:val="1"/>
      <w:numFmt w:val="bullet"/>
      <w:lvlText w:val="•"/>
      <w:lvlJc w:val="left"/>
      <w:pPr>
        <w:tabs>
          <w:tab w:val="num" w:pos="2880"/>
        </w:tabs>
        <w:ind w:left="2880" w:hanging="360"/>
      </w:pPr>
      <w:rPr>
        <w:rFonts w:ascii="Arial" w:hAnsi="Arial" w:hint="default"/>
      </w:rPr>
    </w:lvl>
    <w:lvl w:ilvl="4" w:tplc="F9DAD6BA" w:tentative="1">
      <w:start w:val="1"/>
      <w:numFmt w:val="bullet"/>
      <w:lvlText w:val="•"/>
      <w:lvlJc w:val="left"/>
      <w:pPr>
        <w:tabs>
          <w:tab w:val="num" w:pos="3600"/>
        </w:tabs>
        <w:ind w:left="3600" w:hanging="360"/>
      </w:pPr>
      <w:rPr>
        <w:rFonts w:ascii="Arial" w:hAnsi="Arial" w:hint="default"/>
      </w:rPr>
    </w:lvl>
    <w:lvl w:ilvl="5" w:tplc="2F7C0746" w:tentative="1">
      <w:start w:val="1"/>
      <w:numFmt w:val="bullet"/>
      <w:lvlText w:val="•"/>
      <w:lvlJc w:val="left"/>
      <w:pPr>
        <w:tabs>
          <w:tab w:val="num" w:pos="4320"/>
        </w:tabs>
        <w:ind w:left="4320" w:hanging="360"/>
      </w:pPr>
      <w:rPr>
        <w:rFonts w:ascii="Arial" w:hAnsi="Arial" w:hint="default"/>
      </w:rPr>
    </w:lvl>
    <w:lvl w:ilvl="6" w:tplc="54DCD62A" w:tentative="1">
      <w:start w:val="1"/>
      <w:numFmt w:val="bullet"/>
      <w:lvlText w:val="•"/>
      <w:lvlJc w:val="left"/>
      <w:pPr>
        <w:tabs>
          <w:tab w:val="num" w:pos="5040"/>
        </w:tabs>
        <w:ind w:left="5040" w:hanging="360"/>
      </w:pPr>
      <w:rPr>
        <w:rFonts w:ascii="Arial" w:hAnsi="Arial" w:hint="default"/>
      </w:rPr>
    </w:lvl>
    <w:lvl w:ilvl="7" w:tplc="B4BE7464" w:tentative="1">
      <w:start w:val="1"/>
      <w:numFmt w:val="bullet"/>
      <w:lvlText w:val="•"/>
      <w:lvlJc w:val="left"/>
      <w:pPr>
        <w:tabs>
          <w:tab w:val="num" w:pos="5760"/>
        </w:tabs>
        <w:ind w:left="5760" w:hanging="360"/>
      </w:pPr>
      <w:rPr>
        <w:rFonts w:ascii="Arial" w:hAnsi="Arial" w:hint="default"/>
      </w:rPr>
    </w:lvl>
    <w:lvl w:ilvl="8" w:tplc="8DAC9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F04146"/>
    <w:multiLevelType w:val="hybridMultilevel"/>
    <w:tmpl w:val="B50043BE"/>
    <w:lvl w:ilvl="0" w:tplc="5CE654DC">
      <w:start w:val="1"/>
      <w:numFmt w:val="bullet"/>
      <w:lvlText w:val="•"/>
      <w:lvlJc w:val="left"/>
      <w:pPr>
        <w:tabs>
          <w:tab w:val="num" w:pos="720"/>
        </w:tabs>
        <w:ind w:left="720" w:hanging="360"/>
      </w:pPr>
      <w:rPr>
        <w:rFonts w:ascii="Arial" w:hAnsi="Arial" w:hint="default"/>
      </w:rPr>
    </w:lvl>
    <w:lvl w:ilvl="1" w:tplc="F724BD02">
      <w:numFmt w:val="bullet"/>
      <w:lvlText w:val="–"/>
      <w:lvlJc w:val="left"/>
      <w:pPr>
        <w:tabs>
          <w:tab w:val="num" w:pos="1440"/>
        </w:tabs>
        <w:ind w:left="1440" w:hanging="360"/>
      </w:pPr>
      <w:rPr>
        <w:rFonts w:ascii="Arial" w:hAnsi="Arial" w:hint="default"/>
      </w:rPr>
    </w:lvl>
    <w:lvl w:ilvl="2" w:tplc="98B02D1A">
      <w:numFmt w:val="bullet"/>
      <w:lvlText w:val="•"/>
      <w:lvlJc w:val="left"/>
      <w:pPr>
        <w:tabs>
          <w:tab w:val="num" w:pos="2160"/>
        </w:tabs>
        <w:ind w:left="2160" w:hanging="360"/>
      </w:pPr>
      <w:rPr>
        <w:rFonts w:ascii="Arial" w:hAnsi="Arial" w:hint="default"/>
      </w:rPr>
    </w:lvl>
    <w:lvl w:ilvl="3" w:tplc="BDDAE4A4">
      <w:numFmt w:val="bullet"/>
      <w:lvlText w:val="–"/>
      <w:lvlJc w:val="left"/>
      <w:pPr>
        <w:tabs>
          <w:tab w:val="num" w:pos="2880"/>
        </w:tabs>
        <w:ind w:left="2880" w:hanging="360"/>
      </w:pPr>
      <w:rPr>
        <w:rFonts w:ascii="Arial" w:hAnsi="Arial" w:hint="default"/>
      </w:rPr>
    </w:lvl>
    <w:lvl w:ilvl="4" w:tplc="290649A6" w:tentative="1">
      <w:start w:val="1"/>
      <w:numFmt w:val="bullet"/>
      <w:lvlText w:val="•"/>
      <w:lvlJc w:val="left"/>
      <w:pPr>
        <w:tabs>
          <w:tab w:val="num" w:pos="3600"/>
        </w:tabs>
        <w:ind w:left="3600" w:hanging="360"/>
      </w:pPr>
      <w:rPr>
        <w:rFonts w:ascii="Arial" w:hAnsi="Arial" w:hint="default"/>
      </w:rPr>
    </w:lvl>
    <w:lvl w:ilvl="5" w:tplc="F24CE4A4" w:tentative="1">
      <w:start w:val="1"/>
      <w:numFmt w:val="bullet"/>
      <w:lvlText w:val="•"/>
      <w:lvlJc w:val="left"/>
      <w:pPr>
        <w:tabs>
          <w:tab w:val="num" w:pos="4320"/>
        </w:tabs>
        <w:ind w:left="4320" w:hanging="360"/>
      </w:pPr>
      <w:rPr>
        <w:rFonts w:ascii="Arial" w:hAnsi="Arial" w:hint="default"/>
      </w:rPr>
    </w:lvl>
    <w:lvl w:ilvl="6" w:tplc="ED42B194" w:tentative="1">
      <w:start w:val="1"/>
      <w:numFmt w:val="bullet"/>
      <w:lvlText w:val="•"/>
      <w:lvlJc w:val="left"/>
      <w:pPr>
        <w:tabs>
          <w:tab w:val="num" w:pos="5040"/>
        </w:tabs>
        <w:ind w:left="5040" w:hanging="360"/>
      </w:pPr>
      <w:rPr>
        <w:rFonts w:ascii="Arial" w:hAnsi="Arial" w:hint="default"/>
      </w:rPr>
    </w:lvl>
    <w:lvl w:ilvl="7" w:tplc="262CE1C0" w:tentative="1">
      <w:start w:val="1"/>
      <w:numFmt w:val="bullet"/>
      <w:lvlText w:val="•"/>
      <w:lvlJc w:val="left"/>
      <w:pPr>
        <w:tabs>
          <w:tab w:val="num" w:pos="5760"/>
        </w:tabs>
        <w:ind w:left="5760" w:hanging="360"/>
      </w:pPr>
      <w:rPr>
        <w:rFonts w:ascii="Arial" w:hAnsi="Arial" w:hint="default"/>
      </w:rPr>
    </w:lvl>
    <w:lvl w:ilvl="8" w:tplc="03BA5A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EB3FA5"/>
    <w:multiLevelType w:val="hybridMultilevel"/>
    <w:tmpl w:val="99364C0C"/>
    <w:lvl w:ilvl="0" w:tplc="F7EA6A2E">
      <w:start w:val="1"/>
      <w:numFmt w:val="bullet"/>
      <w:lvlText w:val="•"/>
      <w:lvlJc w:val="left"/>
      <w:pPr>
        <w:tabs>
          <w:tab w:val="num" w:pos="720"/>
        </w:tabs>
        <w:ind w:left="720" w:hanging="360"/>
      </w:pPr>
      <w:rPr>
        <w:rFonts w:ascii="Arial" w:hAnsi="Arial" w:hint="default"/>
      </w:rPr>
    </w:lvl>
    <w:lvl w:ilvl="1" w:tplc="0652DE46" w:tentative="1">
      <w:start w:val="1"/>
      <w:numFmt w:val="bullet"/>
      <w:lvlText w:val="•"/>
      <w:lvlJc w:val="left"/>
      <w:pPr>
        <w:tabs>
          <w:tab w:val="num" w:pos="1440"/>
        </w:tabs>
        <w:ind w:left="1440" w:hanging="360"/>
      </w:pPr>
      <w:rPr>
        <w:rFonts w:ascii="Arial" w:hAnsi="Arial" w:hint="default"/>
      </w:rPr>
    </w:lvl>
    <w:lvl w:ilvl="2" w:tplc="C95A0EBE" w:tentative="1">
      <w:start w:val="1"/>
      <w:numFmt w:val="bullet"/>
      <w:lvlText w:val="•"/>
      <w:lvlJc w:val="left"/>
      <w:pPr>
        <w:tabs>
          <w:tab w:val="num" w:pos="2160"/>
        </w:tabs>
        <w:ind w:left="2160" w:hanging="360"/>
      </w:pPr>
      <w:rPr>
        <w:rFonts w:ascii="Arial" w:hAnsi="Arial" w:hint="default"/>
      </w:rPr>
    </w:lvl>
    <w:lvl w:ilvl="3" w:tplc="047C45B8" w:tentative="1">
      <w:start w:val="1"/>
      <w:numFmt w:val="bullet"/>
      <w:lvlText w:val="•"/>
      <w:lvlJc w:val="left"/>
      <w:pPr>
        <w:tabs>
          <w:tab w:val="num" w:pos="2880"/>
        </w:tabs>
        <w:ind w:left="2880" w:hanging="360"/>
      </w:pPr>
      <w:rPr>
        <w:rFonts w:ascii="Arial" w:hAnsi="Arial" w:hint="default"/>
      </w:rPr>
    </w:lvl>
    <w:lvl w:ilvl="4" w:tplc="14DCBCDA" w:tentative="1">
      <w:start w:val="1"/>
      <w:numFmt w:val="bullet"/>
      <w:lvlText w:val="•"/>
      <w:lvlJc w:val="left"/>
      <w:pPr>
        <w:tabs>
          <w:tab w:val="num" w:pos="3600"/>
        </w:tabs>
        <w:ind w:left="3600" w:hanging="360"/>
      </w:pPr>
      <w:rPr>
        <w:rFonts w:ascii="Arial" w:hAnsi="Arial" w:hint="default"/>
      </w:rPr>
    </w:lvl>
    <w:lvl w:ilvl="5" w:tplc="8692F6BA" w:tentative="1">
      <w:start w:val="1"/>
      <w:numFmt w:val="bullet"/>
      <w:lvlText w:val="•"/>
      <w:lvlJc w:val="left"/>
      <w:pPr>
        <w:tabs>
          <w:tab w:val="num" w:pos="4320"/>
        </w:tabs>
        <w:ind w:left="4320" w:hanging="360"/>
      </w:pPr>
      <w:rPr>
        <w:rFonts w:ascii="Arial" w:hAnsi="Arial" w:hint="default"/>
      </w:rPr>
    </w:lvl>
    <w:lvl w:ilvl="6" w:tplc="D7508FAE" w:tentative="1">
      <w:start w:val="1"/>
      <w:numFmt w:val="bullet"/>
      <w:lvlText w:val="•"/>
      <w:lvlJc w:val="left"/>
      <w:pPr>
        <w:tabs>
          <w:tab w:val="num" w:pos="5040"/>
        </w:tabs>
        <w:ind w:left="5040" w:hanging="360"/>
      </w:pPr>
      <w:rPr>
        <w:rFonts w:ascii="Arial" w:hAnsi="Arial" w:hint="default"/>
      </w:rPr>
    </w:lvl>
    <w:lvl w:ilvl="7" w:tplc="9FA880C6" w:tentative="1">
      <w:start w:val="1"/>
      <w:numFmt w:val="bullet"/>
      <w:lvlText w:val="•"/>
      <w:lvlJc w:val="left"/>
      <w:pPr>
        <w:tabs>
          <w:tab w:val="num" w:pos="5760"/>
        </w:tabs>
        <w:ind w:left="5760" w:hanging="360"/>
      </w:pPr>
      <w:rPr>
        <w:rFonts w:ascii="Arial" w:hAnsi="Arial" w:hint="default"/>
      </w:rPr>
    </w:lvl>
    <w:lvl w:ilvl="8" w:tplc="C7163D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905403"/>
    <w:multiLevelType w:val="hybridMultilevel"/>
    <w:tmpl w:val="94B42DDE"/>
    <w:lvl w:ilvl="0" w:tplc="0B868AB0">
      <w:start w:val="1"/>
      <w:numFmt w:val="bullet"/>
      <w:lvlText w:val="•"/>
      <w:lvlJc w:val="left"/>
      <w:pPr>
        <w:tabs>
          <w:tab w:val="num" w:pos="720"/>
        </w:tabs>
        <w:ind w:left="720" w:hanging="360"/>
      </w:pPr>
      <w:rPr>
        <w:rFonts w:ascii="Arial" w:hAnsi="Arial" w:hint="default"/>
      </w:rPr>
    </w:lvl>
    <w:lvl w:ilvl="1" w:tplc="2CD0740E">
      <w:numFmt w:val="bullet"/>
      <w:lvlText w:val="–"/>
      <w:lvlJc w:val="left"/>
      <w:pPr>
        <w:tabs>
          <w:tab w:val="num" w:pos="1440"/>
        </w:tabs>
        <w:ind w:left="1440" w:hanging="360"/>
      </w:pPr>
      <w:rPr>
        <w:rFonts w:ascii="Arial" w:hAnsi="Arial" w:hint="default"/>
      </w:rPr>
    </w:lvl>
    <w:lvl w:ilvl="2" w:tplc="A59859D2" w:tentative="1">
      <w:start w:val="1"/>
      <w:numFmt w:val="bullet"/>
      <w:lvlText w:val="•"/>
      <w:lvlJc w:val="left"/>
      <w:pPr>
        <w:tabs>
          <w:tab w:val="num" w:pos="2160"/>
        </w:tabs>
        <w:ind w:left="2160" w:hanging="360"/>
      </w:pPr>
      <w:rPr>
        <w:rFonts w:ascii="Arial" w:hAnsi="Arial" w:hint="default"/>
      </w:rPr>
    </w:lvl>
    <w:lvl w:ilvl="3" w:tplc="4282EE40" w:tentative="1">
      <w:start w:val="1"/>
      <w:numFmt w:val="bullet"/>
      <w:lvlText w:val="•"/>
      <w:lvlJc w:val="left"/>
      <w:pPr>
        <w:tabs>
          <w:tab w:val="num" w:pos="2880"/>
        </w:tabs>
        <w:ind w:left="2880" w:hanging="360"/>
      </w:pPr>
      <w:rPr>
        <w:rFonts w:ascii="Arial" w:hAnsi="Arial" w:hint="default"/>
      </w:rPr>
    </w:lvl>
    <w:lvl w:ilvl="4" w:tplc="A6664A7E" w:tentative="1">
      <w:start w:val="1"/>
      <w:numFmt w:val="bullet"/>
      <w:lvlText w:val="•"/>
      <w:lvlJc w:val="left"/>
      <w:pPr>
        <w:tabs>
          <w:tab w:val="num" w:pos="3600"/>
        </w:tabs>
        <w:ind w:left="3600" w:hanging="360"/>
      </w:pPr>
      <w:rPr>
        <w:rFonts w:ascii="Arial" w:hAnsi="Arial" w:hint="default"/>
      </w:rPr>
    </w:lvl>
    <w:lvl w:ilvl="5" w:tplc="3D009590" w:tentative="1">
      <w:start w:val="1"/>
      <w:numFmt w:val="bullet"/>
      <w:lvlText w:val="•"/>
      <w:lvlJc w:val="left"/>
      <w:pPr>
        <w:tabs>
          <w:tab w:val="num" w:pos="4320"/>
        </w:tabs>
        <w:ind w:left="4320" w:hanging="360"/>
      </w:pPr>
      <w:rPr>
        <w:rFonts w:ascii="Arial" w:hAnsi="Arial" w:hint="default"/>
      </w:rPr>
    </w:lvl>
    <w:lvl w:ilvl="6" w:tplc="38F8DB16" w:tentative="1">
      <w:start w:val="1"/>
      <w:numFmt w:val="bullet"/>
      <w:lvlText w:val="•"/>
      <w:lvlJc w:val="left"/>
      <w:pPr>
        <w:tabs>
          <w:tab w:val="num" w:pos="5040"/>
        </w:tabs>
        <w:ind w:left="5040" w:hanging="360"/>
      </w:pPr>
      <w:rPr>
        <w:rFonts w:ascii="Arial" w:hAnsi="Arial" w:hint="default"/>
      </w:rPr>
    </w:lvl>
    <w:lvl w:ilvl="7" w:tplc="5D9CA0B6" w:tentative="1">
      <w:start w:val="1"/>
      <w:numFmt w:val="bullet"/>
      <w:lvlText w:val="•"/>
      <w:lvlJc w:val="left"/>
      <w:pPr>
        <w:tabs>
          <w:tab w:val="num" w:pos="5760"/>
        </w:tabs>
        <w:ind w:left="5760" w:hanging="360"/>
      </w:pPr>
      <w:rPr>
        <w:rFonts w:ascii="Arial" w:hAnsi="Arial" w:hint="default"/>
      </w:rPr>
    </w:lvl>
    <w:lvl w:ilvl="8" w:tplc="CC7651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17"/>
  </w:num>
  <w:num w:numId="3">
    <w:abstractNumId w:val="18"/>
  </w:num>
  <w:num w:numId="4">
    <w:abstractNumId w:val="7"/>
  </w:num>
  <w:num w:numId="5">
    <w:abstractNumId w:val="10"/>
  </w:num>
  <w:num w:numId="6">
    <w:abstractNumId w:val="16"/>
  </w:num>
  <w:num w:numId="7">
    <w:abstractNumId w:val="13"/>
  </w:num>
  <w:num w:numId="8">
    <w:abstractNumId w:val="20"/>
    <w:lvlOverride w:ilvl="0">
      <w:startOverride w:val="1"/>
    </w:lvlOverride>
  </w:num>
  <w:num w:numId="9">
    <w:abstractNumId w:val="14"/>
  </w:num>
  <w:num w:numId="10">
    <w:abstractNumId w:val="6"/>
  </w:num>
  <w:num w:numId="11">
    <w:abstractNumId w:val="1"/>
  </w:num>
  <w:num w:numId="12">
    <w:abstractNumId w:val="9"/>
  </w:num>
  <w:num w:numId="13">
    <w:abstractNumId w:val="2"/>
  </w:num>
  <w:num w:numId="14">
    <w:abstractNumId w:val="5"/>
  </w:num>
  <w:num w:numId="15">
    <w:abstractNumId w:val="11"/>
  </w:num>
  <w:num w:numId="16">
    <w:abstractNumId w:val="19"/>
  </w:num>
  <w:num w:numId="17">
    <w:abstractNumId w:val="8"/>
  </w:num>
  <w:num w:numId="18">
    <w:abstractNumId w:val="4"/>
  </w:num>
  <w:num w:numId="19">
    <w:abstractNumId w:val="15"/>
  </w:num>
  <w:num w:numId="20">
    <w:abstractNumId w:val="0"/>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34"/>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B0C"/>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140"/>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2B1"/>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A86"/>
    <w:rsid w:val="000E7E5D"/>
    <w:rsid w:val="000E7FCB"/>
    <w:rsid w:val="000F0E0B"/>
    <w:rsid w:val="000F10D0"/>
    <w:rsid w:val="000F121D"/>
    <w:rsid w:val="000F156E"/>
    <w:rsid w:val="000F15DF"/>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D8F"/>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5F3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BFA"/>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D75"/>
    <w:rsid w:val="00423EF8"/>
    <w:rsid w:val="00423FE3"/>
    <w:rsid w:val="0042408F"/>
    <w:rsid w:val="0042427E"/>
    <w:rsid w:val="0042453D"/>
    <w:rsid w:val="004255E7"/>
    <w:rsid w:val="00425760"/>
    <w:rsid w:val="00425A23"/>
    <w:rsid w:val="00426109"/>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38"/>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82A"/>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3899"/>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D26"/>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CC"/>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7F1"/>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A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36"/>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545"/>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A63"/>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77"/>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3F0"/>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45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658"/>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4EE"/>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23A"/>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BB1"/>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9E0"/>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C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92C"/>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24A"/>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5EB"/>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AA7"/>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C7F44"/>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29828812">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4984184">
      <w:bodyDiv w:val="1"/>
      <w:marLeft w:val="0"/>
      <w:marRight w:val="0"/>
      <w:marTop w:val="0"/>
      <w:marBottom w:val="0"/>
      <w:divBdr>
        <w:top w:val="none" w:sz="0" w:space="0" w:color="auto"/>
        <w:left w:val="none" w:sz="0" w:space="0" w:color="auto"/>
        <w:bottom w:val="none" w:sz="0" w:space="0" w:color="auto"/>
        <w:right w:val="none" w:sz="0" w:space="0" w:color="auto"/>
      </w:divBdr>
      <w:divsChild>
        <w:div w:id="1441532316">
          <w:marLeft w:val="547"/>
          <w:marRight w:val="0"/>
          <w:marTop w:val="154"/>
          <w:marBottom w:val="0"/>
          <w:divBdr>
            <w:top w:val="none" w:sz="0" w:space="0" w:color="auto"/>
            <w:left w:val="none" w:sz="0" w:space="0" w:color="auto"/>
            <w:bottom w:val="none" w:sz="0" w:space="0" w:color="auto"/>
            <w:right w:val="none" w:sz="0" w:space="0" w:color="auto"/>
          </w:divBdr>
        </w:div>
        <w:div w:id="1310088576">
          <w:marLeft w:val="1166"/>
          <w:marRight w:val="0"/>
          <w:marTop w:val="134"/>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297273">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7148921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306779">
      <w:bodyDiv w:val="1"/>
      <w:marLeft w:val="0"/>
      <w:marRight w:val="0"/>
      <w:marTop w:val="0"/>
      <w:marBottom w:val="0"/>
      <w:divBdr>
        <w:top w:val="none" w:sz="0" w:space="0" w:color="auto"/>
        <w:left w:val="none" w:sz="0" w:space="0" w:color="auto"/>
        <w:bottom w:val="none" w:sz="0" w:space="0" w:color="auto"/>
        <w:right w:val="none" w:sz="0" w:space="0" w:color="auto"/>
      </w:divBdr>
      <w:divsChild>
        <w:div w:id="1039403474">
          <w:marLeft w:val="547"/>
          <w:marRight w:val="0"/>
          <w:marTop w:val="120"/>
          <w:marBottom w:val="0"/>
          <w:divBdr>
            <w:top w:val="none" w:sz="0" w:space="0" w:color="auto"/>
            <w:left w:val="none" w:sz="0" w:space="0" w:color="auto"/>
            <w:bottom w:val="none" w:sz="0" w:space="0" w:color="auto"/>
            <w:right w:val="none" w:sz="0" w:space="0" w:color="auto"/>
          </w:divBdr>
        </w:div>
        <w:div w:id="2098482427">
          <w:marLeft w:val="1166"/>
          <w:marRight w:val="0"/>
          <w:marTop w:val="106"/>
          <w:marBottom w:val="0"/>
          <w:divBdr>
            <w:top w:val="none" w:sz="0" w:space="0" w:color="auto"/>
            <w:left w:val="none" w:sz="0" w:space="0" w:color="auto"/>
            <w:bottom w:val="none" w:sz="0" w:space="0" w:color="auto"/>
            <w:right w:val="none" w:sz="0" w:space="0" w:color="auto"/>
          </w:divBdr>
        </w:div>
        <w:div w:id="1757358167">
          <w:marLeft w:val="1800"/>
          <w:marRight w:val="0"/>
          <w:marTop w:val="91"/>
          <w:marBottom w:val="0"/>
          <w:divBdr>
            <w:top w:val="none" w:sz="0" w:space="0" w:color="auto"/>
            <w:left w:val="none" w:sz="0" w:space="0" w:color="auto"/>
            <w:bottom w:val="none" w:sz="0" w:space="0" w:color="auto"/>
            <w:right w:val="none" w:sz="0" w:space="0" w:color="auto"/>
          </w:divBdr>
        </w:div>
        <w:div w:id="1519388507">
          <w:marLeft w:val="2520"/>
          <w:marRight w:val="0"/>
          <w:marTop w:val="77"/>
          <w:marBottom w:val="0"/>
          <w:divBdr>
            <w:top w:val="none" w:sz="0" w:space="0" w:color="auto"/>
            <w:left w:val="none" w:sz="0" w:space="0" w:color="auto"/>
            <w:bottom w:val="none" w:sz="0" w:space="0" w:color="auto"/>
            <w:right w:val="none" w:sz="0" w:space="0" w:color="auto"/>
          </w:divBdr>
        </w:div>
        <w:div w:id="989676914">
          <w:marLeft w:val="2520"/>
          <w:marRight w:val="0"/>
          <w:marTop w:val="77"/>
          <w:marBottom w:val="0"/>
          <w:divBdr>
            <w:top w:val="none" w:sz="0" w:space="0" w:color="auto"/>
            <w:left w:val="none" w:sz="0" w:space="0" w:color="auto"/>
            <w:bottom w:val="none" w:sz="0" w:space="0" w:color="auto"/>
            <w:right w:val="none" w:sz="0" w:space="0" w:color="auto"/>
          </w:divBdr>
        </w:div>
        <w:div w:id="1402366704">
          <w:marLeft w:val="1800"/>
          <w:marRight w:val="0"/>
          <w:marTop w:val="91"/>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659195">
      <w:bodyDiv w:val="1"/>
      <w:marLeft w:val="0"/>
      <w:marRight w:val="0"/>
      <w:marTop w:val="0"/>
      <w:marBottom w:val="0"/>
      <w:divBdr>
        <w:top w:val="none" w:sz="0" w:space="0" w:color="auto"/>
        <w:left w:val="none" w:sz="0" w:space="0" w:color="auto"/>
        <w:bottom w:val="none" w:sz="0" w:space="0" w:color="auto"/>
        <w:right w:val="none" w:sz="0" w:space="0" w:color="auto"/>
      </w:divBdr>
      <w:divsChild>
        <w:div w:id="1516189622">
          <w:marLeft w:val="547"/>
          <w:marRight w:val="0"/>
          <w:marTop w:val="144"/>
          <w:marBottom w:val="0"/>
          <w:divBdr>
            <w:top w:val="none" w:sz="0" w:space="0" w:color="auto"/>
            <w:left w:val="none" w:sz="0" w:space="0" w:color="auto"/>
            <w:bottom w:val="none" w:sz="0" w:space="0" w:color="auto"/>
            <w:right w:val="none" w:sz="0" w:space="0" w:color="auto"/>
          </w:divBdr>
        </w:div>
        <w:div w:id="357392642">
          <w:marLeft w:val="1166"/>
          <w:marRight w:val="0"/>
          <w:marTop w:val="125"/>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9113705">
      <w:bodyDiv w:val="1"/>
      <w:marLeft w:val="0"/>
      <w:marRight w:val="0"/>
      <w:marTop w:val="0"/>
      <w:marBottom w:val="0"/>
      <w:divBdr>
        <w:top w:val="none" w:sz="0" w:space="0" w:color="auto"/>
        <w:left w:val="none" w:sz="0" w:space="0" w:color="auto"/>
        <w:bottom w:val="none" w:sz="0" w:space="0" w:color="auto"/>
        <w:right w:val="none" w:sz="0" w:space="0" w:color="auto"/>
      </w:divBdr>
      <w:divsChild>
        <w:div w:id="2040354083">
          <w:marLeft w:val="547"/>
          <w:marRight w:val="0"/>
          <w:marTop w:val="125"/>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77981456">
      <w:bodyDiv w:val="1"/>
      <w:marLeft w:val="0"/>
      <w:marRight w:val="0"/>
      <w:marTop w:val="0"/>
      <w:marBottom w:val="0"/>
      <w:divBdr>
        <w:top w:val="none" w:sz="0" w:space="0" w:color="auto"/>
        <w:left w:val="none" w:sz="0" w:space="0" w:color="auto"/>
        <w:bottom w:val="none" w:sz="0" w:space="0" w:color="auto"/>
        <w:right w:val="none" w:sz="0" w:space="0" w:color="auto"/>
      </w:divBdr>
      <w:divsChild>
        <w:div w:id="1131632013">
          <w:marLeft w:val="547"/>
          <w:marRight w:val="0"/>
          <w:marTop w:val="120"/>
          <w:marBottom w:val="0"/>
          <w:divBdr>
            <w:top w:val="none" w:sz="0" w:space="0" w:color="auto"/>
            <w:left w:val="none" w:sz="0" w:space="0" w:color="auto"/>
            <w:bottom w:val="none" w:sz="0" w:space="0" w:color="auto"/>
            <w:right w:val="none" w:sz="0" w:space="0" w:color="auto"/>
          </w:divBdr>
        </w:div>
        <w:div w:id="653339255">
          <w:marLeft w:val="1166"/>
          <w:marRight w:val="0"/>
          <w:marTop w:val="106"/>
          <w:marBottom w:val="0"/>
          <w:divBdr>
            <w:top w:val="none" w:sz="0" w:space="0" w:color="auto"/>
            <w:left w:val="none" w:sz="0" w:space="0" w:color="auto"/>
            <w:bottom w:val="none" w:sz="0" w:space="0" w:color="auto"/>
            <w:right w:val="none" w:sz="0" w:space="0" w:color="auto"/>
          </w:divBdr>
        </w:div>
        <w:div w:id="943343552">
          <w:marLeft w:val="1166"/>
          <w:marRight w:val="0"/>
          <w:marTop w:val="106"/>
          <w:marBottom w:val="0"/>
          <w:divBdr>
            <w:top w:val="none" w:sz="0" w:space="0" w:color="auto"/>
            <w:left w:val="none" w:sz="0" w:space="0" w:color="auto"/>
            <w:bottom w:val="none" w:sz="0" w:space="0" w:color="auto"/>
            <w:right w:val="none" w:sz="0" w:space="0" w:color="auto"/>
          </w:divBdr>
        </w:div>
        <w:div w:id="1538346144">
          <w:marLeft w:val="1166"/>
          <w:marRight w:val="0"/>
          <w:marTop w:val="106"/>
          <w:marBottom w:val="0"/>
          <w:divBdr>
            <w:top w:val="none" w:sz="0" w:space="0" w:color="auto"/>
            <w:left w:val="none" w:sz="0" w:space="0" w:color="auto"/>
            <w:bottom w:val="none" w:sz="0" w:space="0" w:color="auto"/>
            <w:right w:val="none" w:sz="0" w:space="0" w:color="auto"/>
          </w:divBdr>
        </w:div>
        <w:div w:id="2115661113">
          <w:marLeft w:val="1166"/>
          <w:marRight w:val="0"/>
          <w:marTop w:val="106"/>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9213901">
      <w:bodyDiv w:val="1"/>
      <w:marLeft w:val="0"/>
      <w:marRight w:val="0"/>
      <w:marTop w:val="0"/>
      <w:marBottom w:val="0"/>
      <w:divBdr>
        <w:top w:val="none" w:sz="0" w:space="0" w:color="auto"/>
        <w:left w:val="none" w:sz="0" w:space="0" w:color="auto"/>
        <w:bottom w:val="none" w:sz="0" w:space="0" w:color="auto"/>
        <w:right w:val="none" w:sz="0" w:space="0" w:color="auto"/>
      </w:divBdr>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22793">
      <w:bodyDiv w:val="1"/>
      <w:marLeft w:val="0"/>
      <w:marRight w:val="0"/>
      <w:marTop w:val="0"/>
      <w:marBottom w:val="0"/>
      <w:divBdr>
        <w:top w:val="none" w:sz="0" w:space="0" w:color="auto"/>
        <w:left w:val="none" w:sz="0" w:space="0" w:color="auto"/>
        <w:bottom w:val="none" w:sz="0" w:space="0" w:color="auto"/>
        <w:right w:val="none" w:sz="0" w:space="0" w:color="auto"/>
      </w:divBdr>
      <w:divsChild>
        <w:div w:id="1430004715">
          <w:marLeft w:val="547"/>
          <w:marRight w:val="0"/>
          <w:marTop w:val="144"/>
          <w:marBottom w:val="0"/>
          <w:divBdr>
            <w:top w:val="none" w:sz="0" w:space="0" w:color="auto"/>
            <w:left w:val="none" w:sz="0" w:space="0" w:color="auto"/>
            <w:bottom w:val="none" w:sz="0" w:space="0" w:color="auto"/>
            <w:right w:val="none" w:sz="0" w:space="0" w:color="auto"/>
          </w:divBdr>
        </w:div>
        <w:div w:id="128785064">
          <w:marLeft w:val="1166"/>
          <w:marRight w:val="0"/>
          <w:marTop w:val="125"/>
          <w:marBottom w:val="0"/>
          <w:divBdr>
            <w:top w:val="none" w:sz="0" w:space="0" w:color="auto"/>
            <w:left w:val="none" w:sz="0" w:space="0" w:color="auto"/>
            <w:bottom w:val="none" w:sz="0" w:space="0" w:color="auto"/>
            <w:right w:val="none" w:sz="0" w:space="0" w:color="auto"/>
          </w:divBdr>
        </w:div>
        <w:div w:id="1801798180">
          <w:marLeft w:val="1166"/>
          <w:marRight w:val="0"/>
          <w:marTop w:val="125"/>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03467897">
      <w:bodyDiv w:val="1"/>
      <w:marLeft w:val="0"/>
      <w:marRight w:val="0"/>
      <w:marTop w:val="0"/>
      <w:marBottom w:val="0"/>
      <w:divBdr>
        <w:top w:val="none" w:sz="0" w:space="0" w:color="auto"/>
        <w:left w:val="none" w:sz="0" w:space="0" w:color="auto"/>
        <w:bottom w:val="none" w:sz="0" w:space="0" w:color="auto"/>
        <w:right w:val="none" w:sz="0" w:space="0" w:color="auto"/>
      </w:divBdr>
      <w:divsChild>
        <w:div w:id="2101759228">
          <w:marLeft w:val="547"/>
          <w:marRight w:val="0"/>
          <w:marTop w:val="154"/>
          <w:marBottom w:val="0"/>
          <w:divBdr>
            <w:top w:val="none" w:sz="0" w:space="0" w:color="auto"/>
            <w:left w:val="none" w:sz="0" w:space="0" w:color="auto"/>
            <w:bottom w:val="none" w:sz="0" w:space="0" w:color="auto"/>
            <w:right w:val="none" w:sz="0" w:space="0" w:color="auto"/>
          </w:divBdr>
        </w:div>
        <w:div w:id="1304888357">
          <w:marLeft w:val="1166"/>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83BE4F5-17C0-441A-B393-068549AA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32326</TotalTime>
  <Pages>3</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88</cp:revision>
  <cp:lastPrinted>2009-04-22T06:01:00Z</cp:lastPrinted>
  <dcterms:created xsi:type="dcterms:W3CDTF">2020-07-07T06:33:00Z</dcterms:created>
  <dcterms:modified xsi:type="dcterms:W3CDTF">2021-08-06T17:10:00Z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