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FF5362" w:rsidRPr="00FF5362">
        <w:rPr>
          <w:rFonts w:ascii="Arial" w:hAnsi="Arial" w:cs="Arial"/>
          <w:b/>
          <w:sz w:val="24"/>
          <w:lang w:val="en-US" w:eastAsia="zh-CN"/>
        </w:rPr>
        <w:t>R4-2114285</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C53F0" w:rsidRPr="008C53F0">
        <w:rPr>
          <w:rFonts w:ascii="Arial" w:eastAsia="宋体" w:hAnsi="Arial"/>
          <w:b/>
          <w:sz w:val="24"/>
          <w:lang w:val="en-US" w:eastAsia="zh-CN"/>
        </w:rPr>
        <w:t xml:space="preserve">Discussion on accuracy requirements for </w:t>
      </w:r>
      <w:r w:rsidR="00085140">
        <w:rPr>
          <w:rFonts w:ascii="Arial" w:eastAsia="宋体" w:hAnsi="Arial"/>
          <w:b/>
          <w:sz w:val="24"/>
          <w:lang w:val="en-US" w:eastAsia="zh-CN"/>
        </w:rPr>
        <w:t>PRS-RSRP</w:t>
      </w:r>
      <w:r w:rsidR="008C53F0" w:rsidRPr="008C53F0">
        <w:rPr>
          <w:rFonts w:ascii="Arial" w:eastAsia="宋体" w:hAnsi="Arial"/>
          <w:b/>
          <w:sz w:val="24"/>
          <w:lang w:val="en-US" w:eastAsia="zh-CN"/>
        </w:rPr>
        <w:t xml:space="preserve"> measurement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D7F6D">
        <w:rPr>
          <w:rFonts w:ascii="Arial" w:eastAsia="宋体" w:hAnsi="Arial"/>
          <w:b/>
          <w:sz w:val="24"/>
          <w:lang w:val="en-US" w:eastAsia="zh-CN"/>
        </w:rPr>
        <w:t>6.1.6.</w:t>
      </w:r>
      <w:r w:rsidR="008C53F0">
        <w:rPr>
          <w:rFonts w:ascii="Arial" w:eastAsia="宋体" w:hAnsi="Arial"/>
          <w:b/>
          <w:sz w:val="24"/>
          <w:lang w:val="en-US" w:eastAsia="zh-CN"/>
        </w:rPr>
        <w:t>2.2.2.</w:t>
      </w:r>
      <w:r w:rsidR="00A91F2F">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D7F6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8C53F0">
        <w:rPr>
          <w:rFonts w:eastAsia="宋体"/>
          <w:lang w:eastAsia="zh-CN"/>
        </w:rPr>
        <w:t xml:space="preserve">performance </w:t>
      </w:r>
      <w:r>
        <w:rPr>
          <w:rFonts w:eastAsia="宋体"/>
          <w:lang w:eastAsia="zh-CN"/>
        </w:rPr>
        <w:t>requirements for</w:t>
      </w:r>
      <w:r w:rsidR="00F369BE">
        <w:rPr>
          <w:rFonts w:eastAsia="宋体"/>
          <w:lang w:eastAsia="zh-CN"/>
        </w:rPr>
        <w:t xml:space="preserve"> </w:t>
      </w:r>
      <w:r w:rsidR="00085140" w:rsidRPr="00085140">
        <w:rPr>
          <w:rFonts w:eastAsia="宋体"/>
          <w:lang w:eastAsia="zh-CN"/>
        </w:rPr>
        <w:t xml:space="preserve">PRS-RSRP </w:t>
      </w:r>
      <w:r w:rsidR="00C96A37">
        <w:rPr>
          <w:rFonts w:eastAsia="宋体"/>
          <w:lang w:eastAsia="zh-CN"/>
        </w:rPr>
        <w:t>measurement</w:t>
      </w:r>
      <w:r>
        <w:rPr>
          <w:rFonts w:eastAsia="宋体"/>
          <w:lang w:eastAsia="zh-CN"/>
        </w:rPr>
        <w:t xml:space="preserve"> were discussed </w:t>
      </w:r>
      <w:r w:rsidR="00F369BE">
        <w:rPr>
          <w:rFonts w:eastAsia="宋体"/>
          <w:lang w:eastAsia="zh-CN"/>
        </w:rPr>
        <w:t>in RAN4#9</w:t>
      </w:r>
      <w:r w:rsidR="008C2307">
        <w:rPr>
          <w:rFonts w:eastAsia="宋体"/>
          <w:lang w:eastAsia="zh-CN"/>
        </w:rPr>
        <w:t>9</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34102D" w:rsidRDefault="00085140" w:rsidP="00924F1C">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Relaxation for extreme case</w:t>
      </w:r>
    </w:p>
    <w:p w:rsidR="009122FB" w:rsidRDefault="00085140" w:rsidP="00924F1C">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RF margin </w:t>
      </w:r>
      <w:r w:rsidR="00776545">
        <w:rPr>
          <w:rFonts w:eastAsia="宋体"/>
          <w:lang w:eastAsia="zh-CN"/>
        </w:rPr>
        <w:t xml:space="preserve">and applicability </w:t>
      </w:r>
      <w:r>
        <w:rPr>
          <w:rFonts w:eastAsia="宋体"/>
          <w:lang w:eastAsia="zh-CN"/>
        </w:rPr>
        <w:t>for relative accuracy</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w:t>
      </w:r>
      <w:r w:rsidR="00C96A37" w:rsidRPr="00C96A37">
        <w:rPr>
          <w:rFonts w:eastAsia="宋体"/>
          <w:lang w:eastAsia="zh-CN"/>
        </w:rPr>
        <w:t xml:space="preserve"> </w:t>
      </w:r>
      <w:r w:rsidR="00085140" w:rsidRPr="00085140">
        <w:rPr>
          <w:rFonts w:eastAsia="宋体"/>
          <w:lang w:eastAsia="zh-CN"/>
        </w:rPr>
        <w:t>PRS-RSRP</w:t>
      </w:r>
      <w:r w:rsidR="00085140">
        <w:rPr>
          <w:rFonts w:eastAsia="宋体"/>
          <w:lang w:eastAsia="zh-CN"/>
        </w:rPr>
        <w:t xml:space="preserve"> </w:t>
      </w:r>
      <w:r w:rsidR="00C67BB1">
        <w:rPr>
          <w:rFonts w:eastAsia="宋体"/>
          <w:lang w:eastAsia="zh-CN"/>
        </w:rPr>
        <w:t>accuracy requirements</w:t>
      </w:r>
      <w:r w:rsidRPr="00D12E24">
        <w:rPr>
          <w:rFonts w:eastAsia="宋体"/>
          <w:lang w:eastAsia="zh-CN"/>
        </w:rPr>
        <w:t>.</w:t>
      </w:r>
    </w:p>
    <w:p w:rsidR="00754DE9" w:rsidRDefault="00B06084" w:rsidP="00754DE9">
      <w:pPr>
        <w:pStyle w:val="1"/>
        <w:jc w:val="both"/>
        <w:rPr>
          <w:lang w:val="en-US"/>
        </w:rPr>
      </w:pPr>
      <w:r>
        <w:rPr>
          <w:lang w:val="en-US"/>
        </w:rPr>
        <w:t>Discussion</w:t>
      </w:r>
    </w:p>
    <w:p w:rsidR="00085140" w:rsidRDefault="00085140" w:rsidP="00085140">
      <w:pPr>
        <w:pStyle w:val="2"/>
        <w:rPr>
          <w:lang w:eastAsia="zh-CN"/>
        </w:rPr>
      </w:pPr>
      <w:r>
        <w:rPr>
          <w:lang w:eastAsia="zh-CN"/>
        </w:rPr>
        <w:t>Relaxation for extreme case</w:t>
      </w:r>
    </w:p>
    <w:tbl>
      <w:tblPr>
        <w:tblStyle w:val="af4"/>
        <w:tblW w:w="0" w:type="auto"/>
        <w:tblLook w:val="04A0" w:firstRow="1" w:lastRow="0" w:firstColumn="1" w:lastColumn="0" w:noHBand="0" w:noVBand="1"/>
      </w:tblPr>
      <w:tblGrid>
        <w:gridCol w:w="9621"/>
      </w:tblGrid>
      <w:tr w:rsidR="00085140" w:rsidTr="00085140">
        <w:tc>
          <w:tcPr>
            <w:tcW w:w="9621" w:type="dxa"/>
          </w:tcPr>
          <w:p w:rsidR="00776545" w:rsidRPr="00085140" w:rsidRDefault="00776545" w:rsidP="00085140">
            <w:pPr>
              <w:numPr>
                <w:ilvl w:val="0"/>
                <w:numId w:val="16"/>
              </w:numPr>
              <w:spacing w:before="120" w:after="120"/>
              <w:rPr>
                <w:rFonts w:eastAsiaTheme="minorEastAsia"/>
                <w:lang w:val="en-US" w:eastAsia="zh-CN"/>
              </w:rPr>
            </w:pPr>
            <w:r w:rsidRPr="00085140">
              <w:rPr>
                <w:rFonts w:eastAsiaTheme="minorEastAsia"/>
                <w:lang w:val="en-US" w:eastAsia="zh-CN"/>
              </w:rPr>
              <w:t xml:space="preserve">FFS on the PRS RSRP measurement requirements in extreme condition are X dB larger than that in normal condition, and X is: </w:t>
            </w:r>
          </w:p>
          <w:p w:rsidR="00776545" w:rsidRPr="00085140" w:rsidRDefault="00776545" w:rsidP="00085140">
            <w:pPr>
              <w:numPr>
                <w:ilvl w:val="1"/>
                <w:numId w:val="16"/>
              </w:numPr>
              <w:spacing w:before="120" w:after="120"/>
              <w:rPr>
                <w:rFonts w:eastAsiaTheme="minorEastAsia"/>
                <w:lang w:val="en-US" w:eastAsia="zh-CN"/>
              </w:rPr>
            </w:pPr>
            <w:r w:rsidRPr="00085140">
              <w:rPr>
                <w:rFonts w:eastAsiaTheme="minorEastAsia"/>
                <w:lang w:val="en-US" w:eastAsia="zh-CN"/>
              </w:rPr>
              <w:t xml:space="preserve">3dB for absolute accuracy for FR1. </w:t>
            </w:r>
          </w:p>
          <w:p w:rsidR="00776545" w:rsidRPr="00085140" w:rsidRDefault="00776545" w:rsidP="00085140">
            <w:pPr>
              <w:numPr>
                <w:ilvl w:val="1"/>
                <w:numId w:val="16"/>
              </w:numPr>
              <w:spacing w:before="120" w:after="120"/>
              <w:rPr>
                <w:rFonts w:eastAsiaTheme="minorEastAsia"/>
                <w:lang w:val="en-US" w:eastAsia="zh-CN"/>
              </w:rPr>
            </w:pPr>
            <w:r w:rsidRPr="00085140">
              <w:rPr>
                <w:rFonts w:eastAsiaTheme="minorEastAsia"/>
                <w:lang w:val="en-US" w:eastAsia="zh-CN"/>
              </w:rPr>
              <w:t xml:space="preserve">3dB for absolute accuracy for FR2. </w:t>
            </w:r>
          </w:p>
          <w:p w:rsidR="00776545" w:rsidRPr="00085140" w:rsidRDefault="00776545" w:rsidP="00085140">
            <w:pPr>
              <w:numPr>
                <w:ilvl w:val="1"/>
                <w:numId w:val="16"/>
              </w:numPr>
              <w:spacing w:before="120" w:after="120"/>
              <w:rPr>
                <w:rFonts w:eastAsiaTheme="minorEastAsia"/>
                <w:lang w:val="en-US" w:eastAsia="zh-CN"/>
              </w:rPr>
            </w:pPr>
            <w:r w:rsidRPr="00085140">
              <w:rPr>
                <w:rFonts w:eastAsiaTheme="minorEastAsia"/>
                <w:lang w:val="en-US" w:eastAsia="zh-CN"/>
              </w:rPr>
              <w:t xml:space="preserve">1dB for relative accuracy for FR1. </w:t>
            </w:r>
          </w:p>
          <w:p w:rsidR="00085140" w:rsidRPr="00085140" w:rsidRDefault="00776545" w:rsidP="00085140">
            <w:pPr>
              <w:numPr>
                <w:ilvl w:val="1"/>
                <w:numId w:val="16"/>
              </w:numPr>
              <w:spacing w:before="120" w:after="120"/>
              <w:rPr>
                <w:rFonts w:eastAsiaTheme="minorEastAsia"/>
                <w:lang w:val="en-US" w:eastAsia="zh-CN"/>
              </w:rPr>
            </w:pPr>
            <w:r w:rsidRPr="00085140">
              <w:rPr>
                <w:rFonts w:eastAsiaTheme="minorEastAsia"/>
                <w:lang w:val="en-US" w:eastAsia="zh-CN"/>
              </w:rPr>
              <w:t>3dB for relative accuracy for FR2</w:t>
            </w:r>
          </w:p>
        </w:tc>
      </w:tr>
    </w:tbl>
    <w:p w:rsidR="00085140" w:rsidRDefault="00776545" w:rsidP="00085140">
      <w:pPr>
        <w:spacing w:before="120" w:after="120"/>
        <w:rPr>
          <w:rFonts w:eastAsiaTheme="minorEastAsia"/>
          <w:lang w:eastAsia="zh-CN"/>
        </w:rPr>
      </w:pPr>
      <w:r>
        <w:rPr>
          <w:rFonts w:eastAsiaTheme="minorEastAsia"/>
          <w:lang w:eastAsia="zh-CN"/>
        </w:rPr>
        <w:t>Our first preference is to not define PRS-RSRP accuracy requirements for extreme condition. It is noted that for both RSTD and UE Rx-</w:t>
      </w:r>
      <w:proofErr w:type="spellStart"/>
      <w:r>
        <w:rPr>
          <w:rFonts w:eastAsiaTheme="minorEastAsia"/>
          <w:lang w:eastAsia="zh-CN"/>
        </w:rPr>
        <w:t>Tx</w:t>
      </w:r>
      <w:proofErr w:type="spellEnd"/>
      <w:r>
        <w:rPr>
          <w:rFonts w:eastAsiaTheme="minorEastAsia"/>
          <w:lang w:eastAsia="zh-CN"/>
        </w:rPr>
        <w:t>, we do not have accuracy requirements for extreme condition, and it would be a bit inconsistent that requirements for extreme condition are only define one specific PRS measurement. If requirements for extreme condition are of strong interests, we can define them in Rel-17 or later.</w:t>
      </w:r>
    </w:p>
    <w:p w:rsidR="00776545" w:rsidRDefault="00776545" w:rsidP="00085140">
      <w:pPr>
        <w:spacing w:before="120" w:after="120"/>
        <w:rPr>
          <w:rFonts w:eastAsiaTheme="minorEastAsia"/>
          <w:lang w:eastAsia="zh-CN"/>
        </w:rPr>
      </w:pPr>
      <w:r>
        <w:rPr>
          <w:rFonts w:eastAsiaTheme="minorEastAsia"/>
          <w:lang w:eastAsia="zh-CN"/>
        </w:rPr>
        <w:t>If RAN4 is anyway going to define requirements for extreme condition, we suggest the following relaxations based on current SS-RSRP requirements for intra- and inter-frequency.</w:t>
      </w:r>
    </w:p>
    <w:p w:rsidR="00776545" w:rsidRPr="00776545" w:rsidRDefault="00776545" w:rsidP="00776545">
      <w:pPr>
        <w:pStyle w:val="af8"/>
        <w:numPr>
          <w:ilvl w:val="0"/>
          <w:numId w:val="10"/>
        </w:numPr>
        <w:spacing w:before="120" w:after="120"/>
        <w:rPr>
          <w:rFonts w:eastAsiaTheme="minorEastAsia"/>
          <w:lang w:eastAsia="zh-CN"/>
        </w:rPr>
      </w:pPr>
      <w:r>
        <w:rPr>
          <w:rFonts w:eastAsiaTheme="minorEastAsia"/>
          <w:lang w:eastAsia="zh-CN"/>
        </w:rPr>
        <w:t>4.5</w:t>
      </w:r>
      <w:r w:rsidRPr="00776545">
        <w:rPr>
          <w:rFonts w:eastAsiaTheme="minorEastAsia"/>
          <w:lang w:eastAsia="zh-CN"/>
        </w:rPr>
        <w:t>dB</w:t>
      </w:r>
      <w:r>
        <w:rPr>
          <w:rFonts w:eastAsiaTheme="minorEastAsia"/>
          <w:lang w:eastAsia="zh-CN"/>
        </w:rPr>
        <w:t xml:space="preserve"> for absolute accuracy for FR1</w:t>
      </w:r>
    </w:p>
    <w:p w:rsidR="00776545" w:rsidRPr="00776545" w:rsidRDefault="00776545" w:rsidP="00776545">
      <w:pPr>
        <w:pStyle w:val="af8"/>
        <w:numPr>
          <w:ilvl w:val="0"/>
          <w:numId w:val="10"/>
        </w:numPr>
        <w:spacing w:before="120" w:after="120"/>
        <w:rPr>
          <w:rFonts w:eastAsiaTheme="minorEastAsia"/>
          <w:lang w:eastAsia="zh-CN"/>
        </w:rPr>
      </w:pPr>
      <w:r w:rsidRPr="00776545">
        <w:rPr>
          <w:rFonts w:eastAsiaTheme="minorEastAsia"/>
          <w:lang w:eastAsia="zh-CN"/>
        </w:rPr>
        <w:t>3dB</w:t>
      </w:r>
      <w:r>
        <w:rPr>
          <w:rFonts w:eastAsiaTheme="minorEastAsia"/>
          <w:lang w:eastAsia="zh-CN"/>
        </w:rPr>
        <w:t xml:space="preserve"> for absolute accuracy for FR2</w:t>
      </w:r>
    </w:p>
    <w:p w:rsidR="00776545" w:rsidRPr="00776545" w:rsidRDefault="00776545" w:rsidP="00776545">
      <w:pPr>
        <w:pStyle w:val="af8"/>
        <w:numPr>
          <w:ilvl w:val="0"/>
          <w:numId w:val="10"/>
        </w:numPr>
        <w:spacing w:before="120" w:after="120"/>
        <w:rPr>
          <w:rFonts w:eastAsiaTheme="minorEastAsia"/>
          <w:lang w:eastAsia="zh-CN"/>
        </w:rPr>
      </w:pPr>
      <w:r w:rsidRPr="00776545">
        <w:rPr>
          <w:rFonts w:eastAsiaTheme="minorEastAsia"/>
          <w:lang w:eastAsia="zh-CN"/>
        </w:rPr>
        <w:t>1</w:t>
      </w:r>
      <w:r>
        <w:rPr>
          <w:rFonts w:eastAsiaTheme="minorEastAsia"/>
          <w:lang w:eastAsia="zh-CN"/>
        </w:rPr>
        <w:t>.5</w:t>
      </w:r>
      <w:r w:rsidRPr="00776545">
        <w:rPr>
          <w:rFonts w:eastAsiaTheme="minorEastAsia"/>
          <w:lang w:eastAsia="zh-CN"/>
        </w:rPr>
        <w:t>dB</w:t>
      </w:r>
      <w:r>
        <w:rPr>
          <w:rFonts w:eastAsiaTheme="minorEastAsia"/>
          <w:lang w:eastAsia="zh-CN"/>
        </w:rPr>
        <w:t xml:space="preserve"> for relative accuracy for FR1</w:t>
      </w:r>
    </w:p>
    <w:p w:rsidR="00776545" w:rsidRPr="00776545" w:rsidRDefault="00776545" w:rsidP="00776545">
      <w:pPr>
        <w:pStyle w:val="af8"/>
        <w:numPr>
          <w:ilvl w:val="0"/>
          <w:numId w:val="10"/>
        </w:numPr>
        <w:spacing w:before="120" w:after="120"/>
        <w:rPr>
          <w:rFonts w:eastAsiaTheme="minorEastAsia"/>
          <w:lang w:eastAsia="zh-CN"/>
        </w:rPr>
      </w:pPr>
      <w:r w:rsidRPr="00776545">
        <w:rPr>
          <w:rFonts w:eastAsiaTheme="minorEastAsia"/>
          <w:lang w:eastAsia="zh-CN"/>
        </w:rPr>
        <w:t>3dB for relative accuracy for FR2</w:t>
      </w:r>
    </w:p>
    <w:p w:rsidR="00085140" w:rsidRPr="00776545" w:rsidRDefault="00776545" w:rsidP="00085140">
      <w:pPr>
        <w:spacing w:before="120" w:after="120"/>
        <w:rPr>
          <w:rFonts w:eastAsiaTheme="minorEastAsia"/>
          <w:b/>
          <w:lang w:eastAsia="zh-CN"/>
        </w:rPr>
      </w:pPr>
      <w:r w:rsidRPr="00776545">
        <w:rPr>
          <w:rFonts w:eastAsiaTheme="minorEastAsia" w:hint="eastAsia"/>
          <w:b/>
          <w:lang w:eastAsia="zh-CN"/>
        </w:rPr>
        <w:t>P</w:t>
      </w:r>
      <w:r w:rsidRPr="00776545">
        <w:rPr>
          <w:rFonts w:eastAsiaTheme="minorEastAsia"/>
          <w:b/>
          <w:lang w:eastAsia="zh-CN"/>
        </w:rPr>
        <w:t>roposal 1: RAN4 does not define PRS-RSRP accuracy requirements for extreme condition in Rel-16.</w:t>
      </w:r>
    </w:p>
    <w:p w:rsidR="00085140" w:rsidRDefault="00776545" w:rsidP="00776545">
      <w:pPr>
        <w:pStyle w:val="2"/>
        <w:rPr>
          <w:lang w:eastAsia="zh-CN"/>
        </w:rPr>
      </w:pPr>
      <w:r w:rsidRPr="00776545">
        <w:rPr>
          <w:lang w:eastAsia="zh-CN"/>
        </w:rPr>
        <w:t>RF margin and applicability</w:t>
      </w:r>
      <w:r>
        <w:rPr>
          <w:lang w:eastAsia="zh-CN"/>
        </w:rPr>
        <w:t xml:space="preserve"> for relative accuracy</w:t>
      </w:r>
    </w:p>
    <w:tbl>
      <w:tblPr>
        <w:tblStyle w:val="af4"/>
        <w:tblW w:w="0" w:type="auto"/>
        <w:tblLook w:val="04A0" w:firstRow="1" w:lastRow="0" w:firstColumn="1" w:lastColumn="0" w:noHBand="0" w:noVBand="1"/>
      </w:tblPr>
      <w:tblGrid>
        <w:gridCol w:w="9621"/>
      </w:tblGrid>
      <w:tr w:rsidR="00776545" w:rsidTr="00776545">
        <w:tc>
          <w:tcPr>
            <w:tcW w:w="9621" w:type="dxa"/>
          </w:tcPr>
          <w:p w:rsidR="004F3899" w:rsidRPr="00E912E5" w:rsidRDefault="004F3899" w:rsidP="004F3899">
            <w:pPr>
              <w:pStyle w:val="af8"/>
              <w:numPr>
                <w:ilvl w:val="1"/>
                <w:numId w:val="19"/>
              </w:numPr>
              <w:spacing w:beforeLines="0" w:before="120" w:afterLines="0" w:after="120" w:line="252" w:lineRule="auto"/>
              <w:rPr>
                <w:highlight w:val="green"/>
                <w:lang w:eastAsia="ja-JP"/>
              </w:rPr>
            </w:pPr>
            <w:r w:rsidRPr="00E912E5">
              <w:rPr>
                <w:highlight w:val="green"/>
                <w:lang w:eastAsia="ja-JP"/>
              </w:rPr>
              <w:t>Agreements:</w:t>
            </w:r>
          </w:p>
          <w:p w:rsidR="004F3899" w:rsidRPr="00E912E5" w:rsidRDefault="004F3899" w:rsidP="004F3899">
            <w:pPr>
              <w:pStyle w:val="af8"/>
              <w:numPr>
                <w:ilvl w:val="2"/>
                <w:numId w:val="19"/>
              </w:numPr>
              <w:overflowPunct w:val="0"/>
              <w:autoSpaceDE w:val="0"/>
              <w:autoSpaceDN w:val="0"/>
              <w:adjustRightInd w:val="0"/>
              <w:spacing w:beforeLines="0" w:before="120" w:afterLines="0" w:after="120" w:line="252" w:lineRule="auto"/>
              <w:textAlignment w:val="baseline"/>
              <w:rPr>
                <w:highlight w:val="green"/>
                <w:lang w:eastAsia="ja-JP"/>
              </w:rPr>
            </w:pPr>
            <w:r w:rsidRPr="00E912E5">
              <w:rPr>
                <w:rFonts w:eastAsiaTheme="minorEastAsia"/>
                <w:highlight w:val="green"/>
              </w:rPr>
              <w:lastRenderedPageBreak/>
              <w:t>Relative PRS-RSRP accuracy requirements apply for the cases when PRS-RSRP is measured from resources in the same resource set, and PRS-RSRP is measured with same Rx beam in case of FR2.</w:t>
            </w:r>
          </w:p>
          <w:p w:rsidR="004F3899" w:rsidRPr="004F3899" w:rsidRDefault="004F3899" w:rsidP="004F3899">
            <w:pPr>
              <w:pStyle w:val="af8"/>
              <w:numPr>
                <w:ilvl w:val="1"/>
                <w:numId w:val="19"/>
              </w:numPr>
              <w:overflowPunct w:val="0"/>
              <w:autoSpaceDE w:val="0"/>
              <w:autoSpaceDN w:val="0"/>
              <w:adjustRightInd w:val="0"/>
              <w:spacing w:beforeLines="0" w:before="120" w:afterLines="0" w:after="120" w:line="252" w:lineRule="auto"/>
              <w:textAlignment w:val="baseline"/>
              <w:rPr>
                <w:highlight w:val="yellow"/>
                <w:lang w:eastAsia="ja-JP"/>
              </w:rPr>
            </w:pPr>
            <w:r w:rsidRPr="00E912E5">
              <w:rPr>
                <w:rFonts w:eastAsiaTheme="minorEastAsia"/>
                <w:highlight w:val="yellow"/>
              </w:rPr>
              <w:t>Session chair: companies can bring additional scenarios in the WI maintenance stage.</w:t>
            </w:r>
          </w:p>
          <w:p w:rsidR="00776545" w:rsidRPr="00776545" w:rsidRDefault="00776545" w:rsidP="00776545">
            <w:pPr>
              <w:numPr>
                <w:ilvl w:val="0"/>
                <w:numId w:val="17"/>
              </w:numPr>
              <w:spacing w:before="120" w:after="120"/>
              <w:rPr>
                <w:rFonts w:eastAsiaTheme="minorEastAsia"/>
                <w:lang w:val="en-US" w:eastAsia="zh-CN"/>
              </w:rPr>
            </w:pPr>
            <w:r w:rsidRPr="00776545">
              <w:rPr>
                <w:rFonts w:eastAsiaTheme="minorEastAsia"/>
                <w:lang w:val="en-US" w:eastAsia="zh-CN"/>
              </w:rPr>
              <w:t>Relative PRS-RSRP accuracy requirements apply for the cases when PRS-RSRP is measured from resources in the same resource set, and PRS-RSRP is measured with same Rx beam in case of FR2.</w:t>
            </w:r>
          </w:p>
          <w:p w:rsidR="00776545" w:rsidRPr="00776545" w:rsidRDefault="00776545" w:rsidP="00776545">
            <w:pPr>
              <w:numPr>
                <w:ilvl w:val="1"/>
                <w:numId w:val="17"/>
              </w:numPr>
              <w:spacing w:before="120" w:after="120"/>
              <w:rPr>
                <w:rFonts w:eastAsiaTheme="minorEastAsia"/>
                <w:lang w:val="en-US" w:eastAsia="zh-CN"/>
              </w:rPr>
            </w:pPr>
            <w:r w:rsidRPr="00776545">
              <w:rPr>
                <w:rFonts w:eastAsiaTheme="minorEastAsia"/>
                <w:lang w:val="en-US" w:eastAsia="zh-CN"/>
              </w:rPr>
              <w:t>FFS on the exact value of RF calibration margin</w:t>
            </w:r>
          </w:p>
          <w:p w:rsidR="00776545" w:rsidRPr="00776545" w:rsidRDefault="00776545" w:rsidP="00776545">
            <w:pPr>
              <w:numPr>
                <w:ilvl w:val="2"/>
                <w:numId w:val="17"/>
              </w:numPr>
              <w:spacing w:before="120" w:after="120"/>
              <w:rPr>
                <w:rFonts w:eastAsiaTheme="minorEastAsia"/>
                <w:lang w:val="en-US" w:eastAsia="zh-CN"/>
              </w:rPr>
            </w:pPr>
            <w:r w:rsidRPr="00776545">
              <w:rPr>
                <w:rFonts w:eastAsiaTheme="minorEastAsia"/>
                <w:lang w:val="en-US" w:eastAsia="zh-CN"/>
              </w:rPr>
              <w:t xml:space="preserve">For </w:t>
            </w:r>
            <w:r w:rsidRPr="00776545">
              <w:rPr>
                <w:rFonts w:eastAsiaTheme="minorEastAsia"/>
                <w:highlight w:val="magenta"/>
                <w:lang w:val="en-US" w:eastAsia="zh-CN"/>
              </w:rPr>
              <w:t>FR1</w:t>
            </w:r>
            <w:r w:rsidRPr="00776545">
              <w:rPr>
                <w:rFonts w:eastAsiaTheme="minorEastAsia"/>
                <w:lang w:val="en-US" w:eastAsia="zh-CN"/>
              </w:rPr>
              <w:t xml:space="preserve">: </w:t>
            </w:r>
          </w:p>
          <w:p w:rsidR="00776545" w:rsidRPr="00776545" w:rsidRDefault="00776545" w:rsidP="00776545">
            <w:pPr>
              <w:numPr>
                <w:ilvl w:val="3"/>
                <w:numId w:val="17"/>
              </w:numPr>
              <w:spacing w:before="120" w:after="120"/>
              <w:rPr>
                <w:rFonts w:eastAsiaTheme="minorEastAsia"/>
                <w:lang w:val="en-US" w:eastAsia="zh-CN"/>
              </w:rPr>
            </w:pPr>
            <w:r w:rsidRPr="00776545">
              <w:rPr>
                <w:rFonts w:eastAsiaTheme="minorEastAsia"/>
                <w:lang w:val="en-US" w:eastAsia="zh-CN"/>
              </w:rPr>
              <w:t>Option 1: [2dB] for FR1</w:t>
            </w:r>
          </w:p>
          <w:p w:rsidR="00776545" w:rsidRPr="00776545" w:rsidRDefault="00776545" w:rsidP="00776545">
            <w:pPr>
              <w:numPr>
                <w:ilvl w:val="3"/>
                <w:numId w:val="17"/>
              </w:numPr>
              <w:spacing w:before="120" w:after="120"/>
              <w:rPr>
                <w:rFonts w:eastAsiaTheme="minorEastAsia"/>
                <w:lang w:val="en-US" w:eastAsia="zh-CN"/>
              </w:rPr>
            </w:pPr>
            <w:r w:rsidRPr="00776545">
              <w:rPr>
                <w:rFonts w:eastAsiaTheme="minorEastAsia"/>
                <w:lang w:val="en-US" w:eastAsia="zh-CN"/>
              </w:rPr>
              <w:t>Option 2: [0dB] for FR1</w:t>
            </w:r>
          </w:p>
          <w:p w:rsidR="00776545" w:rsidRPr="00776545" w:rsidRDefault="00776545" w:rsidP="00776545">
            <w:pPr>
              <w:numPr>
                <w:ilvl w:val="2"/>
                <w:numId w:val="17"/>
              </w:numPr>
              <w:spacing w:before="120" w:after="120"/>
              <w:rPr>
                <w:rFonts w:eastAsiaTheme="minorEastAsia"/>
                <w:lang w:val="en-US" w:eastAsia="zh-CN"/>
              </w:rPr>
            </w:pPr>
            <w:r w:rsidRPr="00776545">
              <w:rPr>
                <w:rFonts w:eastAsiaTheme="minorEastAsia"/>
                <w:lang w:val="en-US" w:eastAsia="zh-CN"/>
              </w:rPr>
              <w:t xml:space="preserve">For FR2: [4dB] </w:t>
            </w:r>
          </w:p>
        </w:tc>
      </w:tr>
    </w:tbl>
    <w:p w:rsidR="00776545" w:rsidRDefault="004F3899" w:rsidP="00776545">
      <w:pPr>
        <w:spacing w:before="120" w:after="120"/>
        <w:rPr>
          <w:rFonts w:eastAsiaTheme="minorEastAsia"/>
          <w:lang w:eastAsia="zh-CN"/>
        </w:rPr>
      </w:pPr>
      <w:r>
        <w:rPr>
          <w:rFonts w:eastAsiaTheme="minorEastAsia" w:hint="eastAsia"/>
          <w:lang w:eastAsia="zh-CN"/>
        </w:rPr>
        <w:lastRenderedPageBreak/>
        <w:t>A</w:t>
      </w:r>
      <w:r>
        <w:rPr>
          <w:rFonts w:eastAsiaTheme="minorEastAsia"/>
          <w:lang w:eastAsia="zh-CN"/>
        </w:rPr>
        <w:t>s we discussed in our previous paper [2], we think the current applicability scope of relative accuracy requirements is sufficient. We do not see the need to apply the relative accuracy for PRS-RSRP measured for different TRPs or different PFLs. Relative accuracy is meaningful when PRS-RSRP measurement from two PRS resources are compared, and we understand comparison of PRS-RSRP is mainly used to derive the angle in DL-</w:t>
      </w:r>
      <w:proofErr w:type="spellStart"/>
      <w:r>
        <w:rPr>
          <w:rFonts w:eastAsiaTheme="minorEastAsia"/>
          <w:lang w:eastAsia="zh-CN"/>
        </w:rPr>
        <w:t>AoD</w:t>
      </w:r>
      <w:proofErr w:type="spellEnd"/>
      <w:r>
        <w:rPr>
          <w:rFonts w:eastAsiaTheme="minorEastAsia"/>
          <w:lang w:eastAsia="zh-CN"/>
        </w:rPr>
        <w:t xml:space="preserve">, and this is limited to PRS-RSRP measured from resources in the resource set, and in case of FR2, measured with same Rx beam. </w:t>
      </w:r>
    </w:p>
    <w:p w:rsidR="004F3899" w:rsidRPr="004F3899" w:rsidRDefault="004F3899" w:rsidP="00776545">
      <w:pPr>
        <w:spacing w:before="120" w:after="120"/>
        <w:rPr>
          <w:rFonts w:eastAsiaTheme="minorEastAsia"/>
          <w:b/>
          <w:lang w:eastAsia="zh-CN"/>
        </w:rPr>
      </w:pPr>
      <w:r>
        <w:rPr>
          <w:rFonts w:eastAsiaTheme="minorEastAsia"/>
          <w:b/>
          <w:lang w:eastAsia="zh-CN"/>
        </w:rPr>
        <w:t>Proposal 2: confirm that relative PRS-RSRP accuracy requirements only apply for PRS-RSRP measured from resources in the same resource set, and with same Rx beam in case of FR2.</w:t>
      </w:r>
    </w:p>
    <w:p w:rsidR="00776545" w:rsidRDefault="004F3899" w:rsidP="00776545">
      <w:pPr>
        <w:spacing w:before="120" w:after="120"/>
        <w:rPr>
          <w:rFonts w:eastAsiaTheme="minorEastAsia"/>
          <w:lang w:eastAsia="zh-CN"/>
        </w:rPr>
      </w:pPr>
      <w:r>
        <w:rPr>
          <w:rFonts w:eastAsiaTheme="minorEastAsia" w:hint="eastAsia"/>
          <w:lang w:eastAsia="zh-CN"/>
        </w:rPr>
        <w:t>A</w:t>
      </w:r>
      <w:r>
        <w:rPr>
          <w:rFonts w:eastAsiaTheme="minorEastAsia"/>
          <w:lang w:eastAsia="zh-CN"/>
        </w:rPr>
        <w:t>s to the RF margin, as we discussed in [2], considering that the PRS-RSRP measurement may be taken with different AGC setting, some margin for the relative calibration error is still needed, and we suggest to define it as 2dB for FR1 and 4dB for FR2.</w:t>
      </w:r>
    </w:p>
    <w:p w:rsidR="004F3899" w:rsidRDefault="004F3899" w:rsidP="004F3899">
      <w:pPr>
        <w:spacing w:before="120" w:after="120"/>
        <w:rPr>
          <w:rFonts w:eastAsiaTheme="minorEastAsia"/>
          <w:b/>
          <w:lang w:eastAsia="zh-CN"/>
        </w:rPr>
      </w:pPr>
      <w:r>
        <w:rPr>
          <w:rFonts w:eastAsiaTheme="minorEastAsia"/>
          <w:b/>
          <w:lang w:eastAsia="zh-CN"/>
        </w:rPr>
        <w:t>Proposal 3: Add a margin of 2dB for FR1 and 4dB for FR2 for relative PRS-RSRP accuracy requirements.</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C96A37">
        <w:rPr>
          <w:rFonts w:eastAsia="宋体"/>
          <w:lang w:eastAsia="zh-CN"/>
        </w:rPr>
        <w:t xml:space="preserve">remaining issues for </w:t>
      </w:r>
      <w:r w:rsidR="00085140" w:rsidRPr="00085140">
        <w:rPr>
          <w:rFonts w:eastAsia="宋体"/>
          <w:lang w:eastAsia="zh-CN"/>
        </w:rPr>
        <w:t>PRS-RSRP</w:t>
      </w:r>
      <w:r w:rsidR="00085140">
        <w:rPr>
          <w:rFonts w:eastAsia="宋体"/>
          <w:lang w:eastAsia="zh-CN"/>
        </w:rPr>
        <w:t xml:space="preserve"> </w:t>
      </w:r>
      <w:r w:rsidR="00C67BB1">
        <w:rPr>
          <w:rFonts w:eastAsia="宋体"/>
          <w:lang w:eastAsia="zh-CN"/>
        </w:rPr>
        <w:t>accuracy requirements</w:t>
      </w:r>
      <w:r w:rsidR="00210C78">
        <w:rPr>
          <w:rFonts w:eastAsia="宋体"/>
          <w:lang w:eastAsia="zh-CN"/>
        </w:rPr>
        <w:t>.</w:t>
      </w:r>
    </w:p>
    <w:p w:rsidR="004F3899" w:rsidRPr="00776545" w:rsidRDefault="004F3899" w:rsidP="004F3899">
      <w:pPr>
        <w:spacing w:before="120" w:after="120"/>
        <w:rPr>
          <w:rFonts w:eastAsiaTheme="minorEastAsia"/>
          <w:b/>
          <w:lang w:eastAsia="zh-CN"/>
        </w:rPr>
      </w:pPr>
      <w:r w:rsidRPr="00776545">
        <w:rPr>
          <w:rFonts w:eastAsiaTheme="minorEastAsia" w:hint="eastAsia"/>
          <w:b/>
          <w:lang w:eastAsia="zh-CN"/>
        </w:rPr>
        <w:t>P</w:t>
      </w:r>
      <w:r w:rsidRPr="00776545">
        <w:rPr>
          <w:rFonts w:eastAsiaTheme="minorEastAsia"/>
          <w:b/>
          <w:lang w:eastAsia="zh-CN"/>
        </w:rPr>
        <w:t>roposal 1: RAN4 does not define PRS-RSRP accuracy requirements for extreme condition in Rel-16.</w:t>
      </w:r>
    </w:p>
    <w:p w:rsidR="004F3899" w:rsidRPr="004F3899" w:rsidRDefault="004F3899" w:rsidP="004F3899">
      <w:pPr>
        <w:spacing w:before="120" w:after="120"/>
        <w:rPr>
          <w:rFonts w:eastAsiaTheme="minorEastAsia"/>
          <w:b/>
          <w:lang w:eastAsia="zh-CN"/>
        </w:rPr>
      </w:pPr>
      <w:r>
        <w:rPr>
          <w:rFonts w:eastAsiaTheme="minorEastAsia"/>
          <w:b/>
          <w:lang w:eastAsia="zh-CN"/>
        </w:rPr>
        <w:t>Proposal 2: confirm that relative PRS-RSRP accuracy requirements only apply for PRS-RSRP measured from resources in the same resource set, and with same Rx beam in case of FR2.</w:t>
      </w:r>
    </w:p>
    <w:p w:rsidR="00747D36" w:rsidRPr="004F3899" w:rsidRDefault="004F3899" w:rsidP="00C3788F">
      <w:pPr>
        <w:spacing w:before="120" w:after="120"/>
        <w:rPr>
          <w:rFonts w:eastAsiaTheme="minorEastAsia"/>
          <w:b/>
          <w:lang w:eastAsia="zh-CN"/>
        </w:rPr>
      </w:pPr>
      <w:r>
        <w:rPr>
          <w:rFonts w:eastAsiaTheme="minorEastAsia"/>
          <w:b/>
          <w:lang w:eastAsia="zh-CN"/>
        </w:rPr>
        <w:t>Proposal 3: Add a margin of 2dB for FR1 and 4dB for FR2 for relative PRS-RSRP accuracy requirements.</w:t>
      </w:r>
    </w:p>
    <w:p w:rsidR="00C0754F" w:rsidRDefault="00C0754F" w:rsidP="00C0754F">
      <w:pPr>
        <w:pStyle w:val="1"/>
        <w:jc w:val="both"/>
        <w:rPr>
          <w:lang w:val="en-US"/>
        </w:rPr>
      </w:pPr>
      <w:r w:rsidRPr="00C0754F">
        <w:rPr>
          <w:lang w:val="en-US"/>
        </w:rPr>
        <w:t>Reference</w:t>
      </w:r>
    </w:p>
    <w:p w:rsidR="00747D36" w:rsidRDefault="009122FB" w:rsidP="00085140">
      <w:pPr>
        <w:numPr>
          <w:ilvl w:val="0"/>
          <w:numId w:val="5"/>
        </w:numPr>
        <w:spacing w:before="120" w:after="120"/>
        <w:rPr>
          <w:rFonts w:eastAsia="宋体"/>
          <w:lang w:val="en-US" w:eastAsia="zh-CN"/>
        </w:rPr>
      </w:pPr>
      <w:r w:rsidRPr="009122FB">
        <w:rPr>
          <w:rFonts w:eastAsia="宋体"/>
          <w:lang w:eastAsia="zh-CN"/>
        </w:rPr>
        <w:t>R4-210</w:t>
      </w:r>
      <w:r w:rsidR="008C53F0">
        <w:rPr>
          <w:rFonts w:eastAsia="宋体"/>
          <w:lang w:eastAsia="zh-CN"/>
        </w:rPr>
        <w:t>8040</w:t>
      </w:r>
      <w:r w:rsidR="00980473">
        <w:rPr>
          <w:rFonts w:eastAsia="宋体"/>
          <w:lang w:eastAsia="zh-CN"/>
        </w:rPr>
        <w:t xml:space="preserve">, </w:t>
      </w:r>
      <w:r w:rsidR="008C53F0" w:rsidRPr="008C53F0">
        <w:rPr>
          <w:rFonts w:eastAsia="宋体"/>
          <w:lang w:val="en-US" w:eastAsia="zh-CN"/>
        </w:rPr>
        <w:t>WF on NR Positioning Performance Requirements</w:t>
      </w:r>
      <w:r w:rsidR="00980473">
        <w:rPr>
          <w:rFonts w:eastAsia="宋体" w:hint="eastAsia"/>
          <w:lang w:val="en-US" w:eastAsia="zh-CN"/>
        </w:rPr>
        <w:t>,</w:t>
      </w:r>
      <w:r w:rsidR="00980473">
        <w:rPr>
          <w:rFonts w:eastAsia="宋体"/>
          <w:lang w:val="en-US" w:eastAsia="zh-CN"/>
        </w:rPr>
        <w:t xml:space="preserve"> </w:t>
      </w:r>
      <w:r w:rsidR="008C53F0">
        <w:rPr>
          <w:rFonts w:eastAsia="宋体"/>
          <w:lang w:val="en-US" w:eastAsia="zh-CN"/>
        </w:rPr>
        <w:t>Intel</w:t>
      </w:r>
    </w:p>
    <w:p w:rsidR="004F3899" w:rsidRPr="00085140" w:rsidRDefault="004F3899" w:rsidP="004F3899">
      <w:pPr>
        <w:numPr>
          <w:ilvl w:val="0"/>
          <w:numId w:val="5"/>
        </w:numPr>
        <w:spacing w:before="120" w:after="120"/>
        <w:rPr>
          <w:rFonts w:eastAsia="宋体"/>
          <w:lang w:val="en-US" w:eastAsia="zh-CN"/>
        </w:rPr>
      </w:pPr>
      <w:r w:rsidRPr="004F3899">
        <w:rPr>
          <w:rFonts w:eastAsia="宋体"/>
          <w:lang w:val="en-US" w:eastAsia="zh-CN"/>
        </w:rPr>
        <w:t>R4-2110885</w:t>
      </w:r>
      <w:r>
        <w:rPr>
          <w:rFonts w:eastAsia="宋体"/>
          <w:lang w:val="en-US" w:eastAsia="zh-CN"/>
        </w:rPr>
        <w:t xml:space="preserve">, </w:t>
      </w:r>
      <w:r w:rsidRPr="004F3899">
        <w:rPr>
          <w:rFonts w:eastAsia="宋体"/>
          <w:lang w:val="en-US" w:eastAsia="zh-CN"/>
        </w:rPr>
        <w:t>Discussion on accuracy requirements for PRS-RSRP measurement</w:t>
      </w:r>
      <w:r>
        <w:rPr>
          <w:rFonts w:eastAsia="宋体"/>
          <w:lang w:val="en-US" w:eastAsia="zh-CN"/>
        </w:rPr>
        <w:t xml:space="preserve">, </w:t>
      </w:r>
      <w:r w:rsidRPr="004F3899">
        <w:rPr>
          <w:rFonts w:eastAsia="宋体"/>
          <w:lang w:val="en-US" w:eastAsia="zh-CN"/>
        </w:rPr>
        <w:t xml:space="preserve">Huawei, </w:t>
      </w:r>
      <w:proofErr w:type="spellStart"/>
      <w:r w:rsidRPr="004F3899">
        <w:rPr>
          <w:rFonts w:eastAsia="宋体"/>
          <w:lang w:val="en-US" w:eastAsia="zh-CN"/>
        </w:rPr>
        <w:t>HiSilicon</w:t>
      </w:r>
      <w:proofErr w:type="spellEnd"/>
    </w:p>
    <w:sectPr w:rsidR="004F3899" w:rsidRPr="0008514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FD7" w:rsidRDefault="00647FD7">
      <w:pPr>
        <w:spacing w:before="120" w:after="120"/>
      </w:pPr>
      <w:r>
        <w:separator/>
      </w:r>
    </w:p>
  </w:endnote>
  <w:endnote w:type="continuationSeparator" w:id="0">
    <w:p w:rsidR="00647FD7" w:rsidRDefault="00647FD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545" w:rsidRDefault="0077654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776545" w:rsidRDefault="0077654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545" w:rsidRDefault="0077654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F5362">
      <w:rPr>
        <w:rStyle w:val="af1"/>
      </w:rPr>
      <w:t>2</w:t>
    </w:r>
    <w:r>
      <w:rPr>
        <w:rStyle w:val="af1"/>
      </w:rPr>
      <w:fldChar w:fldCharType="end"/>
    </w:r>
  </w:p>
  <w:p w:rsidR="00776545" w:rsidRDefault="0077654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FD7" w:rsidRDefault="00647FD7">
      <w:pPr>
        <w:spacing w:before="120" w:after="120"/>
      </w:pPr>
      <w:r>
        <w:separator/>
      </w:r>
    </w:p>
  </w:footnote>
  <w:footnote w:type="continuationSeparator" w:id="0">
    <w:p w:rsidR="00647FD7" w:rsidRDefault="00647FD7">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D1530"/>
    <w:multiLevelType w:val="hybridMultilevel"/>
    <w:tmpl w:val="202A66AE"/>
    <w:lvl w:ilvl="0" w:tplc="7EBC72C6">
      <w:start w:val="1"/>
      <w:numFmt w:val="bullet"/>
      <w:lvlText w:val="•"/>
      <w:lvlJc w:val="left"/>
      <w:pPr>
        <w:tabs>
          <w:tab w:val="num" w:pos="720"/>
        </w:tabs>
        <w:ind w:left="720" w:hanging="360"/>
      </w:pPr>
      <w:rPr>
        <w:rFonts w:ascii="Arial" w:hAnsi="Arial" w:hint="default"/>
      </w:rPr>
    </w:lvl>
    <w:lvl w:ilvl="1" w:tplc="A7804F42">
      <w:numFmt w:val="bullet"/>
      <w:lvlText w:val="–"/>
      <w:lvlJc w:val="left"/>
      <w:pPr>
        <w:tabs>
          <w:tab w:val="num" w:pos="1440"/>
        </w:tabs>
        <w:ind w:left="1440" w:hanging="360"/>
      </w:pPr>
      <w:rPr>
        <w:rFonts w:ascii="Arial" w:hAnsi="Arial" w:hint="default"/>
      </w:rPr>
    </w:lvl>
    <w:lvl w:ilvl="2" w:tplc="FB4E9504">
      <w:numFmt w:val="bullet"/>
      <w:lvlText w:val="•"/>
      <w:lvlJc w:val="left"/>
      <w:pPr>
        <w:tabs>
          <w:tab w:val="num" w:pos="2160"/>
        </w:tabs>
        <w:ind w:left="2160" w:hanging="360"/>
      </w:pPr>
      <w:rPr>
        <w:rFonts w:ascii="Arial" w:hAnsi="Arial" w:hint="default"/>
      </w:rPr>
    </w:lvl>
    <w:lvl w:ilvl="3" w:tplc="490EF078" w:tentative="1">
      <w:start w:val="1"/>
      <w:numFmt w:val="bullet"/>
      <w:lvlText w:val="•"/>
      <w:lvlJc w:val="left"/>
      <w:pPr>
        <w:tabs>
          <w:tab w:val="num" w:pos="2880"/>
        </w:tabs>
        <w:ind w:left="2880" w:hanging="360"/>
      </w:pPr>
      <w:rPr>
        <w:rFonts w:ascii="Arial" w:hAnsi="Arial" w:hint="default"/>
      </w:rPr>
    </w:lvl>
    <w:lvl w:ilvl="4" w:tplc="E0662E84" w:tentative="1">
      <w:start w:val="1"/>
      <w:numFmt w:val="bullet"/>
      <w:lvlText w:val="•"/>
      <w:lvlJc w:val="left"/>
      <w:pPr>
        <w:tabs>
          <w:tab w:val="num" w:pos="3600"/>
        </w:tabs>
        <w:ind w:left="3600" w:hanging="360"/>
      </w:pPr>
      <w:rPr>
        <w:rFonts w:ascii="Arial" w:hAnsi="Arial" w:hint="default"/>
      </w:rPr>
    </w:lvl>
    <w:lvl w:ilvl="5" w:tplc="0B30B2AE" w:tentative="1">
      <w:start w:val="1"/>
      <w:numFmt w:val="bullet"/>
      <w:lvlText w:val="•"/>
      <w:lvlJc w:val="left"/>
      <w:pPr>
        <w:tabs>
          <w:tab w:val="num" w:pos="4320"/>
        </w:tabs>
        <w:ind w:left="4320" w:hanging="360"/>
      </w:pPr>
      <w:rPr>
        <w:rFonts w:ascii="Arial" w:hAnsi="Arial" w:hint="default"/>
      </w:rPr>
    </w:lvl>
    <w:lvl w:ilvl="6" w:tplc="5CBC0CFE" w:tentative="1">
      <w:start w:val="1"/>
      <w:numFmt w:val="bullet"/>
      <w:lvlText w:val="•"/>
      <w:lvlJc w:val="left"/>
      <w:pPr>
        <w:tabs>
          <w:tab w:val="num" w:pos="5040"/>
        </w:tabs>
        <w:ind w:left="5040" w:hanging="360"/>
      </w:pPr>
      <w:rPr>
        <w:rFonts w:ascii="Arial" w:hAnsi="Arial" w:hint="default"/>
      </w:rPr>
    </w:lvl>
    <w:lvl w:ilvl="7" w:tplc="E56AADBC" w:tentative="1">
      <w:start w:val="1"/>
      <w:numFmt w:val="bullet"/>
      <w:lvlText w:val="•"/>
      <w:lvlJc w:val="left"/>
      <w:pPr>
        <w:tabs>
          <w:tab w:val="num" w:pos="5760"/>
        </w:tabs>
        <w:ind w:left="5760" w:hanging="360"/>
      </w:pPr>
      <w:rPr>
        <w:rFonts w:ascii="Arial" w:hAnsi="Arial" w:hint="default"/>
      </w:rPr>
    </w:lvl>
    <w:lvl w:ilvl="8" w:tplc="B5BA2D6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B90177"/>
    <w:multiLevelType w:val="hybridMultilevel"/>
    <w:tmpl w:val="B7BC177C"/>
    <w:lvl w:ilvl="0" w:tplc="65D86476">
      <w:start w:val="1"/>
      <w:numFmt w:val="bullet"/>
      <w:lvlText w:val="•"/>
      <w:lvlJc w:val="left"/>
      <w:pPr>
        <w:tabs>
          <w:tab w:val="num" w:pos="720"/>
        </w:tabs>
        <w:ind w:left="720" w:hanging="360"/>
      </w:pPr>
      <w:rPr>
        <w:rFonts w:ascii="Arial" w:hAnsi="Arial" w:hint="default"/>
      </w:rPr>
    </w:lvl>
    <w:lvl w:ilvl="1" w:tplc="A2B0AB6C">
      <w:numFmt w:val="bullet"/>
      <w:lvlText w:val="–"/>
      <w:lvlJc w:val="left"/>
      <w:pPr>
        <w:tabs>
          <w:tab w:val="num" w:pos="1440"/>
        </w:tabs>
        <w:ind w:left="1440" w:hanging="360"/>
      </w:pPr>
      <w:rPr>
        <w:rFonts w:ascii="Arial" w:hAnsi="Arial" w:hint="default"/>
      </w:rPr>
    </w:lvl>
    <w:lvl w:ilvl="2" w:tplc="EC88E1B0">
      <w:numFmt w:val="bullet"/>
      <w:lvlText w:val="•"/>
      <w:lvlJc w:val="left"/>
      <w:pPr>
        <w:tabs>
          <w:tab w:val="num" w:pos="2160"/>
        </w:tabs>
        <w:ind w:left="2160" w:hanging="360"/>
      </w:pPr>
      <w:rPr>
        <w:rFonts w:ascii="Arial" w:hAnsi="Arial" w:hint="default"/>
      </w:rPr>
    </w:lvl>
    <w:lvl w:ilvl="3" w:tplc="DE4243DC" w:tentative="1">
      <w:start w:val="1"/>
      <w:numFmt w:val="bullet"/>
      <w:lvlText w:val="•"/>
      <w:lvlJc w:val="left"/>
      <w:pPr>
        <w:tabs>
          <w:tab w:val="num" w:pos="2880"/>
        </w:tabs>
        <w:ind w:left="2880" w:hanging="360"/>
      </w:pPr>
      <w:rPr>
        <w:rFonts w:ascii="Arial" w:hAnsi="Arial" w:hint="default"/>
      </w:rPr>
    </w:lvl>
    <w:lvl w:ilvl="4" w:tplc="CAFEF142" w:tentative="1">
      <w:start w:val="1"/>
      <w:numFmt w:val="bullet"/>
      <w:lvlText w:val="•"/>
      <w:lvlJc w:val="left"/>
      <w:pPr>
        <w:tabs>
          <w:tab w:val="num" w:pos="3600"/>
        </w:tabs>
        <w:ind w:left="3600" w:hanging="360"/>
      </w:pPr>
      <w:rPr>
        <w:rFonts w:ascii="Arial" w:hAnsi="Arial" w:hint="default"/>
      </w:rPr>
    </w:lvl>
    <w:lvl w:ilvl="5" w:tplc="170696AC" w:tentative="1">
      <w:start w:val="1"/>
      <w:numFmt w:val="bullet"/>
      <w:lvlText w:val="•"/>
      <w:lvlJc w:val="left"/>
      <w:pPr>
        <w:tabs>
          <w:tab w:val="num" w:pos="4320"/>
        </w:tabs>
        <w:ind w:left="4320" w:hanging="360"/>
      </w:pPr>
      <w:rPr>
        <w:rFonts w:ascii="Arial" w:hAnsi="Arial" w:hint="default"/>
      </w:rPr>
    </w:lvl>
    <w:lvl w:ilvl="6" w:tplc="E3B055DE" w:tentative="1">
      <w:start w:val="1"/>
      <w:numFmt w:val="bullet"/>
      <w:lvlText w:val="•"/>
      <w:lvlJc w:val="left"/>
      <w:pPr>
        <w:tabs>
          <w:tab w:val="num" w:pos="5040"/>
        </w:tabs>
        <w:ind w:left="5040" w:hanging="360"/>
      </w:pPr>
      <w:rPr>
        <w:rFonts w:ascii="Arial" w:hAnsi="Arial" w:hint="default"/>
      </w:rPr>
    </w:lvl>
    <w:lvl w:ilvl="7" w:tplc="84C0600A" w:tentative="1">
      <w:start w:val="1"/>
      <w:numFmt w:val="bullet"/>
      <w:lvlText w:val="•"/>
      <w:lvlJc w:val="left"/>
      <w:pPr>
        <w:tabs>
          <w:tab w:val="num" w:pos="5760"/>
        </w:tabs>
        <w:ind w:left="5760" w:hanging="360"/>
      </w:pPr>
      <w:rPr>
        <w:rFonts w:ascii="Arial" w:hAnsi="Arial" w:hint="default"/>
      </w:rPr>
    </w:lvl>
    <w:lvl w:ilvl="8" w:tplc="E77C0B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0E5EFC"/>
    <w:multiLevelType w:val="hybridMultilevel"/>
    <w:tmpl w:val="4BAEB002"/>
    <w:lvl w:ilvl="0" w:tplc="F9C81F16">
      <w:start w:val="1"/>
      <w:numFmt w:val="bullet"/>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start w:val="1"/>
      <w:numFmt w:val="bullet"/>
      <w:lvlText w:val=""/>
      <w:lvlJc w:val="left"/>
      <w:pPr>
        <w:ind w:left="3216" w:hanging="360"/>
      </w:pPr>
      <w:rPr>
        <w:rFonts w:ascii="Wingdings" w:hAnsi="Wingdings" w:hint="default"/>
      </w:rPr>
    </w:lvl>
    <w:lvl w:ilvl="3" w:tplc="0809000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3" w15:restartNumberingAfterBreak="0">
    <w:nsid w:val="21B604BE"/>
    <w:multiLevelType w:val="hybridMultilevel"/>
    <w:tmpl w:val="425C4880"/>
    <w:lvl w:ilvl="0" w:tplc="EBAA9FAA">
      <w:start w:val="1"/>
      <w:numFmt w:val="bullet"/>
      <w:lvlText w:val="•"/>
      <w:lvlJc w:val="left"/>
      <w:pPr>
        <w:tabs>
          <w:tab w:val="num" w:pos="720"/>
        </w:tabs>
        <w:ind w:left="720" w:hanging="360"/>
      </w:pPr>
      <w:rPr>
        <w:rFonts w:ascii="Arial" w:hAnsi="Arial" w:hint="default"/>
      </w:rPr>
    </w:lvl>
    <w:lvl w:ilvl="1" w:tplc="EB3E6C26">
      <w:numFmt w:val="bullet"/>
      <w:lvlText w:val="–"/>
      <w:lvlJc w:val="left"/>
      <w:pPr>
        <w:tabs>
          <w:tab w:val="num" w:pos="1440"/>
        </w:tabs>
        <w:ind w:left="1440" w:hanging="360"/>
      </w:pPr>
      <w:rPr>
        <w:rFonts w:ascii="Arial" w:hAnsi="Arial" w:hint="default"/>
      </w:rPr>
    </w:lvl>
    <w:lvl w:ilvl="2" w:tplc="8AB013F0" w:tentative="1">
      <w:start w:val="1"/>
      <w:numFmt w:val="bullet"/>
      <w:lvlText w:val="•"/>
      <w:lvlJc w:val="left"/>
      <w:pPr>
        <w:tabs>
          <w:tab w:val="num" w:pos="2160"/>
        </w:tabs>
        <w:ind w:left="2160" w:hanging="360"/>
      </w:pPr>
      <w:rPr>
        <w:rFonts w:ascii="Arial" w:hAnsi="Arial" w:hint="default"/>
      </w:rPr>
    </w:lvl>
    <w:lvl w:ilvl="3" w:tplc="5596AF34" w:tentative="1">
      <w:start w:val="1"/>
      <w:numFmt w:val="bullet"/>
      <w:lvlText w:val="•"/>
      <w:lvlJc w:val="left"/>
      <w:pPr>
        <w:tabs>
          <w:tab w:val="num" w:pos="2880"/>
        </w:tabs>
        <w:ind w:left="2880" w:hanging="360"/>
      </w:pPr>
      <w:rPr>
        <w:rFonts w:ascii="Arial" w:hAnsi="Arial" w:hint="default"/>
      </w:rPr>
    </w:lvl>
    <w:lvl w:ilvl="4" w:tplc="F9DAD6BA" w:tentative="1">
      <w:start w:val="1"/>
      <w:numFmt w:val="bullet"/>
      <w:lvlText w:val="•"/>
      <w:lvlJc w:val="left"/>
      <w:pPr>
        <w:tabs>
          <w:tab w:val="num" w:pos="3600"/>
        </w:tabs>
        <w:ind w:left="3600" w:hanging="360"/>
      </w:pPr>
      <w:rPr>
        <w:rFonts w:ascii="Arial" w:hAnsi="Arial" w:hint="default"/>
      </w:rPr>
    </w:lvl>
    <w:lvl w:ilvl="5" w:tplc="2F7C0746" w:tentative="1">
      <w:start w:val="1"/>
      <w:numFmt w:val="bullet"/>
      <w:lvlText w:val="•"/>
      <w:lvlJc w:val="left"/>
      <w:pPr>
        <w:tabs>
          <w:tab w:val="num" w:pos="4320"/>
        </w:tabs>
        <w:ind w:left="4320" w:hanging="360"/>
      </w:pPr>
      <w:rPr>
        <w:rFonts w:ascii="Arial" w:hAnsi="Arial" w:hint="default"/>
      </w:rPr>
    </w:lvl>
    <w:lvl w:ilvl="6" w:tplc="54DCD62A" w:tentative="1">
      <w:start w:val="1"/>
      <w:numFmt w:val="bullet"/>
      <w:lvlText w:val="•"/>
      <w:lvlJc w:val="left"/>
      <w:pPr>
        <w:tabs>
          <w:tab w:val="num" w:pos="5040"/>
        </w:tabs>
        <w:ind w:left="5040" w:hanging="360"/>
      </w:pPr>
      <w:rPr>
        <w:rFonts w:ascii="Arial" w:hAnsi="Arial" w:hint="default"/>
      </w:rPr>
    </w:lvl>
    <w:lvl w:ilvl="7" w:tplc="B4BE7464" w:tentative="1">
      <w:start w:val="1"/>
      <w:numFmt w:val="bullet"/>
      <w:lvlText w:val="•"/>
      <w:lvlJc w:val="left"/>
      <w:pPr>
        <w:tabs>
          <w:tab w:val="num" w:pos="5760"/>
        </w:tabs>
        <w:ind w:left="5760" w:hanging="360"/>
      </w:pPr>
      <w:rPr>
        <w:rFonts w:ascii="Arial" w:hAnsi="Arial" w:hint="default"/>
      </w:rPr>
    </w:lvl>
    <w:lvl w:ilvl="8" w:tplc="8DAC93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F04146"/>
    <w:multiLevelType w:val="hybridMultilevel"/>
    <w:tmpl w:val="B50043BE"/>
    <w:lvl w:ilvl="0" w:tplc="5CE654DC">
      <w:start w:val="1"/>
      <w:numFmt w:val="bullet"/>
      <w:lvlText w:val="•"/>
      <w:lvlJc w:val="left"/>
      <w:pPr>
        <w:tabs>
          <w:tab w:val="num" w:pos="720"/>
        </w:tabs>
        <w:ind w:left="720" w:hanging="360"/>
      </w:pPr>
      <w:rPr>
        <w:rFonts w:ascii="Arial" w:hAnsi="Arial" w:hint="default"/>
      </w:rPr>
    </w:lvl>
    <w:lvl w:ilvl="1" w:tplc="F724BD02">
      <w:numFmt w:val="bullet"/>
      <w:lvlText w:val="–"/>
      <w:lvlJc w:val="left"/>
      <w:pPr>
        <w:tabs>
          <w:tab w:val="num" w:pos="1440"/>
        </w:tabs>
        <w:ind w:left="1440" w:hanging="360"/>
      </w:pPr>
      <w:rPr>
        <w:rFonts w:ascii="Arial" w:hAnsi="Arial" w:hint="default"/>
      </w:rPr>
    </w:lvl>
    <w:lvl w:ilvl="2" w:tplc="98B02D1A">
      <w:numFmt w:val="bullet"/>
      <w:lvlText w:val="•"/>
      <w:lvlJc w:val="left"/>
      <w:pPr>
        <w:tabs>
          <w:tab w:val="num" w:pos="2160"/>
        </w:tabs>
        <w:ind w:left="2160" w:hanging="360"/>
      </w:pPr>
      <w:rPr>
        <w:rFonts w:ascii="Arial" w:hAnsi="Arial" w:hint="default"/>
      </w:rPr>
    </w:lvl>
    <w:lvl w:ilvl="3" w:tplc="BDDAE4A4">
      <w:numFmt w:val="bullet"/>
      <w:lvlText w:val="–"/>
      <w:lvlJc w:val="left"/>
      <w:pPr>
        <w:tabs>
          <w:tab w:val="num" w:pos="2880"/>
        </w:tabs>
        <w:ind w:left="2880" w:hanging="360"/>
      </w:pPr>
      <w:rPr>
        <w:rFonts w:ascii="Arial" w:hAnsi="Arial" w:hint="default"/>
      </w:rPr>
    </w:lvl>
    <w:lvl w:ilvl="4" w:tplc="290649A6" w:tentative="1">
      <w:start w:val="1"/>
      <w:numFmt w:val="bullet"/>
      <w:lvlText w:val="•"/>
      <w:lvlJc w:val="left"/>
      <w:pPr>
        <w:tabs>
          <w:tab w:val="num" w:pos="3600"/>
        </w:tabs>
        <w:ind w:left="3600" w:hanging="360"/>
      </w:pPr>
      <w:rPr>
        <w:rFonts w:ascii="Arial" w:hAnsi="Arial" w:hint="default"/>
      </w:rPr>
    </w:lvl>
    <w:lvl w:ilvl="5" w:tplc="F24CE4A4" w:tentative="1">
      <w:start w:val="1"/>
      <w:numFmt w:val="bullet"/>
      <w:lvlText w:val="•"/>
      <w:lvlJc w:val="left"/>
      <w:pPr>
        <w:tabs>
          <w:tab w:val="num" w:pos="4320"/>
        </w:tabs>
        <w:ind w:left="4320" w:hanging="360"/>
      </w:pPr>
      <w:rPr>
        <w:rFonts w:ascii="Arial" w:hAnsi="Arial" w:hint="default"/>
      </w:rPr>
    </w:lvl>
    <w:lvl w:ilvl="6" w:tplc="ED42B194" w:tentative="1">
      <w:start w:val="1"/>
      <w:numFmt w:val="bullet"/>
      <w:lvlText w:val="•"/>
      <w:lvlJc w:val="left"/>
      <w:pPr>
        <w:tabs>
          <w:tab w:val="num" w:pos="5040"/>
        </w:tabs>
        <w:ind w:left="5040" w:hanging="360"/>
      </w:pPr>
      <w:rPr>
        <w:rFonts w:ascii="Arial" w:hAnsi="Arial" w:hint="default"/>
      </w:rPr>
    </w:lvl>
    <w:lvl w:ilvl="7" w:tplc="262CE1C0" w:tentative="1">
      <w:start w:val="1"/>
      <w:numFmt w:val="bullet"/>
      <w:lvlText w:val="•"/>
      <w:lvlJc w:val="left"/>
      <w:pPr>
        <w:tabs>
          <w:tab w:val="num" w:pos="5760"/>
        </w:tabs>
        <w:ind w:left="5760" w:hanging="360"/>
      </w:pPr>
      <w:rPr>
        <w:rFonts w:ascii="Arial" w:hAnsi="Arial" w:hint="default"/>
      </w:rPr>
    </w:lvl>
    <w:lvl w:ilvl="8" w:tplc="03BA5A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E07563E"/>
    <w:multiLevelType w:val="hybridMultilevel"/>
    <w:tmpl w:val="A7C83840"/>
    <w:lvl w:ilvl="0" w:tplc="60E46FBC">
      <w:start w:val="1"/>
      <w:numFmt w:val="bullet"/>
      <w:lvlText w:val="•"/>
      <w:lvlJc w:val="left"/>
      <w:pPr>
        <w:tabs>
          <w:tab w:val="num" w:pos="720"/>
        </w:tabs>
        <w:ind w:left="720" w:hanging="360"/>
      </w:pPr>
      <w:rPr>
        <w:rFonts w:ascii="Arial" w:hAnsi="Arial" w:hint="default"/>
      </w:rPr>
    </w:lvl>
    <w:lvl w:ilvl="1" w:tplc="E550B852" w:tentative="1">
      <w:start w:val="1"/>
      <w:numFmt w:val="bullet"/>
      <w:lvlText w:val="•"/>
      <w:lvlJc w:val="left"/>
      <w:pPr>
        <w:tabs>
          <w:tab w:val="num" w:pos="1440"/>
        </w:tabs>
        <w:ind w:left="1440" w:hanging="360"/>
      </w:pPr>
      <w:rPr>
        <w:rFonts w:ascii="Arial" w:hAnsi="Arial" w:hint="default"/>
      </w:rPr>
    </w:lvl>
    <w:lvl w:ilvl="2" w:tplc="9670F280" w:tentative="1">
      <w:start w:val="1"/>
      <w:numFmt w:val="bullet"/>
      <w:lvlText w:val="•"/>
      <w:lvlJc w:val="left"/>
      <w:pPr>
        <w:tabs>
          <w:tab w:val="num" w:pos="2160"/>
        </w:tabs>
        <w:ind w:left="2160" w:hanging="360"/>
      </w:pPr>
      <w:rPr>
        <w:rFonts w:ascii="Arial" w:hAnsi="Arial" w:hint="default"/>
      </w:rPr>
    </w:lvl>
    <w:lvl w:ilvl="3" w:tplc="E012C6C0" w:tentative="1">
      <w:start w:val="1"/>
      <w:numFmt w:val="bullet"/>
      <w:lvlText w:val="•"/>
      <w:lvlJc w:val="left"/>
      <w:pPr>
        <w:tabs>
          <w:tab w:val="num" w:pos="2880"/>
        </w:tabs>
        <w:ind w:left="2880" w:hanging="360"/>
      </w:pPr>
      <w:rPr>
        <w:rFonts w:ascii="Arial" w:hAnsi="Arial" w:hint="default"/>
      </w:rPr>
    </w:lvl>
    <w:lvl w:ilvl="4" w:tplc="6F98A3CA" w:tentative="1">
      <w:start w:val="1"/>
      <w:numFmt w:val="bullet"/>
      <w:lvlText w:val="•"/>
      <w:lvlJc w:val="left"/>
      <w:pPr>
        <w:tabs>
          <w:tab w:val="num" w:pos="3600"/>
        </w:tabs>
        <w:ind w:left="3600" w:hanging="360"/>
      </w:pPr>
      <w:rPr>
        <w:rFonts w:ascii="Arial" w:hAnsi="Arial" w:hint="default"/>
      </w:rPr>
    </w:lvl>
    <w:lvl w:ilvl="5" w:tplc="1F86A108" w:tentative="1">
      <w:start w:val="1"/>
      <w:numFmt w:val="bullet"/>
      <w:lvlText w:val="•"/>
      <w:lvlJc w:val="left"/>
      <w:pPr>
        <w:tabs>
          <w:tab w:val="num" w:pos="4320"/>
        </w:tabs>
        <w:ind w:left="4320" w:hanging="360"/>
      </w:pPr>
      <w:rPr>
        <w:rFonts w:ascii="Arial" w:hAnsi="Arial" w:hint="default"/>
      </w:rPr>
    </w:lvl>
    <w:lvl w:ilvl="6" w:tplc="43128F90" w:tentative="1">
      <w:start w:val="1"/>
      <w:numFmt w:val="bullet"/>
      <w:lvlText w:val="•"/>
      <w:lvlJc w:val="left"/>
      <w:pPr>
        <w:tabs>
          <w:tab w:val="num" w:pos="5040"/>
        </w:tabs>
        <w:ind w:left="5040" w:hanging="360"/>
      </w:pPr>
      <w:rPr>
        <w:rFonts w:ascii="Arial" w:hAnsi="Arial" w:hint="default"/>
      </w:rPr>
    </w:lvl>
    <w:lvl w:ilvl="7" w:tplc="1DFA6686" w:tentative="1">
      <w:start w:val="1"/>
      <w:numFmt w:val="bullet"/>
      <w:lvlText w:val="•"/>
      <w:lvlJc w:val="left"/>
      <w:pPr>
        <w:tabs>
          <w:tab w:val="num" w:pos="5760"/>
        </w:tabs>
        <w:ind w:left="5760" w:hanging="360"/>
      </w:pPr>
      <w:rPr>
        <w:rFonts w:ascii="Arial" w:hAnsi="Arial" w:hint="default"/>
      </w:rPr>
    </w:lvl>
    <w:lvl w:ilvl="8" w:tplc="7CA2E9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EB3FA5"/>
    <w:multiLevelType w:val="hybridMultilevel"/>
    <w:tmpl w:val="99364C0C"/>
    <w:lvl w:ilvl="0" w:tplc="F7EA6A2E">
      <w:start w:val="1"/>
      <w:numFmt w:val="bullet"/>
      <w:lvlText w:val="•"/>
      <w:lvlJc w:val="left"/>
      <w:pPr>
        <w:tabs>
          <w:tab w:val="num" w:pos="720"/>
        </w:tabs>
        <w:ind w:left="720" w:hanging="360"/>
      </w:pPr>
      <w:rPr>
        <w:rFonts w:ascii="Arial" w:hAnsi="Arial" w:hint="default"/>
      </w:rPr>
    </w:lvl>
    <w:lvl w:ilvl="1" w:tplc="0652DE46" w:tentative="1">
      <w:start w:val="1"/>
      <w:numFmt w:val="bullet"/>
      <w:lvlText w:val="•"/>
      <w:lvlJc w:val="left"/>
      <w:pPr>
        <w:tabs>
          <w:tab w:val="num" w:pos="1440"/>
        </w:tabs>
        <w:ind w:left="1440" w:hanging="360"/>
      </w:pPr>
      <w:rPr>
        <w:rFonts w:ascii="Arial" w:hAnsi="Arial" w:hint="default"/>
      </w:rPr>
    </w:lvl>
    <w:lvl w:ilvl="2" w:tplc="C95A0EBE" w:tentative="1">
      <w:start w:val="1"/>
      <w:numFmt w:val="bullet"/>
      <w:lvlText w:val="•"/>
      <w:lvlJc w:val="left"/>
      <w:pPr>
        <w:tabs>
          <w:tab w:val="num" w:pos="2160"/>
        </w:tabs>
        <w:ind w:left="2160" w:hanging="360"/>
      </w:pPr>
      <w:rPr>
        <w:rFonts w:ascii="Arial" w:hAnsi="Arial" w:hint="default"/>
      </w:rPr>
    </w:lvl>
    <w:lvl w:ilvl="3" w:tplc="047C45B8" w:tentative="1">
      <w:start w:val="1"/>
      <w:numFmt w:val="bullet"/>
      <w:lvlText w:val="•"/>
      <w:lvlJc w:val="left"/>
      <w:pPr>
        <w:tabs>
          <w:tab w:val="num" w:pos="2880"/>
        </w:tabs>
        <w:ind w:left="2880" w:hanging="360"/>
      </w:pPr>
      <w:rPr>
        <w:rFonts w:ascii="Arial" w:hAnsi="Arial" w:hint="default"/>
      </w:rPr>
    </w:lvl>
    <w:lvl w:ilvl="4" w:tplc="14DCBCDA" w:tentative="1">
      <w:start w:val="1"/>
      <w:numFmt w:val="bullet"/>
      <w:lvlText w:val="•"/>
      <w:lvlJc w:val="left"/>
      <w:pPr>
        <w:tabs>
          <w:tab w:val="num" w:pos="3600"/>
        </w:tabs>
        <w:ind w:left="3600" w:hanging="360"/>
      </w:pPr>
      <w:rPr>
        <w:rFonts w:ascii="Arial" w:hAnsi="Arial" w:hint="default"/>
      </w:rPr>
    </w:lvl>
    <w:lvl w:ilvl="5" w:tplc="8692F6BA" w:tentative="1">
      <w:start w:val="1"/>
      <w:numFmt w:val="bullet"/>
      <w:lvlText w:val="•"/>
      <w:lvlJc w:val="left"/>
      <w:pPr>
        <w:tabs>
          <w:tab w:val="num" w:pos="4320"/>
        </w:tabs>
        <w:ind w:left="4320" w:hanging="360"/>
      </w:pPr>
      <w:rPr>
        <w:rFonts w:ascii="Arial" w:hAnsi="Arial" w:hint="default"/>
      </w:rPr>
    </w:lvl>
    <w:lvl w:ilvl="6" w:tplc="D7508FAE" w:tentative="1">
      <w:start w:val="1"/>
      <w:numFmt w:val="bullet"/>
      <w:lvlText w:val="•"/>
      <w:lvlJc w:val="left"/>
      <w:pPr>
        <w:tabs>
          <w:tab w:val="num" w:pos="5040"/>
        </w:tabs>
        <w:ind w:left="5040" w:hanging="360"/>
      </w:pPr>
      <w:rPr>
        <w:rFonts w:ascii="Arial" w:hAnsi="Arial" w:hint="default"/>
      </w:rPr>
    </w:lvl>
    <w:lvl w:ilvl="7" w:tplc="9FA880C6" w:tentative="1">
      <w:start w:val="1"/>
      <w:numFmt w:val="bullet"/>
      <w:lvlText w:val="•"/>
      <w:lvlJc w:val="left"/>
      <w:pPr>
        <w:tabs>
          <w:tab w:val="num" w:pos="5760"/>
        </w:tabs>
        <w:ind w:left="5760" w:hanging="360"/>
      </w:pPr>
      <w:rPr>
        <w:rFonts w:ascii="Arial" w:hAnsi="Arial" w:hint="default"/>
      </w:rPr>
    </w:lvl>
    <w:lvl w:ilvl="8" w:tplc="C7163D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905403"/>
    <w:multiLevelType w:val="hybridMultilevel"/>
    <w:tmpl w:val="94B42DDE"/>
    <w:lvl w:ilvl="0" w:tplc="0B868AB0">
      <w:start w:val="1"/>
      <w:numFmt w:val="bullet"/>
      <w:lvlText w:val="•"/>
      <w:lvlJc w:val="left"/>
      <w:pPr>
        <w:tabs>
          <w:tab w:val="num" w:pos="720"/>
        </w:tabs>
        <w:ind w:left="720" w:hanging="360"/>
      </w:pPr>
      <w:rPr>
        <w:rFonts w:ascii="Arial" w:hAnsi="Arial" w:hint="default"/>
      </w:rPr>
    </w:lvl>
    <w:lvl w:ilvl="1" w:tplc="2CD0740E">
      <w:numFmt w:val="bullet"/>
      <w:lvlText w:val="–"/>
      <w:lvlJc w:val="left"/>
      <w:pPr>
        <w:tabs>
          <w:tab w:val="num" w:pos="1440"/>
        </w:tabs>
        <w:ind w:left="1440" w:hanging="360"/>
      </w:pPr>
      <w:rPr>
        <w:rFonts w:ascii="Arial" w:hAnsi="Arial" w:hint="default"/>
      </w:rPr>
    </w:lvl>
    <w:lvl w:ilvl="2" w:tplc="A59859D2" w:tentative="1">
      <w:start w:val="1"/>
      <w:numFmt w:val="bullet"/>
      <w:lvlText w:val="•"/>
      <w:lvlJc w:val="left"/>
      <w:pPr>
        <w:tabs>
          <w:tab w:val="num" w:pos="2160"/>
        </w:tabs>
        <w:ind w:left="2160" w:hanging="360"/>
      </w:pPr>
      <w:rPr>
        <w:rFonts w:ascii="Arial" w:hAnsi="Arial" w:hint="default"/>
      </w:rPr>
    </w:lvl>
    <w:lvl w:ilvl="3" w:tplc="4282EE40" w:tentative="1">
      <w:start w:val="1"/>
      <w:numFmt w:val="bullet"/>
      <w:lvlText w:val="•"/>
      <w:lvlJc w:val="left"/>
      <w:pPr>
        <w:tabs>
          <w:tab w:val="num" w:pos="2880"/>
        </w:tabs>
        <w:ind w:left="2880" w:hanging="360"/>
      </w:pPr>
      <w:rPr>
        <w:rFonts w:ascii="Arial" w:hAnsi="Arial" w:hint="default"/>
      </w:rPr>
    </w:lvl>
    <w:lvl w:ilvl="4" w:tplc="A6664A7E" w:tentative="1">
      <w:start w:val="1"/>
      <w:numFmt w:val="bullet"/>
      <w:lvlText w:val="•"/>
      <w:lvlJc w:val="left"/>
      <w:pPr>
        <w:tabs>
          <w:tab w:val="num" w:pos="3600"/>
        </w:tabs>
        <w:ind w:left="3600" w:hanging="360"/>
      </w:pPr>
      <w:rPr>
        <w:rFonts w:ascii="Arial" w:hAnsi="Arial" w:hint="default"/>
      </w:rPr>
    </w:lvl>
    <w:lvl w:ilvl="5" w:tplc="3D009590" w:tentative="1">
      <w:start w:val="1"/>
      <w:numFmt w:val="bullet"/>
      <w:lvlText w:val="•"/>
      <w:lvlJc w:val="left"/>
      <w:pPr>
        <w:tabs>
          <w:tab w:val="num" w:pos="4320"/>
        </w:tabs>
        <w:ind w:left="4320" w:hanging="360"/>
      </w:pPr>
      <w:rPr>
        <w:rFonts w:ascii="Arial" w:hAnsi="Arial" w:hint="default"/>
      </w:rPr>
    </w:lvl>
    <w:lvl w:ilvl="6" w:tplc="38F8DB16" w:tentative="1">
      <w:start w:val="1"/>
      <w:numFmt w:val="bullet"/>
      <w:lvlText w:val="•"/>
      <w:lvlJc w:val="left"/>
      <w:pPr>
        <w:tabs>
          <w:tab w:val="num" w:pos="5040"/>
        </w:tabs>
        <w:ind w:left="5040" w:hanging="360"/>
      </w:pPr>
      <w:rPr>
        <w:rFonts w:ascii="Arial" w:hAnsi="Arial" w:hint="default"/>
      </w:rPr>
    </w:lvl>
    <w:lvl w:ilvl="7" w:tplc="5D9CA0B6" w:tentative="1">
      <w:start w:val="1"/>
      <w:numFmt w:val="bullet"/>
      <w:lvlText w:val="•"/>
      <w:lvlJc w:val="left"/>
      <w:pPr>
        <w:tabs>
          <w:tab w:val="num" w:pos="5760"/>
        </w:tabs>
        <w:ind w:left="5760" w:hanging="360"/>
      </w:pPr>
      <w:rPr>
        <w:rFonts w:ascii="Arial" w:hAnsi="Arial" w:hint="default"/>
      </w:rPr>
    </w:lvl>
    <w:lvl w:ilvl="8" w:tplc="CC7651D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15"/>
  </w:num>
  <w:num w:numId="3">
    <w:abstractNumId w:val="16"/>
  </w:num>
  <w:num w:numId="4">
    <w:abstractNumId w:val="5"/>
  </w:num>
  <w:num w:numId="5">
    <w:abstractNumId w:val="8"/>
  </w:num>
  <w:num w:numId="6">
    <w:abstractNumId w:val="14"/>
  </w:num>
  <w:num w:numId="7">
    <w:abstractNumId w:val="11"/>
  </w:num>
  <w:num w:numId="8">
    <w:abstractNumId w:val="18"/>
    <w:lvlOverride w:ilvl="0">
      <w:startOverride w:val="1"/>
    </w:lvlOverride>
  </w:num>
  <w:num w:numId="9">
    <w:abstractNumId w:val="12"/>
  </w:num>
  <w:num w:numId="10">
    <w:abstractNumId w:val="4"/>
  </w:num>
  <w:num w:numId="11">
    <w:abstractNumId w:val="0"/>
  </w:num>
  <w:num w:numId="12">
    <w:abstractNumId w:val="7"/>
  </w:num>
  <w:num w:numId="13">
    <w:abstractNumId w:val="1"/>
  </w:num>
  <w:num w:numId="14">
    <w:abstractNumId w:val="3"/>
  </w:num>
  <w:num w:numId="15">
    <w:abstractNumId w:val="9"/>
  </w:num>
  <w:num w:numId="16">
    <w:abstractNumId w:val="17"/>
  </w:num>
  <w:num w:numId="17">
    <w:abstractNumId w:val="6"/>
  </w:num>
  <w:num w:numId="18">
    <w:abstractNumId w:val="2"/>
  </w:num>
  <w:num w:numId="1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140"/>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D7F6D"/>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D75"/>
    <w:rsid w:val="00423EF8"/>
    <w:rsid w:val="00423FE3"/>
    <w:rsid w:val="0042408F"/>
    <w:rsid w:val="0042427E"/>
    <w:rsid w:val="0042453D"/>
    <w:rsid w:val="004255E7"/>
    <w:rsid w:val="00425760"/>
    <w:rsid w:val="00425A23"/>
    <w:rsid w:val="00426109"/>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38"/>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3899"/>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4D26"/>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0CD"/>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7F1"/>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47FD7"/>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A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36"/>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545"/>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A63"/>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77"/>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3F0"/>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4F1C"/>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66E"/>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1F2F"/>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658"/>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4EE"/>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23A"/>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BB1"/>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37"/>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9E0"/>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6C0"/>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92C"/>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24A"/>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2AA7"/>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C7F44"/>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362"/>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4934955">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29828812">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2052679">
      <w:bodyDiv w:val="1"/>
      <w:marLeft w:val="0"/>
      <w:marRight w:val="0"/>
      <w:marTop w:val="0"/>
      <w:marBottom w:val="0"/>
      <w:divBdr>
        <w:top w:val="none" w:sz="0" w:space="0" w:color="auto"/>
        <w:left w:val="none" w:sz="0" w:space="0" w:color="auto"/>
        <w:bottom w:val="none" w:sz="0" w:space="0" w:color="auto"/>
        <w:right w:val="none" w:sz="0" w:space="0" w:color="auto"/>
      </w:divBdr>
    </w:div>
    <w:div w:id="261914621">
      <w:bodyDiv w:val="1"/>
      <w:marLeft w:val="0"/>
      <w:marRight w:val="0"/>
      <w:marTop w:val="0"/>
      <w:marBottom w:val="0"/>
      <w:divBdr>
        <w:top w:val="none" w:sz="0" w:space="0" w:color="auto"/>
        <w:left w:val="none" w:sz="0" w:space="0" w:color="auto"/>
        <w:bottom w:val="none" w:sz="0" w:space="0" w:color="auto"/>
        <w:right w:val="none" w:sz="0" w:space="0" w:color="auto"/>
      </w:divBdr>
      <w:divsChild>
        <w:div w:id="340857210">
          <w:marLeft w:val="547"/>
          <w:marRight w:val="0"/>
          <w:marTop w:val="96"/>
          <w:marBottom w:val="0"/>
          <w:divBdr>
            <w:top w:val="none" w:sz="0" w:space="0" w:color="auto"/>
            <w:left w:val="none" w:sz="0" w:space="0" w:color="auto"/>
            <w:bottom w:val="none" w:sz="0" w:space="0" w:color="auto"/>
            <w:right w:val="none" w:sz="0" w:space="0" w:color="auto"/>
          </w:divBdr>
        </w:div>
      </w:divsChild>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4297273">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71489218">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2306779">
      <w:bodyDiv w:val="1"/>
      <w:marLeft w:val="0"/>
      <w:marRight w:val="0"/>
      <w:marTop w:val="0"/>
      <w:marBottom w:val="0"/>
      <w:divBdr>
        <w:top w:val="none" w:sz="0" w:space="0" w:color="auto"/>
        <w:left w:val="none" w:sz="0" w:space="0" w:color="auto"/>
        <w:bottom w:val="none" w:sz="0" w:space="0" w:color="auto"/>
        <w:right w:val="none" w:sz="0" w:space="0" w:color="auto"/>
      </w:divBdr>
      <w:divsChild>
        <w:div w:id="1039403474">
          <w:marLeft w:val="547"/>
          <w:marRight w:val="0"/>
          <w:marTop w:val="120"/>
          <w:marBottom w:val="0"/>
          <w:divBdr>
            <w:top w:val="none" w:sz="0" w:space="0" w:color="auto"/>
            <w:left w:val="none" w:sz="0" w:space="0" w:color="auto"/>
            <w:bottom w:val="none" w:sz="0" w:space="0" w:color="auto"/>
            <w:right w:val="none" w:sz="0" w:space="0" w:color="auto"/>
          </w:divBdr>
        </w:div>
        <w:div w:id="2098482427">
          <w:marLeft w:val="1166"/>
          <w:marRight w:val="0"/>
          <w:marTop w:val="106"/>
          <w:marBottom w:val="0"/>
          <w:divBdr>
            <w:top w:val="none" w:sz="0" w:space="0" w:color="auto"/>
            <w:left w:val="none" w:sz="0" w:space="0" w:color="auto"/>
            <w:bottom w:val="none" w:sz="0" w:space="0" w:color="auto"/>
            <w:right w:val="none" w:sz="0" w:space="0" w:color="auto"/>
          </w:divBdr>
        </w:div>
        <w:div w:id="1757358167">
          <w:marLeft w:val="1800"/>
          <w:marRight w:val="0"/>
          <w:marTop w:val="91"/>
          <w:marBottom w:val="0"/>
          <w:divBdr>
            <w:top w:val="none" w:sz="0" w:space="0" w:color="auto"/>
            <w:left w:val="none" w:sz="0" w:space="0" w:color="auto"/>
            <w:bottom w:val="none" w:sz="0" w:space="0" w:color="auto"/>
            <w:right w:val="none" w:sz="0" w:space="0" w:color="auto"/>
          </w:divBdr>
        </w:div>
        <w:div w:id="1519388507">
          <w:marLeft w:val="2520"/>
          <w:marRight w:val="0"/>
          <w:marTop w:val="77"/>
          <w:marBottom w:val="0"/>
          <w:divBdr>
            <w:top w:val="none" w:sz="0" w:space="0" w:color="auto"/>
            <w:left w:val="none" w:sz="0" w:space="0" w:color="auto"/>
            <w:bottom w:val="none" w:sz="0" w:space="0" w:color="auto"/>
            <w:right w:val="none" w:sz="0" w:space="0" w:color="auto"/>
          </w:divBdr>
        </w:div>
        <w:div w:id="989676914">
          <w:marLeft w:val="2520"/>
          <w:marRight w:val="0"/>
          <w:marTop w:val="77"/>
          <w:marBottom w:val="0"/>
          <w:divBdr>
            <w:top w:val="none" w:sz="0" w:space="0" w:color="auto"/>
            <w:left w:val="none" w:sz="0" w:space="0" w:color="auto"/>
            <w:bottom w:val="none" w:sz="0" w:space="0" w:color="auto"/>
            <w:right w:val="none" w:sz="0" w:space="0" w:color="auto"/>
          </w:divBdr>
        </w:div>
        <w:div w:id="1402366704">
          <w:marLeft w:val="1800"/>
          <w:marRight w:val="0"/>
          <w:marTop w:val="91"/>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1659195">
      <w:bodyDiv w:val="1"/>
      <w:marLeft w:val="0"/>
      <w:marRight w:val="0"/>
      <w:marTop w:val="0"/>
      <w:marBottom w:val="0"/>
      <w:divBdr>
        <w:top w:val="none" w:sz="0" w:space="0" w:color="auto"/>
        <w:left w:val="none" w:sz="0" w:space="0" w:color="auto"/>
        <w:bottom w:val="none" w:sz="0" w:space="0" w:color="auto"/>
        <w:right w:val="none" w:sz="0" w:space="0" w:color="auto"/>
      </w:divBdr>
      <w:divsChild>
        <w:div w:id="1516189622">
          <w:marLeft w:val="547"/>
          <w:marRight w:val="0"/>
          <w:marTop w:val="144"/>
          <w:marBottom w:val="0"/>
          <w:divBdr>
            <w:top w:val="none" w:sz="0" w:space="0" w:color="auto"/>
            <w:left w:val="none" w:sz="0" w:space="0" w:color="auto"/>
            <w:bottom w:val="none" w:sz="0" w:space="0" w:color="auto"/>
            <w:right w:val="none" w:sz="0" w:space="0" w:color="auto"/>
          </w:divBdr>
        </w:div>
        <w:div w:id="357392642">
          <w:marLeft w:val="1166"/>
          <w:marRight w:val="0"/>
          <w:marTop w:val="125"/>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3489779">
      <w:bodyDiv w:val="1"/>
      <w:marLeft w:val="0"/>
      <w:marRight w:val="0"/>
      <w:marTop w:val="0"/>
      <w:marBottom w:val="0"/>
      <w:divBdr>
        <w:top w:val="none" w:sz="0" w:space="0" w:color="auto"/>
        <w:left w:val="none" w:sz="0" w:space="0" w:color="auto"/>
        <w:bottom w:val="none" w:sz="0" w:space="0" w:color="auto"/>
        <w:right w:val="none" w:sz="0" w:space="0" w:color="auto"/>
      </w:divBdr>
      <w:divsChild>
        <w:div w:id="591092081">
          <w:marLeft w:val="547"/>
          <w:marRight w:val="0"/>
          <w:marTop w:val="115"/>
          <w:marBottom w:val="0"/>
          <w:divBdr>
            <w:top w:val="none" w:sz="0" w:space="0" w:color="auto"/>
            <w:left w:val="none" w:sz="0" w:space="0" w:color="auto"/>
            <w:bottom w:val="none" w:sz="0" w:space="0" w:color="auto"/>
            <w:right w:val="none" w:sz="0" w:space="0" w:color="auto"/>
          </w:divBdr>
        </w:div>
        <w:div w:id="405231246">
          <w:marLeft w:val="1166"/>
          <w:marRight w:val="0"/>
          <w:marTop w:val="96"/>
          <w:marBottom w:val="0"/>
          <w:divBdr>
            <w:top w:val="none" w:sz="0" w:space="0" w:color="auto"/>
            <w:left w:val="none" w:sz="0" w:space="0" w:color="auto"/>
            <w:bottom w:val="none" w:sz="0" w:space="0" w:color="auto"/>
            <w:right w:val="none" w:sz="0" w:space="0" w:color="auto"/>
          </w:divBdr>
        </w:div>
        <w:div w:id="856770203">
          <w:marLeft w:val="1800"/>
          <w:marRight w:val="0"/>
          <w:marTop w:val="96"/>
          <w:marBottom w:val="0"/>
          <w:divBdr>
            <w:top w:val="none" w:sz="0" w:space="0" w:color="auto"/>
            <w:left w:val="none" w:sz="0" w:space="0" w:color="auto"/>
            <w:bottom w:val="none" w:sz="0" w:space="0" w:color="auto"/>
            <w:right w:val="none" w:sz="0" w:space="0" w:color="auto"/>
          </w:divBdr>
        </w:div>
        <w:div w:id="390540662">
          <w:marLeft w:val="1166"/>
          <w:marRight w:val="0"/>
          <w:marTop w:val="96"/>
          <w:marBottom w:val="0"/>
          <w:divBdr>
            <w:top w:val="none" w:sz="0" w:space="0" w:color="auto"/>
            <w:left w:val="none" w:sz="0" w:space="0" w:color="auto"/>
            <w:bottom w:val="none" w:sz="0" w:space="0" w:color="auto"/>
            <w:right w:val="none" w:sz="0" w:space="0" w:color="auto"/>
          </w:divBdr>
        </w:div>
        <w:div w:id="787889623">
          <w:marLeft w:val="1800"/>
          <w:marRight w:val="0"/>
          <w:marTop w:val="96"/>
          <w:marBottom w:val="0"/>
          <w:divBdr>
            <w:top w:val="none" w:sz="0" w:space="0" w:color="auto"/>
            <w:left w:val="none" w:sz="0" w:space="0" w:color="auto"/>
            <w:bottom w:val="none" w:sz="0" w:space="0" w:color="auto"/>
            <w:right w:val="none" w:sz="0" w:space="0" w:color="auto"/>
          </w:divBdr>
        </w:div>
        <w:div w:id="515115803">
          <w:marLeft w:val="1800"/>
          <w:marRight w:val="0"/>
          <w:marTop w:val="96"/>
          <w:marBottom w:val="0"/>
          <w:divBdr>
            <w:top w:val="none" w:sz="0" w:space="0" w:color="auto"/>
            <w:left w:val="none" w:sz="0" w:space="0" w:color="auto"/>
            <w:bottom w:val="none" w:sz="0" w:space="0" w:color="auto"/>
            <w:right w:val="none" w:sz="0" w:space="0" w:color="auto"/>
          </w:divBdr>
        </w:div>
        <w:div w:id="4334521">
          <w:marLeft w:val="1800"/>
          <w:marRight w:val="0"/>
          <w:marTop w:val="96"/>
          <w:marBottom w:val="0"/>
          <w:divBdr>
            <w:top w:val="none" w:sz="0" w:space="0" w:color="auto"/>
            <w:left w:val="none" w:sz="0" w:space="0" w:color="auto"/>
            <w:bottom w:val="none" w:sz="0" w:space="0" w:color="auto"/>
            <w:right w:val="none" w:sz="0" w:space="0" w:color="auto"/>
          </w:divBdr>
        </w:div>
        <w:div w:id="731197471">
          <w:marLeft w:val="1166"/>
          <w:marRight w:val="0"/>
          <w:marTop w:val="96"/>
          <w:marBottom w:val="0"/>
          <w:divBdr>
            <w:top w:val="none" w:sz="0" w:space="0" w:color="auto"/>
            <w:left w:val="none" w:sz="0" w:space="0" w:color="auto"/>
            <w:bottom w:val="none" w:sz="0" w:space="0" w:color="auto"/>
            <w:right w:val="none" w:sz="0" w:space="0" w:color="auto"/>
          </w:divBdr>
        </w:div>
        <w:div w:id="1286037898">
          <w:marLeft w:val="1166"/>
          <w:marRight w:val="0"/>
          <w:marTop w:val="96"/>
          <w:marBottom w:val="0"/>
          <w:divBdr>
            <w:top w:val="none" w:sz="0" w:space="0" w:color="auto"/>
            <w:left w:val="none" w:sz="0" w:space="0" w:color="auto"/>
            <w:bottom w:val="none" w:sz="0" w:space="0" w:color="auto"/>
            <w:right w:val="none" w:sz="0" w:space="0" w:color="auto"/>
          </w:divBdr>
        </w:div>
        <w:div w:id="1562129320">
          <w:marLeft w:val="547"/>
          <w:marRight w:val="0"/>
          <w:marTop w:val="115"/>
          <w:marBottom w:val="0"/>
          <w:divBdr>
            <w:top w:val="none" w:sz="0" w:space="0" w:color="auto"/>
            <w:left w:val="none" w:sz="0" w:space="0" w:color="auto"/>
            <w:bottom w:val="none" w:sz="0" w:space="0" w:color="auto"/>
            <w:right w:val="none" w:sz="0" w:space="0" w:color="auto"/>
          </w:divBdr>
        </w:div>
      </w:divsChild>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9113705">
      <w:bodyDiv w:val="1"/>
      <w:marLeft w:val="0"/>
      <w:marRight w:val="0"/>
      <w:marTop w:val="0"/>
      <w:marBottom w:val="0"/>
      <w:divBdr>
        <w:top w:val="none" w:sz="0" w:space="0" w:color="auto"/>
        <w:left w:val="none" w:sz="0" w:space="0" w:color="auto"/>
        <w:bottom w:val="none" w:sz="0" w:space="0" w:color="auto"/>
        <w:right w:val="none" w:sz="0" w:space="0" w:color="auto"/>
      </w:divBdr>
      <w:divsChild>
        <w:div w:id="2040354083">
          <w:marLeft w:val="547"/>
          <w:marRight w:val="0"/>
          <w:marTop w:val="125"/>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51383215">
      <w:bodyDiv w:val="1"/>
      <w:marLeft w:val="0"/>
      <w:marRight w:val="0"/>
      <w:marTop w:val="0"/>
      <w:marBottom w:val="0"/>
      <w:divBdr>
        <w:top w:val="none" w:sz="0" w:space="0" w:color="auto"/>
        <w:left w:val="none" w:sz="0" w:space="0" w:color="auto"/>
        <w:bottom w:val="none" w:sz="0" w:space="0" w:color="auto"/>
        <w:right w:val="none" w:sz="0" w:space="0" w:color="auto"/>
      </w:divBdr>
    </w:div>
    <w:div w:id="1577981456">
      <w:bodyDiv w:val="1"/>
      <w:marLeft w:val="0"/>
      <w:marRight w:val="0"/>
      <w:marTop w:val="0"/>
      <w:marBottom w:val="0"/>
      <w:divBdr>
        <w:top w:val="none" w:sz="0" w:space="0" w:color="auto"/>
        <w:left w:val="none" w:sz="0" w:space="0" w:color="auto"/>
        <w:bottom w:val="none" w:sz="0" w:space="0" w:color="auto"/>
        <w:right w:val="none" w:sz="0" w:space="0" w:color="auto"/>
      </w:divBdr>
      <w:divsChild>
        <w:div w:id="1131632013">
          <w:marLeft w:val="547"/>
          <w:marRight w:val="0"/>
          <w:marTop w:val="120"/>
          <w:marBottom w:val="0"/>
          <w:divBdr>
            <w:top w:val="none" w:sz="0" w:space="0" w:color="auto"/>
            <w:left w:val="none" w:sz="0" w:space="0" w:color="auto"/>
            <w:bottom w:val="none" w:sz="0" w:space="0" w:color="auto"/>
            <w:right w:val="none" w:sz="0" w:space="0" w:color="auto"/>
          </w:divBdr>
        </w:div>
        <w:div w:id="653339255">
          <w:marLeft w:val="1166"/>
          <w:marRight w:val="0"/>
          <w:marTop w:val="106"/>
          <w:marBottom w:val="0"/>
          <w:divBdr>
            <w:top w:val="none" w:sz="0" w:space="0" w:color="auto"/>
            <w:left w:val="none" w:sz="0" w:space="0" w:color="auto"/>
            <w:bottom w:val="none" w:sz="0" w:space="0" w:color="auto"/>
            <w:right w:val="none" w:sz="0" w:space="0" w:color="auto"/>
          </w:divBdr>
        </w:div>
        <w:div w:id="943343552">
          <w:marLeft w:val="1166"/>
          <w:marRight w:val="0"/>
          <w:marTop w:val="106"/>
          <w:marBottom w:val="0"/>
          <w:divBdr>
            <w:top w:val="none" w:sz="0" w:space="0" w:color="auto"/>
            <w:left w:val="none" w:sz="0" w:space="0" w:color="auto"/>
            <w:bottom w:val="none" w:sz="0" w:space="0" w:color="auto"/>
            <w:right w:val="none" w:sz="0" w:space="0" w:color="auto"/>
          </w:divBdr>
        </w:div>
        <w:div w:id="1538346144">
          <w:marLeft w:val="1166"/>
          <w:marRight w:val="0"/>
          <w:marTop w:val="106"/>
          <w:marBottom w:val="0"/>
          <w:divBdr>
            <w:top w:val="none" w:sz="0" w:space="0" w:color="auto"/>
            <w:left w:val="none" w:sz="0" w:space="0" w:color="auto"/>
            <w:bottom w:val="none" w:sz="0" w:space="0" w:color="auto"/>
            <w:right w:val="none" w:sz="0" w:space="0" w:color="auto"/>
          </w:divBdr>
        </w:div>
        <w:div w:id="2115661113">
          <w:marLeft w:val="1166"/>
          <w:marRight w:val="0"/>
          <w:marTop w:val="106"/>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9213901">
      <w:bodyDiv w:val="1"/>
      <w:marLeft w:val="0"/>
      <w:marRight w:val="0"/>
      <w:marTop w:val="0"/>
      <w:marBottom w:val="0"/>
      <w:divBdr>
        <w:top w:val="none" w:sz="0" w:space="0" w:color="auto"/>
        <w:left w:val="none" w:sz="0" w:space="0" w:color="auto"/>
        <w:bottom w:val="none" w:sz="0" w:space="0" w:color="auto"/>
        <w:right w:val="none" w:sz="0" w:space="0" w:color="auto"/>
      </w:divBdr>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4326543">
      <w:bodyDiv w:val="1"/>
      <w:marLeft w:val="0"/>
      <w:marRight w:val="0"/>
      <w:marTop w:val="0"/>
      <w:marBottom w:val="0"/>
      <w:divBdr>
        <w:top w:val="none" w:sz="0" w:space="0" w:color="auto"/>
        <w:left w:val="none" w:sz="0" w:space="0" w:color="auto"/>
        <w:bottom w:val="none" w:sz="0" w:space="0" w:color="auto"/>
        <w:right w:val="none" w:sz="0" w:space="0" w:color="auto"/>
      </w:divBdr>
      <w:divsChild>
        <w:div w:id="144707060">
          <w:marLeft w:val="547"/>
          <w:marRight w:val="0"/>
          <w:marTop w:val="91"/>
          <w:marBottom w:val="0"/>
          <w:divBdr>
            <w:top w:val="none" w:sz="0" w:space="0" w:color="auto"/>
            <w:left w:val="none" w:sz="0" w:space="0" w:color="auto"/>
            <w:bottom w:val="none" w:sz="0" w:space="0" w:color="auto"/>
            <w:right w:val="none" w:sz="0" w:space="0" w:color="auto"/>
          </w:divBdr>
        </w:div>
        <w:div w:id="392697266">
          <w:marLeft w:val="1166"/>
          <w:marRight w:val="0"/>
          <w:marTop w:val="82"/>
          <w:marBottom w:val="0"/>
          <w:divBdr>
            <w:top w:val="none" w:sz="0" w:space="0" w:color="auto"/>
            <w:left w:val="none" w:sz="0" w:space="0" w:color="auto"/>
            <w:bottom w:val="none" w:sz="0" w:space="0" w:color="auto"/>
            <w:right w:val="none" w:sz="0" w:space="0" w:color="auto"/>
          </w:divBdr>
        </w:div>
        <w:div w:id="289869042">
          <w:marLeft w:val="547"/>
          <w:marRight w:val="0"/>
          <w:marTop w:val="91"/>
          <w:marBottom w:val="0"/>
          <w:divBdr>
            <w:top w:val="none" w:sz="0" w:space="0" w:color="auto"/>
            <w:left w:val="none" w:sz="0" w:space="0" w:color="auto"/>
            <w:bottom w:val="none" w:sz="0" w:space="0" w:color="auto"/>
            <w:right w:val="none" w:sz="0" w:space="0" w:color="auto"/>
          </w:divBdr>
        </w:div>
        <w:div w:id="1730573159">
          <w:marLeft w:val="1166"/>
          <w:marRight w:val="0"/>
          <w:marTop w:val="72"/>
          <w:marBottom w:val="0"/>
          <w:divBdr>
            <w:top w:val="none" w:sz="0" w:space="0" w:color="auto"/>
            <w:left w:val="none" w:sz="0" w:space="0" w:color="auto"/>
            <w:bottom w:val="none" w:sz="0" w:space="0" w:color="auto"/>
            <w:right w:val="none" w:sz="0" w:space="0" w:color="auto"/>
          </w:divBdr>
        </w:div>
        <w:div w:id="271859281">
          <w:marLeft w:val="1800"/>
          <w:marRight w:val="0"/>
          <w:marTop w:val="62"/>
          <w:marBottom w:val="0"/>
          <w:divBdr>
            <w:top w:val="none" w:sz="0" w:space="0" w:color="auto"/>
            <w:left w:val="none" w:sz="0" w:space="0" w:color="auto"/>
            <w:bottom w:val="none" w:sz="0" w:space="0" w:color="auto"/>
            <w:right w:val="none" w:sz="0" w:space="0" w:color="auto"/>
          </w:divBdr>
        </w:div>
        <w:div w:id="1065644622">
          <w:marLeft w:val="1800"/>
          <w:marRight w:val="0"/>
          <w:marTop w:val="62"/>
          <w:marBottom w:val="0"/>
          <w:divBdr>
            <w:top w:val="none" w:sz="0" w:space="0" w:color="auto"/>
            <w:left w:val="none" w:sz="0" w:space="0" w:color="auto"/>
            <w:bottom w:val="none" w:sz="0" w:space="0" w:color="auto"/>
            <w:right w:val="none" w:sz="0" w:space="0" w:color="auto"/>
          </w:divBdr>
        </w:div>
        <w:div w:id="1205017230">
          <w:marLeft w:val="1166"/>
          <w:marRight w:val="0"/>
          <w:marTop w:val="72"/>
          <w:marBottom w:val="0"/>
          <w:divBdr>
            <w:top w:val="none" w:sz="0" w:space="0" w:color="auto"/>
            <w:left w:val="none" w:sz="0" w:space="0" w:color="auto"/>
            <w:bottom w:val="none" w:sz="0" w:space="0" w:color="auto"/>
            <w:right w:val="none" w:sz="0" w:space="0" w:color="auto"/>
          </w:divBdr>
        </w:div>
        <w:div w:id="1931618722">
          <w:marLeft w:val="1800"/>
          <w:marRight w:val="0"/>
          <w:marTop w:val="62"/>
          <w:marBottom w:val="0"/>
          <w:divBdr>
            <w:top w:val="none" w:sz="0" w:space="0" w:color="auto"/>
            <w:left w:val="none" w:sz="0" w:space="0" w:color="auto"/>
            <w:bottom w:val="none" w:sz="0" w:space="0" w:color="auto"/>
            <w:right w:val="none" w:sz="0" w:space="0" w:color="auto"/>
          </w:divBdr>
        </w:div>
        <w:div w:id="1810433487">
          <w:marLeft w:val="547"/>
          <w:marRight w:val="0"/>
          <w:marTop w:val="91"/>
          <w:marBottom w:val="0"/>
          <w:divBdr>
            <w:top w:val="none" w:sz="0" w:space="0" w:color="auto"/>
            <w:left w:val="none" w:sz="0" w:space="0" w:color="auto"/>
            <w:bottom w:val="none" w:sz="0" w:space="0" w:color="auto"/>
            <w:right w:val="none" w:sz="0" w:space="0" w:color="auto"/>
          </w:divBdr>
        </w:div>
        <w:div w:id="2091584282">
          <w:marLeft w:val="547"/>
          <w:marRight w:val="0"/>
          <w:marTop w:val="91"/>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D64731C6-3B96-4BDA-90B8-E68D662CF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32161</TotalTime>
  <Pages>2</Pages>
  <Words>616</Words>
  <Characters>3515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86</cp:revision>
  <cp:lastPrinted>2009-04-22T06:01:00Z</cp:lastPrinted>
  <dcterms:created xsi:type="dcterms:W3CDTF">2020-07-07T06:33:00Z</dcterms:created>
  <dcterms:modified xsi:type="dcterms:W3CDTF">2021-08-06T17:09:00Z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