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31F8B017" w:rsidR="00027679" w:rsidRPr="002C213F" w:rsidRDefault="00027679" w:rsidP="00027679">
      <w:pPr>
        <w:tabs>
          <w:tab w:val="left" w:pos="7920"/>
        </w:tabs>
        <w:rPr>
          <w:rFonts w:ascii="Arial" w:hAnsi="Arial" w:cs="Arial"/>
          <w:b/>
          <w:sz w:val="24"/>
          <w:szCs w:val="24"/>
          <w:lang w:val="de-DE"/>
        </w:rPr>
      </w:pPr>
      <w:bookmarkStart w:id="0" w:name="_Hlk71359547"/>
      <w:r w:rsidRPr="000154FC">
        <w:rPr>
          <w:rFonts w:ascii="Arial" w:hAnsi="Arial" w:cs="Arial"/>
          <w:b/>
          <w:sz w:val="24"/>
          <w:szCs w:val="24"/>
          <w:lang w:val="de-DE"/>
        </w:rPr>
        <w:t>3GPP TGS-RAN</w:t>
      </w:r>
      <w:r w:rsidR="00EC35B3" w:rsidRPr="000154FC">
        <w:rPr>
          <w:rFonts w:ascii="Arial" w:hAnsi="Arial" w:cs="Arial"/>
          <w:b/>
          <w:sz w:val="24"/>
          <w:szCs w:val="24"/>
          <w:lang w:val="de-DE"/>
        </w:rPr>
        <w:t xml:space="preserve"> WG4 Meeting #</w:t>
      </w:r>
      <w:r w:rsidR="0074306B" w:rsidRPr="000154FC">
        <w:rPr>
          <w:rFonts w:ascii="Arial" w:hAnsi="Arial" w:cs="Arial"/>
          <w:b/>
          <w:sz w:val="24"/>
          <w:szCs w:val="24"/>
          <w:lang w:val="de-DE"/>
        </w:rPr>
        <w:t>100</w:t>
      </w:r>
      <w:r w:rsidR="001F5238" w:rsidRPr="000154FC">
        <w:rPr>
          <w:rFonts w:ascii="Arial" w:hAnsi="Arial" w:cs="Arial"/>
          <w:b/>
          <w:sz w:val="24"/>
          <w:szCs w:val="24"/>
          <w:lang w:val="de-DE"/>
        </w:rPr>
        <w:t>-</w:t>
      </w:r>
      <w:r w:rsidRPr="000154FC">
        <w:rPr>
          <w:rFonts w:ascii="Arial" w:hAnsi="Arial" w:cs="Arial"/>
          <w:b/>
          <w:sz w:val="24"/>
          <w:szCs w:val="24"/>
          <w:lang w:val="de-DE"/>
        </w:rPr>
        <w:t>e</w:t>
      </w:r>
      <w:r w:rsidRPr="000154FC">
        <w:rPr>
          <w:rFonts w:ascii="Arial" w:hAnsi="Arial" w:cs="Arial"/>
          <w:b/>
          <w:sz w:val="24"/>
          <w:szCs w:val="24"/>
          <w:lang w:val="de-DE"/>
        </w:rPr>
        <w:tab/>
      </w:r>
      <w:r w:rsidR="000154FC" w:rsidRPr="000154FC">
        <w:rPr>
          <w:rFonts w:ascii="Arial" w:hAnsi="Arial" w:cs="Arial"/>
          <w:b/>
          <w:sz w:val="24"/>
          <w:szCs w:val="24"/>
          <w:lang w:val="de-DE"/>
        </w:rPr>
        <w:t>R4-2114249</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74306B">
        <w:rPr>
          <w:rFonts w:ascii="Arial" w:hAnsi="Arial" w:cs="Arial"/>
          <w:b/>
          <w:sz w:val="24"/>
          <w:szCs w:val="24"/>
        </w:rPr>
        <w:t>August</w:t>
      </w:r>
      <w:r w:rsidRPr="005B0796">
        <w:rPr>
          <w:rFonts w:ascii="Arial" w:hAnsi="Arial" w:cs="Arial"/>
          <w:b/>
          <w:sz w:val="24"/>
          <w:szCs w:val="24"/>
        </w:rPr>
        <w:t xml:space="preserve"> </w:t>
      </w:r>
      <w:r w:rsidR="001F5238">
        <w:rPr>
          <w:rFonts w:ascii="Arial" w:hAnsi="Arial" w:cs="Arial"/>
          <w:b/>
          <w:sz w:val="24"/>
          <w:szCs w:val="24"/>
        </w:rPr>
        <w:t>1</w:t>
      </w:r>
      <w:r w:rsidR="003057D6">
        <w:rPr>
          <w:rFonts w:ascii="Arial" w:hAnsi="Arial" w:cs="Arial"/>
          <w:b/>
          <w:sz w:val="24"/>
          <w:szCs w:val="24"/>
        </w:rPr>
        <w:t>6</w:t>
      </w:r>
      <w:r w:rsidRPr="005B0796">
        <w:rPr>
          <w:rFonts w:ascii="Arial" w:hAnsi="Arial" w:cs="Arial"/>
          <w:b/>
          <w:sz w:val="24"/>
          <w:szCs w:val="24"/>
        </w:rPr>
        <w:t xml:space="preserve"> – </w:t>
      </w:r>
      <w:r w:rsidR="001F5238">
        <w:rPr>
          <w:rFonts w:ascii="Arial" w:hAnsi="Arial" w:cs="Arial"/>
          <w:b/>
          <w:sz w:val="24"/>
          <w:szCs w:val="24"/>
        </w:rPr>
        <w:t>2</w:t>
      </w:r>
      <w:r w:rsidR="003057D6">
        <w:rPr>
          <w:rFonts w:ascii="Arial" w:hAnsi="Arial" w:cs="Arial"/>
          <w:b/>
          <w:sz w:val="24"/>
          <w:szCs w:val="24"/>
        </w:rPr>
        <w:t>7</w:t>
      </w:r>
      <w:r w:rsidR="00F22F6D" w:rsidRPr="005B0796">
        <w:rPr>
          <w:rFonts w:ascii="Arial" w:hAnsi="Arial" w:cs="Arial"/>
          <w:b/>
          <w:sz w:val="24"/>
          <w:szCs w:val="24"/>
        </w:rPr>
        <w:t>,</w:t>
      </w:r>
      <w:r w:rsidRPr="005B0796">
        <w:rPr>
          <w:rFonts w:ascii="Arial" w:hAnsi="Arial" w:cs="Arial"/>
          <w:b/>
          <w:sz w:val="24"/>
          <w:szCs w:val="24"/>
        </w:rPr>
        <w:t xml:space="preserve"> 202</w:t>
      </w:r>
      <w:r w:rsidR="000D693C" w:rsidRPr="005B0796">
        <w:rPr>
          <w:rFonts w:ascii="Arial" w:hAnsi="Arial" w:cs="Arial"/>
          <w:b/>
          <w:sz w:val="24"/>
          <w:szCs w:val="24"/>
        </w:rPr>
        <w:t>1</w:t>
      </w:r>
    </w:p>
    <w:p w14:paraId="1550ED17" w14:textId="77777777" w:rsidR="00027679" w:rsidRPr="00187037" w:rsidRDefault="00027679" w:rsidP="00027679">
      <w:pPr>
        <w:rPr>
          <w:rFonts w:ascii="Arial" w:hAnsi="Arial" w:cs="Arial"/>
          <w:b/>
          <w:sz w:val="24"/>
          <w:szCs w:val="24"/>
          <w:lang w:val="de-DE"/>
        </w:rPr>
      </w:pPr>
    </w:p>
    <w:p w14:paraId="5CA45981" w14:textId="57534FD7" w:rsidR="00027679" w:rsidRPr="00187037" w:rsidRDefault="00027679" w:rsidP="00027679">
      <w:pPr>
        <w:tabs>
          <w:tab w:val="left" w:pos="2160"/>
        </w:tabs>
        <w:rPr>
          <w:rFonts w:ascii="Arial" w:hAnsi="Arial" w:cs="Arial"/>
          <w:b/>
          <w:sz w:val="24"/>
          <w:szCs w:val="24"/>
        </w:rPr>
      </w:pPr>
      <w:r w:rsidRPr="00187037">
        <w:rPr>
          <w:rFonts w:ascii="Arial" w:hAnsi="Arial" w:cs="Arial"/>
          <w:b/>
          <w:sz w:val="24"/>
          <w:szCs w:val="24"/>
        </w:rPr>
        <w:t>Agenda item:</w:t>
      </w:r>
      <w:r w:rsidRPr="00187037">
        <w:rPr>
          <w:rFonts w:ascii="Arial" w:hAnsi="Arial" w:cs="Arial"/>
          <w:b/>
          <w:sz w:val="24"/>
          <w:szCs w:val="24"/>
        </w:rPr>
        <w:tab/>
      </w:r>
      <w:r w:rsidR="002F69BD" w:rsidRPr="00187037">
        <w:rPr>
          <w:rFonts w:ascii="Arial" w:hAnsi="Arial" w:cs="Arial"/>
          <w:b/>
          <w:sz w:val="24"/>
          <w:szCs w:val="24"/>
        </w:rPr>
        <w:t>10</w:t>
      </w:r>
      <w:r w:rsidR="00D11C81" w:rsidRPr="00187037">
        <w:rPr>
          <w:rFonts w:ascii="Arial" w:hAnsi="Arial" w:cs="Arial"/>
          <w:b/>
          <w:sz w:val="24"/>
          <w:szCs w:val="24"/>
        </w:rPr>
        <w:t>.</w:t>
      </w:r>
      <w:r w:rsidR="0016163F" w:rsidRPr="00187037">
        <w:rPr>
          <w:rFonts w:ascii="Arial" w:hAnsi="Arial" w:cs="Arial"/>
          <w:b/>
          <w:sz w:val="24"/>
          <w:szCs w:val="24"/>
        </w:rPr>
        <w:t>1</w:t>
      </w:r>
      <w:r w:rsidR="003C1419" w:rsidRPr="00187037">
        <w:rPr>
          <w:rFonts w:ascii="Arial" w:hAnsi="Arial" w:cs="Arial"/>
          <w:b/>
          <w:sz w:val="24"/>
          <w:szCs w:val="24"/>
        </w:rPr>
        <w:t>.1</w:t>
      </w:r>
    </w:p>
    <w:p w14:paraId="280A9503" w14:textId="6F072B8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r w:rsidR="003C1419">
        <w:rPr>
          <w:rFonts w:ascii="Arial" w:hAnsi="Arial" w:cs="Arial"/>
          <w:b/>
          <w:sz w:val="24"/>
          <w:szCs w:val="24"/>
        </w:rPr>
        <w:t>, Apple Inc.</w:t>
      </w:r>
    </w:p>
    <w:p w14:paraId="39036430" w14:textId="2D6859A7"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566EAE">
        <w:rPr>
          <w:rFonts w:ascii="Arial" w:hAnsi="Arial" w:cs="Arial"/>
          <w:b/>
          <w:sz w:val="24"/>
          <w:szCs w:val="24"/>
        </w:rPr>
        <w:t>Work plan update</w:t>
      </w:r>
      <w:r w:rsidR="00AE20BD">
        <w:rPr>
          <w:rFonts w:ascii="Arial" w:hAnsi="Arial" w:cs="Arial"/>
          <w:b/>
          <w:sz w:val="24"/>
          <w:szCs w:val="24"/>
        </w:rPr>
        <w:t>s</w:t>
      </w:r>
      <w:r w:rsidR="00566EAE">
        <w:rPr>
          <w:rFonts w:ascii="Arial" w:hAnsi="Arial" w:cs="Arial"/>
          <w:b/>
          <w:sz w:val="24"/>
          <w:szCs w:val="24"/>
        </w:rPr>
        <w:t xml:space="preserve"> for Objective 7 of </w:t>
      </w:r>
      <w:r w:rsidR="009917CA" w:rsidRPr="009917CA">
        <w:rPr>
          <w:rFonts w:ascii="Arial" w:hAnsi="Arial" w:cs="Arial"/>
          <w:b/>
          <w:sz w:val="24"/>
          <w:szCs w:val="24"/>
        </w:rPr>
        <w:t>FS_FR2_enhTestMethods</w:t>
      </w:r>
    </w:p>
    <w:p w14:paraId="522765F2" w14:textId="1F931BFB"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5E49E7">
        <w:rPr>
          <w:rFonts w:ascii="Arial" w:hAnsi="Arial" w:cs="Arial"/>
          <w:b/>
          <w:sz w:val="24"/>
          <w:szCs w:val="24"/>
        </w:rPr>
        <w:t>Approval</w:t>
      </w:r>
    </w:p>
    <w:p w14:paraId="4C7ECCF4" w14:textId="633E3F79" w:rsidR="00027679" w:rsidRDefault="00027679" w:rsidP="00027679">
      <w:pPr>
        <w:pStyle w:val="Heading1"/>
      </w:pPr>
      <w:r w:rsidRPr="00647B25">
        <w:t>1</w:t>
      </w:r>
      <w:r w:rsidRPr="00647B25">
        <w:tab/>
      </w:r>
      <w:r w:rsidRPr="003F67D7">
        <w:t>Introduction</w:t>
      </w:r>
    </w:p>
    <w:p w14:paraId="219A42F6" w14:textId="475C3BE7" w:rsidR="001C3F0A" w:rsidRDefault="007517DA" w:rsidP="00784F98">
      <w:pPr>
        <w:spacing w:after="0"/>
        <w:jc w:val="both"/>
      </w:pPr>
      <w:bookmarkStart w:id="1" w:name="_Hlk61608935"/>
      <w:r>
        <w:t>During RAN #92e</w:t>
      </w:r>
      <w:r w:rsidR="00F35816">
        <w:t xml:space="preserve">, a new objective to study </w:t>
      </w:r>
      <w:r w:rsidR="00C56447">
        <w:t xml:space="preserve">and define </w:t>
      </w:r>
      <w:r w:rsidR="00F35816">
        <w:t>testability aspects</w:t>
      </w:r>
      <w:r w:rsidR="00193E23">
        <w:t xml:space="preserve"> for the 52.6-71 GHz frequency range</w:t>
      </w:r>
      <w:r w:rsidR="00526F34">
        <w:t xml:space="preserve"> was added to the scope of the</w:t>
      </w:r>
      <w:r w:rsidR="00F94DA9">
        <w:t xml:space="preserve"> Study on enhanced test methods for FR2 [1].</w:t>
      </w:r>
      <w:r w:rsidR="00192FAD">
        <w:t xml:space="preserve"> </w:t>
      </w:r>
    </w:p>
    <w:p w14:paraId="3872E569" w14:textId="77777777" w:rsidR="00784F98" w:rsidRDefault="00784F98" w:rsidP="00784F98">
      <w:pPr>
        <w:spacing w:after="0"/>
        <w:jc w:val="both"/>
      </w:pPr>
    </w:p>
    <w:p w14:paraId="0461D44D" w14:textId="36C26EAA" w:rsidR="00784F98" w:rsidRDefault="000F3B4E" w:rsidP="005441D4">
      <w:pPr>
        <w:spacing w:after="0"/>
        <w:jc w:val="both"/>
        <w:rPr>
          <w:rFonts w:eastAsia="Batang"/>
        </w:rPr>
      </w:pPr>
      <w:r>
        <w:rPr>
          <w:rFonts w:eastAsia="Batang"/>
        </w:rPr>
        <w:t xml:space="preserve">In this contribution we </w:t>
      </w:r>
      <w:r w:rsidR="00570A05">
        <w:rPr>
          <w:rFonts w:eastAsia="Batang"/>
        </w:rPr>
        <w:t>prov</w:t>
      </w:r>
      <w:r w:rsidR="00111834">
        <w:rPr>
          <w:rFonts w:eastAsia="Batang"/>
        </w:rPr>
        <w:t>ide an update</w:t>
      </w:r>
      <w:r w:rsidR="00665BA6">
        <w:rPr>
          <w:rFonts w:eastAsia="Batang"/>
        </w:rPr>
        <w:t>d</w:t>
      </w:r>
      <w:r w:rsidR="00A65597">
        <w:rPr>
          <w:rFonts w:eastAsia="Batang"/>
        </w:rPr>
        <w:t xml:space="preserve"> </w:t>
      </w:r>
      <w:r w:rsidR="00111834">
        <w:rPr>
          <w:rFonts w:eastAsia="Batang"/>
        </w:rPr>
        <w:t xml:space="preserve">work plan </w:t>
      </w:r>
      <w:r w:rsidR="00665BA6">
        <w:rPr>
          <w:rFonts w:eastAsia="Batang"/>
        </w:rPr>
        <w:t xml:space="preserve">for </w:t>
      </w:r>
      <w:r w:rsidR="00B33FD8">
        <w:rPr>
          <w:rFonts w:eastAsia="Batang"/>
        </w:rPr>
        <w:t xml:space="preserve">study item’s </w:t>
      </w:r>
      <w:r w:rsidR="00665BA6">
        <w:rPr>
          <w:rFonts w:eastAsia="Batang"/>
        </w:rPr>
        <w:t xml:space="preserve">new objective </w:t>
      </w:r>
      <w:r w:rsidR="00833D70">
        <w:rPr>
          <w:rFonts w:eastAsia="Batang"/>
        </w:rPr>
        <w:t xml:space="preserve">based on the </w:t>
      </w:r>
      <w:r w:rsidR="00867B32">
        <w:rPr>
          <w:rFonts w:eastAsia="Batang"/>
        </w:rPr>
        <w:t>latest</w:t>
      </w:r>
      <w:r w:rsidR="00833D70">
        <w:rPr>
          <w:rFonts w:eastAsia="Batang"/>
        </w:rPr>
        <w:t xml:space="preserve"> </w:t>
      </w:r>
      <w:r w:rsidR="00867B32">
        <w:rPr>
          <w:rFonts w:eastAsia="Batang"/>
        </w:rPr>
        <w:t xml:space="preserve">SID </w:t>
      </w:r>
      <w:r w:rsidR="00833D70">
        <w:rPr>
          <w:rFonts w:eastAsia="Batang"/>
        </w:rPr>
        <w:t>revis</w:t>
      </w:r>
      <w:r w:rsidR="00867B32">
        <w:rPr>
          <w:rFonts w:eastAsia="Batang"/>
        </w:rPr>
        <w:t>ion</w:t>
      </w:r>
      <w:r w:rsidR="00CE032A">
        <w:rPr>
          <w:rFonts w:eastAsia="Batang"/>
        </w:rPr>
        <w:t xml:space="preserve">. </w:t>
      </w:r>
      <w:r>
        <w:rPr>
          <w:rFonts w:eastAsia="Batang"/>
        </w:rPr>
        <w:t xml:space="preserve"> </w:t>
      </w:r>
    </w:p>
    <w:bookmarkEnd w:id="1"/>
    <w:p w14:paraId="44B76AEF" w14:textId="77777777" w:rsidR="00027679" w:rsidRDefault="00027679" w:rsidP="009A505E">
      <w:pPr>
        <w:pStyle w:val="Heading1"/>
        <w:spacing w:before="360"/>
        <w:ind w:left="1138" w:hanging="1138"/>
        <w:rPr>
          <w:rFonts w:eastAsia="Batang"/>
        </w:rPr>
      </w:pPr>
      <w:r>
        <w:rPr>
          <w:rFonts w:eastAsia="Batang"/>
        </w:rPr>
        <w:t>2</w:t>
      </w:r>
      <w:r>
        <w:rPr>
          <w:rFonts w:eastAsia="Batang"/>
        </w:rPr>
        <w:tab/>
        <w:t>Discussion</w:t>
      </w:r>
    </w:p>
    <w:p w14:paraId="225A4777" w14:textId="1CFCEEA1" w:rsidR="00AC269D" w:rsidRDefault="00D34CF9" w:rsidP="00F849A8">
      <w:pPr>
        <w:spacing w:after="120"/>
        <w:jc w:val="both"/>
        <w:rPr>
          <w:rFonts w:eastAsia="Batang"/>
        </w:rPr>
      </w:pPr>
      <w:r>
        <w:rPr>
          <w:rFonts w:eastAsia="Batang"/>
        </w:rPr>
        <w:t xml:space="preserve">The revised </w:t>
      </w:r>
      <w:r w:rsidR="002C2388">
        <w:rPr>
          <w:rFonts w:eastAsia="Batang"/>
        </w:rPr>
        <w:t>SID</w:t>
      </w:r>
      <w:r w:rsidR="009E3021">
        <w:rPr>
          <w:rFonts w:eastAsia="Batang"/>
        </w:rPr>
        <w:t xml:space="preserve"> </w:t>
      </w:r>
      <w:r w:rsidR="002E12F9">
        <w:rPr>
          <w:rFonts w:eastAsia="Batang"/>
        </w:rPr>
        <w:t xml:space="preserve">added </w:t>
      </w:r>
      <w:r w:rsidR="009758E2">
        <w:rPr>
          <w:rFonts w:eastAsia="Batang"/>
        </w:rPr>
        <w:t>O</w:t>
      </w:r>
      <w:r w:rsidR="002E12F9">
        <w:rPr>
          <w:rFonts w:eastAsia="Batang"/>
        </w:rPr>
        <w:t>bjective</w:t>
      </w:r>
      <w:r w:rsidR="002E4BB1">
        <w:rPr>
          <w:rFonts w:eastAsia="Batang"/>
        </w:rPr>
        <w:t xml:space="preserve"> 7</w:t>
      </w:r>
      <w:r w:rsidR="002E12F9">
        <w:rPr>
          <w:rFonts w:eastAsia="Batang"/>
        </w:rPr>
        <w:t xml:space="preserve"> </w:t>
      </w:r>
      <w:r w:rsidR="002E4BB1">
        <w:rPr>
          <w:rFonts w:eastAsia="Batang"/>
        </w:rPr>
        <w:t xml:space="preserve">to </w:t>
      </w:r>
      <w:r w:rsidR="00A02529">
        <w:rPr>
          <w:rFonts w:eastAsia="Batang"/>
        </w:rPr>
        <w:t>the scope</w:t>
      </w:r>
      <w:r w:rsidR="002E4BB1">
        <w:rPr>
          <w:rFonts w:eastAsia="Batang"/>
        </w:rPr>
        <w:t xml:space="preserve"> below</w:t>
      </w:r>
      <w:r w:rsidR="00CA223C">
        <w:rPr>
          <w:rFonts w:eastAsia="Batang"/>
        </w:rPr>
        <w:t>:</w:t>
      </w:r>
    </w:p>
    <w:p w14:paraId="696190DA" w14:textId="58F4D073" w:rsidR="00D750D2" w:rsidRDefault="00D750D2" w:rsidP="006C277D">
      <w:pPr>
        <w:spacing w:after="0"/>
        <w:jc w:val="both"/>
        <w:rPr>
          <w:rFonts w:eastAsia="Batang"/>
        </w:rPr>
      </w:pPr>
      <w:r w:rsidRPr="00E8418A">
        <w:rPr>
          <w:rFonts w:eastAsia="Batang"/>
          <w:noProof/>
        </w:rPr>
        <mc:AlternateContent>
          <mc:Choice Requires="wps">
            <w:drawing>
              <wp:inline distT="0" distB="0" distL="0" distR="0" wp14:anchorId="42ED9FC6" wp14:editId="7BA0EBB4">
                <wp:extent cx="6067425" cy="5113324"/>
                <wp:effectExtent l="0" t="0" r="28575" b="1143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5113324"/>
                        </a:xfrm>
                        <a:prstGeom prst="rect">
                          <a:avLst/>
                        </a:prstGeom>
                        <a:solidFill>
                          <a:srgbClr val="FFFFFF"/>
                        </a:solidFill>
                        <a:ln w="9525">
                          <a:solidFill>
                            <a:srgbClr val="000000"/>
                          </a:solidFill>
                          <a:miter lim="800000"/>
                          <a:headEnd/>
                          <a:tailEnd/>
                        </a:ln>
                      </wps:spPr>
                      <wps:txbx>
                        <w:txbxContent>
                          <w:p w14:paraId="6BC4DCB4" w14:textId="77777777" w:rsidR="002E4BB1" w:rsidRPr="002E4BB1" w:rsidRDefault="002E4BB1" w:rsidP="00BF3171">
                            <w:pPr>
                              <w:ind w:left="576" w:hanging="288"/>
                              <w:rPr>
                                <w:rFonts w:eastAsia="Malgun Gothic"/>
                              </w:rPr>
                            </w:pPr>
                            <w:r w:rsidRPr="002E4BB1">
                              <w:rPr>
                                <w:rFonts w:eastAsia="Malgun Gothic"/>
                              </w:rPr>
                              <w:t>1.</w:t>
                            </w:r>
                            <w:r w:rsidRPr="002E4BB1">
                              <w:rPr>
                                <w:rFonts w:eastAsia="Malgun Gothic"/>
                              </w:rPr>
                              <w:tab/>
                              <w:t>Define test methodology for high DL power and low UL power test cases</w:t>
                            </w:r>
                          </w:p>
                          <w:p w14:paraId="7A53D448"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Considering path loss reduction, measurement antenna gain improvement, DUT positioning improvement, and MU improvement</w:t>
                            </w:r>
                          </w:p>
                          <w:p w14:paraId="7D03C7C3"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Considering NFTF (defined in Clause 5.2 of TR38.810) and direct near field test methodologies as possible alternative methods</w:t>
                            </w:r>
                          </w:p>
                          <w:p w14:paraId="15137C8D"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The list of candidate non-permitted test systems is limited to NF based solutions</w:t>
                            </w:r>
                          </w:p>
                          <w:p w14:paraId="279DF8AD" w14:textId="77777777" w:rsidR="002E4BB1" w:rsidRPr="002E4BB1" w:rsidRDefault="002E4BB1" w:rsidP="00BF3171">
                            <w:pPr>
                              <w:ind w:left="851" w:hanging="288"/>
                              <w:rPr>
                                <w:rFonts w:eastAsia="Malgun Gothic"/>
                              </w:rPr>
                            </w:pPr>
                            <w:r w:rsidRPr="002E4BB1">
                              <w:rPr>
                                <w:rFonts w:eastAsia="Malgun Gothic" w:hint="eastAsia"/>
                                <w:lang w:eastAsia="zh-CN"/>
                              </w:rPr>
                              <w:t>-</w:t>
                            </w:r>
                            <w:r w:rsidRPr="002E4BB1">
                              <w:rPr>
                                <w:rFonts w:eastAsia="Malgun Gothic"/>
                              </w:rPr>
                              <w:tab/>
                              <w:t>Study preliminary assessment of measurement uncertainty of new alternative methods</w:t>
                            </w:r>
                          </w:p>
                          <w:p w14:paraId="7259DB50" w14:textId="77777777" w:rsidR="002E4BB1" w:rsidRPr="002E4BB1" w:rsidRDefault="002E4BB1" w:rsidP="00BF3171">
                            <w:pPr>
                              <w:ind w:left="568" w:hanging="288"/>
                              <w:rPr>
                                <w:rFonts w:eastAsia="Malgun Gothic"/>
                              </w:rPr>
                            </w:pPr>
                            <w:r w:rsidRPr="002E4BB1">
                              <w:rPr>
                                <w:rFonts w:eastAsia="Malgun Gothic"/>
                              </w:rPr>
                              <w:t>2.</w:t>
                            </w:r>
                            <w:r w:rsidRPr="002E4BB1">
                              <w:rPr>
                                <w:rFonts w:eastAsia="Malgun Gothic"/>
                              </w:rPr>
                              <w:tab/>
                              <w:t>Define solutions to minimize the impact of polarization basis mismatch between the TE and DUT on the RF testing</w:t>
                            </w:r>
                          </w:p>
                          <w:p w14:paraId="7C3F7D6D"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Considering polarization basis mismatch between the test equipment and UE and UE implementations which may be impacted by this mismatch</w:t>
                            </w:r>
                          </w:p>
                          <w:p w14:paraId="2ABBB80F"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Study EIS test metric which can apply to different UE RF implementations considering downlink polarization sweep enhancement</w:t>
                            </w:r>
                          </w:p>
                          <w:p w14:paraId="7E90DBDB" w14:textId="77777777" w:rsidR="002E4BB1" w:rsidRPr="002E4BB1" w:rsidRDefault="002E4BB1" w:rsidP="00BF3171">
                            <w:pPr>
                              <w:ind w:left="851" w:hanging="288"/>
                              <w:rPr>
                                <w:rFonts w:eastAsia="Malgun Gothic"/>
                              </w:rPr>
                            </w:pPr>
                            <w:r w:rsidRPr="002E4BB1">
                              <w:rPr>
                                <w:rFonts w:eastAsia="Malgun Gothic"/>
                              </w:rPr>
                              <w:t xml:space="preserve">- </w:t>
                            </w:r>
                            <w:r w:rsidRPr="002E4BB1">
                              <w:rPr>
                                <w:rFonts w:eastAsia="Malgun Gothic"/>
                              </w:rPr>
                              <w:tab/>
                              <w:t>Limit the study of this objective to the permitted UE RF methods defined in Clause 5.2 of TR38.810</w:t>
                            </w:r>
                          </w:p>
                          <w:p w14:paraId="164F5A8B"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Possible enhancements may be described as</w:t>
                            </w:r>
                          </w:p>
                          <w:p w14:paraId="7D51553E" w14:textId="77777777" w:rsidR="002E4BB1" w:rsidRPr="002E4BB1" w:rsidRDefault="002E4BB1" w:rsidP="00BF3171">
                            <w:pPr>
                              <w:ind w:left="1135" w:hanging="288"/>
                              <w:rPr>
                                <w:rFonts w:eastAsia="Malgun Gothic"/>
                              </w:rPr>
                            </w:pPr>
                            <w:r w:rsidRPr="002E4BB1">
                              <w:rPr>
                                <w:rFonts w:eastAsia="Malgun Gothic"/>
                              </w:rPr>
                              <w:t>-</w:t>
                            </w:r>
                            <w:r w:rsidRPr="002E4BB1">
                              <w:rPr>
                                <w:rFonts w:eastAsia="Malgun Gothic"/>
                              </w:rPr>
                              <w:tab/>
                              <w:t>Downlink polarization sweeping by the test equipment (i.e. introducing an additional degree of freedom for polarization alignment of the measurement antenna)</w:t>
                            </w:r>
                          </w:p>
                          <w:p w14:paraId="3440280E" w14:textId="77777777" w:rsidR="002E4BB1" w:rsidRPr="002E4BB1" w:rsidRDefault="002E4BB1" w:rsidP="00BF3171">
                            <w:pPr>
                              <w:ind w:left="1135" w:hanging="288"/>
                              <w:rPr>
                                <w:rFonts w:eastAsia="Malgun Gothic"/>
                              </w:rPr>
                            </w:pPr>
                            <w:r w:rsidRPr="002E4BB1">
                              <w:rPr>
                                <w:rFonts w:eastAsia="Malgun Gothic"/>
                              </w:rPr>
                              <w:t>-</w:t>
                            </w:r>
                            <w:r w:rsidRPr="002E4BB1">
                              <w:rPr>
                                <w:rFonts w:eastAsia="Malgun Gothic"/>
                              </w:rPr>
                              <w:tab/>
                              <w:t>The use of circular polarization to perform measurements</w:t>
                            </w:r>
                          </w:p>
                          <w:p w14:paraId="1C4D76BB" w14:textId="77777777" w:rsidR="002E4BB1" w:rsidRPr="002E4BB1" w:rsidRDefault="002E4BB1" w:rsidP="00BF3171">
                            <w:pPr>
                              <w:ind w:left="1135" w:hanging="288"/>
                              <w:rPr>
                                <w:rFonts w:eastAsia="Malgun Gothic"/>
                              </w:rPr>
                            </w:pPr>
                            <w:r w:rsidRPr="002E4BB1">
                              <w:rPr>
                                <w:rFonts w:eastAsia="Malgun Gothic"/>
                              </w:rPr>
                              <w:t>-</w:t>
                            </w:r>
                            <w:r w:rsidRPr="002E4BB1">
                              <w:rPr>
                                <w:rFonts w:eastAsia="Malgun Gothic"/>
                              </w:rPr>
                              <w:tab/>
                              <w:t>Coherent combining and demodulation of orthogonally polarized received signals in the test equipment</w:t>
                            </w:r>
                          </w:p>
                          <w:p w14:paraId="62D0AF03" w14:textId="77777777" w:rsidR="002E4BB1" w:rsidRPr="002E4BB1" w:rsidRDefault="002E4BB1" w:rsidP="00BF3171">
                            <w:pPr>
                              <w:ind w:left="1135" w:hanging="288"/>
                              <w:rPr>
                                <w:rFonts w:eastAsia="Malgun Gothic"/>
                              </w:rPr>
                            </w:pPr>
                            <w:r w:rsidRPr="002E4BB1">
                              <w:rPr>
                                <w:rFonts w:eastAsia="Malgun Gothic"/>
                              </w:rPr>
                              <w:t>-</w:t>
                            </w:r>
                            <w:r w:rsidRPr="002E4BB1">
                              <w:rPr>
                                <w:rFonts w:eastAsia="Malgun Gothic"/>
                              </w:rPr>
                              <w:tab/>
                              <w:t>Uplink polarization sweeping by the test equipment to search for the optimal polarization angle to receive and demodulate the signal transmitted by the UE</w:t>
                            </w:r>
                          </w:p>
                          <w:p w14:paraId="70E9EB4D" w14:textId="1E3DE9A5" w:rsidR="00D750D2" w:rsidRPr="00A333A3" w:rsidRDefault="002E4BB1" w:rsidP="00A333A3">
                            <w:pPr>
                              <w:ind w:left="1135" w:hanging="288"/>
                              <w:rPr>
                                <w:rFonts w:eastAsia="Malgun Gothic"/>
                              </w:rPr>
                            </w:pPr>
                            <w:r w:rsidRPr="002E4BB1">
                              <w:rPr>
                                <w:rFonts w:eastAsia="Malgun Gothic"/>
                              </w:rPr>
                              <w:t>-</w:t>
                            </w:r>
                            <w:r w:rsidRPr="002E4BB1">
                              <w:rPr>
                                <w:rFonts w:eastAsia="Malgun Gothic"/>
                              </w:rPr>
                              <w:tab/>
                              <w:t>Considering NFTF (defined in Clause 5.2 of TR38.810) test methodology for EIS measurement</w:t>
                            </w:r>
                          </w:p>
                        </w:txbxContent>
                      </wps:txbx>
                      <wps:bodyPr rot="0" vert="horz" wrap="square" lIns="91440" tIns="45720" rIns="91440" bIns="45720" anchor="t" anchorCtr="0">
                        <a:noAutofit/>
                      </wps:bodyPr>
                    </wps:wsp>
                  </a:graphicData>
                </a:graphic>
              </wp:inline>
            </w:drawing>
          </mc:Choice>
          <mc:Fallback>
            <w:pict>
              <v:shapetype w14:anchorId="42ED9FC6" id="_x0000_t202" coordsize="21600,21600" o:spt="202" path="m,l,21600r21600,l21600,xe">
                <v:stroke joinstyle="miter"/>
                <v:path gradientshapeok="t" o:connecttype="rect"/>
              </v:shapetype>
              <v:shape id="Text Box 2" o:spid="_x0000_s1026" type="#_x0000_t202" style="width:477.75pt;height:40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">
                <v:textbox>
                  <w:txbxContent>
                    <w:p w14:paraId="6BC4DCB4" w14:textId="77777777" w:rsidR="002E4BB1" w:rsidRPr="002E4BB1" w:rsidRDefault="002E4BB1" w:rsidP="00BF3171">
                      <w:pPr>
                        <w:ind w:left="576" w:hanging="288"/>
                        <w:rPr>
                          <w:rFonts w:eastAsia="Malgun Gothic"/>
                        </w:rPr>
                      </w:pPr>
                      <w:r w:rsidRPr="002E4BB1">
                        <w:rPr>
                          <w:rFonts w:eastAsia="Malgun Gothic"/>
                        </w:rPr>
                        <w:t>1.</w:t>
                      </w:r>
                      <w:r w:rsidRPr="002E4BB1">
                        <w:rPr>
                          <w:rFonts w:eastAsia="Malgun Gothic"/>
                        </w:rPr>
                        <w:tab/>
                        <w:t>Define test methodology for high DL power and low UL power test cases</w:t>
                      </w:r>
                    </w:p>
                    <w:p w14:paraId="7A53D448"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Considering path loss reduction, measurement antenna gain improvement, DUT positioning improvement, and MU improvement</w:t>
                      </w:r>
                    </w:p>
                    <w:p w14:paraId="7D03C7C3"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Considering NFTF (defined in Clause 5.2 of TR38.810) and direct near field test methodologies as possible alternative methods</w:t>
                      </w:r>
                    </w:p>
                    <w:p w14:paraId="15137C8D"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The list of candidate non-permitted test systems is limited to NF based solutions</w:t>
                      </w:r>
                    </w:p>
                    <w:p w14:paraId="279DF8AD" w14:textId="77777777" w:rsidR="002E4BB1" w:rsidRPr="002E4BB1" w:rsidRDefault="002E4BB1" w:rsidP="00BF3171">
                      <w:pPr>
                        <w:ind w:left="851" w:hanging="288"/>
                        <w:rPr>
                          <w:rFonts w:eastAsia="Malgun Gothic"/>
                        </w:rPr>
                      </w:pPr>
                      <w:r w:rsidRPr="002E4BB1">
                        <w:rPr>
                          <w:rFonts w:eastAsia="Malgun Gothic" w:hint="eastAsia"/>
                          <w:lang w:eastAsia="zh-CN"/>
                        </w:rPr>
                        <w:t>-</w:t>
                      </w:r>
                      <w:r w:rsidRPr="002E4BB1">
                        <w:rPr>
                          <w:rFonts w:eastAsia="Malgun Gothic"/>
                        </w:rPr>
                        <w:tab/>
                        <w:t>Study preliminary assessment of measurement uncertainty of new alternative methods</w:t>
                      </w:r>
                    </w:p>
                    <w:p w14:paraId="7259DB50" w14:textId="77777777" w:rsidR="002E4BB1" w:rsidRPr="002E4BB1" w:rsidRDefault="002E4BB1" w:rsidP="00BF3171">
                      <w:pPr>
                        <w:ind w:left="568" w:hanging="288"/>
                        <w:rPr>
                          <w:rFonts w:eastAsia="Malgun Gothic"/>
                        </w:rPr>
                      </w:pPr>
                      <w:r w:rsidRPr="002E4BB1">
                        <w:rPr>
                          <w:rFonts w:eastAsia="Malgun Gothic"/>
                        </w:rPr>
                        <w:t>2.</w:t>
                      </w:r>
                      <w:r w:rsidRPr="002E4BB1">
                        <w:rPr>
                          <w:rFonts w:eastAsia="Malgun Gothic"/>
                        </w:rPr>
                        <w:tab/>
                        <w:t>Define solutions to minimize the impact of polarization basis mismatch between the TE and DUT on the RF testing</w:t>
                      </w:r>
                    </w:p>
                    <w:p w14:paraId="7C3F7D6D"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Considering polarization basis mismatch between the test equipment and UE and UE implementations which may be impacted by this mismatch</w:t>
                      </w:r>
                    </w:p>
                    <w:p w14:paraId="2ABBB80F"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Study EIS test metric which can apply to different UE RF implementations considering downlink polarization sweep enhancement</w:t>
                      </w:r>
                    </w:p>
                    <w:p w14:paraId="7E90DBDB" w14:textId="77777777" w:rsidR="002E4BB1" w:rsidRPr="002E4BB1" w:rsidRDefault="002E4BB1" w:rsidP="00BF3171">
                      <w:pPr>
                        <w:ind w:left="851" w:hanging="288"/>
                        <w:rPr>
                          <w:rFonts w:eastAsia="Malgun Gothic"/>
                        </w:rPr>
                      </w:pPr>
                      <w:r w:rsidRPr="002E4BB1">
                        <w:rPr>
                          <w:rFonts w:eastAsia="Malgun Gothic"/>
                        </w:rPr>
                        <w:t xml:space="preserve">- </w:t>
                      </w:r>
                      <w:r w:rsidRPr="002E4BB1">
                        <w:rPr>
                          <w:rFonts w:eastAsia="Malgun Gothic"/>
                        </w:rPr>
                        <w:tab/>
                        <w:t>Limit the study of this objective to the permitted UE RF methods defined in Clause 5.2 of TR38.810</w:t>
                      </w:r>
                    </w:p>
                    <w:p w14:paraId="164F5A8B" w14:textId="77777777" w:rsidR="002E4BB1" w:rsidRPr="002E4BB1" w:rsidRDefault="002E4BB1" w:rsidP="00BF3171">
                      <w:pPr>
                        <w:ind w:left="851" w:hanging="288"/>
                        <w:rPr>
                          <w:rFonts w:eastAsia="Malgun Gothic"/>
                        </w:rPr>
                      </w:pPr>
                      <w:r w:rsidRPr="002E4BB1">
                        <w:rPr>
                          <w:rFonts w:eastAsia="Malgun Gothic"/>
                        </w:rPr>
                        <w:t>-</w:t>
                      </w:r>
                      <w:r w:rsidRPr="002E4BB1">
                        <w:rPr>
                          <w:rFonts w:eastAsia="Malgun Gothic"/>
                        </w:rPr>
                        <w:tab/>
                        <w:t>Possible enhancements may be described as</w:t>
                      </w:r>
                    </w:p>
                    <w:p w14:paraId="7D51553E" w14:textId="77777777" w:rsidR="002E4BB1" w:rsidRPr="002E4BB1" w:rsidRDefault="002E4BB1" w:rsidP="00BF3171">
                      <w:pPr>
                        <w:ind w:left="1135" w:hanging="288"/>
                        <w:rPr>
                          <w:rFonts w:eastAsia="Malgun Gothic"/>
                        </w:rPr>
                      </w:pPr>
                      <w:r w:rsidRPr="002E4BB1">
                        <w:rPr>
                          <w:rFonts w:eastAsia="Malgun Gothic"/>
                        </w:rPr>
                        <w:t>-</w:t>
                      </w:r>
                      <w:r w:rsidRPr="002E4BB1">
                        <w:rPr>
                          <w:rFonts w:eastAsia="Malgun Gothic"/>
                        </w:rPr>
                        <w:tab/>
                        <w:t>Downlink polarization sweeping by the test equipment (i.e. introducing an additional degree of freedom for polarization alignment of the measurement antenna)</w:t>
                      </w:r>
                    </w:p>
                    <w:p w14:paraId="3440280E" w14:textId="77777777" w:rsidR="002E4BB1" w:rsidRPr="002E4BB1" w:rsidRDefault="002E4BB1" w:rsidP="00BF3171">
                      <w:pPr>
                        <w:ind w:left="1135" w:hanging="288"/>
                        <w:rPr>
                          <w:rFonts w:eastAsia="Malgun Gothic"/>
                        </w:rPr>
                      </w:pPr>
                      <w:r w:rsidRPr="002E4BB1">
                        <w:rPr>
                          <w:rFonts w:eastAsia="Malgun Gothic"/>
                        </w:rPr>
                        <w:t>-</w:t>
                      </w:r>
                      <w:r w:rsidRPr="002E4BB1">
                        <w:rPr>
                          <w:rFonts w:eastAsia="Malgun Gothic"/>
                        </w:rPr>
                        <w:tab/>
                        <w:t>The use of circular polarization to perform measurements</w:t>
                      </w:r>
                    </w:p>
                    <w:p w14:paraId="1C4D76BB" w14:textId="77777777" w:rsidR="002E4BB1" w:rsidRPr="002E4BB1" w:rsidRDefault="002E4BB1" w:rsidP="00BF3171">
                      <w:pPr>
                        <w:ind w:left="1135" w:hanging="288"/>
                        <w:rPr>
                          <w:rFonts w:eastAsia="Malgun Gothic"/>
                        </w:rPr>
                      </w:pPr>
                      <w:r w:rsidRPr="002E4BB1">
                        <w:rPr>
                          <w:rFonts w:eastAsia="Malgun Gothic"/>
                        </w:rPr>
                        <w:t>-</w:t>
                      </w:r>
                      <w:r w:rsidRPr="002E4BB1">
                        <w:rPr>
                          <w:rFonts w:eastAsia="Malgun Gothic"/>
                        </w:rPr>
                        <w:tab/>
                        <w:t>Coherent combining and demodulation of orthogonally polarized received signals in the test equipment</w:t>
                      </w:r>
                    </w:p>
                    <w:p w14:paraId="62D0AF03" w14:textId="77777777" w:rsidR="002E4BB1" w:rsidRPr="002E4BB1" w:rsidRDefault="002E4BB1" w:rsidP="00BF3171">
                      <w:pPr>
                        <w:ind w:left="1135" w:hanging="288"/>
                        <w:rPr>
                          <w:rFonts w:eastAsia="Malgun Gothic"/>
                        </w:rPr>
                      </w:pPr>
                      <w:r w:rsidRPr="002E4BB1">
                        <w:rPr>
                          <w:rFonts w:eastAsia="Malgun Gothic"/>
                        </w:rPr>
                        <w:t>-</w:t>
                      </w:r>
                      <w:r w:rsidRPr="002E4BB1">
                        <w:rPr>
                          <w:rFonts w:eastAsia="Malgun Gothic"/>
                        </w:rPr>
                        <w:tab/>
                        <w:t>Uplink polarization sweeping by the test equipment to search for the optimal polarization angle to receive and demodulate the signal transmitted by the UE</w:t>
                      </w:r>
                    </w:p>
                    <w:p w14:paraId="70E9EB4D" w14:textId="1E3DE9A5" w:rsidR="00D750D2" w:rsidRPr="00A333A3" w:rsidRDefault="002E4BB1" w:rsidP="00A333A3">
                      <w:pPr>
                        <w:ind w:left="1135" w:hanging="288"/>
                        <w:rPr>
                          <w:rFonts w:eastAsia="Malgun Gothic"/>
                        </w:rPr>
                      </w:pPr>
                      <w:r w:rsidRPr="002E4BB1">
                        <w:rPr>
                          <w:rFonts w:eastAsia="Malgun Gothic"/>
                        </w:rPr>
                        <w:t>-</w:t>
                      </w:r>
                      <w:r w:rsidRPr="002E4BB1">
                        <w:rPr>
                          <w:rFonts w:eastAsia="Malgun Gothic"/>
                        </w:rPr>
                        <w:tab/>
                        <w:t>Considering NFTF (defined in Clause 5.2 of TR38.810) test methodology for EIS measurement</w:t>
                      </w:r>
                    </w:p>
                  </w:txbxContent>
                </v:textbox>
                <w10:anchorlock/>
              </v:shape>
            </w:pict>
          </mc:Fallback>
        </mc:AlternateContent>
      </w:r>
    </w:p>
    <w:p w14:paraId="746187DB" w14:textId="2EE89980" w:rsidR="00D750D2" w:rsidRDefault="00125CB6" w:rsidP="006C277D">
      <w:pPr>
        <w:spacing w:after="0"/>
        <w:jc w:val="both"/>
        <w:rPr>
          <w:rFonts w:eastAsia="Batang"/>
        </w:rPr>
      </w:pPr>
      <w:r w:rsidRPr="00E8418A">
        <w:rPr>
          <w:rFonts w:eastAsia="Batang"/>
          <w:noProof/>
        </w:rPr>
        <w:lastRenderedPageBreak/>
        <mc:AlternateContent>
          <mc:Choice Requires="wps">
            <w:drawing>
              <wp:inline distT="0" distB="0" distL="0" distR="0" wp14:anchorId="2C559B18" wp14:editId="2DC835F5">
                <wp:extent cx="6067425" cy="8690457"/>
                <wp:effectExtent l="0" t="0" r="28575" b="1587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8690457"/>
                        </a:xfrm>
                        <a:prstGeom prst="rect">
                          <a:avLst/>
                        </a:prstGeom>
                        <a:solidFill>
                          <a:srgbClr val="FFFFFF"/>
                        </a:solidFill>
                        <a:ln w="9525">
                          <a:solidFill>
                            <a:srgbClr val="000000"/>
                          </a:solidFill>
                          <a:miter lim="800000"/>
                          <a:headEnd/>
                          <a:tailEnd/>
                        </a:ln>
                      </wps:spPr>
                      <wps:txbx>
                        <w:txbxContent>
                          <w:p w14:paraId="0143A5FD" w14:textId="77777777" w:rsidR="00A97C33" w:rsidRPr="002E4BB1" w:rsidRDefault="00A97C33" w:rsidP="00A97C33">
                            <w:pPr>
                              <w:ind w:left="1135" w:hanging="288"/>
                              <w:rPr>
                                <w:rFonts w:eastAsia="Malgun Gothic"/>
                              </w:rPr>
                            </w:pPr>
                            <w:r w:rsidRPr="002E4BB1">
                              <w:rPr>
                                <w:rFonts w:eastAsia="Malgun Gothic"/>
                              </w:rPr>
                              <w:t>-</w:t>
                            </w:r>
                            <w:r w:rsidRPr="002E4BB1">
                              <w:rPr>
                                <w:rFonts w:eastAsia="Malgun Gothic"/>
                              </w:rPr>
                              <w:tab/>
                              <w:t>TPMI side condition method, where TPMI side conditions are applicable to Rel-16 (and higher) UEs</w:t>
                            </w:r>
                          </w:p>
                          <w:p w14:paraId="1B438818" w14:textId="77777777" w:rsidR="00A97C33" w:rsidRPr="002E4BB1" w:rsidRDefault="00A97C33" w:rsidP="00A97C33">
                            <w:pPr>
                              <w:ind w:left="1135" w:hanging="288"/>
                              <w:rPr>
                                <w:rFonts w:eastAsia="Malgun Gothic"/>
                              </w:rPr>
                            </w:pPr>
                            <w:r w:rsidRPr="002E4BB1">
                              <w:rPr>
                                <w:rFonts w:eastAsia="Malgun Gothic"/>
                              </w:rPr>
                              <w:t>-</w:t>
                            </w:r>
                            <w:r w:rsidRPr="002E4BB1">
                              <w:rPr>
                                <w:rFonts w:eastAsia="Malgun Gothic"/>
                              </w:rPr>
                              <w:tab/>
                              <w:t>Test mode to trigger TX diversity</w:t>
                            </w:r>
                          </w:p>
                          <w:p w14:paraId="08C8C881" w14:textId="77777777" w:rsidR="00A97C33" w:rsidRPr="00BF3171" w:rsidRDefault="00A97C33" w:rsidP="00A97C33">
                            <w:pPr>
                              <w:ind w:left="1135" w:hanging="288"/>
                            </w:pPr>
                            <w:r w:rsidRPr="002E4BB1">
                              <w:rPr>
                                <w:rFonts w:eastAsia="Malgun Gothic"/>
                              </w:rPr>
                              <w:t>-</w:t>
                            </w:r>
                            <w:r w:rsidRPr="002E4BB1">
                              <w:rPr>
                                <w:rFonts w:eastAsia="Malgun Gothic"/>
                              </w:rPr>
                              <w:tab/>
                              <w:t>Other approaches are not preclude</w:t>
                            </w:r>
                            <w:r w:rsidRPr="00BF3171">
                              <w:rPr>
                                <w:rFonts w:eastAsia="Malgun Gothic"/>
                              </w:rPr>
                              <w:t>d</w:t>
                            </w:r>
                          </w:p>
                          <w:p w14:paraId="53DFA7DF" w14:textId="3E9F270E" w:rsidR="00125CB6" w:rsidRPr="002E4BB1" w:rsidRDefault="00125CB6" w:rsidP="00125CB6">
                            <w:pPr>
                              <w:ind w:left="568" w:hanging="284"/>
                              <w:rPr>
                                <w:rFonts w:eastAsia="Malgun Gothic"/>
                              </w:rPr>
                            </w:pPr>
                            <w:r w:rsidRPr="002E4BB1">
                              <w:rPr>
                                <w:rFonts w:eastAsia="Malgun Gothic"/>
                              </w:rPr>
                              <w:t>3.</w:t>
                            </w:r>
                            <w:r w:rsidRPr="002E4BB1">
                              <w:rPr>
                                <w:rFonts w:eastAsia="Malgun Gothic"/>
                              </w:rPr>
                              <w:tab/>
                              <w:t>Study testability enhancements to support the verification of RF requirements for inter-band (FR2+FR2) CA</w:t>
                            </w:r>
                          </w:p>
                          <w:p w14:paraId="4637FDA3"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Work on inter-band DL CA is prioritized</w:t>
                            </w:r>
                          </w:p>
                          <w:p w14:paraId="6D0A3812"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3C15ECEC" w14:textId="77777777" w:rsidR="00125CB6" w:rsidRPr="002E4BB1" w:rsidRDefault="00125CB6" w:rsidP="00125CB6">
                            <w:pPr>
                              <w:ind w:left="568" w:hanging="284"/>
                              <w:rPr>
                                <w:rFonts w:eastAsia="Malgun Gothic"/>
                              </w:rPr>
                            </w:pPr>
                            <w:r w:rsidRPr="002E4BB1">
                              <w:rPr>
                                <w:rFonts w:eastAsia="Malgun Gothic"/>
                              </w:rPr>
                              <w:t>4.</w:t>
                            </w:r>
                            <w:r w:rsidRPr="002E4BB1">
                              <w:rPr>
                                <w:rFonts w:eastAsia="Malgun Gothic"/>
                              </w:rPr>
                              <w:tab/>
                              <w:t>Support extreme temperature conditions for all applicable FR2 UE RF test cases</w:t>
                            </w:r>
                          </w:p>
                          <w:p w14:paraId="302EE03E"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Considering beam peak search, spherical coverage, and total radiated power procedures</w:t>
                            </w:r>
                          </w:p>
                          <w:p w14:paraId="115D8172" w14:textId="77777777" w:rsidR="00125CB6" w:rsidRPr="002E4BB1" w:rsidRDefault="00125CB6" w:rsidP="00125CB6">
                            <w:pPr>
                              <w:ind w:left="851" w:hanging="284"/>
                              <w:rPr>
                                <w:rFonts w:eastAsia="Malgun Gothic"/>
                              </w:rPr>
                            </w:pPr>
                            <w:r w:rsidRPr="002E4BB1">
                              <w:rPr>
                                <w:rFonts w:eastAsia="Malgun Gothic"/>
                              </w:rPr>
                              <w:t xml:space="preserve">- </w:t>
                            </w:r>
                            <w:r w:rsidRPr="002E4BB1">
                              <w:rPr>
                                <w:rFonts w:eastAsia="Malgun Gothic"/>
                              </w:rPr>
                              <w:tab/>
                              <w:t>Limit the study of this objective to the permitted UE RF methods defined in Clause 5.2 of TR38.810</w:t>
                            </w:r>
                          </w:p>
                          <w:p w14:paraId="4B3B9A80"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Study preliminary impacts on system measurement uncertainty under extreme temperature conditions</w:t>
                            </w:r>
                          </w:p>
                          <w:p w14:paraId="48A30128" w14:textId="77777777" w:rsidR="00125CB6" w:rsidRPr="002E4BB1" w:rsidRDefault="00125CB6" w:rsidP="00125CB6">
                            <w:pPr>
                              <w:ind w:left="568" w:hanging="284"/>
                              <w:rPr>
                                <w:rFonts w:eastAsia="Malgun Gothic"/>
                              </w:rPr>
                            </w:pPr>
                            <w:r w:rsidRPr="002E4BB1">
                              <w:rPr>
                                <w:rFonts w:eastAsia="Malgun Gothic"/>
                              </w:rPr>
                              <w:t>5.</w:t>
                            </w:r>
                            <w:r w:rsidRPr="002E4BB1">
                              <w:rPr>
                                <w:rFonts w:eastAsia="Malgun Gothic"/>
                              </w:rPr>
                              <w:tab/>
                              <w:t>Study testability enhancements to reduce test time</w:t>
                            </w:r>
                          </w:p>
                          <w:p w14:paraId="30704183"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Including RF test method enhancement with reduced test time, and possible test time saving approach for UE Demodulation test and RRM test</w:t>
                            </w:r>
                          </w:p>
                          <w:p w14:paraId="5D8DFA3B" w14:textId="77777777" w:rsidR="00125CB6" w:rsidRPr="002E4BB1" w:rsidRDefault="00125CB6" w:rsidP="00125CB6">
                            <w:pPr>
                              <w:ind w:left="568" w:hanging="284"/>
                              <w:rPr>
                                <w:rFonts w:eastAsia="Malgun Gothic"/>
                              </w:rPr>
                            </w:pPr>
                            <w:r w:rsidRPr="002E4BB1">
                              <w:rPr>
                                <w:rFonts w:eastAsia="Malgun Gothic"/>
                              </w:rPr>
                              <w:t>6.</w:t>
                            </w:r>
                            <w:r w:rsidRPr="002E4BB1">
                              <w:rPr>
                                <w:rFonts w:eastAsia="Malgun Gothic"/>
                              </w:rPr>
                              <w:tab/>
                              <w:t>Study testability aspects for the introduction of the new band n262</w:t>
                            </w:r>
                          </w:p>
                          <w:p w14:paraId="2AC599C1"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Considering the extension of frequency applicability of the permitted methods in TR38.810 from 43.5 GHz up to at least 48.2 GHz</w:t>
                            </w:r>
                          </w:p>
                          <w:p w14:paraId="79A83F4D"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Considering the extension of frequency applicability of the test methodology enhancements in Objectives 1 through 5 above</w:t>
                            </w:r>
                          </w:p>
                          <w:p w14:paraId="46916409" w14:textId="77777777" w:rsidR="00125CB6" w:rsidRPr="002E4BB1" w:rsidRDefault="00125CB6" w:rsidP="00125CB6">
                            <w:pPr>
                              <w:ind w:left="568" w:hanging="284"/>
                              <w:rPr>
                                <w:rFonts w:eastAsia="Malgun Gothic"/>
                                <w:highlight w:val="yellow"/>
                              </w:rPr>
                            </w:pPr>
                            <w:r w:rsidRPr="002E4BB1">
                              <w:rPr>
                                <w:rFonts w:eastAsia="Malgun Gothic"/>
                                <w:highlight w:val="yellow"/>
                              </w:rPr>
                              <w:t>7.</w:t>
                            </w:r>
                            <w:r w:rsidRPr="002E4BB1">
                              <w:rPr>
                                <w:rFonts w:eastAsia="Malgun Gothic"/>
                                <w:highlight w:val="yellow"/>
                              </w:rPr>
                              <w:tab/>
                              <w:t>Study and define the over the air (OTA) test methods for UE RF, RRM, and demodulation requirements for the 52.6-71 GHz frequency range:</w:t>
                            </w:r>
                          </w:p>
                          <w:p w14:paraId="52B778DF"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Extend the applicability of the FR2 OTA UE RF/RRM/demodulation test methods defined in TR 38.810, TR 38.884, and TS 38.508-1 whenever possible</w:t>
                            </w:r>
                          </w:p>
                          <w:p w14:paraId="63A4E76A"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Identify any changes needed, including general testing and calibration, permitted test methods, multi-path fading propagation conditions, measurement applicability criteria, channel models considered, etc.</w:t>
                            </w:r>
                          </w:p>
                          <w:p w14:paraId="484EB6A2"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t>Consider possible test time reduction techniques</w:t>
                            </w:r>
                          </w:p>
                          <w:p w14:paraId="0EC138A0"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t>Consider practical upper frequency limit for spurious emission measurements</w:t>
                            </w:r>
                          </w:p>
                          <w:p w14:paraId="25A60873"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Establish applicable frequency range for system</w:t>
                            </w:r>
                          </w:p>
                          <w:p w14:paraId="6D9EF1B3"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t>Determine whether the test system need to test different frequency bands in the same test system</w:t>
                            </w:r>
                          </w:p>
                          <w:p w14:paraId="05AB5CA3"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Target device types</w:t>
                            </w:r>
                          </w:p>
                          <w:p w14:paraId="1A0D8F64"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r>
                            <w:proofErr w:type="gramStart"/>
                            <w:r w:rsidRPr="002E4BB1">
                              <w:rPr>
                                <w:rFonts w:eastAsia="Malgun Gothic"/>
                                <w:highlight w:val="yellow"/>
                              </w:rPr>
                              <w:t>First priority</w:t>
                            </w:r>
                            <w:proofErr w:type="gramEnd"/>
                            <w:r w:rsidRPr="002E4BB1">
                              <w:rPr>
                                <w:rFonts w:eastAsia="Malgun Gothic"/>
                                <w:highlight w:val="yellow"/>
                              </w:rPr>
                              <w:t>: Handheld UE, laptop, tablet, vehicular UE, and FWA</w:t>
                            </w:r>
                          </w:p>
                          <w:p w14:paraId="1542AF52"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t>Focus on devices prioritized in the NR &gt; 52.6 GHz WI [UID 860041]</w:t>
                            </w:r>
                          </w:p>
                          <w:p w14:paraId="3A4C94E9"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Utilize free space testing configuration for test methods definition</w:t>
                            </w:r>
                          </w:p>
                          <w:p w14:paraId="26F98A5C"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Study the preliminary measurement uncertainty</w:t>
                            </w:r>
                          </w:p>
                          <w:p w14:paraId="4E3DAB7C" w14:textId="526F5578" w:rsidR="00125CB6" w:rsidRDefault="00125CB6" w:rsidP="0020329E">
                            <w:pPr>
                              <w:ind w:left="567"/>
                            </w:pPr>
                            <w:r w:rsidRPr="0020329E">
                              <w:rPr>
                                <w:rFonts w:eastAsia="Malgun Gothic"/>
                                <w:highlight w:val="yellow"/>
                              </w:rPr>
                              <w:t>NOTE: unfinished UE testability aspects, if any, do not impact setting UE core requirements and</w:t>
                            </w:r>
                            <w:r w:rsidR="00254952" w:rsidRPr="0020329E">
                              <w:rPr>
                                <w:rFonts w:eastAsia="Malgun Gothic"/>
                                <w:highlight w:val="yellow"/>
                              </w:rPr>
                              <w:t xml:space="preserve"> </w:t>
                            </w:r>
                            <w:r w:rsidRPr="0020329E">
                              <w:rPr>
                                <w:rFonts w:eastAsia="Malgun Gothic"/>
                                <w:highlight w:val="yellow"/>
                              </w:rPr>
                              <w:t>completing the NR &gt; 52.6 GHz WI [UID 860041]</w:t>
                            </w:r>
                          </w:p>
                        </w:txbxContent>
                      </wps:txbx>
                      <wps:bodyPr rot="0" vert="horz" wrap="square" lIns="91440" tIns="45720" rIns="91440" bIns="45720" anchor="t" anchorCtr="0">
                        <a:noAutofit/>
                      </wps:bodyPr>
                    </wps:wsp>
                  </a:graphicData>
                </a:graphic>
              </wp:inline>
            </w:drawing>
          </mc:Choice>
          <mc:Fallback>
            <w:pict>
              <v:shape w14:anchorId="2C559B18" id="_x0000_s1027" type="#_x0000_t202" style="width:477.75pt;height:68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">
                <v:textbox>
                  <w:txbxContent>
                    <w:p w14:paraId="0143A5FD" w14:textId="77777777" w:rsidR="00A97C33" w:rsidRPr="002E4BB1" w:rsidRDefault="00A97C33" w:rsidP="00A97C33">
                      <w:pPr>
                        <w:ind w:left="1135" w:hanging="288"/>
                        <w:rPr>
                          <w:rFonts w:eastAsia="Malgun Gothic"/>
                        </w:rPr>
                      </w:pPr>
                      <w:r w:rsidRPr="002E4BB1">
                        <w:rPr>
                          <w:rFonts w:eastAsia="Malgun Gothic"/>
                        </w:rPr>
                        <w:t>-</w:t>
                      </w:r>
                      <w:r w:rsidRPr="002E4BB1">
                        <w:rPr>
                          <w:rFonts w:eastAsia="Malgun Gothic"/>
                        </w:rPr>
                        <w:tab/>
                        <w:t>TPMI side condition method, where TPMI side conditions are applicable to Rel-16 (and higher) UEs</w:t>
                      </w:r>
                    </w:p>
                    <w:p w14:paraId="1B438818" w14:textId="77777777" w:rsidR="00A97C33" w:rsidRPr="002E4BB1" w:rsidRDefault="00A97C33" w:rsidP="00A97C33">
                      <w:pPr>
                        <w:ind w:left="1135" w:hanging="288"/>
                        <w:rPr>
                          <w:rFonts w:eastAsia="Malgun Gothic"/>
                        </w:rPr>
                      </w:pPr>
                      <w:r w:rsidRPr="002E4BB1">
                        <w:rPr>
                          <w:rFonts w:eastAsia="Malgun Gothic"/>
                        </w:rPr>
                        <w:t>-</w:t>
                      </w:r>
                      <w:r w:rsidRPr="002E4BB1">
                        <w:rPr>
                          <w:rFonts w:eastAsia="Malgun Gothic"/>
                        </w:rPr>
                        <w:tab/>
                        <w:t>Test mode to trigger TX diversity</w:t>
                      </w:r>
                    </w:p>
                    <w:p w14:paraId="08C8C881" w14:textId="77777777" w:rsidR="00A97C33" w:rsidRPr="00BF3171" w:rsidRDefault="00A97C33" w:rsidP="00A97C33">
                      <w:pPr>
                        <w:ind w:left="1135" w:hanging="288"/>
                      </w:pPr>
                      <w:r w:rsidRPr="002E4BB1">
                        <w:rPr>
                          <w:rFonts w:eastAsia="Malgun Gothic"/>
                        </w:rPr>
                        <w:t>-</w:t>
                      </w:r>
                      <w:r w:rsidRPr="002E4BB1">
                        <w:rPr>
                          <w:rFonts w:eastAsia="Malgun Gothic"/>
                        </w:rPr>
                        <w:tab/>
                        <w:t>Other approaches are not preclude</w:t>
                      </w:r>
                      <w:r w:rsidRPr="00BF3171">
                        <w:rPr>
                          <w:rFonts w:eastAsia="Malgun Gothic"/>
                        </w:rPr>
                        <w:t>d</w:t>
                      </w:r>
                    </w:p>
                    <w:p w14:paraId="53DFA7DF" w14:textId="3E9F270E" w:rsidR="00125CB6" w:rsidRPr="002E4BB1" w:rsidRDefault="00125CB6" w:rsidP="00125CB6">
                      <w:pPr>
                        <w:ind w:left="568" w:hanging="284"/>
                        <w:rPr>
                          <w:rFonts w:eastAsia="Malgun Gothic"/>
                        </w:rPr>
                      </w:pPr>
                      <w:r w:rsidRPr="002E4BB1">
                        <w:rPr>
                          <w:rFonts w:eastAsia="Malgun Gothic"/>
                        </w:rPr>
                        <w:t>3.</w:t>
                      </w:r>
                      <w:r w:rsidRPr="002E4BB1">
                        <w:rPr>
                          <w:rFonts w:eastAsia="Malgun Gothic"/>
                        </w:rPr>
                        <w:tab/>
                        <w:t>Study testability enhancements to support the verification of RF requirements for inter-band (FR2+FR2) CA</w:t>
                      </w:r>
                    </w:p>
                    <w:p w14:paraId="4637FDA3"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Work on inter-band DL CA is prioritized</w:t>
                      </w:r>
                    </w:p>
                    <w:p w14:paraId="6D0A3812"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3C15ECEC" w14:textId="77777777" w:rsidR="00125CB6" w:rsidRPr="002E4BB1" w:rsidRDefault="00125CB6" w:rsidP="00125CB6">
                      <w:pPr>
                        <w:ind w:left="568" w:hanging="284"/>
                        <w:rPr>
                          <w:rFonts w:eastAsia="Malgun Gothic"/>
                        </w:rPr>
                      </w:pPr>
                      <w:r w:rsidRPr="002E4BB1">
                        <w:rPr>
                          <w:rFonts w:eastAsia="Malgun Gothic"/>
                        </w:rPr>
                        <w:t>4.</w:t>
                      </w:r>
                      <w:r w:rsidRPr="002E4BB1">
                        <w:rPr>
                          <w:rFonts w:eastAsia="Malgun Gothic"/>
                        </w:rPr>
                        <w:tab/>
                        <w:t>Support extreme temperature conditions for all applicable FR2 UE RF test cases</w:t>
                      </w:r>
                    </w:p>
                    <w:p w14:paraId="302EE03E"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Considering beam peak search, spherical coverage, and total radiated power procedures</w:t>
                      </w:r>
                    </w:p>
                    <w:p w14:paraId="115D8172" w14:textId="77777777" w:rsidR="00125CB6" w:rsidRPr="002E4BB1" w:rsidRDefault="00125CB6" w:rsidP="00125CB6">
                      <w:pPr>
                        <w:ind w:left="851" w:hanging="284"/>
                        <w:rPr>
                          <w:rFonts w:eastAsia="Malgun Gothic"/>
                        </w:rPr>
                      </w:pPr>
                      <w:r w:rsidRPr="002E4BB1">
                        <w:rPr>
                          <w:rFonts w:eastAsia="Malgun Gothic"/>
                        </w:rPr>
                        <w:t xml:space="preserve">- </w:t>
                      </w:r>
                      <w:r w:rsidRPr="002E4BB1">
                        <w:rPr>
                          <w:rFonts w:eastAsia="Malgun Gothic"/>
                        </w:rPr>
                        <w:tab/>
                        <w:t>Limit the study of this objective to the permitted UE RF methods defined in Clause 5.2 of TR38.810</w:t>
                      </w:r>
                    </w:p>
                    <w:p w14:paraId="4B3B9A80"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Study preliminary impacts on system measurement uncertainty under extreme temperature conditions</w:t>
                      </w:r>
                    </w:p>
                    <w:p w14:paraId="48A30128" w14:textId="77777777" w:rsidR="00125CB6" w:rsidRPr="002E4BB1" w:rsidRDefault="00125CB6" w:rsidP="00125CB6">
                      <w:pPr>
                        <w:ind w:left="568" w:hanging="284"/>
                        <w:rPr>
                          <w:rFonts w:eastAsia="Malgun Gothic"/>
                        </w:rPr>
                      </w:pPr>
                      <w:r w:rsidRPr="002E4BB1">
                        <w:rPr>
                          <w:rFonts w:eastAsia="Malgun Gothic"/>
                        </w:rPr>
                        <w:t>5.</w:t>
                      </w:r>
                      <w:r w:rsidRPr="002E4BB1">
                        <w:rPr>
                          <w:rFonts w:eastAsia="Malgun Gothic"/>
                        </w:rPr>
                        <w:tab/>
                        <w:t>Study testability enhancements to reduce test time</w:t>
                      </w:r>
                    </w:p>
                    <w:p w14:paraId="30704183"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Including RF test method enhancement with reduced test time, and possible test time saving approach for UE Demodulation test and RRM test</w:t>
                      </w:r>
                    </w:p>
                    <w:p w14:paraId="5D8DFA3B" w14:textId="77777777" w:rsidR="00125CB6" w:rsidRPr="002E4BB1" w:rsidRDefault="00125CB6" w:rsidP="00125CB6">
                      <w:pPr>
                        <w:ind w:left="568" w:hanging="284"/>
                        <w:rPr>
                          <w:rFonts w:eastAsia="Malgun Gothic"/>
                        </w:rPr>
                      </w:pPr>
                      <w:r w:rsidRPr="002E4BB1">
                        <w:rPr>
                          <w:rFonts w:eastAsia="Malgun Gothic"/>
                        </w:rPr>
                        <w:t>6.</w:t>
                      </w:r>
                      <w:r w:rsidRPr="002E4BB1">
                        <w:rPr>
                          <w:rFonts w:eastAsia="Malgun Gothic"/>
                        </w:rPr>
                        <w:tab/>
                        <w:t>Study testability aspects for the introduction of the new band n262</w:t>
                      </w:r>
                    </w:p>
                    <w:p w14:paraId="2AC599C1"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Considering the extension of frequency applicability of the permitted methods in TR38.810 from 43.5 GHz up to at least 48.2 GHz</w:t>
                      </w:r>
                    </w:p>
                    <w:p w14:paraId="79A83F4D" w14:textId="77777777" w:rsidR="00125CB6" w:rsidRPr="002E4BB1" w:rsidRDefault="00125CB6" w:rsidP="00125CB6">
                      <w:pPr>
                        <w:ind w:left="851" w:hanging="284"/>
                        <w:rPr>
                          <w:rFonts w:eastAsia="Malgun Gothic"/>
                        </w:rPr>
                      </w:pPr>
                      <w:r w:rsidRPr="002E4BB1">
                        <w:rPr>
                          <w:rFonts w:eastAsia="Malgun Gothic"/>
                        </w:rPr>
                        <w:t>-</w:t>
                      </w:r>
                      <w:r w:rsidRPr="002E4BB1">
                        <w:rPr>
                          <w:rFonts w:eastAsia="Malgun Gothic"/>
                        </w:rPr>
                        <w:tab/>
                        <w:t>Considering the extension of frequency applicability of the test methodology enhancements in Objectives 1 through 5 above</w:t>
                      </w:r>
                    </w:p>
                    <w:p w14:paraId="46916409" w14:textId="77777777" w:rsidR="00125CB6" w:rsidRPr="002E4BB1" w:rsidRDefault="00125CB6" w:rsidP="00125CB6">
                      <w:pPr>
                        <w:ind w:left="568" w:hanging="284"/>
                        <w:rPr>
                          <w:rFonts w:eastAsia="Malgun Gothic"/>
                          <w:highlight w:val="yellow"/>
                        </w:rPr>
                      </w:pPr>
                      <w:r w:rsidRPr="002E4BB1">
                        <w:rPr>
                          <w:rFonts w:eastAsia="Malgun Gothic"/>
                          <w:highlight w:val="yellow"/>
                        </w:rPr>
                        <w:t>7.</w:t>
                      </w:r>
                      <w:r w:rsidRPr="002E4BB1">
                        <w:rPr>
                          <w:rFonts w:eastAsia="Malgun Gothic"/>
                          <w:highlight w:val="yellow"/>
                        </w:rPr>
                        <w:tab/>
                        <w:t>Study and define the over the air (OTA) test methods for UE RF, RRM, and demodulation requirements for the 52.6-71 GHz frequency range:</w:t>
                      </w:r>
                    </w:p>
                    <w:p w14:paraId="52B778DF"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Extend the applicability of the FR2 OTA UE RF/RRM/demodulation test methods defined in TR 38.810, TR 38.884, and TS 38.508-1 whenever possible</w:t>
                      </w:r>
                    </w:p>
                    <w:p w14:paraId="63A4E76A"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Identify any changes needed, including general testing and calibration, permitted test methods, multi-path fading propagation conditions, measurement applicability criteria, channel models considered, etc.</w:t>
                      </w:r>
                    </w:p>
                    <w:p w14:paraId="484EB6A2"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t>Consider possible test time reduction techniques</w:t>
                      </w:r>
                    </w:p>
                    <w:p w14:paraId="0EC138A0"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t>Consider practical upper frequency limit for spurious emission measurements</w:t>
                      </w:r>
                    </w:p>
                    <w:p w14:paraId="25A60873"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Establish applicable frequency range for system</w:t>
                      </w:r>
                    </w:p>
                    <w:p w14:paraId="6D9EF1B3"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t>Determine whether the test system need to test different frequency bands in the same test system</w:t>
                      </w:r>
                    </w:p>
                    <w:p w14:paraId="05AB5CA3"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Target device types</w:t>
                      </w:r>
                    </w:p>
                    <w:p w14:paraId="1A0D8F64"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r>
                      <w:proofErr w:type="gramStart"/>
                      <w:r w:rsidRPr="002E4BB1">
                        <w:rPr>
                          <w:rFonts w:eastAsia="Malgun Gothic"/>
                          <w:highlight w:val="yellow"/>
                        </w:rPr>
                        <w:t>First priority</w:t>
                      </w:r>
                      <w:proofErr w:type="gramEnd"/>
                      <w:r w:rsidRPr="002E4BB1">
                        <w:rPr>
                          <w:rFonts w:eastAsia="Malgun Gothic"/>
                          <w:highlight w:val="yellow"/>
                        </w:rPr>
                        <w:t>: Handheld UE, laptop, tablet, vehicular UE, and FWA</w:t>
                      </w:r>
                    </w:p>
                    <w:p w14:paraId="1542AF52" w14:textId="77777777" w:rsidR="00125CB6" w:rsidRPr="002E4BB1" w:rsidRDefault="00125CB6" w:rsidP="00125CB6">
                      <w:pPr>
                        <w:ind w:left="1135" w:hanging="284"/>
                        <w:rPr>
                          <w:rFonts w:eastAsia="Malgun Gothic"/>
                          <w:highlight w:val="yellow"/>
                        </w:rPr>
                      </w:pPr>
                      <w:r w:rsidRPr="002E4BB1">
                        <w:rPr>
                          <w:rFonts w:eastAsia="Malgun Gothic"/>
                          <w:highlight w:val="yellow"/>
                        </w:rPr>
                        <w:t>-</w:t>
                      </w:r>
                      <w:r w:rsidRPr="002E4BB1">
                        <w:rPr>
                          <w:rFonts w:eastAsia="Malgun Gothic"/>
                          <w:highlight w:val="yellow"/>
                        </w:rPr>
                        <w:tab/>
                        <w:t>Focus on devices prioritized in the NR &gt; 52.6 GHz WI [UID 860041]</w:t>
                      </w:r>
                    </w:p>
                    <w:p w14:paraId="3A4C94E9"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Utilize free space testing configuration for test methods definition</w:t>
                      </w:r>
                    </w:p>
                    <w:p w14:paraId="26F98A5C" w14:textId="77777777" w:rsidR="00125CB6" w:rsidRPr="002E4BB1" w:rsidRDefault="00125CB6" w:rsidP="00125CB6">
                      <w:pPr>
                        <w:ind w:left="851" w:hanging="284"/>
                        <w:rPr>
                          <w:rFonts w:eastAsia="Malgun Gothic"/>
                          <w:highlight w:val="yellow"/>
                        </w:rPr>
                      </w:pPr>
                      <w:r w:rsidRPr="002E4BB1">
                        <w:rPr>
                          <w:rFonts w:eastAsia="Malgun Gothic"/>
                          <w:highlight w:val="yellow"/>
                        </w:rPr>
                        <w:t>-</w:t>
                      </w:r>
                      <w:r w:rsidRPr="002E4BB1">
                        <w:rPr>
                          <w:rFonts w:eastAsia="Malgun Gothic"/>
                          <w:highlight w:val="yellow"/>
                        </w:rPr>
                        <w:tab/>
                        <w:t>Study the preliminary measurement uncertainty</w:t>
                      </w:r>
                    </w:p>
                    <w:p w14:paraId="4E3DAB7C" w14:textId="526F5578" w:rsidR="00125CB6" w:rsidRDefault="00125CB6" w:rsidP="0020329E">
                      <w:pPr>
                        <w:ind w:left="567"/>
                      </w:pPr>
                      <w:r w:rsidRPr="0020329E">
                        <w:rPr>
                          <w:rFonts w:eastAsia="Malgun Gothic"/>
                          <w:highlight w:val="yellow"/>
                        </w:rPr>
                        <w:t>NOTE: unfinished UE testability aspects, if any, do not impact setting UE core requirements and</w:t>
                      </w:r>
                      <w:r w:rsidR="00254952" w:rsidRPr="0020329E">
                        <w:rPr>
                          <w:rFonts w:eastAsia="Malgun Gothic"/>
                          <w:highlight w:val="yellow"/>
                        </w:rPr>
                        <w:t xml:space="preserve"> </w:t>
                      </w:r>
                      <w:r w:rsidRPr="0020329E">
                        <w:rPr>
                          <w:rFonts w:eastAsia="Malgun Gothic"/>
                          <w:highlight w:val="yellow"/>
                        </w:rPr>
                        <w:t>completing the NR &gt; 52.6 GHz WI [UID 860041]</w:t>
                      </w:r>
                    </w:p>
                  </w:txbxContent>
                </v:textbox>
                <w10:anchorlock/>
              </v:shape>
            </w:pict>
          </mc:Fallback>
        </mc:AlternateContent>
      </w:r>
    </w:p>
    <w:p w14:paraId="5C244355" w14:textId="76380372" w:rsidR="00125CB6" w:rsidRDefault="00125CB6" w:rsidP="006C277D">
      <w:pPr>
        <w:spacing w:after="0"/>
        <w:jc w:val="both"/>
        <w:rPr>
          <w:rFonts w:eastAsia="Batang"/>
        </w:rPr>
      </w:pPr>
    </w:p>
    <w:p w14:paraId="5DE91802" w14:textId="524AFEA2" w:rsidR="00125CB6" w:rsidRDefault="00125CB6" w:rsidP="006C277D">
      <w:pPr>
        <w:spacing w:after="0"/>
        <w:jc w:val="both"/>
        <w:rPr>
          <w:rFonts w:eastAsia="Batang"/>
        </w:rPr>
      </w:pPr>
    </w:p>
    <w:p w14:paraId="48203DCE" w14:textId="088BB5B1" w:rsidR="008C6254" w:rsidRPr="007E3884" w:rsidRDefault="00E1344A" w:rsidP="00A926BD">
      <w:pPr>
        <w:spacing w:after="0"/>
        <w:jc w:val="both"/>
        <w:rPr>
          <w:rFonts w:eastAsia="Batang"/>
        </w:rPr>
      </w:pPr>
      <w:r>
        <w:rPr>
          <w:rFonts w:eastAsia="Batang"/>
        </w:rPr>
        <w:lastRenderedPageBreak/>
        <w:t>T</w:t>
      </w:r>
      <w:r w:rsidR="00FD62D4" w:rsidRPr="007E3884">
        <w:rPr>
          <w:rFonts w:eastAsia="Batang"/>
        </w:rPr>
        <w:t xml:space="preserve">he </w:t>
      </w:r>
      <w:r w:rsidR="003D49E5" w:rsidRPr="007E3884">
        <w:rPr>
          <w:rFonts w:eastAsia="Batang"/>
        </w:rPr>
        <w:t>work plan</w:t>
      </w:r>
      <w:r w:rsidR="00F47A1C">
        <w:rPr>
          <w:rFonts w:eastAsia="Batang"/>
        </w:rPr>
        <w:t xml:space="preserve"> below is proposed</w:t>
      </w:r>
      <w:r>
        <w:rPr>
          <w:rFonts w:eastAsia="Batang"/>
        </w:rPr>
        <w:t xml:space="preserve"> </w:t>
      </w:r>
      <w:r w:rsidR="004C5159">
        <w:rPr>
          <w:rFonts w:eastAsia="Batang"/>
        </w:rPr>
        <w:t>for</w:t>
      </w:r>
      <w:r>
        <w:rPr>
          <w:rFonts w:eastAsia="Batang"/>
        </w:rPr>
        <w:t xml:space="preserve"> Objective 7</w:t>
      </w:r>
      <w:r w:rsidR="008C6254" w:rsidRPr="007E3884">
        <w:rPr>
          <w:rFonts w:eastAsia="Batang"/>
        </w:rPr>
        <w:t>:</w:t>
      </w:r>
    </w:p>
    <w:p w14:paraId="677B097C" w14:textId="270E9FAB" w:rsidR="008C6254" w:rsidRDefault="008C6254" w:rsidP="00A926BD">
      <w:pPr>
        <w:spacing w:after="0"/>
        <w:jc w:val="both"/>
        <w:rPr>
          <w:rFonts w:eastAsia="Batang"/>
          <w:b/>
          <w:bCs/>
        </w:rPr>
      </w:pPr>
    </w:p>
    <w:p w14:paraId="4DC7E571" w14:textId="77777777" w:rsidR="00D47C5B" w:rsidRPr="005B216E" w:rsidRDefault="009011B9" w:rsidP="00F470F9">
      <w:pPr>
        <w:overflowPunct/>
        <w:autoSpaceDE/>
        <w:autoSpaceDN/>
        <w:adjustRightInd/>
        <w:spacing w:after="0"/>
        <w:jc w:val="both"/>
        <w:textAlignment w:val="auto"/>
        <w:rPr>
          <w:b/>
        </w:rPr>
      </w:pPr>
      <w:r w:rsidRPr="005B216E">
        <w:rPr>
          <w:b/>
        </w:rPr>
        <w:t>RAN4 #100e (August 2021)</w:t>
      </w:r>
    </w:p>
    <w:p w14:paraId="38CDBC2D" w14:textId="77F942E6" w:rsidR="009011B9" w:rsidRDefault="009011B9" w:rsidP="00D47C5B">
      <w:pPr>
        <w:pStyle w:val="ListParagraph"/>
        <w:numPr>
          <w:ilvl w:val="0"/>
          <w:numId w:val="19"/>
        </w:numPr>
        <w:overflowPunct/>
        <w:autoSpaceDE/>
        <w:autoSpaceDN/>
        <w:adjustRightInd/>
        <w:spacing w:after="0"/>
        <w:jc w:val="both"/>
        <w:textAlignment w:val="auto"/>
        <w:rPr>
          <w:bCs/>
        </w:rPr>
      </w:pPr>
      <w:r w:rsidRPr="00D47C5B">
        <w:rPr>
          <w:bCs/>
        </w:rPr>
        <w:t>Objective 7 discussions start</w:t>
      </w:r>
    </w:p>
    <w:p w14:paraId="47B8D1D4" w14:textId="3EF9AF24" w:rsidR="009011B9" w:rsidRDefault="009011B9" w:rsidP="00F470F9">
      <w:pPr>
        <w:pStyle w:val="ListParagraph"/>
        <w:numPr>
          <w:ilvl w:val="1"/>
          <w:numId w:val="19"/>
        </w:numPr>
        <w:overflowPunct/>
        <w:autoSpaceDE/>
        <w:autoSpaceDN/>
        <w:adjustRightInd/>
        <w:spacing w:after="0"/>
        <w:jc w:val="both"/>
        <w:textAlignment w:val="auto"/>
        <w:rPr>
          <w:bCs/>
        </w:rPr>
      </w:pPr>
      <w:r w:rsidRPr="00F470F9">
        <w:rPr>
          <w:bCs/>
        </w:rPr>
        <w:t>Discuss applicable frequency range to be covered by test system</w:t>
      </w:r>
    </w:p>
    <w:p w14:paraId="42A30F0C" w14:textId="77777777" w:rsidR="00F470F9" w:rsidRPr="00F470F9" w:rsidRDefault="009011B9" w:rsidP="00F470F9">
      <w:pPr>
        <w:pStyle w:val="ListParagraph"/>
        <w:numPr>
          <w:ilvl w:val="2"/>
          <w:numId w:val="19"/>
        </w:numPr>
        <w:overflowPunct/>
        <w:autoSpaceDE/>
        <w:autoSpaceDN/>
        <w:adjustRightInd/>
        <w:spacing w:after="0"/>
        <w:jc w:val="both"/>
        <w:textAlignment w:val="auto"/>
        <w:rPr>
          <w:bCs/>
        </w:rPr>
      </w:pPr>
      <w:r w:rsidRPr="00992697">
        <w:t>Determine whether the test system need to test different frequency bands in the same test system</w:t>
      </w:r>
    </w:p>
    <w:p w14:paraId="4CE3CF59" w14:textId="04851754" w:rsidR="009011B9" w:rsidRDefault="009011B9" w:rsidP="00F470F9">
      <w:pPr>
        <w:pStyle w:val="ListParagraph"/>
        <w:numPr>
          <w:ilvl w:val="2"/>
          <w:numId w:val="19"/>
        </w:numPr>
        <w:overflowPunct/>
        <w:autoSpaceDE/>
        <w:autoSpaceDN/>
        <w:adjustRightInd/>
        <w:spacing w:after="0"/>
        <w:jc w:val="both"/>
        <w:textAlignment w:val="auto"/>
        <w:rPr>
          <w:bCs/>
        </w:rPr>
      </w:pPr>
      <w:r w:rsidRPr="00F470F9">
        <w:rPr>
          <w:bCs/>
        </w:rPr>
        <w:t>Identify upper frequency limit</w:t>
      </w:r>
    </w:p>
    <w:p w14:paraId="5A966EDC" w14:textId="550DB6E3" w:rsidR="009011B9" w:rsidRDefault="009011B9" w:rsidP="00F470F9">
      <w:pPr>
        <w:pStyle w:val="ListParagraph"/>
        <w:numPr>
          <w:ilvl w:val="1"/>
          <w:numId w:val="19"/>
        </w:numPr>
        <w:overflowPunct/>
        <w:autoSpaceDE/>
        <w:autoSpaceDN/>
        <w:adjustRightInd/>
        <w:spacing w:after="0"/>
        <w:jc w:val="both"/>
        <w:textAlignment w:val="auto"/>
        <w:rPr>
          <w:bCs/>
        </w:rPr>
      </w:pPr>
      <w:r w:rsidRPr="00F470F9">
        <w:rPr>
          <w:bCs/>
        </w:rPr>
        <w:t>Start discussing extending the applicability of the FR2 OTA UE RF/RRM/demodulation test methods defined in TR 38.810, TR 38.884, and TS 38.508-1 whenever possible</w:t>
      </w:r>
    </w:p>
    <w:p w14:paraId="3270222C" w14:textId="77777777" w:rsidR="00F470F9" w:rsidRDefault="009011B9" w:rsidP="00F470F9">
      <w:pPr>
        <w:pStyle w:val="ListParagraph"/>
        <w:numPr>
          <w:ilvl w:val="2"/>
          <w:numId w:val="19"/>
        </w:numPr>
        <w:overflowPunct/>
        <w:autoSpaceDE/>
        <w:autoSpaceDN/>
        <w:adjustRightInd/>
        <w:spacing w:after="0"/>
        <w:jc w:val="both"/>
        <w:textAlignment w:val="auto"/>
        <w:rPr>
          <w:bCs/>
        </w:rPr>
      </w:pPr>
      <w:r w:rsidRPr="00F470F9">
        <w:rPr>
          <w:bCs/>
        </w:rPr>
        <w:t>Extension of applicability of permitted methods in TR 38.810 to FR2-2 frequency range (use per test case approach)</w:t>
      </w:r>
    </w:p>
    <w:p w14:paraId="09DC6D5E" w14:textId="6CE942B4" w:rsidR="009011B9" w:rsidRDefault="009011B9" w:rsidP="00F470F9">
      <w:pPr>
        <w:pStyle w:val="ListParagraph"/>
        <w:numPr>
          <w:ilvl w:val="2"/>
          <w:numId w:val="19"/>
        </w:numPr>
        <w:overflowPunct/>
        <w:autoSpaceDE/>
        <w:autoSpaceDN/>
        <w:adjustRightInd/>
        <w:spacing w:after="0"/>
        <w:jc w:val="both"/>
        <w:textAlignment w:val="auto"/>
        <w:rPr>
          <w:bCs/>
        </w:rPr>
      </w:pPr>
      <w:r w:rsidRPr="00F470F9">
        <w:rPr>
          <w:bCs/>
        </w:rPr>
        <w:t>Identify aspects impacting MU</w:t>
      </w:r>
    </w:p>
    <w:p w14:paraId="685C6B17" w14:textId="77777777" w:rsidR="009011B9" w:rsidRPr="001001D4" w:rsidRDefault="009011B9" w:rsidP="001001D4">
      <w:pPr>
        <w:pStyle w:val="ListParagraph"/>
        <w:numPr>
          <w:ilvl w:val="1"/>
          <w:numId w:val="19"/>
        </w:numPr>
        <w:overflowPunct/>
        <w:autoSpaceDE/>
        <w:autoSpaceDN/>
        <w:adjustRightInd/>
        <w:spacing w:after="0"/>
        <w:jc w:val="both"/>
        <w:textAlignment w:val="auto"/>
        <w:rPr>
          <w:bCs/>
        </w:rPr>
      </w:pPr>
      <w:r w:rsidRPr="001001D4">
        <w:rPr>
          <w:bCs/>
        </w:rPr>
        <w:t>Start identifying any changes needed (including general testing and calibration, permitted test methods, multi-path fading propagation conditions, measurement applicability criteria, channel models considered, etc.)</w:t>
      </w:r>
    </w:p>
    <w:p w14:paraId="3C85372F" w14:textId="77777777" w:rsidR="009011B9" w:rsidRPr="00992697" w:rsidRDefault="009011B9" w:rsidP="009011B9">
      <w:pPr>
        <w:spacing w:after="0"/>
        <w:jc w:val="both"/>
        <w:rPr>
          <w:bCs/>
        </w:rPr>
      </w:pPr>
    </w:p>
    <w:p w14:paraId="5DA2DA24" w14:textId="3E8A7A36" w:rsidR="009011B9" w:rsidRPr="00F47A1C" w:rsidRDefault="009011B9" w:rsidP="00F47A1C">
      <w:pPr>
        <w:overflowPunct/>
        <w:autoSpaceDE/>
        <w:autoSpaceDN/>
        <w:adjustRightInd/>
        <w:spacing w:after="0"/>
        <w:jc w:val="both"/>
        <w:textAlignment w:val="auto"/>
        <w:rPr>
          <w:b/>
        </w:rPr>
      </w:pPr>
      <w:r w:rsidRPr="00F47A1C">
        <w:rPr>
          <w:b/>
        </w:rPr>
        <w:t>RAN4 #101e (November 2021)</w:t>
      </w:r>
    </w:p>
    <w:p w14:paraId="4B978FA3" w14:textId="67CD8DE2" w:rsidR="009011B9" w:rsidRPr="00F47A1C" w:rsidRDefault="009011B9" w:rsidP="00F47A1C">
      <w:pPr>
        <w:pStyle w:val="ListParagraph"/>
        <w:numPr>
          <w:ilvl w:val="0"/>
          <w:numId w:val="19"/>
        </w:numPr>
        <w:overflowPunct/>
        <w:autoSpaceDE/>
        <w:autoSpaceDN/>
        <w:adjustRightInd/>
        <w:spacing w:after="0"/>
        <w:jc w:val="both"/>
        <w:textAlignment w:val="auto"/>
        <w:rPr>
          <w:bCs/>
        </w:rPr>
      </w:pPr>
      <w:r w:rsidRPr="00F47A1C">
        <w:rPr>
          <w:bCs/>
        </w:rPr>
        <w:t>Further progress on Objective 7</w:t>
      </w:r>
    </w:p>
    <w:p w14:paraId="5ED98F4B" w14:textId="77777777" w:rsidR="00F47A1C" w:rsidRDefault="009011B9" w:rsidP="00F47A1C">
      <w:pPr>
        <w:pStyle w:val="ListParagraph"/>
        <w:numPr>
          <w:ilvl w:val="1"/>
          <w:numId w:val="19"/>
        </w:numPr>
        <w:overflowPunct/>
        <w:autoSpaceDE/>
        <w:autoSpaceDN/>
        <w:adjustRightInd/>
        <w:spacing w:after="0"/>
        <w:jc w:val="both"/>
        <w:textAlignment w:val="auto"/>
        <w:rPr>
          <w:bCs/>
        </w:rPr>
      </w:pPr>
      <w:r w:rsidRPr="00F47A1C">
        <w:rPr>
          <w:bCs/>
        </w:rPr>
        <w:t>Finalize applicable frequency range to be covered by test system</w:t>
      </w:r>
    </w:p>
    <w:p w14:paraId="1CBA8AE7" w14:textId="77777777" w:rsidR="00F47A1C" w:rsidRDefault="009011B9" w:rsidP="00F47A1C">
      <w:pPr>
        <w:pStyle w:val="ListParagraph"/>
        <w:numPr>
          <w:ilvl w:val="1"/>
          <w:numId w:val="19"/>
        </w:numPr>
        <w:overflowPunct/>
        <w:autoSpaceDE/>
        <w:autoSpaceDN/>
        <w:adjustRightInd/>
        <w:spacing w:after="0"/>
        <w:jc w:val="both"/>
        <w:textAlignment w:val="auto"/>
        <w:rPr>
          <w:bCs/>
        </w:rPr>
      </w:pPr>
      <w:r w:rsidRPr="00F47A1C">
        <w:rPr>
          <w:bCs/>
        </w:rPr>
        <w:t>Continue discussing extending the applicability of the FR2 OTA UE RF/RRM/demodulation test methods</w:t>
      </w:r>
    </w:p>
    <w:p w14:paraId="55585135" w14:textId="77777777" w:rsidR="008A3D8C" w:rsidRDefault="009011B9" w:rsidP="008A3D8C">
      <w:pPr>
        <w:pStyle w:val="ListParagraph"/>
        <w:numPr>
          <w:ilvl w:val="1"/>
          <w:numId w:val="19"/>
        </w:numPr>
        <w:overflowPunct/>
        <w:autoSpaceDE/>
        <w:autoSpaceDN/>
        <w:adjustRightInd/>
        <w:spacing w:after="0"/>
        <w:jc w:val="both"/>
        <w:textAlignment w:val="auto"/>
        <w:rPr>
          <w:bCs/>
        </w:rPr>
      </w:pPr>
      <w:r w:rsidRPr="00F47A1C">
        <w:rPr>
          <w:bCs/>
        </w:rPr>
        <w:t>Continue identifying changes needed (including general testing and calibration, permitted test methods, multi-path fading propagation conditions, measurement applicability criteria, channel models considered, etc.)</w:t>
      </w:r>
    </w:p>
    <w:p w14:paraId="7DDEF8FD" w14:textId="6625DB3B" w:rsidR="009011B9" w:rsidRPr="008A3D8C" w:rsidRDefault="009011B9" w:rsidP="008A3D8C">
      <w:pPr>
        <w:pStyle w:val="ListParagraph"/>
        <w:numPr>
          <w:ilvl w:val="1"/>
          <w:numId w:val="19"/>
        </w:numPr>
        <w:overflowPunct/>
        <w:autoSpaceDE/>
        <w:autoSpaceDN/>
        <w:adjustRightInd/>
        <w:spacing w:after="0"/>
        <w:jc w:val="both"/>
        <w:textAlignment w:val="auto"/>
        <w:rPr>
          <w:bCs/>
        </w:rPr>
      </w:pPr>
      <w:r w:rsidRPr="008A3D8C">
        <w:rPr>
          <w:bCs/>
        </w:rPr>
        <w:t>Start discussing applicability of Objectives 1 through 5 (enhancements) to FR2-2 frequency range</w:t>
      </w:r>
    </w:p>
    <w:p w14:paraId="6E02FA05" w14:textId="09F87180" w:rsidR="009011B9" w:rsidRPr="008A3D8C" w:rsidRDefault="008A3D8C" w:rsidP="008A3D8C">
      <w:pPr>
        <w:pStyle w:val="ListParagraph"/>
        <w:numPr>
          <w:ilvl w:val="2"/>
          <w:numId w:val="19"/>
        </w:numPr>
        <w:overflowPunct/>
        <w:autoSpaceDE/>
        <w:autoSpaceDN/>
        <w:adjustRightInd/>
        <w:spacing w:after="0"/>
        <w:jc w:val="both"/>
        <w:textAlignment w:val="auto"/>
        <w:rPr>
          <w:bCs/>
        </w:rPr>
      </w:pPr>
      <w:r>
        <w:rPr>
          <w:bCs/>
        </w:rPr>
        <w:t>I</w:t>
      </w:r>
      <w:r w:rsidR="009011B9" w:rsidRPr="008A3D8C">
        <w:rPr>
          <w:bCs/>
        </w:rPr>
        <w:t>dentify new aspects impacting MU</w:t>
      </w:r>
    </w:p>
    <w:p w14:paraId="033E7241" w14:textId="77777777" w:rsidR="009011B9" w:rsidRPr="00992697" w:rsidRDefault="009011B9" w:rsidP="009011B9">
      <w:pPr>
        <w:spacing w:after="0"/>
        <w:jc w:val="both"/>
        <w:rPr>
          <w:bCs/>
        </w:rPr>
      </w:pPr>
    </w:p>
    <w:p w14:paraId="0DB1D267" w14:textId="1B26F679" w:rsidR="009011B9" w:rsidRPr="008A3D8C" w:rsidRDefault="009011B9" w:rsidP="008A3D8C">
      <w:pPr>
        <w:overflowPunct/>
        <w:autoSpaceDE/>
        <w:autoSpaceDN/>
        <w:adjustRightInd/>
        <w:spacing w:after="0"/>
        <w:jc w:val="both"/>
        <w:textAlignment w:val="auto"/>
        <w:rPr>
          <w:b/>
        </w:rPr>
      </w:pPr>
      <w:r w:rsidRPr="008A3D8C">
        <w:rPr>
          <w:b/>
        </w:rPr>
        <w:t>RAN4 #102e (February 2022)</w:t>
      </w:r>
    </w:p>
    <w:p w14:paraId="79E16207" w14:textId="29955A61" w:rsidR="009011B9" w:rsidRPr="008A3D8C" w:rsidRDefault="009011B9" w:rsidP="008A3D8C">
      <w:pPr>
        <w:pStyle w:val="ListParagraph"/>
        <w:numPr>
          <w:ilvl w:val="0"/>
          <w:numId w:val="20"/>
        </w:numPr>
        <w:overflowPunct/>
        <w:autoSpaceDE/>
        <w:autoSpaceDN/>
        <w:adjustRightInd/>
        <w:spacing w:after="0"/>
        <w:jc w:val="both"/>
        <w:textAlignment w:val="auto"/>
        <w:rPr>
          <w:bCs/>
        </w:rPr>
      </w:pPr>
      <w:r w:rsidRPr="008A3D8C">
        <w:rPr>
          <w:bCs/>
        </w:rPr>
        <w:t>Conclude Objective 7 and capture outcome in TR 38.884</w:t>
      </w:r>
    </w:p>
    <w:p w14:paraId="689995F0" w14:textId="77777777" w:rsidR="008A3D8C" w:rsidRDefault="009011B9" w:rsidP="008A3D8C">
      <w:pPr>
        <w:pStyle w:val="ListParagraph"/>
        <w:numPr>
          <w:ilvl w:val="1"/>
          <w:numId w:val="21"/>
        </w:numPr>
        <w:overflowPunct/>
        <w:autoSpaceDE/>
        <w:autoSpaceDN/>
        <w:adjustRightInd/>
        <w:spacing w:after="0"/>
        <w:jc w:val="both"/>
        <w:textAlignment w:val="auto"/>
        <w:rPr>
          <w:bCs/>
        </w:rPr>
      </w:pPr>
      <w:r w:rsidRPr="008A3D8C">
        <w:rPr>
          <w:bCs/>
        </w:rPr>
        <w:t>Finalize discussion on extending the applicability of the FR2 OTA UE RF/RRM/demodulation test methods</w:t>
      </w:r>
    </w:p>
    <w:p w14:paraId="72419F3D" w14:textId="77777777" w:rsidR="008A3D8C" w:rsidRDefault="009011B9" w:rsidP="008A3D8C">
      <w:pPr>
        <w:pStyle w:val="ListParagraph"/>
        <w:numPr>
          <w:ilvl w:val="1"/>
          <w:numId w:val="21"/>
        </w:numPr>
        <w:overflowPunct/>
        <w:autoSpaceDE/>
        <w:autoSpaceDN/>
        <w:adjustRightInd/>
        <w:spacing w:after="0"/>
        <w:jc w:val="both"/>
        <w:textAlignment w:val="auto"/>
        <w:rPr>
          <w:bCs/>
        </w:rPr>
      </w:pPr>
      <w:r w:rsidRPr="008A3D8C">
        <w:rPr>
          <w:bCs/>
        </w:rPr>
        <w:t>Finalize changes needed</w:t>
      </w:r>
    </w:p>
    <w:p w14:paraId="7DA1E603" w14:textId="53795F16" w:rsidR="009011B9" w:rsidRPr="008A3D8C" w:rsidRDefault="009011B9" w:rsidP="008A3D8C">
      <w:pPr>
        <w:pStyle w:val="ListParagraph"/>
        <w:numPr>
          <w:ilvl w:val="1"/>
          <w:numId w:val="21"/>
        </w:numPr>
        <w:overflowPunct/>
        <w:autoSpaceDE/>
        <w:autoSpaceDN/>
        <w:adjustRightInd/>
        <w:spacing w:after="0"/>
        <w:jc w:val="both"/>
        <w:textAlignment w:val="auto"/>
        <w:rPr>
          <w:bCs/>
        </w:rPr>
      </w:pPr>
      <w:r w:rsidRPr="008A3D8C">
        <w:rPr>
          <w:bCs/>
        </w:rPr>
        <w:t>Finalize applicability of Objectives 1 through 5 (enhancements) to FR2-2 frequency range</w:t>
      </w:r>
    </w:p>
    <w:p w14:paraId="327A3E42" w14:textId="77777777" w:rsidR="009011B9" w:rsidRPr="009011B9" w:rsidRDefault="009011B9" w:rsidP="009011B9">
      <w:pPr>
        <w:overflowPunct/>
        <w:autoSpaceDE/>
        <w:autoSpaceDN/>
        <w:adjustRightInd/>
        <w:spacing w:after="0"/>
        <w:jc w:val="both"/>
        <w:textAlignment w:val="auto"/>
        <w:rPr>
          <w:bCs/>
        </w:rPr>
      </w:pPr>
    </w:p>
    <w:p w14:paraId="0EDBDE40" w14:textId="77777777" w:rsidR="005B1C77" w:rsidRDefault="009011B9" w:rsidP="008A3D8C">
      <w:pPr>
        <w:overflowPunct/>
        <w:autoSpaceDE/>
        <w:autoSpaceDN/>
        <w:adjustRightInd/>
        <w:spacing w:after="0"/>
        <w:jc w:val="both"/>
        <w:textAlignment w:val="auto"/>
        <w:rPr>
          <w:bCs/>
        </w:rPr>
      </w:pPr>
      <w:r w:rsidRPr="005B1C77">
        <w:rPr>
          <w:b/>
        </w:rPr>
        <w:t>RAN #95e (March 2022)</w:t>
      </w:r>
    </w:p>
    <w:p w14:paraId="77101ED6" w14:textId="30C24A79" w:rsidR="009011B9" w:rsidRPr="00FA6EF3" w:rsidRDefault="009011B9" w:rsidP="00FA6EF3">
      <w:pPr>
        <w:pStyle w:val="ListParagraph"/>
        <w:numPr>
          <w:ilvl w:val="0"/>
          <w:numId w:val="20"/>
        </w:numPr>
        <w:overflowPunct/>
        <w:autoSpaceDE/>
        <w:autoSpaceDN/>
        <w:adjustRightInd/>
        <w:spacing w:after="0"/>
        <w:jc w:val="both"/>
        <w:textAlignment w:val="auto"/>
        <w:rPr>
          <w:bCs/>
        </w:rPr>
      </w:pPr>
      <w:r w:rsidRPr="00FA6EF3">
        <w:rPr>
          <w:bCs/>
        </w:rPr>
        <w:t>Conclude study and submit TR 38.884 for approval</w:t>
      </w:r>
    </w:p>
    <w:p w14:paraId="2AE0E3E3" w14:textId="28AFD901" w:rsidR="003B4391" w:rsidRDefault="003B4391" w:rsidP="00A926BD">
      <w:pPr>
        <w:spacing w:after="0"/>
        <w:jc w:val="both"/>
        <w:rPr>
          <w:rFonts w:eastAsia="Batang"/>
        </w:rPr>
      </w:pPr>
    </w:p>
    <w:p w14:paraId="7D24B50E" w14:textId="546C44C7" w:rsidR="007C1A2B" w:rsidRDefault="007C1A2B" w:rsidP="00E06301">
      <w:pPr>
        <w:spacing w:before="180" w:after="0"/>
        <w:jc w:val="both"/>
        <w:rPr>
          <w:lang w:val="en-US"/>
        </w:rPr>
      </w:pPr>
      <w:r w:rsidRPr="006F6AF8">
        <w:rPr>
          <w:rFonts w:eastAsia="Batang"/>
          <w:b/>
          <w:bCs/>
        </w:rPr>
        <w:t>Proposal 1:</w:t>
      </w:r>
      <w:r>
        <w:rPr>
          <w:rFonts w:eastAsia="Batang"/>
        </w:rPr>
        <w:t xml:space="preserve"> </w:t>
      </w:r>
      <w:r w:rsidR="00BA08C9">
        <w:rPr>
          <w:rFonts w:eastAsia="Batang"/>
        </w:rPr>
        <w:t xml:space="preserve">Approve the work plan </w:t>
      </w:r>
      <w:r w:rsidR="00004B68">
        <w:rPr>
          <w:rFonts w:eastAsia="Batang"/>
        </w:rPr>
        <w:t xml:space="preserve">updates </w:t>
      </w:r>
      <w:r w:rsidR="00BA08C9">
        <w:rPr>
          <w:rFonts w:eastAsia="Batang"/>
        </w:rPr>
        <w:t>for Objective 7</w:t>
      </w:r>
      <w:r w:rsidR="006F6AF8">
        <w:rPr>
          <w:rFonts w:eastAsia="Batang"/>
        </w:rPr>
        <w:t xml:space="preserve"> of the Study</w:t>
      </w:r>
      <w:r w:rsidR="00004B68">
        <w:rPr>
          <w:rFonts w:eastAsia="Batang"/>
        </w:rPr>
        <w:t xml:space="preserve"> </w:t>
      </w:r>
      <w:r w:rsidR="00004B68" w:rsidRPr="00E0315E">
        <w:rPr>
          <w:lang w:val="en-US"/>
        </w:rPr>
        <w:t>on enhanced test methods for FR2</w:t>
      </w:r>
      <w:r w:rsidR="00004B68">
        <w:rPr>
          <w:lang w:val="en-US"/>
        </w:rPr>
        <w:t>.</w:t>
      </w:r>
    </w:p>
    <w:p w14:paraId="5897726A" w14:textId="77777777" w:rsidR="00DA70B9" w:rsidRDefault="00DA70B9" w:rsidP="00DA70B9">
      <w:pPr>
        <w:spacing w:after="0"/>
        <w:jc w:val="both"/>
        <w:rPr>
          <w:lang w:val="en-US"/>
        </w:rPr>
      </w:pPr>
    </w:p>
    <w:p w14:paraId="103FE646" w14:textId="183E0CB2" w:rsidR="006A40FD" w:rsidRDefault="006A40FD" w:rsidP="00DA70B9">
      <w:pPr>
        <w:spacing w:after="0"/>
        <w:jc w:val="both"/>
        <w:rPr>
          <w:rFonts w:eastAsia="Batang"/>
        </w:rPr>
      </w:pPr>
      <w:r w:rsidRPr="00DA70B9">
        <w:rPr>
          <w:b/>
          <w:bCs/>
          <w:lang w:val="en-US"/>
        </w:rPr>
        <w:t>Observation 1:</w:t>
      </w:r>
      <w:r>
        <w:rPr>
          <w:lang w:val="en-US"/>
        </w:rPr>
        <w:t xml:space="preserve"> </w:t>
      </w:r>
      <w:r w:rsidR="00B64BE2">
        <w:rPr>
          <w:lang w:val="en-US"/>
        </w:rPr>
        <w:t xml:space="preserve">Updates to </w:t>
      </w:r>
      <w:r>
        <w:rPr>
          <w:lang w:val="en-US"/>
        </w:rPr>
        <w:t>TR</w:t>
      </w:r>
      <w:r w:rsidR="000A5425">
        <w:rPr>
          <w:lang w:val="en-US"/>
        </w:rPr>
        <w:t xml:space="preserve"> 38.884</w:t>
      </w:r>
      <w:r>
        <w:rPr>
          <w:lang w:val="en-US"/>
        </w:rPr>
        <w:t xml:space="preserve"> s</w:t>
      </w:r>
      <w:r w:rsidR="0046234F">
        <w:rPr>
          <w:lang w:val="en-US"/>
        </w:rPr>
        <w:t>k</w:t>
      </w:r>
      <w:r>
        <w:rPr>
          <w:lang w:val="en-US"/>
        </w:rPr>
        <w:t>eleto</w:t>
      </w:r>
      <w:r w:rsidR="0046234F">
        <w:rPr>
          <w:lang w:val="en-US"/>
        </w:rPr>
        <w:t>n</w:t>
      </w:r>
      <w:r w:rsidR="0007065F">
        <w:rPr>
          <w:lang w:val="en-US"/>
        </w:rPr>
        <w:t xml:space="preserve"> </w:t>
      </w:r>
      <w:r w:rsidR="00EA17D5">
        <w:rPr>
          <w:lang w:val="en-US"/>
        </w:rPr>
        <w:t>for Objective 7 related content will be</w:t>
      </w:r>
      <w:r w:rsidR="00DA70B9">
        <w:rPr>
          <w:lang w:val="en-US"/>
        </w:rPr>
        <w:t xml:space="preserve"> shared in RAN4 #101e</w:t>
      </w:r>
      <w:r w:rsidR="00E06301">
        <w:rPr>
          <w:lang w:val="en-US"/>
        </w:rPr>
        <w:t>.</w:t>
      </w:r>
    </w:p>
    <w:p w14:paraId="2317C5F3" w14:textId="77777777" w:rsidR="00A926BD" w:rsidRDefault="00A926BD" w:rsidP="00A926BD">
      <w:pPr>
        <w:spacing w:after="0"/>
        <w:jc w:val="both"/>
        <w:rPr>
          <w:rFonts w:eastAsia="Batang"/>
        </w:rPr>
      </w:pPr>
    </w:p>
    <w:p w14:paraId="56ACD11F" w14:textId="77777777" w:rsidR="00027679" w:rsidRDefault="00027679" w:rsidP="00A926BD">
      <w:pPr>
        <w:pStyle w:val="Heading1"/>
        <w:ind w:left="1138" w:hanging="1138"/>
        <w:rPr>
          <w:rFonts w:eastAsia="Batang"/>
        </w:rPr>
      </w:pPr>
      <w:r w:rsidRPr="00F27705">
        <w:rPr>
          <w:rFonts w:eastAsia="Batang"/>
        </w:rPr>
        <w:t>3</w:t>
      </w:r>
      <w:r w:rsidRPr="00F27705">
        <w:rPr>
          <w:rFonts w:eastAsia="Batang"/>
        </w:rPr>
        <w:tab/>
        <w:t>Conclusions</w:t>
      </w:r>
    </w:p>
    <w:p w14:paraId="797DE74E" w14:textId="2B8205A2" w:rsidR="00820BAC" w:rsidRDefault="00820BAC" w:rsidP="000279EF">
      <w:pPr>
        <w:spacing w:after="60"/>
        <w:jc w:val="both"/>
      </w:pPr>
      <w:r>
        <w:rPr>
          <w:bCs/>
        </w:rPr>
        <w:t>In this contribution we provided a w</w:t>
      </w:r>
      <w:r w:rsidRPr="00EB368D">
        <w:rPr>
          <w:bCs/>
        </w:rPr>
        <w:t xml:space="preserve">ork plan update </w:t>
      </w:r>
      <w:r>
        <w:rPr>
          <w:bCs/>
        </w:rPr>
        <w:t>for</w:t>
      </w:r>
      <w:r w:rsidRPr="00EB368D">
        <w:rPr>
          <w:bCs/>
        </w:rPr>
        <w:t xml:space="preserve"> </w:t>
      </w:r>
      <w:r w:rsidR="00966E3C">
        <w:rPr>
          <w:bCs/>
        </w:rPr>
        <w:t>O</w:t>
      </w:r>
      <w:r w:rsidR="000252E6">
        <w:rPr>
          <w:bCs/>
        </w:rPr>
        <w:t xml:space="preserve">bjective 7 of </w:t>
      </w:r>
      <w:r>
        <w:rPr>
          <w:bCs/>
        </w:rPr>
        <w:t xml:space="preserve">the </w:t>
      </w:r>
      <w:r w:rsidRPr="00E0315E">
        <w:rPr>
          <w:lang w:val="en-US"/>
        </w:rPr>
        <w:t>Study on enhanced test methods for FR2</w:t>
      </w:r>
      <w:r>
        <w:rPr>
          <w:lang w:val="en-US"/>
        </w:rPr>
        <w:t>.</w:t>
      </w:r>
    </w:p>
    <w:p w14:paraId="54CFB39C" w14:textId="77777777" w:rsidR="00820BAC" w:rsidRPr="00EB368D" w:rsidRDefault="00820BAC" w:rsidP="000279EF">
      <w:pPr>
        <w:spacing w:after="60"/>
        <w:jc w:val="both"/>
        <w:rPr>
          <w:bCs/>
        </w:rPr>
      </w:pPr>
    </w:p>
    <w:p w14:paraId="5CF1DEAC" w14:textId="77777777" w:rsidR="00027679" w:rsidRDefault="00027679" w:rsidP="00200A89">
      <w:pPr>
        <w:pStyle w:val="Heading1"/>
        <w:ind w:left="1138" w:hanging="1138"/>
      </w:pPr>
      <w:r w:rsidRPr="00EC2EE5">
        <w:t>4</w:t>
      </w:r>
      <w:r w:rsidRPr="00EC2EE5">
        <w:tab/>
      </w:r>
      <w:r w:rsidRPr="00C350F7">
        <w:t>References</w:t>
      </w:r>
    </w:p>
    <w:p w14:paraId="5DFBE2DA" w14:textId="2C1682D4" w:rsidR="00A771B6" w:rsidRDefault="003E7730" w:rsidP="00805A25">
      <w:pPr>
        <w:numPr>
          <w:ilvl w:val="0"/>
          <w:numId w:val="1"/>
        </w:numPr>
        <w:spacing w:after="0"/>
        <w:jc w:val="both"/>
      </w:pPr>
      <w:bookmarkStart w:id="2" w:name="_Hlk61609798"/>
      <w:r>
        <w:t>RP-211600, “Revised SID: Study on enhanced test methods for FR2,” Apple, vivo, Intel, RAN #92e, June 2021</w:t>
      </w:r>
      <w:bookmarkEnd w:id="0"/>
      <w:bookmarkEnd w:id="2"/>
    </w:p>
    <w:sectPr w:rsidR="00A771B6" w:rsidSect="0063506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8C2FF" w14:textId="77777777" w:rsidR="00456210" w:rsidRDefault="00456210">
      <w:pPr>
        <w:spacing w:after="0"/>
      </w:pPr>
      <w:r>
        <w:separator/>
      </w:r>
    </w:p>
  </w:endnote>
  <w:endnote w:type="continuationSeparator" w:id="0">
    <w:p w14:paraId="1E569304" w14:textId="77777777" w:rsidR="00456210" w:rsidRDefault="00456210">
      <w:pPr>
        <w:spacing w:after="0"/>
      </w:pPr>
      <w:r>
        <w:continuationSeparator/>
      </w:r>
    </w:p>
  </w:endnote>
  <w:endnote w:type="continuationNotice" w:id="1">
    <w:p w14:paraId="526E7BE4" w14:textId="77777777" w:rsidR="00456210" w:rsidRDefault="00456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91646D" w:rsidRDefault="00916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91646D" w:rsidRDefault="0091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BE3CD" w14:textId="77777777" w:rsidR="00456210" w:rsidRDefault="00456210">
      <w:pPr>
        <w:spacing w:after="0"/>
      </w:pPr>
      <w:r>
        <w:separator/>
      </w:r>
    </w:p>
  </w:footnote>
  <w:footnote w:type="continuationSeparator" w:id="0">
    <w:p w14:paraId="050A4CB3" w14:textId="77777777" w:rsidR="00456210" w:rsidRDefault="00456210">
      <w:pPr>
        <w:spacing w:after="0"/>
      </w:pPr>
      <w:r>
        <w:continuationSeparator/>
      </w:r>
    </w:p>
  </w:footnote>
  <w:footnote w:type="continuationNotice" w:id="1">
    <w:p w14:paraId="17F67308" w14:textId="77777777" w:rsidR="00456210" w:rsidRDefault="00456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91646D" w:rsidRDefault="009164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91646D" w:rsidRDefault="00916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91646D" w:rsidRDefault="00916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6"/>
  </w:num>
  <w:num w:numId="5">
    <w:abstractNumId w:val="9"/>
  </w:num>
  <w:num w:numId="6">
    <w:abstractNumId w:val="16"/>
  </w:num>
  <w:num w:numId="7">
    <w:abstractNumId w:val="3"/>
  </w:num>
  <w:num w:numId="8">
    <w:abstractNumId w:val="1"/>
  </w:num>
  <w:num w:numId="9">
    <w:abstractNumId w:val="19"/>
  </w:num>
  <w:num w:numId="10">
    <w:abstractNumId w:val="17"/>
  </w:num>
  <w:num w:numId="11">
    <w:abstractNumId w:val="8"/>
  </w:num>
  <w:num w:numId="12">
    <w:abstractNumId w:val="11"/>
  </w:num>
  <w:num w:numId="13">
    <w:abstractNumId w:val="10"/>
  </w:num>
  <w:num w:numId="14">
    <w:abstractNumId w:val="18"/>
  </w:num>
  <w:num w:numId="15">
    <w:abstractNumId w:val="5"/>
  </w:num>
  <w:num w:numId="16">
    <w:abstractNumId w:val="13"/>
  </w:num>
  <w:num w:numId="17">
    <w:abstractNumId w:val="4"/>
  </w:num>
  <w:num w:numId="18">
    <w:abstractNumId w:val="7"/>
  </w:num>
  <w:num w:numId="19">
    <w:abstractNumId w:val="2"/>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4B68"/>
    <w:rsid w:val="000122FD"/>
    <w:rsid w:val="00012B40"/>
    <w:rsid w:val="0001394A"/>
    <w:rsid w:val="000154FC"/>
    <w:rsid w:val="00015C83"/>
    <w:rsid w:val="00022831"/>
    <w:rsid w:val="0002312D"/>
    <w:rsid w:val="000252E6"/>
    <w:rsid w:val="00027679"/>
    <w:rsid w:val="000279EF"/>
    <w:rsid w:val="00030DF7"/>
    <w:rsid w:val="00040315"/>
    <w:rsid w:val="00041C21"/>
    <w:rsid w:val="00042799"/>
    <w:rsid w:val="00057563"/>
    <w:rsid w:val="00060996"/>
    <w:rsid w:val="00063830"/>
    <w:rsid w:val="0007065F"/>
    <w:rsid w:val="00072A46"/>
    <w:rsid w:val="00074926"/>
    <w:rsid w:val="00077EE4"/>
    <w:rsid w:val="00081B0B"/>
    <w:rsid w:val="00085290"/>
    <w:rsid w:val="00087A03"/>
    <w:rsid w:val="00090E41"/>
    <w:rsid w:val="00093E01"/>
    <w:rsid w:val="000A1DB0"/>
    <w:rsid w:val="000A5425"/>
    <w:rsid w:val="000A5ACD"/>
    <w:rsid w:val="000B1E9E"/>
    <w:rsid w:val="000B34D3"/>
    <w:rsid w:val="000B4B14"/>
    <w:rsid w:val="000B6F92"/>
    <w:rsid w:val="000C1C38"/>
    <w:rsid w:val="000C5170"/>
    <w:rsid w:val="000C6520"/>
    <w:rsid w:val="000D1402"/>
    <w:rsid w:val="000D44F2"/>
    <w:rsid w:val="000D568F"/>
    <w:rsid w:val="000D693C"/>
    <w:rsid w:val="000E102A"/>
    <w:rsid w:val="000E47B4"/>
    <w:rsid w:val="000E5CBF"/>
    <w:rsid w:val="000F104C"/>
    <w:rsid w:val="000F3B4E"/>
    <w:rsid w:val="000F409D"/>
    <w:rsid w:val="000F42CE"/>
    <w:rsid w:val="000F7A04"/>
    <w:rsid w:val="001001D4"/>
    <w:rsid w:val="00100ECC"/>
    <w:rsid w:val="00101409"/>
    <w:rsid w:val="00107CCC"/>
    <w:rsid w:val="00110A3F"/>
    <w:rsid w:val="00111834"/>
    <w:rsid w:val="00113E6C"/>
    <w:rsid w:val="00117315"/>
    <w:rsid w:val="001234AD"/>
    <w:rsid w:val="00123A7D"/>
    <w:rsid w:val="00125CB6"/>
    <w:rsid w:val="001401F7"/>
    <w:rsid w:val="00150452"/>
    <w:rsid w:val="00155218"/>
    <w:rsid w:val="0016163F"/>
    <w:rsid w:val="001627E9"/>
    <w:rsid w:val="00180A86"/>
    <w:rsid w:val="001818CF"/>
    <w:rsid w:val="00187037"/>
    <w:rsid w:val="00192FAD"/>
    <w:rsid w:val="00193E23"/>
    <w:rsid w:val="0019589B"/>
    <w:rsid w:val="001A1874"/>
    <w:rsid w:val="001A66D9"/>
    <w:rsid w:val="001B4AFC"/>
    <w:rsid w:val="001B6949"/>
    <w:rsid w:val="001C0566"/>
    <w:rsid w:val="001C1A36"/>
    <w:rsid w:val="001C2CA8"/>
    <w:rsid w:val="001C3F0A"/>
    <w:rsid w:val="001C5525"/>
    <w:rsid w:val="001E53DD"/>
    <w:rsid w:val="001E56D8"/>
    <w:rsid w:val="001E7D93"/>
    <w:rsid w:val="001F3C7E"/>
    <w:rsid w:val="001F5238"/>
    <w:rsid w:val="001F6788"/>
    <w:rsid w:val="001F67B4"/>
    <w:rsid w:val="00200A89"/>
    <w:rsid w:val="0020329E"/>
    <w:rsid w:val="00205A38"/>
    <w:rsid w:val="00227B20"/>
    <w:rsid w:val="00227D3D"/>
    <w:rsid w:val="00232F68"/>
    <w:rsid w:val="002355CD"/>
    <w:rsid w:val="00236EB2"/>
    <w:rsid w:val="0024072A"/>
    <w:rsid w:val="00244586"/>
    <w:rsid w:val="00250302"/>
    <w:rsid w:val="002546C1"/>
    <w:rsid w:val="00254952"/>
    <w:rsid w:val="00256FF7"/>
    <w:rsid w:val="00265979"/>
    <w:rsid w:val="00265E9D"/>
    <w:rsid w:val="002768BD"/>
    <w:rsid w:val="00287826"/>
    <w:rsid w:val="0029324F"/>
    <w:rsid w:val="002958A9"/>
    <w:rsid w:val="00296CC1"/>
    <w:rsid w:val="002A643F"/>
    <w:rsid w:val="002B1E69"/>
    <w:rsid w:val="002B2981"/>
    <w:rsid w:val="002C13D7"/>
    <w:rsid w:val="002C2388"/>
    <w:rsid w:val="002C3E4F"/>
    <w:rsid w:val="002C3EB1"/>
    <w:rsid w:val="002D2FCE"/>
    <w:rsid w:val="002D66A4"/>
    <w:rsid w:val="002E03F4"/>
    <w:rsid w:val="002E12F9"/>
    <w:rsid w:val="002E4BB1"/>
    <w:rsid w:val="002F15AF"/>
    <w:rsid w:val="002F69BD"/>
    <w:rsid w:val="0030521D"/>
    <w:rsid w:val="003057D6"/>
    <w:rsid w:val="00312EAA"/>
    <w:rsid w:val="00316ED3"/>
    <w:rsid w:val="00326358"/>
    <w:rsid w:val="0033198B"/>
    <w:rsid w:val="0033471E"/>
    <w:rsid w:val="00335240"/>
    <w:rsid w:val="003423CA"/>
    <w:rsid w:val="00342748"/>
    <w:rsid w:val="00343562"/>
    <w:rsid w:val="00343F22"/>
    <w:rsid w:val="00344DC2"/>
    <w:rsid w:val="0034511E"/>
    <w:rsid w:val="00346C92"/>
    <w:rsid w:val="00352285"/>
    <w:rsid w:val="003546CB"/>
    <w:rsid w:val="00355A9D"/>
    <w:rsid w:val="00361E60"/>
    <w:rsid w:val="00361FCD"/>
    <w:rsid w:val="0036309C"/>
    <w:rsid w:val="0038088C"/>
    <w:rsid w:val="0038734F"/>
    <w:rsid w:val="003A1131"/>
    <w:rsid w:val="003B2752"/>
    <w:rsid w:val="003B2F03"/>
    <w:rsid w:val="003B4391"/>
    <w:rsid w:val="003B67DA"/>
    <w:rsid w:val="003B6F7C"/>
    <w:rsid w:val="003C0C3C"/>
    <w:rsid w:val="003C1419"/>
    <w:rsid w:val="003C346A"/>
    <w:rsid w:val="003C3679"/>
    <w:rsid w:val="003C4AC2"/>
    <w:rsid w:val="003C5807"/>
    <w:rsid w:val="003C68FA"/>
    <w:rsid w:val="003C77C7"/>
    <w:rsid w:val="003D3B32"/>
    <w:rsid w:val="003D49E5"/>
    <w:rsid w:val="003E2ECC"/>
    <w:rsid w:val="003E7730"/>
    <w:rsid w:val="003F05EF"/>
    <w:rsid w:val="003F3C58"/>
    <w:rsid w:val="003F67D7"/>
    <w:rsid w:val="004113C4"/>
    <w:rsid w:val="00420DA8"/>
    <w:rsid w:val="00423662"/>
    <w:rsid w:val="00423E09"/>
    <w:rsid w:val="00436F5E"/>
    <w:rsid w:val="004371AB"/>
    <w:rsid w:val="00440CDB"/>
    <w:rsid w:val="00447013"/>
    <w:rsid w:val="00451679"/>
    <w:rsid w:val="00456210"/>
    <w:rsid w:val="0045727B"/>
    <w:rsid w:val="004604BF"/>
    <w:rsid w:val="0046234F"/>
    <w:rsid w:val="00465357"/>
    <w:rsid w:val="00472F64"/>
    <w:rsid w:val="00482F6B"/>
    <w:rsid w:val="004913B6"/>
    <w:rsid w:val="004928AE"/>
    <w:rsid w:val="0049579E"/>
    <w:rsid w:val="00495A60"/>
    <w:rsid w:val="004967AA"/>
    <w:rsid w:val="004A0B11"/>
    <w:rsid w:val="004A1AE2"/>
    <w:rsid w:val="004B102C"/>
    <w:rsid w:val="004B5B8D"/>
    <w:rsid w:val="004C0DEA"/>
    <w:rsid w:val="004C206B"/>
    <w:rsid w:val="004C34D1"/>
    <w:rsid w:val="004C5159"/>
    <w:rsid w:val="004D0B6E"/>
    <w:rsid w:val="004D2A86"/>
    <w:rsid w:val="004D6EEF"/>
    <w:rsid w:val="004D6F97"/>
    <w:rsid w:val="004E0BED"/>
    <w:rsid w:val="004F4CD7"/>
    <w:rsid w:val="005127ED"/>
    <w:rsid w:val="00517C8F"/>
    <w:rsid w:val="00520B1A"/>
    <w:rsid w:val="00524714"/>
    <w:rsid w:val="00524FD2"/>
    <w:rsid w:val="00526F34"/>
    <w:rsid w:val="005309EF"/>
    <w:rsid w:val="00530BB8"/>
    <w:rsid w:val="00533D2E"/>
    <w:rsid w:val="005360D4"/>
    <w:rsid w:val="005441D4"/>
    <w:rsid w:val="00553E95"/>
    <w:rsid w:val="0056496A"/>
    <w:rsid w:val="00566EAE"/>
    <w:rsid w:val="00567987"/>
    <w:rsid w:val="00570A05"/>
    <w:rsid w:val="00573D3D"/>
    <w:rsid w:val="00574CF6"/>
    <w:rsid w:val="0057578C"/>
    <w:rsid w:val="00576107"/>
    <w:rsid w:val="00581AD9"/>
    <w:rsid w:val="00582FA1"/>
    <w:rsid w:val="00590146"/>
    <w:rsid w:val="00594084"/>
    <w:rsid w:val="0059746F"/>
    <w:rsid w:val="005A14F6"/>
    <w:rsid w:val="005A2CBE"/>
    <w:rsid w:val="005B0796"/>
    <w:rsid w:val="005B11CB"/>
    <w:rsid w:val="005B1C77"/>
    <w:rsid w:val="005B216E"/>
    <w:rsid w:val="005B55CE"/>
    <w:rsid w:val="005C39DA"/>
    <w:rsid w:val="005D1EB2"/>
    <w:rsid w:val="005D50EE"/>
    <w:rsid w:val="005D5218"/>
    <w:rsid w:val="005E0BC9"/>
    <w:rsid w:val="005E3C76"/>
    <w:rsid w:val="005E49E7"/>
    <w:rsid w:val="005E742A"/>
    <w:rsid w:val="005F47D2"/>
    <w:rsid w:val="006034F1"/>
    <w:rsid w:val="00603CB3"/>
    <w:rsid w:val="00613EAE"/>
    <w:rsid w:val="00632419"/>
    <w:rsid w:val="0063506B"/>
    <w:rsid w:val="00635AFB"/>
    <w:rsid w:val="006401E9"/>
    <w:rsid w:val="006405C7"/>
    <w:rsid w:val="00642165"/>
    <w:rsid w:val="00643109"/>
    <w:rsid w:val="00644E39"/>
    <w:rsid w:val="00645F35"/>
    <w:rsid w:val="00647893"/>
    <w:rsid w:val="00651198"/>
    <w:rsid w:val="00653B83"/>
    <w:rsid w:val="00657A3F"/>
    <w:rsid w:val="00660B8D"/>
    <w:rsid w:val="00664076"/>
    <w:rsid w:val="00665BA6"/>
    <w:rsid w:val="00671AF9"/>
    <w:rsid w:val="006729E1"/>
    <w:rsid w:val="006733EB"/>
    <w:rsid w:val="00674926"/>
    <w:rsid w:val="0068662D"/>
    <w:rsid w:val="00694018"/>
    <w:rsid w:val="006950C7"/>
    <w:rsid w:val="00695A7A"/>
    <w:rsid w:val="006A0241"/>
    <w:rsid w:val="006A40FD"/>
    <w:rsid w:val="006A47C0"/>
    <w:rsid w:val="006A769D"/>
    <w:rsid w:val="006C277D"/>
    <w:rsid w:val="006C38D0"/>
    <w:rsid w:val="006C75BE"/>
    <w:rsid w:val="006D6BA5"/>
    <w:rsid w:val="006E24BF"/>
    <w:rsid w:val="006E427A"/>
    <w:rsid w:val="006E76DD"/>
    <w:rsid w:val="006F6AF8"/>
    <w:rsid w:val="0070007F"/>
    <w:rsid w:val="007028C6"/>
    <w:rsid w:val="00704112"/>
    <w:rsid w:val="0071473C"/>
    <w:rsid w:val="00717016"/>
    <w:rsid w:val="00722310"/>
    <w:rsid w:val="0072326E"/>
    <w:rsid w:val="007412AC"/>
    <w:rsid w:val="0074306B"/>
    <w:rsid w:val="00750572"/>
    <w:rsid w:val="00750614"/>
    <w:rsid w:val="007517DA"/>
    <w:rsid w:val="00755708"/>
    <w:rsid w:val="00756916"/>
    <w:rsid w:val="0076397B"/>
    <w:rsid w:val="00764270"/>
    <w:rsid w:val="00771360"/>
    <w:rsid w:val="00772811"/>
    <w:rsid w:val="00774E17"/>
    <w:rsid w:val="00784F98"/>
    <w:rsid w:val="00790EB3"/>
    <w:rsid w:val="00793C05"/>
    <w:rsid w:val="00794D1E"/>
    <w:rsid w:val="007967A8"/>
    <w:rsid w:val="007A06C9"/>
    <w:rsid w:val="007A0AA7"/>
    <w:rsid w:val="007A419C"/>
    <w:rsid w:val="007A4E7D"/>
    <w:rsid w:val="007A75C9"/>
    <w:rsid w:val="007B1C8C"/>
    <w:rsid w:val="007B20CA"/>
    <w:rsid w:val="007B2363"/>
    <w:rsid w:val="007B2AE5"/>
    <w:rsid w:val="007C1A2B"/>
    <w:rsid w:val="007C4180"/>
    <w:rsid w:val="007C4E5C"/>
    <w:rsid w:val="007C701D"/>
    <w:rsid w:val="007C77E5"/>
    <w:rsid w:val="007D3B5F"/>
    <w:rsid w:val="007D4124"/>
    <w:rsid w:val="007D742C"/>
    <w:rsid w:val="007E2C79"/>
    <w:rsid w:val="007E3884"/>
    <w:rsid w:val="007E6F70"/>
    <w:rsid w:val="007E72C8"/>
    <w:rsid w:val="007F1D28"/>
    <w:rsid w:val="007F517D"/>
    <w:rsid w:val="00800E8B"/>
    <w:rsid w:val="00805A25"/>
    <w:rsid w:val="008064EC"/>
    <w:rsid w:val="00810055"/>
    <w:rsid w:val="0081213D"/>
    <w:rsid w:val="00814FCF"/>
    <w:rsid w:val="00815480"/>
    <w:rsid w:val="00815C32"/>
    <w:rsid w:val="00817270"/>
    <w:rsid w:val="00820755"/>
    <w:rsid w:val="00820BAC"/>
    <w:rsid w:val="00827EBA"/>
    <w:rsid w:val="00833D70"/>
    <w:rsid w:val="00845739"/>
    <w:rsid w:val="00846AF3"/>
    <w:rsid w:val="008536CB"/>
    <w:rsid w:val="00860005"/>
    <w:rsid w:val="008606B1"/>
    <w:rsid w:val="0086657E"/>
    <w:rsid w:val="00867B32"/>
    <w:rsid w:val="008711E0"/>
    <w:rsid w:val="00877452"/>
    <w:rsid w:val="00881B8B"/>
    <w:rsid w:val="00882D3D"/>
    <w:rsid w:val="00884CB9"/>
    <w:rsid w:val="00885F83"/>
    <w:rsid w:val="00890865"/>
    <w:rsid w:val="008923B8"/>
    <w:rsid w:val="008927E8"/>
    <w:rsid w:val="008A008C"/>
    <w:rsid w:val="008A216B"/>
    <w:rsid w:val="008A3D8C"/>
    <w:rsid w:val="008A5D5A"/>
    <w:rsid w:val="008B10F6"/>
    <w:rsid w:val="008B2796"/>
    <w:rsid w:val="008B4287"/>
    <w:rsid w:val="008C2A6D"/>
    <w:rsid w:val="008C5508"/>
    <w:rsid w:val="008C6254"/>
    <w:rsid w:val="008D1F92"/>
    <w:rsid w:val="008D3539"/>
    <w:rsid w:val="008D46FC"/>
    <w:rsid w:val="008D6C6C"/>
    <w:rsid w:val="008F062A"/>
    <w:rsid w:val="008F4C7E"/>
    <w:rsid w:val="008F5B8A"/>
    <w:rsid w:val="00900015"/>
    <w:rsid w:val="009001D6"/>
    <w:rsid w:val="0090059E"/>
    <w:rsid w:val="009011B9"/>
    <w:rsid w:val="0090530D"/>
    <w:rsid w:val="00906C34"/>
    <w:rsid w:val="00906FEB"/>
    <w:rsid w:val="009159CC"/>
    <w:rsid w:val="0091646D"/>
    <w:rsid w:val="00920086"/>
    <w:rsid w:val="00930AED"/>
    <w:rsid w:val="00933425"/>
    <w:rsid w:val="00935347"/>
    <w:rsid w:val="00935A1A"/>
    <w:rsid w:val="0093667E"/>
    <w:rsid w:val="00937E53"/>
    <w:rsid w:val="00943402"/>
    <w:rsid w:val="00944F1F"/>
    <w:rsid w:val="00945FE9"/>
    <w:rsid w:val="00952F43"/>
    <w:rsid w:val="0095306C"/>
    <w:rsid w:val="00966DEA"/>
    <w:rsid w:val="00966E3C"/>
    <w:rsid w:val="0097245C"/>
    <w:rsid w:val="00972CA1"/>
    <w:rsid w:val="009758E2"/>
    <w:rsid w:val="00985C72"/>
    <w:rsid w:val="009917CA"/>
    <w:rsid w:val="00993316"/>
    <w:rsid w:val="009A3964"/>
    <w:rsid w:val="009A505E"/>
    <w:rsid w:val="009B0201"/>
    <w:rsid w:val="009B12AE"/>
    <w:rsid w:val="009C0630"/>
    <w:rsid w:val="009C5B15"/>
    <w:rsid w:val="009C66AA"/>
    <w:rsid w:val="009D115A"/>
    <w:rsid w:val="009E3021"/>
    <w:rsid w:val="009E7988"/>
    <w:rsid w:val="00A01808"/>
    <w:rsid w:val="00A02529"/>
    <w:rsid w:val="00A0322B"/>
    <w:rsid w:val="00A056E1"/>
    <w:rsid w:val="00A065CD"/>
    <w:rsid w:val="00A15FAF"/>
    <w:rsid w:val="00A21C44"/>
    <w:rsid w:val="00A308FD"/>
    <w:rsid w:val="00A31517"/>
    <w:rsid w:val="00A31D28"/>
    <w:rsid w:val="00A333A3"/>
    <w:rsid w:val="00A345A9"/>
    <w:rsid w:val="00A34A73"/>
    <w:rsid w:val="00A3500A"/>
    <w:rsid w:val="00A42C04"/>
    <w:rsid w:val="00A43590"/>
    <w:rsid w:val="00A4790E"/>
    <w:rsid w:val="00A51AEA"/>
    <w:rsid w:val="00A53B28"/>
    <w:rsid w:val="00A60462"/>
    <w:rsid w:val="00A60FF1"/>
    <w:rsid w:val="00A6154D"/>
    <w:rsid w:val="00A636BB"/>
    <w:rsid w:val="00A63A43"/>
    <w:rsid w:val="00A65597"/>
    <w:rsid w:val="00A670A5"/>
    <w:rsid w:val="00A771B6"/>
    <w:rsid w:val="00A77B30"/>
    <w:rsid w:val="00A8203F"/>
    <w:rsid w:val="00A87679"/>
    <w:rsid w:val="00A87913"/>
    <w:rsid w:val="00A90866"/>
    <w:rsid w:val="00A926BD"/>
    <w:rsid w:val="00A958AD"/>
    <w:rsid w:val="00A97C33"/>
    <w:rsid w:val="00AA4059"/>
    <w:rsid w:val="00AA5A89"/>
    <w:rsid w:val="00AB1DD4"/>
    <w:rsid w:val="00AB3433"/>
    <w:rsid w:val="00AB646C"/>
    <w:rsid w:val="00AC269D"/>
    <w:rsid w:val="00AC4DE4"/>
    <w:rsid w:val="00AD0AD5"/>
    <w:rsid w:val="00AD432E"/>
    <w:rsid w:val="00AD51CE"/>
    <w:rsid w:val="00AD6FFB"/>
    <w:rsid w:val="00AD7768"/>
    <w:rsid w:val="00AD7FBF"/>
    <w:rsid w:val="00AE1AEF"/>
    <w:rsid w:val="00AE20BD"/>
    <w:rsid w:val="00AE3165"/>
    <w:rsid w:val="00AE343F"/>
    <w:rsid w:val="00AF6541"/>
    <w:rsid w:val="00B13CE9"/>
    <w:rsid w:val="00B22085"/>
    <w:rsid w:val="00B2434F"/>
    <w:rsid w:val="00B25380"/>
    <w:rsid w:val="00B3283F"/>
    <w:rsid w:val="00B33FD8"/>
    <w:rsid w:val="00B3598D"/>
    <w:rsid w:val="00B35CBB"/>
    <w:rsid w:val="00B36A85"/>
    <w:rsid w:val="00B46112"/>
    <w:rsid w:val="00B4789E"/>
    <w:rsid w:val="00B526CA"/>
    <w:rsid w:val="00B57BE5"/>
    <w:rsid w:val="00B64BE2"/>
    <w:rsid w:val="00B64E2C"/>
    <w:rsid w:val="00B7369F"/>
    <w:rsid w:val="00B77476"/>
    <w:rsid w:val="00B85080"/>
    <w:rsid w:val="00B857BD"/>
    <w:rsid w:val="00B869BA"/>
    <w:rsid w:val="00B93B36"/>
    <w:rsid w:val="00B9534F"/>
    <w:rsid w:val="00BA08C9"/>
    <w:rsid w:val="00BA2BBF"/>
    <w:rsid w:val="00BA744C"/>
    <w:rsid w:val="00BB2173"/>
    <w:rsid w:val="00BB5198"/>
    <w:rsid w:val="00BB5660"/>
    <w:rsid w:val="00BB7DF9"/>
    <w:rsid w:val="00BC19EF"/>
    <w:rsid w:val="00BC33B0"/>
    <w:rsid w:val="00BC5A31"/>
    <w:rsid w:val="00BD5551"/>
    <w:rsid w:val="00BD6037"/>
    <w:rsid w:val="00BD63A4"/>
    <w:rsid w:val="00BE0277"/>
    <w:rsid w:val="00BF3171"/>
    <w:rsid w:val="00BF575D"/>
    <w:rsid w:val="00C00A7C"/>
    <w:rsid w:val="00C02307"/>
    <w:rsid w:val="00C02967"/>
    <w:rsid w:val="00C0603A"/>
    <w:rsid w:val="00C11611"/>
    <w:rsid w:val="00C127CA"/>
    <w:rsid w:val="00C13508"/>
    <w:rsid w:val="00C231DB"/>
    <w:rsid w:val="00C26C0C"/>
    <w:rsid w:val="00C279DA"/>
    <w:rsid w:val="00C324F5"/>
    <w:rsid w:val="00C350F7"/>
    <w:rsid w:val="00C36FEB"/>
    <w:rsid w:val="00C4377C"/>
    <w:rsid w:val="00C47FB5"/>
    <w:rsid w:val="00C508F5"/>
    <w:rsid w:val="00C56447"/>
    <w:rsid w:val="00C57650"/>
    <w:rsid w:val="00C6497A"/>
    <w:rsid w:val="00C67ED4"/>
    <w:rsid w:val="00C71C89"/>
    <w:rsid w:val="00C761E9"/>
    <w:rsid w:val="00C8709A"/>
    <w:rsid w:val="00C906A4"/>
    <w:rsid w:val="00C906AF"/>
    <w:rsid w:val="00C91608"/>
    <w:rsid w:val="00C932A8"/>
    <w:rsid w:val="00C93823"/>
    <w:rsid w:val="00CA079D"/>
    <w:rsid w:val="00CA1187"/>
    <w:rsid w:val="00CA223C"/>
    <w:rsid w:val="00CB123D"/>
    <w:rsid w:val="00CB1259"/>
    <w:rsid w:val="00CD00E0"/>
    <w:rsid w:val="00CD026F"/>
    <w:rsid w:val="00CD20C6"/>
    <w:rsid w:val="00CE032A"/>
    <w:rsid w:val="00CE252A"/>
    <w:rsid w:val="00CE3A0B"/>
    <w:rsid w:val="00CE5A9A"/>
    <w:rsid w:val="00CF37F5"/>
    <w:rsid w:val="00D029DE"/>
    <w:rsid w:val="00D03935"/>
    <w:rsid w:val="00D055B5"/>
    <w:rsid w:val="00D11C81"/>
    <w:rsid w:val="00D15F8E"/>
    <w:rsid w:val="00D176E9"/>
    <w:rsid w:val="00D24C21"/>
    <w:rsid w:val="00D31174"/>
    <w:rsid w:val="00D31643"/>
    <w:rsid w:val="00D316A9"/>
    <w:rsid w:val="00D33A6B"/>
    <w:rsid w:val="00D34CF9"/>
    <w:rsid w:val="00D45E50"/>
    <w:rsid w:val="00D47C5B"/>
    <w:rsid w:val="00D54A3D"/>
    <w:rsid w:val="00D571CC"/>
    <w:rsid w:val="00D5781E"/>
    <w:rsid w:val="00D60880"/>
    <w:rsid w:val="00D60A3C"/>
    <w:rsid w:val="00D63119"/>
    <w:rsid w:val="00D65775"/>
    <w:rsid w:val="00D710F5"/>
    <w:rsid w:val="00D7187A"/>
    <w:rsid w:val="00D750D2"/>
    <w:rsid w:val="00D76924"/>
    <w:rsid w:val="00D80084"/>
    <w:rsid w:val="00D810A4"/>
    <w:rsid w:val="00D848C9"/>
    <w:rsid w:val="00D87FF3"/>
    <w:rsid w:val="00D94599"/>
    <w:rsid w:val="00DA334E"/>
    <w:rsid w:val="00DA3E1F"/>
    <w:rsid w:val="00DA70B9"/>
    <w:rsid w:val="00DA7112"/>
    <w:rsid w:val="00DB6A0D"/>
    <w:rsid w:val="00DC6DA1"/>
    <w:rsid w:val="00DE18EC"/>
    <w:rsid w:val="00DE2357"/>
    <w:rsid w:val="00DE5C68"/>
    <w:rsid w:val="00DE619F"/>
    <w:rsid w:val="00E01CD0"/>
    <w:rsid w:val="00E06301"/>
    <w:rsid w:val="00E06A96"/>
    <w:rsid w:val="00E120A0"/>
    <w:rsid w:val="00E1344A"/>
    <w:rsid w:val="00E14DB3"/>
    <w:rsid w:val="00E156E1"/>
    <w:rsid w:val="00E2411A"/>
    <w:rsid w:val="00E325A2"/>
    <w:rsid w:val="00E33519"/>
    <w:rsid w:val="00E37698"/>
    <w:rsid w:val="00E416F7"/>
    <w:rsid w:val="00E42318"/>
    <w:rsid w:val="00E53762"/>
    <w:rsid w:val="00E57088"/>
    <w:rsid w:val="00E6140A"/>
    <w:rsid w:val="00E65ABC"/>
    <w:rsid w:val="00E67BB2"/>
    <w:rsid w:val="00E7118F"/>
    <w:rsid w:val="00E71B2C"/>
    <w:rsid w:val="00E728E4"/>
    <w:rsid w:val="00E746C4"/>
    <w:rsid w:val="00E7616A"/>
    <w:rsid w:val="00E824C1"/>
    <w:rsid w:val="00E82B28"/>
    <w:rsid w:val="00E8418A"/>
    <w:rsid w:val="00E8443D"/>
    <w:rsid w:val="00E87FC6"/>
    <w:rsid w:val="00E9292E"/>
    <w:rsid w:val="00E92FBA"/>
    <w:rsid w:val="00EA17D5"/>
    <w:rsid w:val="00EA2B27"/>
    <w:rsid w:val="00EA7F60"/>
    <w:rsid w:val="00EB01DD"/>
    <w:rsid w:val="00EB368D"/>
    <w:rsid w:val="00EB5ADE"/>
    <w:rsid w:val="00EC2EE5"/>
    <w:rsid w:val="00EC35B3"/>
    <w:rsid w:val="00EC4F02"/>
    <w:rsid w:val="00EC73FA"/>
    <w:rsid w:val="00ED3AD3"/>
    <w:rsid w:val="00EF1F37"/>
    <w:rsid w:val="00EF3AF2"/>
    <w:rsid w:val="00EF3CA6"/>
    <w:rsid w:val="00EF61A1"/>
    <w:rsid w:val="00EF741D"/>
    <w:rsid w:val="00F02085"/>
    <w:rsid w:val="00F02B22"/>
    <w:rsid w:val="00F166D2"/>
    <w:rsid w:val="00F223EE"/>
    <w:rsid w:val="00F22F6D"/>
    <w:rsid w:val="00F256DE"/>
    <w:rsid w:val="00F27705"/>
    <w:rsid w:val="00F35816"/>
    <w:rsid w:val="00F35DA5"/>
    <w:rsid w:val="00F37A6B"/>
    <w:rsid w:val="00F41E0B"/>
    <w:rsid w:val="00F431B5"/>
    <w:rsid w:val="00F470F9"/>
    <w:rsid w:val="00F472CE"/>
    <w:rsid w:val="00F474AD"/>
    <w:rsid w:val="00F47A1C"/>
    <w:rsid w:val="00F51886"/>
    <w:rsid w:val="00F52A13"/>
    <w:rsid w:val="00F6473F"/>
    <w:rsid w:val="00F67348"/>
    <w:rsid w:val="00F72AD3"/>
    <w:rsid w:val="00F74647"/>
    <w:rsid w:val="00F849A8"/>
    <w:rsid w:val="00F914E6"/>
    <w:rsid w:val="00F92ABF"/>
    <w:rsid w:val="00F94DA9"/>
    <w:rsid w:val="00FA13C8"/>
    <w:rsid w:val="00FA35BA"/>
    <w:rsid w:val="00FA6EF3"/>
    <w:rsid w:val="00FB4007"/>
    <w:rsid w:val="00FB7281"/>
    <w:rsid w:val="00FC560D"/>
    <w:rsid w:val="00FC7BBA"/>
    <w:rsid w:val="00FD0C2F"/>
    <w:rsid w:val="00FD250D"/>
    <w:rsid w:val="00FD2E3D"/>
    <w:rsid w:val="00FD4CB4"/>
    <w:rsid w:val="00FD62D4"/>
    <w:rsid w:val="00FE1AA4"/>
    <w:rsid w:val="00FE3FD0"/>
    <w:rsid w:val="00FE7E2D"/>
    <w:rsid w:val="00FF16A9"/>
    <w:rsid w:val="00FF1D72"/>
    <w:rsid w:val="00FF2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C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47893"/>
    <w:pPr>
      <w:ind w:left="720" w:hanging="360"/>
      <w:contextualSpacing/>
    </w:pPr>
  </w:style>
  <w:style w:type="paragraph" w:styleId="List3">
    <w:name w:val="List 3"/>
    <w:basedOn w:val="Normal"/>
    <w:uiPriority w:val="99"/>
    <w:semiHidden/>
    <w:unhideWhenUsed/>
    <w:rsid w:val="00647893"/>
    <w:pPr>
      <w:ind w:left="1080" w:hanging="360"/>
      <w:contextualSpacing/>
    </w:pPr>
  </w:style>
  <w:style w:type="paragraph" w:customStyle="1" w:styleId="B2">
    <w:name w:val="B2"/>
    <w:basedOn w:val="List2"/>
    <w:rsid w:val="00647893"/>
    <w:pPr>
      <w:ind w:left="851" w:hanging="284"/>
      <w:contextualSpacing w:val="0"/>
    </w:pPr>
    <w:rPr>
      <w:rFonts w:eastAsiaTheme="minorEastAsia"/>
    </w:rPr>
  </w:style>
  <w:style w:type="paragraph" w:customStyle="1" w:styleId="B3">
    <w:name w:val="B3"/>
    <w:basedOn w:val="List3"/>
    <w:rsid w:val="00647893"/>
    <w:pPr>
      <w:ind w:left="1135" w:hanging="284"/>
      <w:contextualSpacing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1140656090">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82081">
          <w:marLeft w:val="360"/>
          <w:marRight w:val="0"/>
          <w:marTop w:val="2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CD0FA50A3E3F4D932F2BF2E70C5F41" ma:contentTypeVersion="10" ma:contentTypeDescription="Create a new document." ma:contentTypeScope="" ma:versionID="e46bb25c97cb4c0919083b5f03b72357">
  <xsd:schema xmlns:xsd="http://www.w3.org/2001/XMLSchema" xmlns:xs="http://www.w3.org/2001/XMLSchema" xmlns:p="http://schemas.microsoft.com/office/2006/metadata/properties" xmlns:ns3="d6e6f469-a56c-47ed-96e6-bb6b64bca8f8" targetNamespace="http://schemas.microsoft.com/office/2006/metadata/properties" ma:root="true" ma:fieldsID="ae32e22f407af515f5e5c56f5383b965" ns3:_="">
    <xsd:import namespace="d6e6f469-a56c-47ed-96e6-bb6b64bca8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e6f469-a56c-47ed-96e6-bb6b64bca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8114C-B545-476D-BFB9-E1741AEE327D}">
  <ds:schemaRefs>
    <ds:schemaRef ds:uri="http://schemas.microsoft.com/sharepoint/v3/contenttype/forms"/>
  </ds:schemaRefs>
</ds:datastoreItem>
</file>

<file path=customXml/itemProps2.xml><?xml version="1.0" encoding="utf-8"?>
<ds:datastoreItem xmlns:ds="http://schemas.openxmlformats.org/officeDocument/2006/customXml" ds:itemID="{7DC9C122-48AA-4603-BB2C-BD15C23DD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e6f469-a56c-47ed-96e6-bb6b64bca8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75DDB4-5CD9-4967-B1AB-FBE77F1D81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Intel</cp:lastModifiedBy>
  <cp:revision>2</cp:revision>
  <dcterms:created xsi:type="dcterms:W3CDTF">2021-08-06T21:07:00Z</dcterms:created>
  <dcterms:modified xsi:type="dcterms:W3CDTF">2021-08-06T21:07:00Z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0x01010027CD0FA50A3E3F4D932F2BF2E70C5F41</vt:lpwstr>
  </property>
</Properties>
</file>