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E7EA26" w14:textId="2BE35D04"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100</w:t>
      </w:r>
      <w:r>
        <w:rPr>
          <w:rFonts w:cs="Arial"/>
          <w:sz w:val="24"/>
          <w:szCs w:val="24"/>
          <w:lang w:val="de-DE"/>
        </w:rPr>
        <w:t>-e</w:t>
      </w:r>
      <w:r w:rsidRPr="00DB3907">
        <w:rPr>
          <w:rFonts w:cs="Arial"/>
          <w:sz w:val="24"/>
          <w:szCs w:val="24"/>
          <w:lang w:val="de-DE"/>
        </w:rPr>
        <w:tab/>
        <w:t>R4-</w:t>
      </w:r>
      <w:r>
        <w:rPr>
          <w:rFonts w:cs="Arial"/>
          <w:sz w:val="24"/>
          <w:szCs w:val="24"/>
          <w:lang w:val="de-DE"/>
        </w:rPr>
        <w:t>2</w:t>
      </w:r>
      <w:r w:rsidR="00EE2E39">
        <w:rPr>
          <w:rFonts w:cs="Arial"/>
          <w:sz w:val="24"/>
          <w:szCs w:val="24"/>
          <w:lang w:val="de-DE"/>
        </w:rPr>
        <w:t>1</w:t>
      </w:r>
      <w:r w:rsidR="00C545CB">
        <w:rPr>
          <w:rFonts w:cs="Arial"/>
          <w:sz w:val="24"/>
          <w:szCs w:val="24"/>
          <w:lang w:val="de-DE"/>
        </w:rPr>
        <w:t>1</w:t>
      </w:r>
      <w:r w:rsidR="0011315E">
        <w:rPr>
          <w:rFonts w:cs="Arial"/>
          <w:sz w:val="24"/>
          <w:szCs w:val="24"/>
          <w:lang w:val="de-DE"/>
        </w:rPr>
        <w:t>4223</w:t>
      </w:r>
    </w:p>
    <w:p w14:paraId="5A5E9D28" w14:textId="16E27FF5" w:rsidR="00A40206" w:rsidRPr="00DB3907" w:rsidRDefault="00614B7A" w:rsidP="00A40206">
      <w:pPr>
        <w:pStyle w:val="Header"/>
        <w:tabs>
          <w:tab w:val="left" w:pos="6521"/>
        </w:tabs>
        <w:rPr>
          <w:rFonts w:cs="Arial"/>
          <w:sz w:val="24"/>
          <w:szCs w:val="24"/>
        </w:rPr>
      </w:pPr>
      <w:r>
        <w:rPr>
          <w:rFonts w:cs="Arial"/>
          <w:sz w:val="24"/>
          <w:szCs w:val="24"/>
        </w:rPr>
        <w:t>August</w:t>
      </w:r>
      <w:r w:rsidR="00A40206">
        <w:rPr>
          <w:rFonts w:cs="Arial"/>
          <w:sz w:val="24"/>
          <w:szCs w:val="24"/>
        </w:rPr>
        <w:t xml:space="preserve"> </w:t>
      </w:r>
      <w:r w:rsidR="00E35BC4">
        <w:rPr>
          <w:rFonts w:cs="Arial"/>
          <w:sz w:val="24"/>
          <w:szCs w:val="24"/>
        </w:rPr>
        <w:t>1</w:t>
      </w:r>
      <w:r>
        <w:rPr>
          <w:rFonts w:cs="Arial"/>
          <w:sz w:val="24"/>
          <w:szCs w:val="24"/>
        </w:rPr>
        <w:t>6</w:t>
      </w:r>
      <w:r w:rsidR="00A40206">
        <w:rPr>
          <w:rFonts w:cs="Arial"/>
          <w:sz w:val="24"/>
          <w:szCs w:val="24"/>
          <w:vertAlign w:val="superscript"/>
        </w:rPr>
        <w:t>th</w:t>
      </w:r>
      <w:r w:rsidR="00A40206">
        <w:rPr>
          <w:rFonts w:cs="Arial"/>
          <w:sz w:val="24"/>
          <w:szCs w:val="24"/>
        </w:rPr>
        <w:t xml:space="preserve"> ‒ </w:t>
      </w:r>
      <w:r w:rsidR="004C7F5D">
        <w:rPr>
          <w:rFonts w:cs="Arial"/>
          <w:sz w:val="24"/>
          <w:szCs w:val="24"/>
        </w:rPr>
        <w:t>2</w:t>
      </w:r>
      <w:r w:rsidR="00E35BC4">
        <w:rPr>
          <w:rFonts w:cs="Arial"/>
          <w:sz w:val="24"/>
          <w:szCs w:val="24"/>
        </w:rPr>
        <w:t>7</w:t>
      </w:r>
      <w:r w:rsidR="00A40206">
        <w:rPr>
          <w:rFonts w:cs="Arial"/>
          <w:sz w:val="24"/>
          <w:szCs w:val="24"/>
          <w:vertAlign w:val="superscript"/>
        </w:rPr>
        <w:t>th</w:t>
      </w:r>
      <w:r w:rsidR="00A40206">
        <w:rPr>
          <w:rFonts w:cs="Arial"/>
          <w:sz w:val="24"/>
          <w:szCs w:val="24"/>
        </w:rPr>
        <w:t>, 202</w:t>
      </w:r>
      <w:r w:rsidR="00EE2E39">
        <w:rPr>
          <w:rFonts w:cs="Arial"/>
          <w:sz w:val="24"/>
          <w:szCs w:val="24"/>
        </w:rPr>
        <w:t>1</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49B91A72"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357DC0">
        <w:rPr>
          <w:rFonts w:ascii="Arial" w:hAnsi="Arial"/>
          <w:sz w:val="24"/>
          <w:lang w:val="en-US"/>
        </w:rPr>
        <w:t>8.6.2</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64820DD3"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6C27D5">
        <w:rPr>
          <w:rFonts w:ascii="Arial" w:hAnsi="Arial"/>
          <w:sz w:val="24"/>
          <w:lang w:val="en-US"/>
        </w:rPr>
        <w:t>Signaling low MSD for CA and DC combinations</w:t>
      </w:r>
    </w:p>
    <w:p w14:paraId="013F978F" w14:textId="120767AC"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9D4E19">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4976D6C" w14:textId="1606B2F1" w:rsidR="00F826CA" w:rsidRDefault="006C27D5" w:rsidP="00676DCA">
      <w:pPr>
        <w:rPr>
          <w:lang w:val="en-US"/>
        </w:rPr>
      </w:pPr>
      <w:r>
        <w:rPr>
          <w:lang w:val="en-US"/>
        </w:rPr>
        <w:t xml:space="preserve">An effort to reduce MSD for PC2 CA and DC combinations has been discussed for the last several meetings.  Although strong support has been received for the proposal with most companies </w:t>
      </w:r>
      <w:r w:rsidR="0005412F">
        <w:rPr>
          <w:lang w:val="en-US"/>
        </w:rPr>
        <w:t xml:space="preserve">recognizing the benefit, there are still concerns raised about the feasibility of reduced MSD for UE implementation.  </w:t>
      </w:r>
    </w:p>
    <w:p w14:paraId="10F6602E" w14:textId="6568ECD9" w:rsidR="007E1E78" w:rsidRDefault="007E1E78" w:rsidP="0099327E">
      <w:pPr>
        <w:pStyle w:val="Heading1"/>
        <w:tabs>
          <w:tab w:val="clear" w:pos="432"/>
          <w:tab w:val="num" w:pos="522"/>
        </w:tabs>
        <w:ind w:left="522" w:hanging="522"/>
        <w:rPr>
          <w:lang w:val="en-US"/>
        </w:rPr>
      </w:pPr>
      <w:r>
        <w:rPr>
          <w:lang w:val="en-US"/>
        </w:rPr>
        <w:t>Discussion</w:t>
      </w:r>
    </w:p>
    <w:p w14:paraId="055325EA" w14:textId="25710D5B" w:rsidR="00333925" w:rsidRDefault="00333925" w:rsidP="00333925">
      <w:pPr>
        <w:rPr>
          <w:lang w:val="en-US"/>
        </w:rPr>
      </w:pPr>
      <w:r>
        <w:rPr>
          <w:lang w:val="en-US"/>
        </w:rPr>
        <w:t xml:space="preserve">A </w:t>
      </w:r>
      <w:r w:rsidR="009853EC">
        <w:rPr>
          <w:lang w:val="en-US"/>
        </w:rPr>
        <w:t>way forward proposal for improved MSD [1]</w:t>
      </w:r>
      <w:r w:rsidR="0083492C">
        <w:rPr>
          <w:lang w:val="en-US"/>
        </w:rPr>
        <w:t xml:space="preserve"> was discussed but not agreed in RAN4#9</w:t>
      </w:r>
      <w:r w:rsidR="000A50B2">
        <w:rPr>
          <w:lang w:val="en-US"/>
        </w:rPr>
        <w:t>9e</w:t>
      </w:r>
      <w:r w:rsidR="00165F18">
        <w:rPr>
          <w:lang w:val="en-US"/>
        </w:rPr>
        <w:t xml:space="preserve">.  </w:t>
      </w:r>
      <w:r w:rsidR="00C443FE">
        <w:rPr>
          <w:lang w:val="en-US"/>
        </w:rPr>
        <w:t xml:space="preserve">Because the proposal had already been discussed for several </w:t>
      </w:r>
      <w:r w:rsidR="00EC2DED">
        <w:rPr>
          <w:lang w:val="en-US"/>
        </w:rPr>
        <w:t xml:space="preserve">RAN4 working group </w:t>
      </w:r>
      <w:r w:rsidR="00C443FE">
        <w:rPr>
          <w:lang w:val="en-US"/>
        </w:rPr>
        <w:t>meetings without progress, despite strong support from the operator community</w:t>
      </w:r>
      <w:r w:rsidR="00F01F7B">
        <w:rPr>
          <w:lang w:val="en-US"/>
        </w:rPr>
        <w:t>, the topic was raised at RAN#92e [2].</w:t>
      </w:r>
      <w:r w:rsidR="00EC2DED">
        <w:rPr>
          <w:lang w:val="en-US"/>
        </w:rPr>
        <w:t xml:space="preserve">  The outcome from the RAN plenary dis</w:t>
      </w:r>
      <w:r w:rsidR="002E66C9">
        <w:rPr>
          <w:lang w:val="en-US"/>
        </w:rPr>
        <w:t>cussion resulted in the following agreement [3]</w:t>
      </w:r>
    </w:p>
    <w:tbl>
      <w:tblPr>
        <w:tblW w:w="0" w:type="auto"/>
        <w:tblCellMar>
          <w:left w:w="0" w:type="dxa"/>
          <w:right w:w="0" w:type="dxa"/>
        </w:tblCellMar>
        <w:tblLook w:val="04A0" w:firstRow="1" w:lastRow="0" w:firstColumn="1" w:lastColumn="0" w:noHBand="0" w:noVBand="1"/>
      </w:tblPr>
      <w:tblGrid>
        <w:gridCol w:w="8630"/>
      </w:tblGrid>
      <w:tr w:rsidR="0021028B" w:rsidRPr="00300527" w14:paraId="6978766C" w14:textId="77777777" w:rsidTr="00CC77E8">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2C0DC3" w14:textId="77777777" w:rsidR="0021028B" w:rsidRPr="00300527" w:rsidRDefault="0021028B" w:rsidP="00CC77E8">
            <w:pPr>
              <w:overflowPunct w:val="0"/>
              <w:autoSpaceDE w:val="0"/>
              <w:autoSpaceDN w:val="0"/>
              <w:textAlignment w:val="baseline"/>
              <w:rPr>
                <w:b/>
                <w:bCs/>
                <w:lang w:eastAsia="sv-SE"/>
              </w:rPr>
            </w:pPr>
            <w:r w:rsidRPr="00300527">
              <w:rPr>
                <w:b/>
                <w:bCs/>
                <w:lang w:eastAsia="sv-SE"/>
              </w:rPr>
              <w:t xml:space="preserve">Proposal #5: RAN can task RAN4 to do study </w:t>
            </w:r>
            <w:r w:rsidRPr="00300527">
              <w:rPr>
                <w:b/>
                <w:bCs/>
                <w:color w:val="FF0000"/>
                <w:lang w:eastAsia="sv-SE"/>
              </w:rPr>
              <w:t xml:space="preserve">on the objectives below </w:t>
            </w:r>
            <w:r w:rsidRPr="00300527">
              <w:rPr>
                <w:b/>
                <w:bCs/>
                <w:lang w:eastAsia="sv-SE"/>
              </w:rPr>
              <w:t>in Q3 and come back to RAN in September to decide how to handle the topic</w:t>
            </w:r>
          </w:p>
          <w:p w14:paraId="4418C7A3" w14:textId="77777777" w:rsidR="0021028B" w:rsidRPr="00300527" w:rsidRDefault="0021028B" w:rsidP="0021028B">
            <w:pPr>
              <w:pStyle w:val="ListParagraph"/>
              <w:numPr>
                <w:ilvl w:val="1"/>
                <w:numId w:val="30"/>
              </w:numPr>
              <w:adjustRightInd/>
              <w:ind w:left="459"/>
              <w:contextualSpacing w:val="0"/>
              <w:textAlignment w:val="auto"/>
              <w:rPr>
                <w:lang w:eastAsia="sv-SE"/>
              </w:rPr>
            </w:pPr>
            <w:r w:rsidRPr="00300527">
              <w:rPr>
                <w:b/>
                <w:bCs/>
                <w:lang w:val="sv-SE" w:eastAsia="sv-SE"/>
              </w:rPr>
              <w:t xml:space="preserve">Study feasibility of </w:t>
            </w:r>
            <w:r w:rsidRPr="00300527">
              <w:rPr>
                <w:b/>
                <w:bCs/>
                <w:strike/>
                <w:lang w:val="sv-SE" w:eastAsia="sv-SE"/>
              </w:rPr>
              <w:t>improving</w:t>
            </w:r>
            <w:r w:rsidRPr="00300527">
              <w:rPr>
                <w:b/>
                <w:bCs/>
                <w:lang w:val="sv-SE" w:eastAsia="sv-SE"/>
              </w:rPr>
              <w:t xml:space="preserve"> </w:t>
            </w:r>
            <w:r w:rsidRPr="00300527">
              <w:rPr>
                <w:b/>
                <w:bCs/>
                <w:color w:val="FF0000"/>
                <w:lang w:val="sv-SE" w:eastAsia="sv-SE"/>
              </w:rPr>
              <w:t>defining ”low</w:t>
            </w:r>
            <w:r w:rsidRPr="00300527">
              <w:rPr>
                <w:b/>
                <w:bCs/>
                <w:lang w:val="sv-SE" w:eastAsia="sv-SE"/>
              </w:rPr>
              <w:t xml:space="preserve"> MSD” for CA and DC band combinations</w:t>
            </w:r>
          </w:p>
          <w:p w14:paraId="05AF81E0" w14:textId="77777777" w:rsidR="0021028B" w:rsidRPr="00300527" w:rsidRDefault="0021028B" w:rsidP="0021028B">
            <w:pPr>
              <w:pStyle w:val="ListParagraph"/>
              <w:numPr>
                <w:ilvl w:val="2"/>
                <w:numId w:val="30"/>
              </w:numPr>
              <w:adjustRightInd/>
              <w:contextualSpacing w:val="0"/>
              <w:textAlignment w:val="auto"/>
              <w:rPr>
                <w:lang w:eastAsia="sv-SE"/>
              </w:rPr>
            </w:pPr>
            <w:r w:rsidRPr="00300527">
              <w:rPr>
                <w:b/>
                <w:bCs/>
                <w:lang w:val="sv-SE" w:eastAsia="sv-SE"/>
              </w:rPr>
              <w:t xml:space="preserve">Study the feasibility of specifying </w:t>
            </w:r>
            <w:r w:rsidRPr="00300527">
              <w:rPr>
                <w:b/>
                <w:bCs/>
                <w:lang w:eastAsia="sv-SE"/>
              </w:rPr>
              <w:t>“</w:t>
            </w:r>
            <w:r w:rsidRPr="00300527">
              <w:rPr>
                <w:b/>
                <w:bCs/>
                <w:lang w:val="sv-SE" w:eastAsia="sv-SE"/>
              </w:rPr>
              <w:t>low MSD</w:t>
            </w:r>
            <w:r w:rsidRPr="00300527">
              <w:rPr>
                <w:b/>
                <w:bCs/>
                <w:lang w:eastAsia="sv-SE"/>
              </w:rPr>
              <w:t>”</w:t>
            </w:r>
            <w:r w:rsidRPr="00300527">
              <w:rPr>
                <w:b/>
                <w:bCs/>
                <w:lang w:val="sv-SE" w:eastAsia="sv-SE"/>
              </w:rPr>
              <w:t xml:space="preserve"> for CA/DC band combinations with MSD caused by H2/IM2/IM3. </w:t>
            </w:r>
          </w:p>
          <w:p w14:paraId="391610B1" w14:textId="77777777" w:rsidR="0021028B" w:rsidRPr="00300527" w:rsidRDefault="0021028B" w:rsidP="0021028B">
            <w:pPr>
              <w:pStyle w:val="ListParagraph"/>
              <w:numPr>
                <w:ilvl w:val="3"/>
                <w:numId w:val="30"/>
              </w:numPr>
              <w:adjustRightInd/>
              <w:contextualSpacing w:val="0"/>
              <w:textAlignment w:val="auto"/>
              <w:rPr>
                <w:lang w:eastAsia="sv-SE"/>
              </w:rPr>
            </w:pPr>
            <w:r w:rsidRPr="00300527">
              <w:rPr>
                <w:b/>
                <w:bCs/>
                <w:lang w:val="sv-SE" w:eastAsia="sv-SE"/>
              </w:rPr>
              <w:t xml:space="preserve">One example band combination can be selected for feasibility study. </w:t>
            </w:r>
          </w:p>
          <w:p w14:paraId="1E8B377C" w14:textId="77777777" w:rsidR="0021028B" w:rsidRPr="00300527" w:rsidRDefault="0021028B" w:rsidP="0021028B">
            <w:pPr>
              <w:pStyle w:val="ListParagraph"/>
              <w:numPr>
                <w:ilvl w:val="2"/>
                <w:numId w:val="30"/>
              </w:numPr>
              <w:adjustRightInd/>
              <w:contextualSpacing w:val="0"/>
              <w:textAlignment w:val="auto"/>
              <w:rPr>
                <w:lang w:eastAsia="sv-SE"/>
              </w:rPr>
            </w:pPr>
            <w:r w:rsidRPr="00300527">
              <w:rPr>
                <w:b/>
                <w:bCs/>
                <w:lang w:val="sv-SE" w:eastAsia="sv-SE"/>
              </w:rPr>
              <w:t xml:space="preserve">Discuss the capability signaling for network to distinguish UE with different MSD performance if RAN4 conclude specifying </w:t>
            </w:r>
            <w:r w:rsidRPr="00300527">
              <w:rPr>
                <w:b/>
                <w:bCs/>
                <w:lang w:eastAsia="sv-SE"/>
              </w:rPr>
              <w:t>“</w:t>
            </w:r>
            <w:r w:rsidRPr="00300527">
              <w:rPr>
                <w:b/>
                <w:bCs/>
                <w:lang w:val="sv-SE" w:eastAsia="sv-SE"/>
              </w:rPr>
              <w:t>low MSD</w:t>
            </w:r>
            <w:r w:rsidRPr="00300527">
              <w:rPr>
                <w:b/>
                <w:bCs/>
                <w:lang w:eastAsia="sv-SE"/>
              </w:rPr>
              <w:t>”</w:t>
            </w:r>
            <w:r w:rsidRPr="00300527">
              <w:rPr>
                <w:b/>
                <w:bCs/>
                <w:lang w:val="sv-SE" w:eastAsia="sv-SE"/>
              </w:rPr>
              <w:t xml:space="preserve"> is feasible</w:t>
            </w:r>
          </w:p>
          <w:p w14:paraId="5DDC5A13" w14:textId="77777777" w:rsidR="0021028B" w:rsidRPr="00300527" w:rsidRDefault="0021028B" w:rsidP="0021028B">
            <w:pPr>
              <w:pStyle w:val="ListParagraph"/>
              <w:numPr>
                <w:ilvl w:val="2"/>
                <w:numId w:val="30"/>
              </w:numPr>
              <w:adjustRightInd/>
              <w:contextualSpacing w:val="0"/>
              <w:textAlignment w:val="auto"/>
              <w:rPr>
                <w:lang w:eastAsia="sv-SE"/>
              </w:rPr>
            </w:pPr>
            <w:r w:rsidRPr="00300527">
              <w:rPr>
                <w:b/>
                <w:bCs/>
                <w:lang w:val="sv-SE" w:eastAsia="sv-SE"/>
              </w:rPr>
              <w:t xml:space="preserve">Discuss the way to introduce the </w:t>
            </w:r>
            <w:r w:rsidRPr="00300527">
              <w:rPr>
                <w:b/>
                <w:bCs/>
                <w:strike/>
                <w:lang w:val="sv-SE" w:eastAsia="sv-SE"/>
              </w:rPr>
              <w:t>improved</w:t>
            </w:r>
            <w:r w:rsidRPr="00300527">
              <w:rPr>
                <w:b/>
                <w:bCs/>
                <w:lang w:val="sv-SE" w:eastAsia="sv-SE"/>
              </w:rPr>
              <w:t xml:space="preserve"> </w:t>
            </w:r>
            <w:r w:rsidRPr="00300527">
              <w:rPr>
                <w:b/>
                <w:bCs/>
                <w:color w:val="FF0000"/>
                <w:lang w:val="sv-SE" w:eastAsia="sv-SE"/>
              </w:rPr>
              <w:t xml:space="preserve">”low </w:t>
            </w:r>
            <w:r w:rsidRPr="00300527">
              <w:rPr>
                <w:b/>
                <w:bCs/>
                <w:lang w:val="sv-SE" w:eastAsia="sv-SE"/>
              </w:rPr>
              <w:t xml:space="preserve">MSD” requirements and capability signaling in a release independent manner if RAN4 conclude specifying </w:t>
            </w:r>
            <w:r w:rsidRPr="00300527">
              <w:rPr>
                <w:b/>
                <w:bCs/>
                <w:lang w:eastAsia="sv-SE"/>
              </w:rPr>
              <w:t>“</w:t>
            </w:r>
            <w:r w:rsidRPr="00300527">
              <w:rPr>
                <w:b/>
                <w:bCs/>
                <w:lang w:val="sv-SE" w:eastAsia="sv-SE"/>
              </w:rPr>
              <w:t>low MSD</w:t>
            </w:r>
            <w:r w:rsidRPr="00300527">
              <w:rPr>
                <w:b/>
                <w:bCs/>
                <w:lang w:eastAsia="sv-SE"/>
              </w:rPr>
              <w:t>”</w:t>
            </w:r>
            <w:r w:rsidRPr="00300527">
              <w:rPr>
                <w:b/>
                <w:bCs/>
                <w:lang w:val="sv-SE" w:eastAsia="sv-SE"/>
              </w:rPr>
              <w:t xml:space="preserve"> is feasible</w:t>
            </w:r>
          </w:p>
        </w:tc>
      </w:tr>
    </w:tbl>
    <w:p w14:paraId="7D1A3286" w14:textId="09A3EEFB" w:rsidR="002E66C9" w:rsidRDefault="002E66C9" w:rsidP="00333925">
      <w:pPr>
        <w:rPr>
          <w:lang w:val="en-US"/>
        </w:rPr>
      </w:pPr>
    </w:p>
    <w:p w14:paraId="7113C95B" w14:textId="5667E953" w:rsidR="00FB7830" w:rsidRDefault="00FB7830" w:rsidP="00FB7830">
      <w:pPr>
        <w:pStyle w:val="Heading2"/>
        <w:rPr>
          <w:lang w:val="en-US"/>
        </w:rPr>
      </w:pPr>
      <w:r>
        <w:rPr>
          <w:lang w:val="en-US"/>
        </w:rPr>
        <w:t>Low MSD</w:t>
      </w:r>
    </w:p>
    <w:p w14:paraId="6B6EE672" w14:textId="61D0B25B" w:rsidR="00FB7830" w:rsidRDefault="00FB7830" w:rsidP="00FB7830">
      <w:pPr>
        <w:rPr>
          <w:lang w:val="en-US"/>
        </w:rPr>
      </w:pPr>
      <w:r>
        <w:rPr>
          <w:lang w:val="en-US"/>
        </w:rPr>
        <w:t>The first sub-bullet in the above agreement states that fesaibility of specifying “low MSD” should be studied when MSD is caused by H2, IM2, and/or IM3.  One example band can be selected for the feasibility study.  Before feas</w:t>
      </w:r>
      <w:r w:rsidR="001C32E3">
        <w:rPr>
          <w:lang w:val="en-US"/>
        </w:rPr>
        <w:t>i</w:t>
      </w:r>
      <w:r>
        <w:rPr>
          <w:lang w:val="en-US"/>
        </w:rPr>
        <w:t xml:space="preserve">bility is addressed, it is necessary to first understand whether the “low MSD” will be a mandatory requirement replacing the existing MSD value, or whether it will be an additional optional requirement (the existing requirement is still mandatory and is not replaced).  </w:t>
      </w:r>
      <w:r w:rsidR="0077636C">
        <w:rPr>
          <w:lang w:val="en-US"/>
        </w:rPr>
        <w:t xml:space="preserve">This distinction is important because if the low MSD will be a new minimum requirement, then feasibility should be verified </w:t>
      </w:r>
      <w:r w:rsidR="0077636C" w:rsidRPr="00FD4C96">
        <w:rPr>
          <w:i/>
          <w:iCs/>
          <w:lang w:val="en-US"/>
        </w:rPr>
        <w:t>for all UE’s</w:t>
      </w:r>
      <w:r w:rsidR="00F3232B">
        <w:rPr>
          <w:lang w:val="en-US"/>
        </w:rPr>
        <w:t xml:space="preserve">.  On the other hand, if the low MSD is an additional optional requirement, then feasibility only requires that </w:t>
      </w:r>
      <w:r w:rsidR="00FD4C96">
        <w:rPr>
          <w:lang w:val="en-US"/>
        </w:rPr>
        <w:t xml:space="preserve">a </w:t>
      </w:r>
      <w:r w:rsidR="00FD4C96" w:rsidRPr="00FD4C96">
        <w:rPr>
          <w:i/>
          <w:iCs/>
          <w:lang w:val="en-US"/>
        </w:rPr>
        <w:t>subset of UE’s</w:t>
      </w:r>
      <w:r w:rsidR="00FD4C96">
        <w:rPr>
          <w:lang w:val="en-US"/>
        </w:rPr>
        <w:t xml:space="preserve"> can meet it.  </w:t>
      </w:r>
      <w:r w:rsidR="002D7AC5">
        <w:rPr>
          <w:lang w:val="en-US"/>
        </w:rPr>
        <w:t xml:space="preserve">Our understanding is that </w:t>
      </w:r>
      <w:r w:rsidR="006F456C">
        <w:rPr>
          <w:lang w:val="en-US"/>
        </w:rPr>
        <w:t>low MSD would be an additional specification that is optional for the UE.</w:t>
      </w:r>
    </w:p>
    <w:p w14:paraId="1E574492" w14:textId="12AC21CF" w:rsidR="009360CC" w:rsidRPr="00CB2AF5" w:rsidRDefault="009360CC" w:rsidP="00FB7830">
      <w:pPr>
        <w:rPr>
          <w:b/>
          <w:bCs/>
          <w:lang w:val="en-US"/>
        </w:rPr>
      </w:pPr>
      <w:r w:rsidRPr="00CB2AF5">
        <w:rPr>
          <w:b/>
          <w:bCs/>
          <w:lang w:val="en-US"/>
        </w:rPr>
        <w:t xml:space="preserve">Observation:  Low MSD would be an additional optional specification fo the UE.  Not all UE’s are required or expected to meet it as it is </w:t>
      </w:r>
      <w:r w:rsidR="00CB2AF5" w:rsidRPr="00CB2AF5">
        <w:rPr>
          <w:b/>
          <w:bCs/>
          <w:lang w:val="en-US"/>
        </w:rPr>
        <w:t xml:space="preserve">proposed to be </w:t>
      </w:r>
      <w:r w:rsidR="00CB2AF5">
        <w:rPr>
          <w:b/>
          <w:bCs/>
          <w:lang w:val="en-US"/>
        </w:rPr>
        <w:t xml:space="preserve">met based on </w:t>
      </w:r>
      <w:r w:rsidR="00CB2AF5" w:rsidRPr="00CB2AF5">
        <w:rPr>
          <w:b/>
          <w:bCs/>
          <w:lang w:val="en-US"/>
        </w:rPr>
        <w:t>a signaled capability.</w:t>
      </w:r>
    </w:p>
    <w:p w14:paraId="29419D26" w14:textId="4916EECB" w:rsidR="00A60724" w:rsidRDefault="00FC63BA" w:rsidP="00FB7830">
      <w:pPr>
        <w:rPr>
          <w:lang w:val="en-US"/>
        </w:rPr>
      </w:pPr>
      <w:r>
        <w:rPr>
          <w:lang w:val="en-US"/>
        </w:rPr>
        <w:lastRenderedPageBreak/>
        <w:t xml:space="preserve">The RAN plenary agreement is to study feasibility of specifying MSD for band combinations impacted by H2, IM2, and/or IM3.  </w:t>
      </w:r>
      <w:r w:rsidR="007A656C">
        <w:rPr>
          <w:lang w:val="en-US"/>
        </w:rPr>
        <w:t>A</w:t>
      </w:r>
      <w:r w:rsidR="00230CF9">
        <w:rPr>
          <w:lang w:val="en-US"/>
        </w:rPr>
        <w:t>n analysis</w:t>
      </w:r>
      <w:r w:rsidR="007A656C">
        <w:rPr>
          <w:lang w:val="en-US"/>
        </w:rPr>
        <w:t xml:space="preserve"> [4]</w:t>
      </w:r>
      <w:r w:rsidR="00230CF9">
        <w:rPr>
          <w:lang w:val="en-US"/>
        </w:rPr>
        <w:t xml:space="preserve"> has </w:t>
      </w:r>
      <w:r w:rsidR="007A656C">
        <w:rPr>
          <w:lang w:val="en-US"/>
        </w:rPr>
        <w:t>previously</w:t>
      </w:r>
      <w:r w:rsidR="00230CF9">
        <w:rPr>
          <w:lang w:val="en-US"/>
        </w:rPr>
        <w:t xml:space="preserve"> been provided for Band n77 PC2 </w:t>
      </w:r>
      <w:r w:rsidR="00D92100">
        <w:rPr>
          <w:lang w:val="en-US"/>
        </w:rPr>
        <w:t xml:space="preserve">CA combinations.  </w:t>
      </w:r>
      <w:r w:rsidR="005B5A5E">
        <w:rPr>
          <w:lang w:val="en-US"/>
        </w:rPr>
        <w:t xml:space="preserve">The </w:t>
      </w:r>
      <w:r w:rsidR="00BF53EF">
        <w:rPr>
          <w:lang w:val="en-US"/>
        </w:rPr>
        <w:t xml:space="preserve">approach in </w:t>
      </w:r>
      <w:r w:rsidR="005B5A5E">
        <w:rPr>
          <w:lang w:val="en-US"/>
        </w:rPr>
        <w:t>[</w:t>
      </w:r>
      <w:r w:rsidR="006241E5">
        <w:rPr>
          <w:lang w:val="en-US"/>
        </w:rPr>
        <w:t>4</w:t>
      </w:r>
      <w:r w:rsidR="005B5A5E">
        <w:rPr>
          <w:lang w:val="en-US"/>
        </w:rPr>
        <w:t>]</w:t>
      </w:r>
      <w:r w:rsidR="00BF53EF">
        <w:rPr>
          <w:lang w:val="en-US"/>
        </w:rPr>
        <w:t xml:space="preserve"> to improve the MSD is to assume a </w:t>
      </w:r>
      <w:r w:rsidR="006241E5">
        <w:rPr>
          <w:lang w:val="en-US"/>
        </w:rPr>
        <w:t xml:space="preserve">more aggressive </w:t>
      </w:r>
      <w:r w:rsidR="00BF53EF">
        <w:rPr>
          <w:lang w:val="en-US"/>
        </w:rPr>
        <w:t>PCB isolation of 9</w:t>
      </w:r>
      <w:r w:rsidR="00C02E72">
        <w:rPr>
          <w:lang w:val="en-US"/>
        </w:rPr>
        <w:t>0</w:t>
      </w:r>
      <w:r w:rsidR="00BF53EF">
        <w:rPr>
          <w:lang w:val="en-US"/>
        </w:rPr>
        <w:t xml:space="preserve"> dB</w:t>
      </w:r>
      <w:r w:rsidR="00C02E72">
        <w:rPr>
          <w:lang w:val="en-US"/>
        </w:rPr>
        <w:t xml:space="preserve"> compared to </w:t>
      </w:r>
      <w:r w:rsidR="001C328C">
        <w:rPr>
          <w:lang w:val="en-US"/>
        </w:rPr>
        <w:t xml:space="preserve">the assumed value of </w:t>
      </w:r>
      <w:r w:rsidR="00CE5BCA">
        <w:rPr>
          <w:lang w:val="en-US"/>
        </w:rPr>
        <w:t xml:space="preserve">60 or </w:t>
      </w:r>
      <w:r w:rsidR="001C328C">
        <w:rPr>
          <w:lang w:val="en-US"/>
        </w:rPr>
        <w:t xml:space="preserve">65 dB when MSD was </w:t>
      </w:r>
      <w:r w:rsidR="006241E5">
        <w:rPr>
          <w:lang w:val="en-US"/>
        </w:rPr>
        <w:t>first</w:t>
      </w:r>
      <w:r w:rsidR="001C328C">
        <w:rPr>
          <w:lang w:val="en-US"/>
        </w:rPr>
        <w:t xml:space="preserve"> derived.  No other parameter changes were assumed</w:t>
      </w:r>
      <w:r w:rsidR="0011372A">
        <w:rPr>
          <w:lang w:val="en-US"/>
        </w:rPr>
        <w:t xml:space="preserve"> including the PC3 power level, the </w:t>
      </w:r>
      <w:r w:rsidR="00544F0B">
        <w:rPr>
          <w:lang w:val="en-US"/>
        </w:rPr>
        <w:t>2</w:t>
      </w:r>
      <w:r w:rsidR="00544F0B" w:rsidRPr="00544F0B">
        <w:rPr>
          <w:vertAlign w:val="superscript"/>
          <w:lang w:val="en-US"/>
        </w:rPr>
        <w:t>nd</w:t>
      </w:r>
      <w:r w:rsidR="00544F0B">
        <w:rPr>
          <w:lang w:val="en-US"/>
        </w:rPr>
        <w:t xml:space="preserve"> harmonic output</w:t>
      </w:r>
      <w:r w:rsidR="0011372A">
        <w:rPr>
          <w:lang w:val="en-US"/>
        </w:rPr>
        <w:t xml:space="preserve"> of the PA, the </w:t>
      </w:r>
      <w:r w:rsidR="00544F0B">
        <w:rPr>
          <w:lang w:val="en-US"/>
        </w:rPr>
        <w:t xml:space="preserve">front-end </w:t>
      </w:r>
      <w:r w:rsidR="0011372A">
        <w:rPr>
          <w:lang w:val="en-US"/>
        </w:rPr>
        <w:t>filtering rejection, etc</w:t>
      </w:r>
      <w:r w:rsidR="001C328C">
        <w:rPr>
          <w:lang w:val="en-US"/>
        </w:rPr>
        <w:t xml:space="preserve">.  This led to </w:t>
      </w:r>
      <w:r w:rsidR="00E27633">
        <w:rPr>
          <w:lang w:val="en-US"/>
        </w:rPr>
        <w:t>an H2 MSD</w:t>
      </w:r>
      <w:r w:rsidR="00DD2B5A">
        <w:rPr>
          <w:lang w:val="en-US"/>
        </w:rPr>
        <w:t xml:space="preserve"> improved specification of 2.3 dB compared to the original value of approximately 24 dB</w:t>
      </w:r>
      <w:r w:rsidR="00E23954">
        <w:rPr>
          <w:lang w:val="en-US"/>
        </w:rPr>
        <w:t>, a more than 20 dB improvement!</w:t>
      </w:r>
      <w:r w:rsidR="00DD2B5A">
        <w:rPr>
          <w:lang w:val="en-US"/>
        </w:rPr>
        <w:t xml:space="preserve">  </w:t>
      </w:r>
      <w:r w:rsidR="0011372A">
        <w:rPr>
          <w:lang w:val="en-US"/>
        </w:rPr>
        <w:t>To confirm this result, a measurement was taken on a prototype device where an MSD of 1.6 dB</w:t>
      </w:r>
      <w:r w:rsidR="009A52BD">
        <w:rPr>
          <w:lang w:val="en-US"/>
        </w:rPr>
        <w:t xml:space="preserve"> was observed for a single device</w:t>
      </w:r>
      <w:r w:rsidR="007A6425">
        <w:rPr>
          <w:lang w:val="en-US"/>
        </w:rPr>
        <w:t xml:space="preserve"> which is consistent with the analysis</w:t>
      </w:r>
      <w:r w:rsidR="009A52BD">
        <w:rPr>
          <w:lang w:val="en-US"/>
        </w:rPr>
        <w:t xml:space="preserve">.  </w:t>
      </w:r>
      <w:r w:rsidR="007A6425">
        <w:rPr>
          <w:lang w:val="en-US"/>
        </w:rPr>
        <w:t>Similarly</w:t>
      </w:r>
      <w:r w:rsidR="00E915EA">
        <w:rPr>
          <w:lang w:val="en-US"/>
        </w:rPr>
        <w:t xml:space="preserve"> an IM2 MSD of 14.2 dB </w:t>
      </w:r>
      <w:r w:rsidR="00816AAC">
        <w:rPr>
          <w:lang w:val="en-US"/>
        </w:rPr>
        <w:t xml:space="preserve">was derived </w:t>
      </w:r>
      <w:r w:rsidR="00E915EA">
        <w:rPr>
          <w:lang w:val="en-US"/>
        </w:rPr>
        <w:t xml:space="preserve">by considering only the PCB isolation improvement.  The measurement on a prototype devices shows 1.8 dB IM2 MSD, so there is further room for improvement in the analysis.  </w:t>
      </w:r>
    </w:p>
    <w:p w14:paraId="099C7C0C" w14:textId="24E5A146" w:rsidR="00A52510" w:rsidRDefault="00DA248E" w:rsidP="00FB7830">
      <w:pPr>
        <w:rPr>
          <w:rFonts w:eastAsiaTheme="minorEastAsia"/>
          <w:lang w:eastAsia="zh-CN"/>
        </w:rPr>
      </w:pPr>
      <w:r>
        <w:rPr>
          <w:lang w:val="en-US"/>
        </w:rPr>
        <w:t>While the approach in [</w:t>
      </w:r>
      <w:r w:rsidR="00B745E7">
        <w:rPr>
          <w:lang w:val="en-US"/>
        </w:rPr>
        <w:t>4</w:t>
      </w:r>
      <w:r>
        <w:rPr>
          <w:lang w:val="en-US"/>
        </w:rPr>
        <w:t>] was to enhance the PCB isolation</w:t>
      </w:r>
      <w:r w:rsidR="00B745E7">
        <w:rPr>
          <w:lang w:val="en-US"/>
        </w:rPr>
        <w:t xml:space="preserve"> without</w:t>
      </w:r>
      <w:r w:rsidR="003F3C5B">
        <w:rPr>
          <w:lang w:val="en-US"/>
        </w:rPr>
        <w:t xml:space="preserve"> improving anything else i</w:t>
      </w:r>
      <w:r>
        <w:rPr>
          <w:lang w:val="en-US"/>
        </w:rPr>
        <w:t xml:space="preserve">n the transmitter or the receiver, it is not </w:t>
      </w:r>
      <w:r w:rsidR="007C6E76">
        <w:rPr>
          <w:lang w:val="en-US"/>
        </w:rPr>
        <w:t>the intention of this paper to suggest that improved PCB isolation is mandatory or is the only method by which MSD can be improved.  It is merely an example to illustrate the feasibility of MSD improvement</w:t>
      </w:r>
      <w:r w:rsidR="003F3C5B">
        <w:rPr>
          <w:lang w:val="en-US"/>
        </w:rPr>
        <w:t xml:space="preserve"> and the magnitude of improvement available</w:t>
      </w:r>
      <w:r w:rsidR="007C6E76">
        <w:rPr>
          <w:lang w:val="en-US"/>
        </w:rPr>
        <w:t xml:space="preserve">.  In fact, it is more likely that improved MSD will be met by </w:t>
      </w:r>
      <w:r w:rsidR="005F3996">
        <w:rPr>
          <w:lang w:val="en-US"/>
        </w:rPr>
        <w:t xml:space="preserve">also </w:t>
      </w:r>
      <w:r w:rsidR="007C6E76">
        <w:rPr>
          <w:lang w:val="en-US"/>
        </w:rPr>
        <w:t xml:space="preserve">enhancing performance </w:t>
      </w:r>
      <w:r w:rsidR="005F3996">
        <w:rPr>
          <w:lang w:val="en-US"/>
        </w:rPr>
        <w:t>in other aspects of the transmit and receive chains rather than relying solely on PCB isolation</w:t>
      </w:r>
      <w:r w:rsidR="00E1209E">
        <w:rPr>
          <w:lang w:val="en-US"/>
        </w:rPr>
        <w:t xml:space="preserve"> as well as by more careful design practices</w:t>
      </w:r>
      <w:r w:rsidR="000C7908">
        <w:rPr>
          <w:lang w:val="en-US"/>
        </w:rPr>
        <w:t xml:space="preserve"> taking into account the necessary isolation between Tx and Rx</w:t>
      </w:r>
      <w:r w:rsidR="005F3996">
        <w:rPr>
          <w:lang w:val="en-US"/>
        </w:rPr>
        <w:t xml:space="preserve">.  </w:t>
      </w:r>
      <w:r w:rsidR="00803609">
        <w:rPr>
          <w:lang w:val="en-US"/>
        </w:rPr>
        <w:t xml:space="preserve">Device measurements on prototype devices as well as </w:t>
      </w:r>
      <w:r w:rsidR="00803609" w:rsidRPr="00BB74F0">
        <w:rPr>
          <w:i/>
          <w:iCs/>
          <w:lang w:val="en-US"/>
        </w:rPr>
        <w:t>commercial devices</w:t>
      </w:r>
      <w:r w:rsidR="00803609">
        <w:rPr>
          <w:lang w:val="en-US"/>
        </w:rPr>
        <w:t xml:space="preserve"> [</w:t>
      </w:r>
      <w:r w:rsidR="005865C9">
        <w:rPr>
          <w:lang w:val="en-US"/>
        </w:rPr>
        <w:t>5</w:t>
      </w:r>
      <w:r w:rsidR="00803609">
        <w:rPr>
          <w:lang w:val="en-US"/>
        </w:rPr>
        <w:t>]</w:t>
      </w:r>
      <w:r w:rsidR="00513A32">
        <w:rPr>
          <w:lang w:val="en-US"/>
        </w:rPr>
        <w:t>[</w:t>
      </w:r>
      <w:r w:rsidR="00F6570A">
        <w:rPr>
          <w:lang w:val="en-US"/>
        </w:rPr>
        <w:t>6</w:t>
      </w:r>
      <w:r w:rsidR="009D3DFD">
        <w:rPr>
          <w:lang w:val="en-US"/>
        </w:rPr>
        <w:t>]</w:t>
      </w:r>
      <w:r w:rsidR="00803609">
        <w:rPr>
          <w:lang w:val="en-US"/>
        </w:rPr>
        <w:t xml:space="preserve"> have been observed </w:t>
      </w:r>
      <w:r w:rsidR="00A52510">
        <w:rPr>
          <w:lang w:val="en-US"/>
        </w:rPr>
        <w:t xml:space="preserve">where there is </w:t>
      </w:r>
      <w:r w:rsidR="00B814D3">
        <w:rPr>
          <w:lang w:val="en-US"/>
        </w:rPr>
        <w:t>zero</w:t>
      </w:r>
      <w:r w:rsidR="00A52510">
        <w:rPr>
          <w:lang w:val="en-US"/>
        </w:rPr>
        <w:t xml:space="preserve"> actual MSD for configurations where the specification allows 20 dB</w:t>
      </w:r>
      <w:r w:rsidR="00803609">
        <w:rPr>
          <w:lang w:val="en-US"/>
        </w:rPr>
        <w:t xml:space="preserve">.  </w:t>
      </w:r>
      <w:r w:rsidR="00A52510">
        <w:rPr>
          <w:lang w:val="en-US"/>
        </w:rPr>
        <w:t xml:space="preserve">In other words, the commercial devices are performing 20 dB better than specified by 3GPP.  </w:t>
      </w:r>
      <w:r w:rsidR="00801DDD">
        <w:rPr>
          <w:lang w:val="en-US"/>
        </w:rPr>
        <w:t xml:space="preserve">It was also </w:t>
      </w:r>
      <w:r w:rsidR="00801DDD" w:rsidRPr="002E0AA6">
        <w:rPr>
          <w:lang w:val="en-US"/>
        </w:rPr>
        <w:t>acknowledged by an OEM vendor “</w:t>
      </w:r>
      <w:r w:rsidR="00801DDD" w:rsidRPr="002E0AA6">
        <w:rPr>
          <w:rFonts w:eastAsiaTheme="minorEastAsia"/>
          <w:lang w:eastAsia="zh-CN"/>
        </w:rPr>
        <w:t>It is no surprise to see some UEs in the market perform better than the 3GPP minimum requirements. Typically high-end UEs are expected to perform better than low-end ones.</w:t>
      </w:r>
      <w:r w:rsidR="004D452A" w:rsidRPr="002E0AA6">
        <w:rPr>
          <w:rFonts w:eastAsiaTheme="minorEastAsia"/>
          <w:lang w:eastAsia="zh-CN"/>
        </w:rPr>
        <w:t>” [</w:t>
      </w:r>
      <w:r w:rsidR="00AD57B9">
        <w:rPr>
          <w:rFonts w:eastAsiaTheme="minorEastAsia"/>
          <w:lang w:eastAsia="zh-CN"/>
        </w:rPr>
        <w:t>7</w:t>
      </w:r>
      <w:r w:rsidR="002E0AA6" w:rsidRPr="002E0AA6">
        <w:rPr>
          <w:rFonts w:eastAsiaTheme="minorEastAsia"/>
          <w:lang w:eastAsia="zh-CN"/>
        </w:rPr>
        <w:t xml:space="preserve">] that </w:t>
      </w:r>
      <w:r w:rsidR="002E0AA6">
        <w:rPr>
          <w:rFonts w:eastAsiaTheme="minorEastAsia"/>
          <w:lang w:eastAsia="zh-CN"/>
        </w:rPr>
        <w:t>there will be some UE’s that perform much better than the current specification.</w:t>
      </w:r>
      <w:r w:rsidR="00C27D5D">
        <w:rPr>
          <w:rFonts w:eastAsiaTheme="minorEastAsia"/>
          <w:lang w:eastAsia="zh-CN"/>
        </w:rPr>
        <w:t xml:space="preserve">  Thus, it is evident that significant MSD improvement is feasible for some devices</w:t>
      </w:r>
      <w:r w:rsidR="00A22265">
        <w:rPr>
          <w:rFonts w:eastAsiaTheme="minorEastAsia"/>
          <w:lang w:eastAsia="zh-CN"/>
        </w:rPr>
        <w:t xml:space="preserve"> in some band combinations</w:t>
      </w:r>
      <w:r w:rsidR="00C27D5D">
        <w:rPr>
          <w:rFonts w:eastAsiaTheme="minorEastAsia"/>
          <w:lang w:eastAsia="zh-CN"/>
        </w:rPr>
        <w:t>.</w:t>
      </w:r>
      <w:r w:rsidR="00913EA9">
        <w:rPr>
          <w:rFonts w:eastAsiaTheme="minorEastAsia"/>
          <w:lang w:eastAsia="zh-CN"/>
        </w:rPr>
        <w:t xml:space="preserve">  How this is achieved is a matter of implementation</w:t>
      </w:r>
      <w:r w:rsidR="00FC1CD2">
        <w:rPr>
          <w:rFonts w:eastAsiaTheme="minorEastAsia"/>
          <w:lang w:eastAsia="zh-CN"/>
        </w:rPr>
        <w:t>.</w:t>
      </w:r>
    </w:p>
    <w:p w14:paraId="0098880B" w14:textId="1FC27567" w:rsidR="00C27D5D" w:rsidRPr="00A22265" w:rsidRDefault="00C27D5D" w:rsidP="00FB7830">
      <w:pPr>
        <w:rPr>
          <w:b/>
          <w:bCs/>
          <w:lang w:val="en-US"/>
        </w:rPr>
      </w:pPr>
      <w:r w:rsidRPr="00A22265">
        <w:rPr>
          <w:rFonts w:eastAsiaTheme="minorEastAsia"/>
          <w:b/>
          <w:bCs/>
          <w:lang w:eastAsia="zh-CN"/>
        </w:rPr>
        <w:t>Observation:  Significant MSD improvement is feasible for some devices</w:t>
      </w:r>
      <w:r w:rsidR="00A22265" w:rsidRPr="00A22265">
        <w:rPr>
          <w:rFonts w:eastAsiaTheme="minorEastAsia"/>
          <w:b/>
          <w:bCs/>
          <w:lang w:eastAsia="zh-CN"/>
        </w:rPr>
        <w:t xml:space="preserve"> in some band combinations.</w:t>
      </w:r>
    </w:p>
    <w:p w14:paraId="7322E86E" w14:textId="5102B169" w:rsidR="005A7F1E" w:rsidRDefault="00122D3E" w:rsidP="00FB7830">
      <w:pPr>
        <w:rPr>
          <w:lang w:val="en-US"/>
        </w:rPr>
      </w:pPr>
      <w:r>
        <w:rPr>
          <w:lang w:val="en-US"/>
        </w:rPr>
        <w:t xml:space="preserve">One question to resolve is how to specify the MSD improvement and how to signal it.  Concerns have been raised on the amount of effort to specify </w:t>
      </w:r>
      <w:r w:rsidR="0077775C">
        <w:rPr>
          <w:lang w:val="en-US"/>
        </w:rPr>
        <w:t xml:space="preserve">MSD for the large number of combinations in the specification, especially if they are to be specified case-by-case.  </w:t>
      </w:r>
      <w:r w:rsidR="00066178">
        <w:rPr>
          <w:lang w:val="en-US"/>
        </w:rPr>
        <w:t xml:space="preserve">However, the level of effort to specify the improved MSD does not need to be </w:t>
      </w:r>
      <w:r w:rsidR="004C734B">
        <w:rPr>
          <w:lang w:val="en-US"/>
        </w:rPr>
        <w:t xml:space="preserve">the same as </w:t>
      </w:r>
      <w:r w:rsidR="008D4FE4">
        <w:rPr>
          <w:lang w:val="en-US"/>
        </w:rPr>
        <w:t>the</w:t>
      </w:r>
      <w:r w:rsidR="004C734B">
        <w:rPr>
          <w:lang w:val="en-US"/>
        </w:rPr>
        <w:t xml:space="preserve"> mandatory requirement</w:t>
      </w:r>
      <w:r w:rsidR="00FD549B">
        <w:rPr>
          <w:lang w:val="en-US"/>
        </w:rPr>
        <w:t xml:space="preserve">.  Since the requirement is capability signaling based, </w:t>
      </w:r>
      <w:r w:rsidR="00B1686A">
        <w:rPr>
          <w:lang w:val="en-US"/>
        </w:rPr>
        <w:t xml:space="preserve">the specification </w:t>
      </w:r>
      <w:r w:rsidR="008D4FE4">
        <w:rPr>
          <w:lang w:val="en-US"/>
        </w:rPr>
        <w:t>c</w:t>
      </w:r>
      <w:r w:rsidR="00B1686A">
        <w:rPr>
          <w:lang w:val="en-US"/>
        </w:rPr>
        <w:t xml:space="preserve">ould be written with greater emphasis on the requirement of the network </w:t>
      </w:r>
      <w:r w:rsidR="00C87BFC">
        <w:rPr>
          <w:lang w:val="en-US"/>
        </w:rPr>
        <w:t xml:space="preserve">rather than the feasibility for all UE’s.  </w:t>
      </w:r>
      <w:r w:rsidR="00D564CA">
        <w:rPr>
          <w:lang w:val="en-US"/>
        </w:rPr>
        <w:t xml:space="preserve">For example, it </w:t>
      </w:r>
      <w:r w:rsidR="006C7E1B">
        <w:rPr>
          <w:lang w:val="en-US"/>
        </w:rPr>
        <w:t>was proposed in [</w:t>
      </w:r>
      <w:r w:rsidR="00E70934">
        <w:rPr>
          <w:lang w:val="en-US"/>
        </w:rPr>
        <w:t>5</w:t>
      </w:r>
      <w:r w:rsidR="00947679">
        <w:rPr>
          <w:lang w:val="en-US"/>
        </w:rPr>
        <w:t>] to signal “little or no MSD”</w:t>
      </w:r>
      <w:r w:rsidR="00230CF8">
        <w:rPr>
          <w:lang w:val="en-US"/>
        </w:rPr>
        <w:t xml:space="preserve"> and in [</w:t>
      </w:r>
      <w:r w:rsidR="00E70934">
        <w:rPr>
          <w:lang w:val="en-US"/>
        </w:rPr>
        <w:t>1</w:t>
      </w:r>
      <w:r w:rsidR="00230CF8">
        <w:rPr>
          <w:lang w:val="en-US"/>
        </w:rPr>
        <w:t>]</w:t>
      </w:r>
      <w:r w:rsidR="008318EF">
        <w:rPr>
          <w:lang w:val="en-US"/>
        </w:rPr>
        <w:t xml:space="preserve"> “low single digit.”  </w:t>
      </w:r>
      <w:r w:rsidR="005A7F1E">
        <w:rPr>
          <w:lang w:val="en-US"/>
        </w:rPr>
        <w:t>For the sake of discussion, we propose that the low MSD specification could be 6 dB</w:t>
      </w:r>
      <w:r w:rsidR="00AA14AA">
        <w:rPr>
          <w:lang w:val="en-US"/>
        </w:rPr>
        <w:t xml:space="preserve"> for those band combinations where the</w:t>
      </w:r>
      <w:r w:rsidR="00DC6728">
        <w:rPr>
          <w:lang w:val="en-US"/>
        </w:rPr>
        <w:t xml:space="preserve"> current requirement is 10 dB and higher and 0 dB for those combinations where the current requirement is less than 10 dB.</w:t>
      </w:r>
    </w:p>
    <w:p w14:paraId="390AE865" w14:textId="603E5BF3" w:rsidR="00DC6728" w:rsidRPr="00C476E8" w:rsidRDefault="00DC6728" w:rsidP="00FB7830">
      <w:pPr>
        <w:rPr>
          <w:b/>
          <w:bCs/>
          <w:lang w:val="en-US"/>
        </w:rPr>
      </w:pPr>
      <w:r w:rsidRPr="00C476E8">
        <w:rPr>
          <w:b/>
          <w:bCs/>
          <w:lang w:val="en-US"/>
        </w:rPr>
        <w:t xml:space="preserve">Proposal:  “Low MSD” is specified as </w:t>
      </w:r>
      <w:r w:rsidR="00001EBF">
        <w:rPr>
          <w:b/>
          <w:bCs/>
          <w:lang w:val="en-US"/>
        </w:rPr>
        <w:t>[</w:t>
      </w:r>
      <w:r w:rsidR="00C476E8" w:rsidRPr="00C476E8">
        <w:rPr>
          <w:b/>
          <w:bCs/>
          <w:lang w:val="en-US"/>
        </w:rPr>
        <w:t>6</w:t>
      </w:r>
      <w:r w:rsidR="00001EBF">
        <w:rPr>
          <w:b/>
          <w:bCs/>
          <w:lang w:val="en-US"/>
        </w:rPr>
        <w:t>]</w:t>
      </w:r>
      <w:r w:rsidR="00C476E8" w:rsidRPr="00C476E8">
        <w:rPr>
          <w:b/>
          <w:bCs/>
          <w:lang w:val="en-US"/>
        </w:rPr>
        <w:t xml:space="preserve"> dB for those band combinations where the current MSD is 10 dB or higher and </w:t>
      </w:r>
      <w:r w:rsidR="00001EBF">
        <w:rPr>
          <w:b/>
          <w:bCs/>
          <w:lang w:val="en-US"/>
        </w:rPr>
        <w:t>[</w:t>
      </w:r>
      <w:r w:rsidR="00C476E8" w:rsidRPr="00C476E8">
        <w:rPr>
          <w:b/>
          <w:bCs/>
          <w:lang w:val="en-US"/>
        </w:rPr>
        <w:t>0</w:t>
      </w:r>
      <w:r w:rsidR="00001EBF">
        <w:rPr>
          <w:b/>
          <w:bCs/>
          <w:lang w:val="en-US"/>
        </w:rPr>
        <w:t>]</w:t>
      </w:r>
      <w:r w:rsidR="00C476E8" w:rsidRPr="00C476E8">
        <w:rPr>
          <w:b/>
          <w:bCs/>
          <w:lang w:val="en-US"/>
        </w:rPr>
        <w:t xml:space="preserve"> dB for those band combinations where the current MSD is below 10 dB.</w:t>
      </w:r>
    </w:p>
    <w:p w14:paraId="325A543F" w14:textId="77777777" w:rsidR="006F6730" w:rsidRDefault="006F6730" w:rsidP="006F6730">
      <w:pPr>
        <w:pStyle w:val="Heading2"/>
        <w:rPr>
          <w:lang w:val="en-US"/>
        </w:rPr>
      </w:pPr>
      <w:r>
        <w:rPr>
          <w:lang w:val="en-US"/>
        </w:rPr>
        <w:t>Capability signaling</w:t>
      </w:r>
    </w:p>
    <w:p w14:paraId="1ADA7E15" w14:textId="72BD07B3" w:rsidR="00DF60BC" w:rsidRDefault="002D49C5" w:rsidP="00FB7830">
      <w:pPr>
        <w:rPr>
          <w:lang w:val="en-US"/>
        </w:rPr>
      </w:pPr>
      <w:r>
        <w:rPr>
          <w:lang w:val="en-US"/>
        </w:rPr>
        <w:t xml:space="preserve">As described above, the ability of a UE to meet the low MSD requirement is not mandatory, but is capability signaled.  It is </w:t>
      </w:r>
      <w:r w:rsidR="00045F28">
        <w:rPr>
          <w:lang w:val="en-US"/>
        </w:rPr>
        <w:t xml:space="preserve">not </w:t>
      </w:r>
      <w:r w:rsidR="009B6153">
        <w:rPr>
          <w:lang w:val="en-US"/>
        </w:rPr>
        <w:t>anticipated</w:t>
      </w:r>
      <w:r>
        <w:rPr>
          <w:lang w:val="en-US"/>
        </w:rPr>
        <w:t xml:space="preserve"> that</w:t>
      </w:r>
      <w:r w:rsidR="00045F28">
        <w:rPr>
          <w:lang w:val="en-US"/>
        </w:rPr>
        <w:t xml:space="preserve"> the entirety of </w:t>
      </w:r>
      <w:r w:rsidR="001A07C3">
        <w:rPr>
          <w:lang w:val="en-US"/>
        </w:rPr>
        <w:t xml:space="preserve">all </w:t>
      </w:r>
      <w:r>
        <w:rPr>
          <w:lang w:val="en-US"/>
        </w:rPr>
        <w:t xml:space="preserve">UE’s </w:t>
      </w:r>
      <w:r w:rsidR="00045F28">
        <w:rPr>
          <w:lang w:val="en-US"/>
        </w:rPr>
        <w:t xml:space="preserve">in a cell </w:t>
      </w:r>
      <w:r>
        <w:rPr>
          <w:lang w:val="en-US"/>
        </w:rPr>
        <w:t xml:space="preserve">will be able to meet an aggressive </w:t>
      </w:r>
      <w:r w:rsidR="00045F28">
        <w:rPr>
          <w:lang w:val="en-US"/>
        </w:rPr>
        <w:t xml:space="preserve">MSD </w:t>
      </w:r>
      <w:r>
        <w:rPr>
          <w:lang w:val="en-US"/>
        </w:rPr>
        <w:t xml:space="preserve">requirement, and therefore </w:t>
      </w:r>
      <w:r w:rsidR="00506A2A">
        <w:rPr>
          <w:lang w:val="en-US"/>
        </w:rPr>
        <w:t xml:space="preserve">is recognized that </w:t>
      </w:r>
      <w:r>
        <w:rPr>
          <w:lang w:val="en-US"/>
        </w:rPr>
        <w:t xml:space="preserve">a capability indication may be beneficial to the network scheduler to optimize performance across all UE’s.  </w:t>
      </w:r>
      <w:r w:rsidR="000E7035">
        <w:rPr>
          <w:lang w:val="en-US"/>
        </w:rPr>
        <w:t>However, the details of the capability signaling need to be agreed.</w:t>
      </w:r>
      <w:r w:rsidR="00B268BD">
        <w:rPr>
          <w:lang w:val="en-US"/>
        </w:rPr>
        <w:t xml:space="preserve">  </w:t>
      </w:r>
    </w:p>
    <w:p w14:paraId="2A9E5045" w14:textId="3BCA3E23" w:rsidR="00B268BD" w:rsidRDefault="00B268BD" w:rsidP="00FB7830">
      <w:pPr>
        <w:rPr>
          <w:lang w:val="en-US"/>
        </w:rPr>
      </w:pPr>
      <w:r>
        <w:rPr>
          <w:lang w:val="en-US"/>
        </w:rPr>
        <w:t xml:space="preserve">The first consideration is whether the capability signaling is per-UE, per-band combination, or even further divided.  </w:t>
      </w:r>
      <w:r w:rsidR="004E4853">
        <w:rPr>
          <w:lang w:val="en-US"/>
        </w:rPr>
        <w:t xml:space="preserve">There is a tradeoff between how finely the capability should be defined.  A very fine capability allows the greatest flexibility for the UE to meet the requirement, but </w:t>
      </w:r>
      <w:r w:rsidR="002429D0">
        <w:rPr>
          <w:lang w:val="en-US"/>
        </w:rPr>
        <w:t xml:space="preserve">introduces the largest overhead in signaling and places a larger processing burden on the network scheduler.  On the other hand, a very gross capability is simpler, but lowers the likelihood that a UE will meet it since it </w:t>
      </w:r>
      <w:r w:rsidR="004B3FCE">
        <w:rPr>
          <w:lang w:val="en-US"/>
        </w:rPr>
        <w:t>must meet the requirement over a larger set of conditions (i.e., it might need to meet the MSD for all band combinations</w:t>
      </w:r>
      <w:r w:rsidR="00F00F1C">
        <w:rPr>
          <w:lang w:val="en-US"/>
        </w:rPr>
        <w:t xml:space="preserve"> and/or for all MSD types</w:t>
      </w:r>
      <w:r w:rsidR="004B3FCE">
        <w:rPr>
          <w:lang w:val="en-US"/>
        </w:rPr>
        <w:t xml:space="preserve">).  </w:t>
      </w:r>
      <w:r w:rsidR="00B33A64">
        <w:rPr>
          <w:lang w:val="en-US"/>
        </w:rPr>
        <w:t>Although many different approaches to divide the signaling can be envisioned, we list two for consideration</w:t>
      </w:r>
    </w:p>
    <w:p w14:paraId="1BCBA916" w14:textId="6C737E09" w:rsidR="00701467" w:rsidRDefault="00701467" w:rsidP="00701467">
      <w:pPr>
        <w:pStyle w:val="ListParagraph"/>
        <w:numPr>
          <w:ilvl w:val="0"/>
          <w:numId w:val="31"/>
        </w:numPr>
        <w:rPr>
          <w:lang w:val="en-US"/>
        </w:rPr>
      </w:pPr>
      <w:r>
        <w:rPr>
          <w:lang w:val="en-US"/>
        </w:rPr>
        <w:t>Per band combination</w:t>
      </w:r>
    </w:p>
    <w:p w14:paraId="25B71150" w14:textId="75177B3B" w:rsidR="00701467" w:rsidRDefault="00701467" w:rsidP="00701467">
      <w:pPr>
        <w:pStyle w:val="ListParagraph"/>
        <w:numPr>
          <w:ilvl w:val="0"/>
          <w:numId w:val="31"/>
        </w:numPr>
        <w:rPr>
          <w:lang w:val="en-US"/>
        </w:rPr>
      </w:pPr>
      <w:r>
        <w:rPr>
          <w:lang w:val="en-US"/>
        </w:rPr>
        <w:t xml:space="preserve">Per MSD </w:t>
      </w:r>
      <w:r w:rsidR="007552E2">
        <w:rPr>
          <w:lang w:val="en-US"/>
        </w:rPr>
        <w:t>type and order (i.e., H2, IM2, IMD3, etc)</w:t>
      </w:r>
    </w:p>
    <w:p w14:paraId="379590AC" w14:textId="125D28B5" w:rsidR="00A04F49" w:rsidRDefault="00A04F49" w:rsidP="00A04F49">
      <w:pPr>
        <w:pStyle w:val="Heading3"/>
        <w:rPr>
          <w:lang w:val="en-US"/>
        </w:rPr>
      </w:pPr>
      <w:r>
        <w:rPr>
          <w:lang w:val="en-US"/>
        </w:rPr>
        <w:t>Option 1 – per band combination signaling</w:t>
      </w:r>
    </w:p>
    <w:p w14:paraId="20DF8E6E" w14:textId="75A2671E" w:rsidR="007552E2" w:rsidRDefault="007552E2" w:rsidP="007552E2">
      <w:pPr>
        <w:rPr>
          <w:lang w:val="en-US"/>
        </w:rPr>
      </w:pPr>
      <w:r>
        <w:rPr>
          <w:lang w:val="en-US"/>
        </w:rPr>
        <w:t xml:space="preserve">If signaling is defined per band combination, then for a given band combination (CA or DC), the UE indicates that it can meet the conventional MSD </w:t>
      </w:r>
      <w:r w:rsidR="00B12362">
        <w:rPr>
          <w:lang w:val="en-US"/>
        </w:rPr>
        <w:t xml:space="preserve">(low MSD capability is </w:t>
      </w:r>
      <w:r w:rsidR="00680A52">
        <w:rPr>
          <w:lang w:val="en-US"/>
        </w:rPr>
        <w:t>FALSE</w:t>
      </w:r>
      <w:r w:rsidR="00B12362">
        <w:rPr>
          <w:lang w:val="en-US"/>
        </w:rPr>
        <w:t xml:space="preserve">) </w:t>
      </w:r>
      <w:r w:rsidR="009B46A0">
        <w:rPr>
          <w:lang w:val="en-US"/>
        </w:rPr>
        <w:t xml:space="preserve">or low MSD </w:t>
      </w:r>
      <w:r w:rsidR="00B12362">
        <w:rPr>
          <w:lang w:val="en-US"/>
        </w:rPr>
        <w:t xml:space="preserve">(low MSD capability is </w:t>
      </w:r>
      <w:r w:rsidR="00680A52">
        <w:rPr>
          <w:lang w:val="en-US"/>
        </w:rPr>
        <w:t>TRUE</w:t>
      </w:r>
      <w:r w:rsidR="00B12362">
        <w:rPr>
          <w:lang w:val="en-US"/>
        </w:rPr>
        <w:t xml:space="preserve">) </w:t>
      </w:r>
      <w:r w:rsidR="009B46A0">
        <w:rPr>
          <w:lang w:val="en-US"/>
        </w:rPr>
        <w:t>for each band combination that it supports.  If there are multiple MSD values for a single band combination</w:t>
      </w:r>
      <w:r w:rsidR="00484CFE">
        <w:rPr>
          <w:lang w:val="en-US"/>
        </w:rPr>
        <w:t xml:space="preserve">, for example, one </w:t>
      </w:r>
      <w:r w:rsidR="00680A52">
        <w:rPr>
          <w:lang w:val="en-US"/>
        </w:rPr>
        <w:t>for</w:t>
      </w:r>
      <w:r w:rsidR="00484CFE">
        <w:rPr>
          <w:lang w:val="en-US"/>
        </w:rPr>
        <w:t xml:space="preserve"> H2, one for H4, and one for IM2</w:t>
      </w:r>
      <w:r w:rsidR="002405E4">
        <w:rPr>
          <w:lang w:val="en-US"/>
        </w:rPr>
        <w:t xml:space="preserve">, the UE should be able to meet low MSD as specified for </w:t>
      </w:r>
      <w:r w:rsidR="002405E4" w:rsidRPr="00740EA7">
        <w:rPr>
          <w:i/>
          <w:iCs/>
          <w:lang w:val="en-US"/>
        </w:rPr>
        <w:t>all of them</w:t>
      </w:r>
      <w:r w:rsidR="002405E4">
        <w:rPr>
          <w:lang w:val="en-US"/>
        </w:rPr>
        <w:t xml:space="preserve"> before it can </w:t>
      </w:r>
      <w:r w:rsidR="002405E4">
        <w:rPr>
          <w:lang w:val="en-US"/>
        </w:rPr>
        <w:lastRenderedPageBreak/>
        <w:t xml:space="preserve">signal the capability for the band combination.  </w:t>
      </w:r>
      <w:r w:rsidR="00F00F1C">
        <w:rPr>
          <w:lang w:val="en-US"/>
        </w:rPr>
        <w:t xml:space="preserve">In case there is MSD for UL CA that is not present for DL CA (for example, 2UL IMD), it is not proposed to signal UL and DL separately so if the UE signals the low MSD capability and it declares support for UL CA, then it should also meet the UL CA MSD.  If the UE does not declare support for UL CA, then the UL CA MSD is irrelevant to it.  </w:t>
      </w:r>
    </w:p>
    <w:p w14:paraId="5A7C8457" w14:textId="194CE876" w:rsidR="00EA5B45" w:rsidRDefault="00EA5B45" w:rsidP="00EA5B45">
      <w:pPr>
        <w:pStyle w:val="Heading3"/>
        <w:rPr>
          <w:lang w:val="en-US"/>
        </w:rPr>
      </w:pPr>
      <w:r>
        <w:rPr>
          <w:lang w:val="en-US"/>
        </w:rPr>
        <w:t>Option 2 – per MSD type and order signaling</w:t>
      </w:r>
    </w:p>
    <w:p w14:paraId="31D36183" w14:textId="31C915B6" w:rsidR="00EA5B45" w:rsidRDefault="005C2C16" w:rsidP="007552E2">
      <w:pPr>
        <w:rPr>
          <w:lang w:val="en-US"/>
        </w:rPr>
      </w:pPr>
      <w:r>
        <w:rPr>
          <w:lang w:val="en-US"/>
        </w:rPr>
        <w:t xml:space="preserve">Another option is to define capability signaling according to MSD type and order.  For example, if the UE indicates capability of low MSD for H2, then it should meet the low MSD for all second order harmonic based MSD for all band combinations that the UE supports.  </w:t>
      </w:r>
      <w:r w:rsidR="00906946">
        <w:rPr>
          <w:lang w:val="en-US"/>
        </w:rPr>
        <w:t>If there is a single band combination for which the type and order of MSD cannot be met, then the UE should not signal the capability.</w:t>
      </w:r>
    </w:p>
    <w:p w14:paraId="0A52AA7B" w14:textId="473DB4F5" w:rsidR="00906946" w:rsidRDefault="00906946" w:rsidP="007552E2">
      <w:pPr>
        <w:rPr>
          <w:lang w:val="en-US"/>
        </w:rPr>
      </w:pPr>
      <w:r>
        <w:rPr>
          <w:lang w:val="en-US"/>
        </w:rPr>
        <w:t xml:space="preserve">Between these two, option 1 is preferable.  Bands and band combinations are often designed in the UE with specific filtering, PA, and other front-end components that will impact their performance.  Thus, the band and band combination performance may not be </w:t>
      </w:r>
      <w:r w:rsidR="00097B49">
        <w:rPr>
          <w:lang w:val="en-US"/>
        </w:rPr>
        <w:t>inferred</w:t>
      </w:r>
      <w:r>
        <w:rPr>
          <w:lang w:val="en-US"/>
        </w:rPr>
        <w:t xml:space="preserve"> even if the MSD type and order are the same across other band combinations.  Moreover, </w:t>
      </w:r>
      <w:r w:rsidR="008F559B">
        <w:rPr>
          <w:lang w:val="en-US"/>
        </w:rPr>
        <w:t>configuration and verification of UE performance is generally done on a band and band combination basis.  Therefore, it is more natural to have the capability defined according to the band combination.</w:t>
      </w:r>
    </w:p>
    <w:p w14:paraId="5AD0F1E7" w14:textId="5E65E08E" w:rsidR="008F559B" w:rsidRDefault="008F559B" w:rsidP="007552E2">
      <w:pPr>
        <w:rPr>
          <w:b/>
          <w:bCs/>
          <w:lang w:val="en-US"/>
        </w:rPr>
      </w:pPr>
      <w:r w:rsidRPr="008F559B">
        <w:rPr>
          <w:b/>
          <w:bCs/>
          <w:lang w:val="en-US"/>
        </w:rPr>
        <w:t>Proposal:  Low MSD capability signaling is per band combination.</w:t>
      </w:r>
    </w:p>
    <w:p w14:paraId="47108EB1" w14:textId="75C07801" w:rsidR="002B7DF5" w:rsidRDefault="002B7DF5" w:rsidP="002B7DF5">
      <w:pPr>
        <w:pStyle w:val="Heading2"/>
        <w:rPr>
          <w:lang w:val="en-US"/>
        </w:rPr>
      </w:pPr>
      <w:r>
        <w:rPr>
          <w:lang w:val="en-US"/>
        </w:rPr>
        <w:t>Release ind</w:t>
      </w:r>
      <w:r w:rsidR="009D51C1">
        <w:rPr>
          <w:lang w:val="en-US"/>
        </w:rPr>
        <w:t>e</w:t>
      </w:r>
      <w:r>
        <w:rPr>
          <w:lang w:val="en-US"/>
        </w:rPr>
        <w:t>pendence</w:t>
      </w:r>
    </w:p>
    <w:p w14:paraId="4745FD6C" w14:textId="4413A1E2" w:rsidR="004B1B40" w:rsidRPr="001E093B" w:rsidRDefault="003B093A" w:rsidP="007552E2">
      <w:pPr>
        <w:rPr>
          <w:lang w:val="en-US"/>
        </w:rPr>
      </w:pPr>
      <w:r>
        <w:rPr>
          <w:lang w:val="en-US"/>
        </w:rPr>
        <w:t xml:space="preserve">UE RF requirements for CA and DC are already included </w:t>
      </w:r>
      <w:r w:rsidR="006C1AE2">
        <w:rPr>
          <w:lang w:val="en-US"/>
        </w:rPr>
        <w:t>for release independence in 38.307</w:t>
      </w:r>
      <w:r w:rsidR="003B6013">
        <w:rPr>
          <w:lang w:val="en-US"/>
        </w:rPr>
        <w:t xml:space="preserve"> clause B.4.2 and B.4.6</w:t>
      </w:r>
      <w:r w:rsidR="006C1AE2">
        <w:rPr>
          <w:lang w:val="en-US"/>
        </w:rPr>
        <w:t>.</w:t>
      </w:r>
      <w:r w:rsidR="003B6013">
        <w:rPr>
          <w:lang w:val="en-US"/>
        </w:rPr>
        <w:t xml:space="preserve">  These include reference sensitivity and reference sensitivity exceptions for MSD.  </w:t>
      </w:r>
      <w:r w:rsidR="00844BA0">
        <w:rPr>
          <w:lang w:val="en-US"/>
        </w:rPr>
        <w:t>Since the low MSD specification will be a</w:t>
      </w:r>
      <w:r w:rsidR="00241DAE">
        <w:rPr>
          <w:lang w:val="en-US"/>
        </w:rPr>
        <w:t xml:space="preserve">ppended to the current reference sensitivity exceptions for MSD, it will also be included in these release independent requirements for CA and DC.  </w:t>
      </w:r>
      <w:r w:rsidR="00794FB8">
        <w:rPr>
          <w:lang w:val="en-US"/>
        </w:rPr>
        <w:t xml:space="preserve">Furthermore, </w:t>
      </w:r>
      <w:r w:rsidR="00DD0FE4">
        <w:rPr>
          <w:lang w:val="en-US"/>
        </w:rPr>
        <w:t>NR inter-band CA within FR1 for both power class 2 and power class 3 has been identified to be release independent to Rel-15</w:t>
      </w:r>
      <w:r w:rsidR="008B1B71">
        <w:rPr>
          <w:lang w:val="en-US"/>
        </w:rPr>
        <w:t xml:space="preserve"> in Table 5.2.2-0 for 38.307</w:t>
      </w:r>
      <w:r w:rsidR="00267D04">
        <w:rPr>
          <w:lang w:val="en-US"/>
        </w:rPr>
        <w:t>.  Simila</w:t>
      </w:r>
      <w:r w:rsidR="00AA7BB8">
        <w:rPr>
          <w:lang w:val="en-US"/>
        </w:rPr>
        <w:t xml:space="preserve">rly, interband EN-DC within FR1 for both power class 2 and power class 3 has been identified to be release independent to Rel-15 </w:t>
      </w:r>
      <w:r w:rsidR="008B1B71">
        <w:rPr>
          <w:lang w:val="en-US"/>
        </w:rPr>
        <w:t xml:space="preserve">in </w:t>
      </w:r>
      <w:r w:rsidR="00AA7BB8">
        <w:rPr>
          <w:lang w:val="en-US"/>
        </w:rPr>
        <w:t>Table 8.1.2.1-0 for 38.307</w:t>
      </w:r>
      <w:r w:rsidR="008B1B71">
        <w:rPr>
          <w:lang w:val="en-US"/>
        </w:rPr>
        <w:t xml:space="preserve">.  Thus, the </w:t>
      </w:r>
      <w:r w:rsidR="00901028">
        <w:rPr>
          <w:lang w:val="en-US"/>
        </w:rPr>
        <w:t xml:space="preserve">UE RF requirements are already available to be release independent to Rel-15.  </w:t>
      </w:r>
      <w:r w:rsidR="00965979">
        <w:rPr>
          <w:lang w:val="en-US"/>
        </w:rPr>
        <w:t xml:space="preserve">Whether the </w:t>
      </w:r>
      <w:r w:rsidR="00901028">
        <w:rPr>
          <w:lang w:val="en-US"/>
        </w:rPr>
        <w:t>signaling</w:t>
      </w:r>
      <w:r w:rsidR="00965979">
        <w:rPr>
          <w:lang w:val="en-US"/>
        </w:rPr>
        <w:t xml:space="preserve"> can be release independent to Rel-15 remains to be determined.</w:t>
      </w:r>
    </w:p>
    <w:p w14:paraId="3F8BEA58" w14:textId="20130FCC" w:rsidR="009C37D0" w:rsidRDefault="00FA01C7" w:rsidP="009C37D0">
      <w:pPr>
        <w:pStyle w:val="Heading1"/>
        <w:tabs>
          <w:tab w:val="clear" w:pos="432"/>
          <w:tab w:val="num" w:pos="522"/>
        </w:tabs>
        <w:ind w:left="522" w:hanging="522"/>
        <w:rPr>
          <w:lang w:val="en-US"/>
        </w:rPr>
      </w:pPr>
      <w:r>
        <w:rPr>
          <w:lang w:val="en-US"/>
        </w:rPr>
        <w:t>Conclusion</w:t>
      </w:r>
    </w:p>
    <w:p w14:paraId="1651C3E7" w14:textId="14681F3F" w:rsidR="00186991" w:rsidRPr="00186991" w:rsidRDefault="00186991" w:rsidP="00186991">
      <w:pPr>
        <w:rPr>
          <w:lang w:val="en-US"/>
        </w:rPr>
      </w:pPr>
      <w:r>
        <w:rPr>
          <w:lang w:val="en-US"/>
        </w:rPr>
        <w:t xml:space="preserve">This contribution discusses how the idea of UE capability signaling for a low MSD capability could be introduced into the 3GPP specifications according to the guidance </w:t>
      </w:r>
      <w:r w:rsidR="004D4B94">
        <w:rPr>
          <w:lang w:val="en-US"/>
        </w:rPr>
        <w:t xml:space="preserve">received </w:t>
      </w:r>
      <w:r>
        <w:rPr>
          <w:lang w:val="en-US"/>
        </w:rPr>
        <w:t>from RAN plenary</w:t>
      </w:r>
      <w:r w:rsidR="004D4B94">
        <w:rPr>
          <w:lang w:val="en-US"/>
        </w:rPr>
        <w:t xml:space="preserve">.  The feasibility of low MSD is demonstrated </w:t>
      </w:r>
      <w:r w:rsidR="00263D95">
        <w:rPr>
          <w:lang w:val="en-US"/>
        </w:rPr>
        <w:t xml:space="preserve">by example analysis and observation of commercial device performance </w:t>
      </w:r>
      <w:r w:rsidR="004D4B94">
        <w:rPr>
          <w:lang w:val="en-US"/>
        </w:rPr>
        <w:t>with the understanding that not all UE’s</w:t>
      </w:r>
      <w:r w:rsidR="00164E97">
        <w:rPr>
          <w:lang w:val="en-US"/>
        </w:rPr>
        <w:t xml:space="preserve"> are mandated to support this capability.  Indeed, it is capability signaled.  </w:t>
      </w:r>
      <w:r w:rsidR="004134E4">
        <w:rPr>
          <w:lang w:val="en-US"/>
        </w:rPr>
        <w:t xml:space="preserve">It is proposed that the capability signaling is defined per band combination.  Finally, it is observed that CA and DC requirements </w:t>
      </w:r>
      <w:r w:rsidR="00136223">
        <w:rPr>
          <w:lang w:val="en-US"/>
        </w:rPr>
        <w:t>(</w:t>
      </w:r>
      <w:r w:rsidR="007471FE">
        <w:rPr>
          <w:lang w:val="en-US"/>
        </w:rPr>
        <w:t>of which MSD is one</w:t>
      </w:r>
      <w:r w:rsidR="00136223">
        <w:rPr>
          <w:lang w:val="en-US"/>
        </w:rPr>
        <w:t>)</w:t>
      </w:r>
      <w:r w:rsidR="007471FE">
        <w:rPr>
          <w:lang w:val="en-US"/>
        </w:rPr>
        <w:t xml:space="preserve"> </w:t>
      </w:r>
      <w:r w:rsidR="004134E4">
        <w:rPr>
          <w:lang w:val="en-US"/>
        </w:rPr>
        <w:t xml:space="preserve">for the UE are already </w:t>
      </w:r>
      <w:r w:rsidR="007471FE">
        <w:rPr>
          <w:lang w:val="en-US"/>
        </w:rPr>
        <w:t>captured as part of the release independent specification to Rel-15.</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3B1091F4" w14:textId="72630AD0" w:rsidR="00E5436C" w:rsidRDefault="00E5436C" w:rsidP="001219FC">
      <w:pPr>
        <w:numPr>
          <w:ilvl w:val="0"/>
          <w:numId w:val="2"/>
        </w:numPr>
        <w:tabs>
          <w:tab w:val="left" w:pos="1080"/>
        </w:tabs>
        <w:rPr>
          <w:lang w:val="en-US" w:eastAsia="x-none"/>
        </w:rPr>
      </w:pPr>
      <w:bookmarkStart w:id="0" w:name="_Hlk859252"/>
      <w:r>
        <w:rPr>
          <w:lang w:val="en-US" w:eastAsia="x-none"/>
        </w:rPr>
        <w:t>R4-210</w:t>
      </w:r>
      <w:r w:rsidR="00332FD0">
        <w:rPr>
          <w:lang w:val="en-US" w:eastAsia="x-none"/>
        </w:rPr>
        <w:t>7808</w:t>
      </w:r>
      <w:r>
        <w:rPr>
          <w:lang w:val="en-US" w:eastAsia="x-none"/>
        </w:rPr>
        <w:t xml:space="preserve">, “Way </w:t>
      </w:r>
      <w:r w:rsidR="00332FD0">
        <w:rPr>
          <w:lang w:val="en-US" w:eastAsia="x-none"/>
        </w:rPr>
        <w:t>f</w:t>
      </w:r>
      <w:r>
        <w:rPr>
          <w:lang w:val="en-US" w:eastAsia="x-none"/>
        </w:rPr>
        <w:t xml:space="preserve">orward </w:t>
      </w:r>
      <w:r w:rsidR="00332FD0">
        <w:rPr>
          <w:lang w:val="en-US" w:eastAsia="x-none"/>
        </w:rPr>
        <w:t xml:space="preserve">for MSD improvement,” </w:t>
      </w:r>
      <w:r>
        <w:rPr>
          <w:lang w:val="en-US" w:eastAsia="x-none"/>
        </w:rPr>
        <w:t>T-Mobile USA</w:t>
      </w:r>
    </w:p>
    <w:p w14:paraId="5CA2CEAA" w14:textId="21446835" w:rsidR="00F01F7B" w:rsidRDefault="00F01F7B" w:rsidP="001219FC">
      <w:pPr>
        <w:numPr>
          <w:ilvl w:val="0"/>
          <w:numId w:val="2"/>
        </w:numPr>
        <w:tabs>
          <w:tab w:val="left" w:pos="1080"/>
        </w:tabs>
        <w:rPr>
          <w:lang w:val="en-US" w:eastAsia="x-none"/>
        </w:rPr>
      </w:pPr>
      <w:r>
        <w:rPr>
          <w:lang w:val="en-US" w:eastAsia="x-none"/>
        </w:rPr>
        <w:t xml:space="preserve">RP-211305, “Improved MSD for CA and DC,” </w:t>
      </w:r>
      <w:r w:rsidR="00B3381E" w:rsidRPr="00B3381E">
        <w:rPr>
          <w:lang w:val="en-US" w:eastAsia="x-none"/>
        </w:rPr>
        <w:t>Qualcomm Incorporated, T-Mobile USA, Verizon, AT&amp;T, DISH Network, TELUS, Deutsche Telekom, CMCC, CHTTL, KT Corp, Vodafone, BT plc., Telecom Italia, Bell Mobility</w:t>
      </w:r>
    </w:p>
    <w:p w14:paraId="2406A498" w14:textId="44A79275" w:rsidR="004E28DE" w:rsidRDefault="00952B1E" w:rsidP="004E28DE">
      <w:pPr>
        <w:numPr>
          <w:ilvl w:val="0"/>
          <w:numId w:val="2"/>
        </w:numPr>
        <w:tabs>
          <w:tab w:val="left" w:pos="1080"/>
        </w:tabs>
        <w:rPr>
          <w:lang w:val="en-US" w:eastAsia="x-none"/>
        </w:rPr>
      </w:pPr>
      <w:r>
        <w:rPr>
          <w:lang w:val="en-US"/>
        </w:rPr>
        <w:t>RP-</w:t>
      </w:r>
      <w:r w:rsidR="00745EE6">
        <w:rPr>
          <w:lang w:val="en-US"/>
        </w:rPr>
        <w:t>211595, “</w:t>
      </w:r>
      <w:r w:rsidRPr="00952B1E">
        <w:rPr>
          <w:lang w:val="en-US"/>
        </w:rPr>
        <w:t>Email discussion summary for [92-e-05-Spectrum-WIs]</w:t>
      </w:r>
      <w:r w:rsidR="00745EE6">
        <w:rPr>
          <w:lang w:val="en-US"/>
        </w:rPr>
        <w:t>,” Moderator (RAN4 Chair)</w:t>
      </w:r>
    </w:p>
    <w:p w14:paraId="6BAA7542" w14:textId="0C6D4A91" w:rsidR="00E943E6" w:rsidRDefault="00E943E6" w:rsidP="004E28DE">
      <w:pPr>
        <w:numPr>
          <w:ilvl w:val="0"/>
          <w:numId w:val="2"/>
        </w:numPr>
        <w:tabs>
          <w:tab w:val="left" w:pos="1080"/>
        </w:tabs>
        <w:rPr>
          <w:lang w:val="en-US" w:eastAsia="x-none"/>
        </w:rPr>
      </w:pPr>
      <w:r>
        <w:rPr>
          <w:lang w:val="en-US"/>
        </w:rPr>
        <w:t>R4-201</w:t>
      </w:r>
      <w:r w:rsidR="007A656C">
        <w:rPr>
          <w:lang w:val="en-US"/>
        </w:rPr>
        <w:t>6441, “MSD for Band n77 PC2 combinations,” Qualcomm Incorporated</w:t>
      </w:r>
    </w:p>
    <w:p w14:paraId="57D24210" w14:textId="2D7778CF" w:rsidR="007A656C" w:rsidRDefault="005C5468" w:rsidP="004E28DE">
      <w:pPr>
        <w:numPr>
          <w:ilvl w:val="0"/>
          <w:numId w:val="2"/>
        </w:numPr>
        <w:tabs>
          <w:tab w:val="left" w:pos="1080"/>
        </w:tabs>
        <w:rPr>
          <w:lang w:val="en-US" w:eastAsia="x-none"/>
        </w:rPr>
      </w:pPr>
      <w:r>
        <w:rPr>
          <w:lang w:val="en-US" w:eastAsia="x-none"/>
        </w:rPr>
        <w:t>R4-2111492, “</w:t>
      </w:r>
      <w:r w:rsidR="00F13C8C" w:rsidRPr="00F13C8C">
        <w:rPr>
          <w:lang w:val="en-US" w:eastAsia="x-none"/>
        </w:rPr>
        <w:t>MSD and real-world implications</w:t>
      </w:r>
      <w:r w:rsidR="00F13C8C">
        <w:rPr>
          <w:lang w:val="en-US" w:eastAsia="x-none"/>
        </w:rPr>
        <w:t xml:space="preserve">,” </w:t>
      </w:r>
      <w:r w:rsidR="00F73915" w:rsidRPr="00F73915">
        <w:rPr>
          <w:lang w:val="en-US" w:eastAsia="x-none"/>
        </w:rPr>
        <w:t>T-Mobile USA, Deutsche Telekom, Verizon, CHTTL, AT&amp;T, Dish Network</w:t>
      </w:r>
    </w:p>
    <w:p w14:paraId="5B627982" w14:textId="58721898" w:rsidR="00F73915" w:rsidRDefault="009D068F" w:rsidP="004E28DE">
      <w:pPr>
        <w:numPr>
          <w:ilvl w:val="0"/>
          <w:numId w:val="2"/>
        </w:numPr>
        <w:tabs>
          <w:tab w:val="left" w:pos="1080"/>
        </w:tabs>
        <w:rPr>
          <w:lang w:val="en-US" w:eastAsia="x-none"/>
        </w:rPr>
      </w:pPr>
      <w:r>
        <w:rPr>
          <w:lang w:val="en-US" w:eastAsia="x-none"/>
        </w:rPr>
        <w:t>R4-2110791, “</w:t>
      </w:r>
      <w:r w:rsidR="009C7F0F" w:rsidRPr="009C7F0F">
        <w:rPr>
          <w:lang w:val="en-US" w:eastAsia="x-none"/>
        </w:rPr>
        <w:t>Discussion on UE capability for improved PC2 MSD for EN-DC and NR CA</w:t>
      </w:r>
      <w:r w:rsidR="009C7F0F">
        <w:rPr>
          <w:lang w:val="en-US" w:eastAsia="x-none"/>
        </w:rPr>
        <w:t>,” CHTTL</w:t>
      </w:r>
    </w:p>
    <w:p w14:paraId="2C266A85" w14:textId="32982354" w:rsidR="009C7F0F" w:rsidRDefault="00BD11E7" w:rsidP="004E28DE">
      <w:pPr>
        <w:numPr>
          <w:ilvl w:val="0"/>
          <w:numId w:val="2"/>
        </w:numPr>
        <w:tabs>
          <w:tab w:val="left" w:pos="1080"/>
        </w:tabs>
        <w:rPr>
          <w:lang w:val="en-US" w:eastAsia="x-none"/>
        </w:rPr>
      </w:pPr>
      <w:r>
        <w:rPr>
          <w:lang w:val="en-US" w:eastAsia="x-none"/>
        </w:rPr>
        <w:t>R4-2107926, “</w:t>
      </w:r>
      <w:r w:rsidR="00F506D3" w:rsidRPr="00F506D3">
        <w:rPr>
          <w:lang w:val="en-US" w:eastAsia="x-none"/>
        </w:rPr>
        <w:t>Draft Final Email summary for [99-e][116] NR_Baskets_Part_</w:t>
      </w:r>
      <w:r w:rsidR="00F506D3">
        <w:rPr>
          <w:lang w:val="en-US" w:eastAsia="x-none"/>
        </w:rPr>
        <w:t>1,” Moderator (Skyworks Solutions Inc.)</w:t>
      </w:r>
    </w:p>
    <w:bookmarkEnd w:id="0"/>
    <w:p w14:paraId="5C346CDA" w14:textId="77777777" w:rsidR="00614B7A" w:rsidRDefault="00614B7A" w:rsidP="00614B7A">
      <w:pPr>
        <w:tabs>
          <w:tab w:val="left" w:pos="1080"/>
        </w:tabs>
        <w:rPr>
          <w:lang w:val="en-US" w:eastAsia="x-none"/>
        </w:rPr>
      </w:pPr>
    </w:p>
    <w:sectPr w:rsidR="00614B7A"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5D265C" w14:textId="77777777" w:rsidR="00B929D8" w:rsidRDefault="00B929D8">
      <w:r>
        <w:separator/>
      </w:r>
    </w:p>
  </w:endnote>
  <w:endnote w:type="continuationSeparator" w:id="0">
    <w:p w14:paraId="596371CE" w14:textId="77777777" w:rsidR="00B929D8" w:rsidRDefault="00B92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A40267" w14:textId="77777777" w:rsidR="00B929D8" w:rsidRDefault="00B929D8">
      <w:r>
        <w:separator/>
      </w:r>
    </w:p>
  </w:footnote>
  <w:footnote w:type="continuationSeparator" w:id="0">
    <w:p w14:paraId="367BEECB" w14:textId="77777777" w:rsidR="00B929D8" w:rsidRDefault="00B929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DD288A"/>
    <w:multiLevelType w:val="hybridMultilevel"/>
    <w:tmpl w:val="C3BC8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0"/>
  </w:num>
  <w:num w:numId="3">
    <w:abstractNumId w:val="23"/>
  </w:num>
  <w:num w:numId="4">
    <w:abstractNumId w:val="26"/>
  </w:num>
  <w:num w:numId="5">
    <w:abstractNumId w:val="19"/>
  </w:num>
  <w:num w:numId="6">
    <w:abstractNumId w:val="6"/>
  </w:num>
  <w:num w:numId="7">
    <w:abstractNumId w:val="1"/>
  </w:num>
  <w:num w:numId="8">
    <w:abstractNumId w:val="22"/>
  </w:num>
  <w:num w:numId="9">
    <w:abstractNumId w:val="7"/>
  </w:num>
  <w:num w:numId="10">
    <w:abstractNumId w:val="16"/>
  </w:num>
  <w:num w:numId="11">
    <w:abstractNumId w:val="29"/>
  </w:num>
  <w:num w:numId="12">
    <w:abstractNumId w:val="5"/>
  </w:num>
  <w:num w:numId="13">
    <w:abstractNumId w:val="14"/>
  </w:num>
  <w:num w:numId="14">
    <w:abstractNumId w:val="3"/>
  </w:num>
  <w:num w:numId="15">
    <w:abstractNumId w:val="13"/>
  </w:num>
  <w:num w:numId="16">
    <w:abstractNumId w:val="27"/>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2"/>
  </w:num>
  <w:num w:numId="19">
    <w:abstractNumId w:val="11"/>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4"/>
  </w:num>
  <w:num w:numId="22">
    <w:abstractNumId w:val="9"/>
  </w:num>
  <w:num w:numId="23">
    <w:abstractNumId w:val="18"/>
  </w:num>
  <w:num w:numId="24">
    <w:abstractNumId w:val="24"/>
  </w:num>
  <w:num w:numId="25">
    <w:abstractNumId w:val="25"/>
  </w:num>
  <w:num w:numId="26">
    <w:abstractNumId w:val="2"/>
  </w:num>
  <w:num w:numId="27">
    <w:abstractNumId w:val="15"/>
  </w:num>
  <w:num w:numId="28">
    <w:abstractNumId w:val="17"/>
  </w:num>
  <w:num w:numId="29">
    <w:abstractNumId w:val="21"/>
  </w:num>
  <w:num w:numId="30">
    <w:abstractNumId w:val="8"/>
  </w:num>
  <w:num w:numId="31">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24"/>
    <w:rsid w:val="00020464"/>
    <w:rsid w:val="00020690"/>
    <w:rsid w:val="0002074A"/>
    <w:rsid w:val="00020B64"/>
    <w:rsid w:val="00021335"/>
    <w:rsid w:val="0002180A"/>
    <w:rsid w:val="000218D1"/>
    <w:rsid w:val="000219E5"/>
    <w:rsid w:val="00022423"/>
    <w:rsid w:val="000233AC"/>
    <w:rsid w:val="000237A1"/>
    <w:rsid w:val="000246F5"/>
    <w:rsid w:val="000248EA"/>
    <w:rsid w:val="00024C2B"/>
    <w:rsid w:val="00025989"/>
    <w:rsid w:val="00025D54"/>
    <w:rsid w:val="00026854"/>
    <w:rsid w:val="00026BDF"/>
    <w:rsid w:val="00026DB4"/>
    <w:rsid w:val="00027229"/>
    <w:rsid w:val="00027F27"/>
    <w:rsid w:val="000300E5"/>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B38"/>
    <w:rsid w:val="00036D09"/>
    <w:rsid w:val="00036E90"/>
    <w:rsid w:val="00036F82"/>
    <w:rsid w:val="000371E4"/>
    <w:rsid w:val="000375A2"/>
    <w:rsid w:val="000378CF"/>
    <w:rsid w:val="0003794F"/>
    <w:rsid w:val="00037D87"/>
    <w:rsid w:val="00037F8C"/>
    <w:rsid w:val="000415CC"/>
    <w:rsid w:val="00041C36"/>
    <w:rsid w:val="00041D96"/>
    <w:rsid w:val="000420FB"/>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178"/>
    <w:rsid w:val="00066495"/>
    <w:rsid w:val="00066EEB"/>
    <w:rsid w:val="00066EFB"/>
    <w:rsid w:val="000671C6"/>
    <w:rsid w:val="00067594"/>
    <w:rsid w:val="00070561"/>
    <w:rsid w:val="00070ECC"/>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602"/>
    <w:rsid w:val="000A697D"/>
    <w:rsid w:val="000A786A"/>
    <w:rsid w:val="000A79E3"/>
    <w:rsid w:val="000B0124"/>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B7434"/>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FBB"/>
    <w:rsid w:val="000E58CF"/>
    <w:rsid w:val="000E5C51"/>
    <w:rsid w:val="000E60A4"/>
    <w:rsid w:val="000E6208"/>
    <w:rsid w:val="000E6F68"/>
    <w:rsid w:val="000E7035"/>
    <w:rsid w:val="000E70DC"/>
    <w:rsid w:val="000E7110"/>
    <w:rsid w:val="000E7250"/>
    <w:rsid w:val="000E791F"/>
    <w:rsid w:val="000F0E0B"/>
    <w:rsid w:val="000F0FD2"/>
    <w:rsid w:val="000F1DA5"/>
    <w:rsid w:val="000F2C1B"/>
    <w:rsid w:val="000F323B"/>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50D"/>
    <w:rsid w:val="001057EE"/>
    <w:rsid w:val="00105823"/>
    <w:rsid w:val="00105FDB"/>
    <w:rsid w:val="00106117"/>
    <w:rsid w:val="00106778"/>
    <w:rsid w:val="001067F4"/>
    <w:rsid w:val="00106E80"/>
    <w:rsid w:val="001072D7"/>
    <w:rsid w:val="001101A1"/>
    <w:rsid w:val="001103C1"/>
    <w:rsid w:val="00110D11"/>
    <w:rsid w:val="00111FFF"/>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DEC"/>
    <w:rsid w:val="00127E48"/>
    <w:rsid w:val="00130287"/>
    <w:rsid w:val="00130ECD"/>
    <w:rsid w:val="001310DC"/>
    <w:rsid w:val="0013166F"/>
    <w:rsid w:val="00131FD4"/>
    <w:rsid w:val="001323CD"/>
    <w:rsid w:val="00133FDC"/>
    <w:rsid w:val="00134A8F"/>
    <w:rsid w:val="0013513B"/>
    <w:rsid w:val="0013546D"/>
    <w:rsid w:val="00135E13"/>
    <w:rsid w:val="0013622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6991"/>
    <w:rsid w:val="0018788E"/>
    <w:rsid w:val="00187E14"/>
    <w:rsid w:val="001904DD"/>
    <w:rsid w:val="001905F3"/>
    <w:rsid w:val="00190F12"/>
    <w:rsid w:val="00191D6B"/>
    <w:rsid w:val="00192293"/>
    <w:rsid w:val="00192538"/>
    <w:rsid w:val="001925A9"/>
    <w:rsid w:val="00192FFF"/>
    <w:rsid w:val="00193142"/>
    <w:rsid w:val="00193747"/>
    <w:rsid w:val="001937B4"/>
    <w:rsid w:val="00193C9F"/>
    <w:rsid w:val="00194403"/>
    <w:rsid w:val="00194582"/>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28C"/>
    <w:rsid w:val="001C32E3"/>
    <w:rsid w:val="001C3588"/>
    <w:rsid w:val="001C3FC8"/>
    <w:rsid w:val="001C41EF"/>
    <w:rsid w:val="001C47AE"/>
    <w:rsid w:val="001C4AAD"/>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5A0"/>
    <w:rsid w:val="001D45C9"/>
    <w:rsid w:val="001D472D"/>
    <w:rsid w:val="001D4ABF"/>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71DC"/>
    <w:rsid w:val="001F7246"/>
    <w:rsid w:val="001F7720"/>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650F"/>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8BC"/>
    <w:rsid w:val="00234C5F"/>
    <w:rsid w:val="00234F02"/>
    <w:rsid w:val="00235939"/>
    <w:rsid w:val="002362E7"/>
    <w:rsid w:val="00236663"/>
    <w:rsid w:val="00236AFB"/>
    <w:rsid w:val="00236C6E"/>
    <w:rsid w:val="00236EB4"/>
    <w:rsid w:val="00237E42"/>
    <w:rsid w:val="0024005F"/>
    <w:rsid w:val="002405E4"/>
    <w:rsid w:val="00240974"/>
    <w:rsid w:val="00240D6A"/>
    <w:rsid w:val="002418D1"/>
    <w:rsid w:val="00241DAE"/>
    <w:rsid w:val="002420FA"/>
    <w:rsid w:val="002429D0"/>
    <w:rsid w:val="0024341E"/>
    <w:rsid w:val="0024423D"/>
    <w:rsid w:val="0024432E"/>
    <w:rsid w:val="00244AD5"/>
    <w:rsid w:val="00244CE5"/>
    <w:rsid w:val="00244E0D"/>
    <w:rsid w:val="00244EC5"/>
    <w:rsid w:val="00245378"/>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32EC"/>
    <w:rsid w:val="00294E11"/>
    <w:rsid w:val="00296186"/>
    <w:rsid w:val="002961A6"/>
    <w:rsid w:val="00296B7E"/>
    <w:rsid w:val="00296FCC"/>
    <w:rsid w:val="002976AF"/>
    <w:rsid w:val="00297836"/>
    <w:rsid w:val="002A0942"/>
    <w:rsid w:val="002A129F"/>
    <w:rsid w:val="002A1AD8"/>
    <w:rsid w:val="002A1B29"/>
    <w:rsid w:val="002A23C7"/>
    <w:rsid w:val="002A2E43"/>
    <w:rsid w:val="002A3197"/>
    <w:rsid w:val="002A3BFD"/>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B7DF5"/>
    <w:rsid w:val="002C034B"/>
    <w:rsid w:val="002C0E6F"/>
    <w:rsid w:val="002C1343"/>
    <w:rsid w:val="002C15A4"/>
    <w:rsid w:val="002C1A95"/>
    <w:rsid w:val="002C27CE"/>
    <w:rsid w:val="002C2ED0"/>
    <w:rsid w:val="002C3086"/>
    <w:rsid w:val="002C3188"/>
    <w:rsid w:val="002C33B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3A61"/>
    <w:rsid w:val="002D417D"/>
    <w:rsid w:val="002D4919"/>
    <w:rsid w:val="002D49C5"/>
    <w:rsid w:val="002D4A80"/>
    <w:rsid w:val="002D547C"/>
    <w:rsid w:val="002D5DDD"/>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340"/>
    <w:rsid w:val="00324937"/>
    <w:rsid w:val="00325C68"/>
    <w:rsid w:val="00325D20"/>
    <w:rsid w:val="00326129"/>
    <w:rsid w:val="003265A8"/>
    <w:rsid w:val="003267B9"/>
    <w:rsid w:val="0032797F"/>
    <w:rsid w:val="00327B03"/>
    <w:rsid w:val="00327EF9"/>
    <w:rsid w:val="00327FCD"/>
    <w:rsid w:val="00330243"/>
    <w:rsid w:val="0033066C"/>
    <w:rsid w:val="00331B63"/>
    <w:rsid w:val="00331EFF"/>
    <w:rsid w:val="0033249A"/>
    <w:rsid w:val="003324CA"/>
    <w:rsid w:val="00332DD8"/>
    <w:rsid w:val="00332E3C"/>
    <w:rsid w:val="00332FAF"/>
    <w:rsid w:val="00332FD0"/>
    <w:rsid w:val="003336B2"/>
    <w:rsid w:val="003337D9"/>
    <w:rsid w:val="00333865"/>
    <w:rsid w:val="003338B4"/>
    <w:rsid w:val="00333925"/>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D8F"/>
    <w:rsid w:val="00354768"/>
    <w:rsid w:val="003549DC"/>
    <w:rsid w:val="00355206"/>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4E53"/>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5043"/>
    <w:rsid w:val="00385B1E"/>
    <w:rsid w:val="00385D57"/>
    <w:rsid w:val="0038614C"/>
    <w:rsid w:val="003861E5"/>
    <w:rsid w:val="003878AD"/>
    <w:rsid w:val="00387A87"/>
    <w:rsid w:val="00387BA4"/>
    <w:rsid w:val="00387CB5"/>
    <w:rsid w:val="00387F22"/>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93A"/>
    <w:rsid w:val="003B0C9D"/>
    <w:rsid w:val="003B0D36"/>
    <w:rsid w:val="003B1819"/>
    <w:rsid w:val="003B1BB6"/>
    <w:rsid w:val="003B3BF9"/>
    <w:rsid w:val="003B3D77"/>
    <w:rsid w:val="003B53D8"/>
    <w:rsid w:val="003B5714"/>
    <w:rsid w:val="003B5903"/>
    <w:rsid w:val="003B5F4D"/>
    <w:rsid w:val="003B6013"/>
    <w:rsid w:val="003B607A"/>
    <w:rsid w:val="003B6FBA"/>
    <w:rsid w:val="003B72B7"/>
    <w:rsid w:val="003B78EB"/>
    <w:rsid w:val="003C0031"/>
    <w:rsid w:val="003C02AA"/>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5F9"/>
    <w:rsid w:val="003D0DEB"/>
    <w:rsid w:val="003D1991"/>
    <w:rsid w:val="003D1B40"/>
    <w:rsid w:val="003D1EFA"/>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EE1"/>
    <w:rsid w:val="00405F8D"/>
    <w:rsid w:val="00406B75"/>
    <w:rsid w:val="00406B81"/>
    <w:rsid w:val="004073F3"/>
    <w:rsid w:val="004079A4"/>
    <w:rsid w:val="00407A40"/>
    <w:rsid w:val="00407FF9"/>
    <w:rsid w:val="004102A2"/>
    <w:rsid w:val="00410579"/>
    <w:rsid w:val="004105DB"/>
    <w:rsid w:val="00411DE9"/>
    <w:rsid w:val="00412138"/>
    <w:rsid w:val="00412BAF"/>
    <w:rsid w:val="0041346E"/>
    <w:rsid w:val="004134E4"/>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D7B"/>
    <w:rsid w:val="004220B3"/>
    <w:rsid w:val="00422361"/>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B9"/>
    <w:rsid w:val="00484CFE"/>
    <w:rsid w:val="004852CF"/>
    <w:rsid w:val="0048547C"/>
    <w:rsid w:val="004854C9"/>
    <w:rsid w:val="00485C00"/>
    <w:rsid w:val="004865CB"/>
    <w:rsid w:val="004865F6"/>
    <w:rsid w:val="00486E77"/>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40"/>
    <w:rsid w:val="004B1BAB"/>
    <w:rsid w:val="004B1F23"/>
    <w:rsid w:val="004B23C3"/>
    <w:rsid w:val="004B24DA"/>
    <w:rsid w:val="004B2B4F"/>
    <w:rsid w:val="004B2F2A"/>
    <w:rsid w:val="004B36F6"/>
    <w:rsid w:val="004B3753"/>
    <w:rsid w:val="004B3A61"/>
    <w:rsid w:val="004B3C74"/>
    <w:rsid w:val="004B3FCE"/>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1346"/>
    <w:rsid w:val="004D1474"/>
    <w:rsid w:val="004D187C"/>
    <w:rsid w:val="004D2348"/>
    <w:rsid w:val="004D305E"/>
    <w:rsid w:val="004D3AF6"/>
    <w:rsid w:val="004D40A3"/>
    <w:rsid w:val="004D4218"/>
    <w:rsid w:val="004D452A"/>
    <w:rsid w:val="004D48DE"/>
    <w:rsid w:val="004D4B06"/>
    <w:rsid w:val="004D4B94"/>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853"/>
    <w:rsid w:val="004E49C5"/>
    <w:rsid w:val="004E49C8"/>
    <w:rsid w:val="004E4CC0"/>
    <w:rsid w:val="004E5AFE"/>
    <w:rsid w:val="004E5B05"/>
    <w:rsid w:val="004E5CB3"/>
    <w:rsid w:val="004E6967"/>
    <w:rsid w:val="004E696A"/>
    <w:rsid w:val="004E7064"/>
    <w:rsid w:val="004E7590"/>
    <w:rsid w:val="004E78C8"/>
    <w:rsid w:val="004E7DA8"/>
    <w:rsid w:val="004E7EB8"/>
    <w:rsid w:val="004F11C4"/>
    <w:rsid w:val="004F1DFD"/>
    <w:rsid w:val="004F1FE1"/>
    <w:rsid w:val="004F2600"/>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5386"/>
    <w:rsid w:val="0050583D"/>
    <w:rsid w:val="00505D2D"/>
    <w:rsid w:val="005068E4"/>
    <w:rsid w:val="00506A2A"/>
    <w:rsid w:val="00506CAE"/>
    <w:rsid w:val="00507279"/>
    <w:rsid w:val="00507514"/>
    <w:rsid w:val="00507B00"/>
    <w:rsid w:val="00507B9C"/>
    <w:rsid w:val="005106BE"/>
    <w:rsid w:val="0051139E"/>
    <w:rsid w:val="00511476"/>
    <w:rsid w:val="00511EB5"/>
    <w:rsid w:val="00512B93"/>
    <w:rsid w:val="00512F02"/>
    <w:rsid w:val="005137EF"/>
    <w:rsid w:val="00513A32"/>
    <w:rsid w:val="00515269"/>
    <w:rsid w:val="00515608"/>
    <w:rsid w:val="00515646"/>
    <w:rsid w:val="00516442"/>
    <w:rsid w:val="005167E8"/>
    <w:rsid w:val="005168FA"/>
    <w:rsid w:val="00516EF0"/>
    <w:rsid w:val="005174E2"/>
    <w:rsid w:val="00517733"/>
    <w:rsid w:val="00517965"/>
    <w:rsid w:val="00521297"/>
    <w:rsid w:val="00521ED0"/>
    <w:rsid w:val="00522F62"/>
    <w:rsid w:val="0052305B"/>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EBD"/>
    <w:rsid w:val="005375C1"/>
    <w:rsid w:val="00537F2E"/>
    <w:rsid w:val="0054008E"/>
    <w:rsid w:val="00540AD9"/>
    <w:rsid w:val="00540E4D"/>
    <w:rsid w:val="0054188C"/>
    <w:rsid w:val="005427B8"/>
    <w:rsid w:val="00543144"/>
    <w:rsid w:val="00543BDB"/>
    <w:rsid w:val="00543E5A"/>
    <w:rsid w:val="0054477C"/>
    <w:rsid w:val="00544F0B"/>
    <w:rsid w:val="00544F7A"/>
    <w:rsid w:val="00545421"/>
    <w:rsid w:val="00545B0C"/>
    <w:rsid w:val="00546005"/>
    <w:rsid w:val="0054607C"/>
    <w:rsid w:val="00546C85"/>
    <w:rsid w:val="0054738D"/>
    <w:rsid w:val="005474E1"/>
    <w:rsid w:val="00547903"/>
    <w:rsid w:val="00547B0A"/>
    <w:rsid w:val="00547B0B"/>
    <w:rsid w:val="00547B57"/>
    <w:rsid w:val="0055072E"/>
    <w:rsid w:val="00550C25"/>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432"/>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5C9"/>
    <w:rsid w:val="00586B81"/>
    <w:rsid w:val="00586D95"/>
    <w:rsid w:val="00586EDD"/>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6492"/>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49"/>
    <w:rsid w:val="005B4429"/>
    <w:rsid w:val="005B448B"/>
    <w:rsid w:val="005B4671"/>
    <w:rsid w:val="005B4F51"/>
    <w:rsid w:val="005B541A"/>
    <w:rsid w:val="005B5A5E"/>
    <w:rsid w:val="005B5F79"/>
    <w:rsid w:val="005B6A10"/>
    <w:rsid w:val="005B6F69"/>
    <w:rsid w:val="005B7596"/>
    <w:rsid w:val="005B792A"/>
    <w:rsid w:val="005C0DB8"/>
    <w:rsid w:val="005C1017"/>
    <w:rsid w:val="005C1723"/>
    <w:rsid w:val="005C17BB"/>
    <w:rsid w:val="005C1907"/>
    <w:rsid w:val="005C222C"/>
    <w:rsid w:val="005C23A2"/>
    <w:rsid w:val="005C2561"/>
    <w:rsid w:val="005C296A"/>
    <w:rsid w:val="005C2BB3"/>
    <w:rsid w:val="005C2C16"/>
    <w:rsid w:val="005C30D3"/>
    <w:rsid w:val="005C382B"/>
    <w:rsid w:val="005C3FD8"/>
    <w:rsid w:val="005C3FF1"/>
    <w:rsid w:val="005C46CB"/>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B18"/>
    <w:rsid w:val="005F1025"/>
    <w:rsid w:val="005F15A5"/>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6A5"/>
    <w:rsid w:val="00611E72"/>
    <w:rsid w:val="00612064"/>
    <w:rsid w:val="00612119"/>
    <w:rsid w:val="006123A2"/>
    <w:rsid w:val="00613713"/>
    <w:rsid w:val="006145B9"/>
    <w:rsid w:val="00614B7A"/>
    <w:rsid w:val="00616603"/>
    <w:rsid w:val="006173AF"/>
    <w:rsid w:val="006178BC"/>
    <w:rsid w:val="00617AA7"/>
    <w:rsid w:val="006200A9"/>
    <w:rsid w:val="006205C1"/>
    <w:rsid w:val="00620D81"/>
    <w:rsid w:val="0062180E"/>
    <w:rsid w:val="00621B3B"/>
    <w:rsid w:val="00621FF0"/>
    <w:rsid w:val="0062255B"/>
    <w:rsid w:val="006231F3"/>
    <w:rsid w:val="0062340D"/>
    <w:rsid w:val="00623CCC"/>
    <w:rsid w:val="00623D8D"/>
    <w:rsid w:val="00623FDF"/>
    <w:rsid w:val="0062416F"/>
    <w:rsid w:val="006241E5"/>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818"/>
    <w:rsid w:val="00651DBD"/>
    <w:rsid w:val="006523AD"/>
    <w:rsid w:val="006523C6"/>
    <w:rsid w:val="0065251A"/>
    <w:rsid w:val="00652940"/>
    <w:rsid w:val="00652BD8"/>
    <w:rsid w:val="00652D90"/>
    <w:rsid w:val="00653166"/>
    <w:rsid w:val="006549B1"/>
    <w:rsid w:val="0065508B"/>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0A52"/>
    <w:rsid w:val="0068130C"/>
    <w:rsid w:val="00681863"/>
    <w:rsid w:val="00681879"/>
    <w:rsid w:val="00681C86"/>
    <w:rsid w:val="00681E48"/>
    <w:rsid w:val="006833C4"/>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4"/>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0B36"/>
    <w:rsid w:val="006C1228"/>
    <w:rsid w:val="006C18B7"/>
    <w:rsid w:val="006C19D1"/>
    <w:rsid w:val="006C1AE2"/>
    <w:rsid w:val="006C27A1"/>
    <w:rsid w:val="006C27D5"/>
    <w:rsid w:val="006C2C1C"/>
    <w:rsid w:val="006C38E6"/>
    <w:rsid w:val="006C3BC3"/>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C7E1B"/>
    <w:rsid w:val="006D0CF1"/>
    <w:rsid w:val="006D0F47"/>
    <w:rsid w:val="006D1A7B"/>
    <w:rsid w:val="006D2020"/>
    <w:rsid w:val="006D32D6"/>
    <w:rsid w:val="006D3D0F"/>
    <w:rsid w:val="006D4101"/>
    <w:rsid w:val="006D4A70"/>
    <w:rsid w:val="006D54CC"/>
    <w:rsid w:val="006D7134"/>
    <w:rsid w:val="006D765E"/>
    <w:rsid w:val="006D7813"/>
    <w:rsid w:val="006E1113"/>
    <w:rsid w:val="006E1B28"/>
    <w:rsid w:val="006E249F"/>
    <w:rsid w:val="006E27C5"/>
    <w:rsid w:val="006E2C7A"/>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DBC"/>
    <w:rsid w:val="006F4DF6"/>
    <w:rsid w:val="006F4F21"/>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0EA7"/>
    <w:rsid w:val="0074249E"/>
    <w:rsid w:val="0074296A"/>
    <w:rsid w:val="00742990"/>
    <w:rsid w:val="00742F1A"/>
    <w:rsid w:val="0074320E"/>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689"/>
    <w:rsid w:val="007719DB"/>
    <w:rsid w:val="00771BBF"/>
    <w:rsid w:val="007724E6"/>
    <w:rsid w:val="00772D93"/>
    <w:rsid w:val="00772F91"/>
    <w:rsid w:val="0077333A"/>
    <w:rsid w:val="00773968"/>
    <w:rsid w:val="007739A8"/>
    <w:rsid w:val="00773AFC"/>
    <w:rsid w:val="00773F65"/>
    <w:rsid w:val="00774004"/>
    <w:rsid w:val="0077434B"/>
    <w:rsid w:val="007744E9"/>
    <w:rsid w:val="007747B8"/>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429"/>
    <w:rsid w:val="0078574E"/>
    <w:rsid w:val="00786A8F"/>
    <w:rsid w:val="00790FEC"/>
    <w:rsid w:val="007910CE"/>
    <w:rsid w:val="00791761"/>
    <w:rsid w:val="00791CC0"/>
    <w:rsid w:val="00791DAA"/>
    <w:rsid w:val="0079227B"/>
    <w:rsid w:val="00792480"/>
    <w:rsid w:val="0079338E"/>
    <w:rsid w:val="007933AC"/>
    <w:rsid w:val="007933BE"/>
    <w:rsid w:val="007941DA"/>
    <w:rsid w:val="007942A6"/>
    <w:rsid w:val="007942B9"/>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0C9"/>
    <w:rsid w:val="007B73F0"/>
    <w:rsid w:val="007B757A"/>
    <w:rsid w:val="007B7E88"/>
    <w:rsid w:val="007C01B6"/>
    <w:rsid w:val="007C03DB"/>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2A8"/>
    <w:rsid w:val="007D16F6"/>
    <w:rsid w:val="007D192A"/>
    <w:rsid w:val="007D1D86"/>
    <w:rsid w:val="007D2289"/>
    <w:rsid w:val="007D2899"/>
    <w:rsid w:val="007D4554"/>
    <w:rsid w:val="007D4584"/>
    <w:rsid w:val="007D47CD"/>
    <w:rsid w:val="007D4D07"/>
    <w:rsid w:val="007D5806"/>
    <w:rsid w:val="007D6988"/>
    <w:rsid w:val="007D6CE6"/>
    <w:rsid w:val="007D759E"/>
    <w:rsid w:val="007D7E70"/>
    <w:rsid w:val="007E1193"/>
    <w:rsid w:val="007E1275"/>
    <w:rsid w:val="007E1E78"/>
    <w:rsid w:val="007E211F"/>
    <w:rsid w:val="007E2178"/>
    <w:rsid w:val="007E2302"/>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6BD"/>
    <w:rsid w:val="008125C7"/>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E33"/>
    <w:rsid w:val="0082098A"/>
    <w:rsid w:val="008209B8"/>
    <w:rsid w:val="00821285"/>
    <w:rsid w:val="00821480"/>
    <w:rsid w:val="0082276A"/>
    <w:rsid w:val="008238B8"/>
    <w:rsid w:val="0082472F"/>
    <w:rsid w:val="00824D2A"/>
    <w:rsid w:val="008272EC"/>
    <w:rsid w:val="00827B7C"/>
    <w:rsid w:val="00827F68"/>
    <w:rsid w:val="008302A1"/>
    <w:rsid w:val="0083059D"/>
    <w:rsid w:val="00830633"/>
    <w:rsid w:val="0083089C"/>
    <w:rsid w:val="008310D9"/>
    <w:rsid w:val="00831375"/>
    <w:rsid w:val="00831816"/>
    <w:rsid w:val="008318A3"/>
    <w:rsid w:val="008318EF"/>
    <w:rsid w:val="00831C53"/>
    <w:rsid w:val="0083247C"/>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3DA"/>
    <w:rsid w:val="008505D7"/>
    <w:rsid w:val="008509C9"/>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1728"/>
    <w:rsid w:val="00861DD3"/>
    <w:rsid w:val="00862384"/>
    <w:rsid w:val="0086321E"/>
    <w:rsid w:val="008632C0"/>
    <w:rsid w:val="00863672"/>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D07"/>
    <w:rsid w:val="008740BB"/>
    <w:rsid w:val="00874DFD"/>
    <w:rsid w:val="00875013"/>
    <w:rsid w:val="0087541C"/>
    <w:rsid w:val="00875E39"/>
    <w:rsid w:val="00875ECC"/>
    <w:rsid w:val="008760A4"/>
    <w:rsid w:val="008772BE"/>
    <w:rsid w:val="00877518"/>
    <w:rsid w:val="00877C6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270"/>
    <w:rsid w:val="0089367F"/>
    <w:rsid w:val="008939BE"/>
    <w:rsid w:val="0089466D"/>
    <w:rsid w:val="00894B1A"/>
    <w:rsid w:val="008951A8"/>
    <w:rsid w:val="00895737"/>
    <w:rsid w:val="0089624D"/>
    <w:rsid w:val="008968D7"/>
    <w:rsid w:val="00896DB2"/>
    <w:rsid w:val="00896EB8"/>
    <w:rsid w:val="00897A69"/>
    <w:rsid w:val="00897F83"/>
    <w:rsid w:val="008A0E21"/>
    <w:rsid w:val="008A19FC"/>
    <w:rsid w:val="008A1EB8"/>
    <w:rsid w:val="008A2168"/>
    <w:rsid w:val="008A2610"/>
    <w:rsid w:val="008A2701"/>
    <w:rsid w:val="008A4795"/>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ED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567"/>
    <w:rsid w:val="008D3952"/>
    <w:rsid w:val="008D3AAB"/>
    <w:rsid w:val="008D3BDE"/>
    <w:rsid w:val="008D3F73"/>
    <w:rsid w:val="008D4FE4"/>
    <w:rsid w:val="008D59F7"/>
    <w:rsid w:val="008D5A2D"/>
    <w:rsid w:val="008D5B0A"/>
    <w:rsid w:val="008D6BDB"/>
    <w:rsid w:val="008D7109"/>
    <w:rsid w:val="008D748B"/>
    <w:rsid w:val="008D77D6"/>
    <w:rsid w:val="008D7D34"/>
    <w:rsid w:val="008D7E55"/>
    <w:rsid w:val="008E0739"/>
    <w:rsid w:val="008E0B1E"/>
    <w:rsid w:val="008E0CE2"/>
    <w:rsid w:val="008E1130"/>
    <w:rsid w:val="008E2080"/>
    <w:rsid w:val="008E23B5"/>
    <w:rsid w:val="008E2C15"/>
    <w:rsid w:val="008E2C29"/>
    <w:rsid w:val="008E33EB"/>
    <w:rsid w:val="008E3533"/>
    <w:rsid w:val="008E4365"/>
    <w:rsid w:val="008E44C5"/>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906"/>
    <w:rsid w:val="008F1ACD"/>
    <w:rsid w:val="008F2D00"/>
    <w:rsid w:val="008F2D80"/>
    <w:rsid w:val="008F2E34"/>
    <w:rsid w:val="008F2E41"/>
    <w:rsid w:val="008F33AA"/>
    <w:rsid w:val="008F38FD"/>
    <w:rsid w:val="008F42BF"/>
    <w:rsid w:val="008F455D"/>
    <w:rsid w:val="008F4EFB"/>
    <w:rsid w:val="008F532F"/>
    <w:rsid w:val="008F559B"/>
    <w:rsid w:val="008F5B0A"/>
    <w:rsid w:val="008F5EA6"/>
    <w:rsid w:val="008F6101"/>
    <w:rsid w:val="008F6897"/>
    <w:rsid w:val="008F7FBA"/>
    <w:rsid w:val="009005EE"/>
    <w:rsid w:val="00900663"/>
    <w:rsid w:val="00900890"/>
    <w:rsid w:val="00900D21"/>
    <w:rsid w:val="00900DC6"/>
    <w:rsid w:val="00901028"/>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49A"/>
    <w:rsid w:val="009136DA"/>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1C33"/>
    <w:rsid w:val="00932891"/>
    <w:rsid w:val="00932D51"/>
    <w:rsid w:val="009339EC"/>
    <w:rsid w:val="009340B4"/>
    <w:rsid w:val="00934277"/>
    <w:rsid w:val="009343B2"/>
    <w:rsid w:val="00934C0E"/>
    <w:rsid w:val="00934D40"/>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54A"/>
    <w:rsid w:val="00946558"/>
    <w:rsid w:val="00946572"/>
    <w:rsid w:val="00946BBA"/>
    <w:rsid w:val="009470D1"/>
    <w:rsid w:val="00947582"/>
    <w:rsid w:val="00947679"/>
    <w:rsid w:val="00947CE3"/>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7BB"/>
    <w:rsid w:val="0099797E"/>
    <w:rsid w:val="00997D5F"/>
    <w:rsid w:val="009A0750"/>
    <w:rsid w:val="009A0E4A"/>
    <w:rsid w:val="009A136D"/>
    <w:rsid w:val="009A1894"/>
    <w:rsid w:val="009A1AD5"/>
    <w:rsid w:val="009A2612"/>
    <w:rsid w:val="009A3970"/>
    <w:rsid w:val="009A3C45"/>
    <w:rsid w:val="009A41BB"/>
    <w:rsid w:val="009A4651"/>
    <w:rsid w:val="009A49A2"/>
    <w:rsid w:val="009A4D02"/>
    <w:rsid w:val="009A52BD"/>
    <w:rsid w:val="009A531A"/>
    <w:rsid w:val="009A59F3"/>
    <w:rsid w:val="009A5FD3"/>
    <w:rsid w:val="009A6D4C"/>
    <w:rsid w:val="009A7566"/>
    <w:rsid w:val="009A7E3C"/>
    <w:rsid w:val="009B0165"/>
    <w:rsid w:val="009B1475"/>
    <w:rsid w:val="009B15FC"/>
    <w:rsid w:val="009B17EC"/>
    <w:rsid w:val="009B23DD"/>
    <w:rsid w:val="009B27D6"/>
    <w:rsid w:val="009B2851"/>
    <w:rsid w:val="009B2DD8"/>
    <w:rsid w:val="009B3CD8"/>
    <w:rsid w:val="009B45EB"/>
    <w:rsid w:val="009B46A0"/>
    <w:rsid w:val="009B4B74"/>
    <w:rsid w:val="009B5880"/>
    <w:rsid w:val="009B5ACD"/>
    <w:rsid w:val="009B5BF1"/>
    <w:rsid w:val="009B6153"/>
    <w:rsid w:val="009B6246"/>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E52"/>
    <w:rsid w:val="009D7F29"/>
    <w:rsid w:val="009E0166"/>
    <w:rsid w:val="009E01B6"/>
    <w:rsid w:val="009E04AB"/>
    <w:rsid w:val="009E083B"/>
    <w:rsid w:val="009E09BD"/>
    <w:rsid w:val="009E2636"/>
    <w:rsid w:val="009E27F4"/>
    <w:rsid w:val="009E3A1D"/>
    <w:rsid w:val="009E4033"/>
    <w:rsid w:val="009E429A"/>
    <w:rsid w:val="009E42CF"/>
    <w:rsid w:val="009E43A5"/>
    <w:rsid w:val="009E48F6"/>
    <w:rsid w:val="009E4C74"/>
    <w:rsid w:val="009E5FE9"/>
    <w:rsid w:val="009F02F9"/>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7216"/>
    <w:rsid w:val="009F7497"/>
    <w:rsid w:val="00A00386"/>
    <w:rsid w:val="00A00DD6"/>
    <w:rsid w:val="00A00E73"/>
    <w:rsid w:val="00A00EC3"/>
    <w:rsid w:val="00A00ED0"/>
    <w:rsid w:val="00A01008"/>
    <w:rsid w:val="00A0124B"/>
    <w:rsid w:val="00A020D5"/>
    <w:rsid w:val="00A027AF"/>
    <w:rsid w:val="00A02815"/>
    <w:rsid w:val="00A033AD"/>
    <w:rsid w:val="00A0365B"/>
    <w:rsid w:val="00A038E7"/>
    <w:rsid w:val="00A04AB4"/>
    <w:rsid w:val="00A04F49"/>
    <w:rsid w:val="00A052C5"/>
    <w:rsid w:val="00A054B7"/>
    <w:rsid w:val="00A0551F"/>
    <w:rsid w:val="00A05905"/>
    <w:rsid w:val="00A061EC"/>
    <w:rsid w:val="00A063BB"/>
    <w:rsid w:val="00A06648"/>
    <w:rsid w:val="00A0685D"/>
    <w:rsid w:val="00A06930"/>
    <w:rsid w:val="00A0696A"/>
    <w:rsid w:val="00A0728D"/>
    <w:rsid w:val="00A074D5"/>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3D8"/>
    <w:rsid w:val="00A1797E"/>
    <w:rsid w:val="00A179C1"/>
    <w:rsid w:val="00A17BA5"/>
    <w:rsid w:val="00A20A9D"/>
    <w:rsid w:val="00A2101B"/>
    <w:rsid w:val="00A213F6"/>
    <w:rsid w:val="00A21606"/>
    <w:rsid w:val="00A21BE5"/>
    <w:rsid w:val="00A21EEF"/>
    <w:rsid w:val="00A22265"/>
    <w:rsid w:val="00A2240D"/>
    <w:rsid w:val="00A22602"/>
    <w:rsid w:val="00A227A2"/>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64D0"/>
    <w:rsid w:val="00A364F4"/>
    <w:rsid w:val="00A3662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42C8"/>
    <w:rsid w:val="00A54576"/>
    <w:rsid w:val="00A5554F"/>
    <w:rsid w:val="00A55C0E"/>
    <w:rsid w:val="00A55CB5"/>
    <w:rsid w:val="00A55E46"/>
    <w:rsid w:val="00A55E59"/>
    <w:rsid w:val="00A55E60"/>
    <w:rsid w:val="00A5606A"/>
    <w:rsid w:val="00A56A0E"/>
    <w:rsid w:val="00A56DCF"/>
    <w:rsid w:val="00A57C83"/>
    <w:rsid w:val="00A57D58"/>
    <w:rsid w:val="00A60442"/>
    <w:rsid w:val="00A60511"/>
    <w:rsid w:val="00A605DA"/>
    <w:rsid w:val="00A60724"/>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F18"/>
    <w:rsid w:val="00A86144"/>
    <w:rsid w:val="00A8696F"/>
    <w:rsid w:val="00A8711A"/>
    <w:rsid w:val="00A8769B"/>
    <w:rsid w:val="00A87954"/>
    <w:rsid w:val="00A903C8"/>
    <w:rsid w:val="00A91634"/>
    <w:rsid w:val="00A91C25"/>
    <w:rsid w:val="00A91D58"/>
    <w:rsid w:val="00A924E5"/>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4D8"/>
    <w:rsid w:val="00AA145D"/>
    <w:rsid w:val="00AA14AA"/>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C5"/>
    <w:rsid w:val="00AD2408"/>
    <w:rsid w:val="00AD2DF4"/>
    <w:rsid w:val="00AD3125"/>
    <w:rsid w:val="00AD3F74"/>
    <w:rsid w:val="00AD432D"/>
    <w:rsid w:val="00AD4BB3"/>
    <w:rsid w:val="00AD4F75"/>
    <w:rsid w:val="00AD5421"/>
    <w:rsid w:val="00AD555B"/>
    <w:rsid w:val="00AD5792"/>
    <w:rsid w:val="00AD57B9"/>
    <w:rsid w:val="00AD57F3"/>
    <w:rsid w:val="00AD584B"/>
    <w:rsid w:val="00AD685D"/>
    <w:rsid w:val="00AD693F"/>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3305"/>
    <w:rsid w:val="00AE3816"/>
    <w:rsid w:val="00AE3AF3"/>
    <w:rsid w:val="00AE3EE8"/>
    <w:rsid w:val="00AE426C"/>
    <w:rsid w:val="00AE5086"/>
    <w:rsid w:val="00AE5463"/>
    <w:rsid w:val="00AE5CBE"/>
    <w:rsid w:val="00AE60C6"/>
    <w:rsid w:val="00AE614E"/>
    <w:rsid w:val="00AE66D5"/>
    <w:rsid w:val="00AE6F9E"/>
    <w:rsid w:val="00AE7DB5"/>
    <w:rsid w:val="00AF025E"/>
    <w:rsid w:val="00AF0715"/>
    <w:rsid w:val="00AF08A0"/>
    <w:rsid w:val="00AF0D0A"/>
    <w:rsid w:val="00AF0F7D"/>
    <w:rsid w:val="00AF1973"/>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10062"/>
    <w:rsid w:val="00B10832"/>
    <w:rsid w:val="00B10C09"/>
    <w:rsid w:val="00B121C9"/>
    <w:rsid w:val="00B12362"/>
    <w:rsid w:val="00B128D7"/>
    <w:rsid w:val="00B12B67"/>
    <w:rsid w:val="00B12D6A"/>
    <w:rsid w:val="00B13D1E"/>
    <w:rsid w:val="00B14745"/>
    <w:rsid w:val="00B153E3"/>
    <w:rsid w:val="00B157E5"/>
    <w:rsid w:val="00B1623F"/>
    <w:rsid w:val="00B162B7"/>
    <w:rsid w:val="00B1686A"/>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725"/>
    <w:rsid w:val="00B2683D"/>
    <w:rsid w:val="00B268BD"/>
    <w:rsid w:val="00B26F5B"/>
    <w:rsid w:val="00B27143"/>
    <w:rsid w:val="00B274E7"/>
    <w:rsid w:val="00B276BA"/>
    <w:rsid w:val="00B27991"/>
    <w:rsid w:val="00B27D77"/>
    <w:rsid w:val="00B27DC8"/>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D01"/>
    <w:rsid w:val="00B33E0A"/>
    <w:rsid w:val="00B340A1"/>
    <w:rsid w:val="00B34948"/>
    <w:rsid w:val="00B352AE"/>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6047"/>
    <w:rsid w:val="00B46FD8"/>
    <w:rsid w:val="00B47307"/>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45E7"/>
    <w:rsid w:val="00B750F9"/>
    <w:rsid w:val="00B755FD"/>
    <w:rsid w:val="00B7658D"/>
    <w:rsid w:val="00B766C5"/>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623B"/>
    <w:rsid w:val="00B86269"/>
    <w:rsid w:val="00B86721"/>
    <w:rsid w:val="00B868E1"/>
    <w:rsid w:val="00B872BE"/>
    <w:rsid w:val="00B877AA"/>
    <w:rsid w:val="00B905F0"/>
    <w:rsid w:val="00B90722"/>
    <w:rsid w:val="00B90B7A"/>
    <w:rsid w:val="00B9125A"/>
    <w:rsid w:val="00B92511"/>
    <w:rsid w:val="00B92633"/>
    <w:rsid w:val="00B929C2"/>
    <w:rsid w:val="00B929D8"/>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D55"/>
    <w:rsid w:val="00BA6143"/>
    <w:rsid w:val="00BA6295"/>
    <w:rsid w:val="00BA687D"/>
    <w:rsid w:val="00BA73D8"/>
    <w:rsid w:val="00BA787B"/>
    <w:rsid w:val="00BA7FAD"/>
    <w:rsid w:val="00BB03B5"/>
    <w:rsid w:val="00BB057B"/>
    <w:rsid w:val="00BB073C"/>
    <w:rsid w:val="00BB0848"/>
    <w:rsid w:val="00BB09C2"/>
    <w:rsid w:val="00BB0E3E"/>
    <w:rsid w:val="00BB1770"/>
    <w:rsid w:val="00BB1BE9"/>
    <w:rsid w:val="00BB1E35"/>
    <w:rsid w:val="00BB27D6"/>
    <w:rsid w:val="00BB32F0"/>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E7900"/>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3EF"/>
    <w:rsid w:val="00BF5485"/>
    <w:rsid w:val="00BF5B41"/>
    <w:rsid w:val="00BF69EA"/>
    <w:rsid w:val="00BF6D33"/>
    <w:rsid w:val="00C00F79"/>
    <w:rsid w:val="00C01B14"/>
    <w:rsid w:val="00C021AE"/>
    <w:rsid w:val="00C02203"/>
    <w:rsid w:val="00C02651"/>
    <w:rsid w:val="00C02E72"/>
    <w:rsid w:val="00C036B6"/>
    <w:rsid w:val="00C045BD"/>
    <w:rsid w:val="00C04709"/>
    <w:rsid w:val="00C04A67"/>
    <w:rsid w:val="00C04A88"/>
    <w:rsid w:val="00C0511F"/>
    <w:rsid w:val="00C05DBF"/>
    <w:rsid w:val="00C07F5A"/>
    <w:rsid w:val="00C07FC4"/>
    <w:rsid w:val="00C103DD"/>
    <w:rsid w:val="00C10436"/>
    <w:rsid w:val="00C105EA"/>
    <w:rsid w:val="00C11D7B"/>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891"/>
    <w:rsid w:val="00C46B4E"/>
    <w:rsid w:val="00C4707E"/>
    <w:rsid w:val="00C47419"/>
    <w:rsid w:val="00C476E8"/>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341C"/>
    <w:rsid w:val="00C63FEE"/>
    <w:rsid w:val="00C64668"/>
    <w:rsid w:val="00C64915"/>
    <w:rsid w:val="00C64D52"/>
    <w:rsid w:val="00C65088"/>
    <w:rsid w:val="00C65181"/>
    <w:rsid w:val="00C65556"/>
    <w:rsid w:val="00C6560E"/>
    <w:rsid w:val="00C65686"/>
    <w:rsid w:val="00C656FA"/>
    <w:rsid w:val="00C662C9"/>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77AE8"/>
    <w:rsid w:val="00C80C32"/>
    <w:rsid w:val="00C81037"/>
    <w:rsid w:val="00C81393"/>
    <w:rsid w:val="00C8139E"/>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709"/>
    <w:rsid w:val="00CA6A11"/>
    <w:rsid w:val="00CA6E50"/>
    <w:rsid w:val="00CA7707"/>
    <w:rsid w:val="00CA7AC9"/>
    <w:rsid w:val="00CA7DB9"/>
    <w:rsid w:val="00CB0D96"/>
    <w:rsid w:val="00CB0F18"/>
    <w:rsid w:val="00CB1732"/>
    <w:rsid w:val="00CB1952"/>
    <w:rsid w:val="00CB1ABD"/>
    <w:rsid w:val="00CB1E40"/>
    <w:rsid w:val="00CB2910"/>
    <w:rsid w:val="00CB2AC8"/>
    <w:rsid w:val="00CB2AF5"/>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61"/>
    <w:rsid w:val="00CD6EBF"/>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BCA"/>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1E5D"/>
    <w:rsid w:val="00D22CAC"/>
    <w:rsid w:val="00D22E7A"/>
    <w:rsid w:val="00D248F7"/>
    <w:rsid w:val="00D252E9"/>
    <w:rsid w:val="00D2558D"/>
    <w:rsid w:val="00D26312"/>
    <w:rsid w:val="00D26419"/>
    <w:rsid w:val="00D26485"/>
    <w:rsid w:val="00D268F8"/>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BAD"/>
    <w:rsid w:val="00D54E77"/>
    <w:rsid w:val="00D5501D"/>
    <w:rsid w:val="00D550E6"/>
    <w:rsid w:val="00D55AD6"/>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150"/>
    <w:rsid w:val="00D6534E"/>
    <w:rsid w:val="00D65603"/>
    <w:rsid w:val="00D658AE"/>
    <w:rsid w:val="00D658D6"/>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100"/>
    <w:rsid w:val="00D926C8"/>
    <w:rsid w:val="00D926F2"/>
    <w:rsid w:val="00D93303"/>
    <w:rsid w:val="00D93592"/>
    <w:rsid w:val="00D93A6E"/>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6728"/>
    <w:rsid w:val="00DC71C3"/>
    <w:rsid w:val="00DC743A"/>
    <w:rsid w:val="00DC7A31"/>
    <w:rsid w:val="00DD0195"/>
    <w:rsid w:val="00DD0FE4"/>
    <w:rsid w:val="00DD1079"/>
    <w:rsid w:val="00DD10C7"/>
    <w:rsid w:val="00DD14C1"/>
    <w:rsid w:val="00DD27DC"/>
    <w:rsid w:val="00DD2B5A"/>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09E"/>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343F"/>
    <w:rsid w:val="00E23813"/>
    <w:rsid w:val="00E23954"/>
    <w:rsid w:val="00E243CE"/>
    <w:rsid w:val="00E246DB"/>
    <w:rsid w:val="00E24908"/>
    <w:rsid w:val="00E24A42"/>
    <w:rsid w:val="00E25241"/>
    <w:rsid w:val="00E26647"/>
    <w:rsid w:val="00E26A6F"/>
    <w:rsid w:val="00E26B6B"/>
    <w:rsid w:val="00E26BEC"/>
    <w:rsid w:val="00E27633"/>
    <w:rsid w:val="00E2797A"/>
    <w:rsid w:val="00E30460"/>
    <w:rsid w:val="00E31E1A"/>
    <w:rsid w:val="00E31F40"/>
    <w:rsid w:val="00E32A79"/>
    <w:rsid w:val="00E33CB9"/>
    <w:rsid w:val="00E343BD"/>
    <w:rsid w:val="00E35A26"/>
    <w:rsid w:val="00E35AD5"/>
    <w:rsid w:val="00E35B6C"/>
    <w:rsid w:val="00E35BC4"/>
    <w:rsid w:val="00E36579"/>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7C8"/>
    <w:rsid w:val="00E51ADE"/>
    <w:rsid w:val="00E52700"/>
    <w:rsid w:val="00E52ADA"/>
    <w:rsid w:val="00E52C8B"/>
    <w:rsid w:val="00E53C5E"/>
    <w:rsid w:val="00E5436C"/>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5EA"/>
    <w:rsid w:val="00E916B8"/>
    <w:rsid w:val="00E91C66"/>
    <w:rsid w:val="00E92AD0"/>
    <w:rsid w:val="00E92FE3"/>
    <w:rsid w:val="00E938E6"/>
    <w:rsid w:val="00E94051"/>
    <w:rsid w:val="00E943E6"/>
    <w:rsid w:val="00E94E5C"/>
    <w:rsid w:val="00E95093"/>
    <w:rsid w:val="00E9562D"/>
    <w:rsid w:val="00E95B39"/>
    <w:rsid w:val="00E95C6B"/>
    <w:rsid w:val="00E96A09"/>
    <w:rsid w:val="00E96E7D"/>
    <w:rsid w:val="00E97451"/>
    <w:rsid w:val="00E974EB"/>
    <w:rsid w:val="00E9766A"/>
    <w:rsid w:val="00E978BC"/>
    <w:rsid w:val="00EA06F1"/>
    <w:rsid w:val="00EA0ABF"/>
    <w:rsid w:val="00EA1781"/>
    <w:rsid w:val="00EA1929"/>
    <w:rsid w:val="00EA201E"/>
    <w:rsid w:val="00EA22B3"/>
    <w:rsid w:val="00EA2AAC"/>
    <w:rsid w:val="00EA2D1B"/>
    <w:rsid w:val="00EA308F"/>
    <w:rsid w:val="00EA334C"/>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E39"/>
    <w:rsid w:val="00EE2F74"/>
    <w:rsid w:val="00EE389E"/>
    <w:rsid w:val="00EE38E7"/>
    <w:rsid w:val="00EE3DA3"/>
    <w:rsid w:val="00EE3E5C"/>
    <w:rsid w:val="00EE4210"/>
    <w:rsid w:val="00EE4BC1"/>
    <w:rsid w:val="00EE5452"/>
    <w:rsid w:val="00EE5EAF"/>
    <w:rsid w:val="00EE60F4"/>
    <w:rsid w:val="00EE676F"/>
    <w:rsid w:val="00EE6981"/>
    <w:rsid w:val="00EE7A2E"/>
    <w:rsid w:val="00EF155D"/>
    <w:rsid w:val="00EF1684"/>
    <w:rsid w:val="00EF1D9C"/>
    <w:rsid w:val="00EF261A"/>
    <w:rsid w:val="00EF2E5C"/>
    <w:rsid w:val="00EF33ED"/>
    <w:rsid w:val="00EF366C"/>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C8F"/>
    <w:rsid w:val="00F334DC"/>
    <w:rsid w:val="00F3391E"/>
    <w:rsid w:val="00F33F69"/>
    <w:rsid w:val="00F34451"/>
    <w:rsid w:val="00F34581"/>
    <w:rsid w:val="00F345D2"/>
    <w:rsid w:val="00F349CB"/>
    <w:rsid w:val="00F34A38"/>
    <w:rsid w:val="00F350B1"/>
    <w:rsid w:val="00F354C9"/>
    <w:rsid w:val="00F35682"/>
    <w:rsid w:val="00F368B6"/>
    <w:rsid w:val="00F36A11"/>
    <w:rsid w:val="00F36C90"/>
    <w:rsid w:val="00F36D83"/>
    <w:rsid w:val="00F3756B"/>
    <w:rsid w:val="00F375E7"/>
    <w:rsid w:val="00F37A2C"/>
    <w:rsid w:val="00F4013A"/>
    <w:rsid w:val="00F40694"/>
    <w:rsid w:val="00F4288E"/>
    <w:rsid w:val="00F42BC0"/>
    <w:rsid w:val="00F434D7"/>
    <w:rsid w:val="00F437E7"/>
    <w:rsid w:val="00F44A09"/>
    <w:rsid w:val="00F453EE"/>
    <w:rsid w:val="00F45965"/>
    <w:rsid w:val="00F46FDC"/>
    <w:rsid w:val="00F47367"/>
    <w:rsid w:val="00F47BEA"/>
    <w:rsid w:val="00F47CAD"/>
    <w:rsid w:val="00F506D3"/>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74A"/>
    <w:rsid w:val="00F62B53"/>
    <w:rsid w:val="00F62CBF"/>
    <w:rsid w:val="00F645DF"/>
    <w:rsid w:val="00F65345"/>
    <w:rsid w:val="00F6570A"/>
    <w:rsid w:val="00F65E8D"/>
    <w:rsid w:val="00F66144"/>
    <w:rsid w:val="00F66838"/>
    <w:rsid w:val="00F66854"/>
    <w:rsid w:val="00F670D6"/>
    <w:rsid w:val="00F671F0"/>
    <w:rsid w:val="00F6734B"/>
    <w:rsid w:val="00F67B4B"/>
    <w:rsid w:val="00F67EFE"/>
    <w:rsid w:val="00F67F1F"/>
    <w:rsid w:val="00F7012E"/>
    <w:rsid w:val="00F70168"/>
    <w:rsid w:val="00F70400"/>
    <w:rsid w:val="00F70D7E"/>
    <w:rsid w:val="00F70E46"/>
    <w:rsid w:val="00F711A2"/>
    <w:rsid w:val="00F71886"/>
    <w:rsid w:val="00F71F36"/>
    <w:rsid w:val="00F7347D"/>
    <w:rsid w:val="00F734A5"/>
    <w:rsid w:val="00F73785"/>
    <w:rsid w:val="00F73915"/>
    <w:rsid w:val="00F739C8"/>
    <w:rsid w:val="00F73E24"/>
    <w:rsid w:val="00F74537"/>
    <w:rsid w:val="00F74642"/>
    <w:rsid w:val="00F7598B"/>
    <w:rsid w:val="00F75AC7"/>
    <w:rsid w:val="00F75DFC"/>
    <w:rsid w:val="00F75FF6"/>
    <w:rsid w:val="00F7631F"/>
    <w:rsid w:val="00F76803"/>
    <w:rsid w:val="00F7689F"/>
    <w:rsid w:val="00F77167"/>
    <w:rsid w:val="00F802EE"/>
    <w:rsid w:val="00F823BD"/>
    <w:rsid w:val="00F826CA"/>
    <w:rsid w:val="00F8374B"/>
    <w:rsid w:val="00F83A30"/>
    <w:rsid w:val="00F83DDB"/>
    <w:rsid w:val="00F83FC3"/>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4B2B"/>
    <w:rsid w:val="00F94C27"/>
    <w:rsid w:val="00F95391"/>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31A5"/>
    <w:rsid w:val="00FC502D"/>
    <w:rsid w:val="00FC50C6"/>
    <w:rsid w:val="00FC5AA5"/>
    <w:rsid w:val="00FC6066"/>
    <w:rsid w:val="00FC6354"/>
    <w:rsid w:val="00FC63BA"/>
    <w:rsid w:val="00FC692F"/>
    <w:rsid w:val="00FC6995"/>
    <w:rsid w:val="00FC7EE0"/>
    <w:rsid w:val="00FD09D0"/>
    <w:rsid w:val="00FD0AAD"/>
    <w:rsid w:val="00FD0D8C"/>
    <w:rsid w:val="00FD1000"/>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D6"/>
    <w:rsid w:val="00FD73BA"/>
    <w:rsid w:val="00FD7575"/>
    <w:rsid w:val="00FD77B8"/>
    <w:rsid w:val="00FD7F93"/>
    <w:rsid w:val="00FE122E"/>
    <w:rsid w:val="00FE130E"/>
    <w:rsid w:val="00FE1714"/>
    <w:rsid w:val="00FE1F88"/>
    <w:rsid w:val="00FE26B0"/>
    <w:rsid w:val="00FE2DB8"/>
    <w:rsid w:val="00FE2E74"/>
    <w:rsid w:val="00FE2E7B"/>
    <w:rsid w:val="00FE2FB8"/>
    <w:rsid w:val="00FE3499"/>
    <w:rsid w:val="00FE40E7"/>
    <w:rsid w:val="00FE434B"/>
    <w:rsid w:val="00FE451F"/>
    <w:rsid w:val="00FE45BF"/>
    <w:rsid w:val="00FE4C55"/>
    <w:rsid w:val="00FE4E88"/>
    <w:rsid w:val="00FE510C"/>
    <w:rsid w:val="00FE5D31"/>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3</Pages>
  <Words>1786</Words>
  <Characters>10185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2021-08-06T16:17:00Z</dcterms:created>
  <dcterms:modified xsi:type="dcterms:W3CDTF">2021-08-06T16:17:00Z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