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7C105A"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A43149" w:rsidRPr="00277FAB">
        <w:t xml:space="preserve"> </w:t>
      </w:r>
      <w:r w:rsidR="007C105A">
        <w:rPr>
          <w:rFonts w:ascii="Arial" w:hAnsi="Arial" w:cs="Arial"/>
          <w:b/>
          <w:sz w:val="24"/>
          <w:szCs w:val="24"/>
        </w:rPr>
        <w:t>100-</w:t>
      </w:r>
      <w:r w:rsidR="00A43149" w:rsidRPr="00277FAB">
        <w:rPr>
          <w:rFonts w:ascii="Arial" w:hAnsi="Arial" w:cs="Arial"/>
          <w:b/>
          <w:sz w:val="24"/>
          <w:szCs w:val="24"/>
        </w:rPr>
        <w:t>e</w:t>
      </w:r>
      <w:r w:rsidR="00842AF4">
        <w:rPr>
          <w:rFonts w:ascii="Arial" w:hAnsi="Arial" w:cs="Arial"/>
          <w:b/>
          <w:sz w:val="24"/>
          <w:szCs w:val="24"/>
        </w:rPr>
        <w:tab/>
      </w:r>
      <w:r w:rsidR="00842AF4" w:rsidRPr="00842AF4">
        <w:rPr>
          <w:rFonts w:ascii="Arial" w:hAnsi="Arial" w:cs="Arial"/>
          <w:b/>
          <w:sz w:val="24"/>
          <w:szCs w:val="24"/>
        </w:rPr>
        <w:t>R4-2112894</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7C105A">
        <w:rPr>
          <w:rFonts w:ascii="Arial" w:eastAsia="SimSun" w:hAnsi="Arial"/>
          <w:b/>
          <w:sz w:val="24"/>
          <w:szCs w:val="24"/>
          <w:lang w:eastAsia="zh-CN"/>
        </w:rPr>
        <w:t>16</w:t>
      </w:r>
      <w:r w:rsidR="00585052">
        <w:rPr>
          <w:rFonts w:ascii="Arial" w:eastAsia="SimSun" w:hAnsi="Arial"/>
          <w:b/>
          <w:sz w:val="24"/>
          <w:szCs w:val="24"/>
          <w:lang w:eastAsia="zh-CN"/>
        </w:rPr>
        <w:t xml:space="preserve"> – </w:t>
      </w:r>
      <w:r w:rsidR="00283E4A" w:rsidRPr="00283E4A">
        <w:rPr>
          <w:rFonts w:ascii="Arial" w:eastAsia="SimSun" w:hAnsi="Arial"/>
          <w:b/>
          <w:sz w:val="24"/>
          <w:szCs w:val="24"/>
          <w:lang w:eastAsia="zh-CN"/>
        </w:rPr>
        <w:t>2</w:t>
      </w:r>
      <w:r w:rsidR="00585052">
        <w:rPr>
          <w:rFonts w:ascii="Arial" w:eastAsia="SimSun" w:hAnsi="Arial"/>
          <w:b/>
          <w:sz w:val="24"/>
          <w:szCs w:val="24"/>
          <w:lang w:eastAsia="zh-CN"/>
        </w:rPr>
        <w:t xml:space="preserve">7 </w:t>
      </w:r>
      <w:r w:rsidR="009E16E3">
        <w:rPr>
          <w:rFonts w:ascii="Arial" w:eastAsia="SimSun" w:hAnsi="Arial"/>
          <w:b/>
          <w:sz w:val="24"/>
          <w:szCs w:val="24"/>
          <w:lang w:eastAsia="zh-CN"/>
        </w:rPr>
        <w:t>A</w:t>
      </w:r>
      <w:r w:rsidR="008812CC">
        <w:rPr>
          <w:rFonts w:ascii="Arial" w:eastAsia="SimSun" w:hAnsi="Arial"/>
          <w:b/>
          <w:sz w:val="24"/>
          <w:szCs w:val="24"/>
          <w:lang w:eastAsia="zh-CN"/>
        </w:rPr>
        <w:t>ugust</w:t>
      </w:r>
      <w:r w:rsidR="00283E4A" w:rsidRPr="00283E4A">
        <w:rPr>
          <w:rFonts w:ascii="Arial" w:eastAsia="SimSun" w:hAnsi="Arial"/>
          <w:b/>
          <w:sz w:val="24"/>
          <w:szCs w:val="24"/>
          <w:lang w:eastAsia="zh-CN"/>
        </w:rPr>
        <w:t>, 2021</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017" w:rsidRPr="00EE1017">
        <w:rPr>
          <w:rFonts w:ascii="Arial" w:hAnsi="Arial" w:cs="Arial"/>
          <w:lang w:val="en-US" w:eastAsia="ko-KR"/>
        </w:rPr>
        <w:t xml:space="preserve">Discussion </w:t>
      </w:r>
      <w:r w:rsidR="009834C0">
        <w:rPr>
          <w:rFonts w:ascii="Arial" w:hAnsi="Arial" w:cs="Arial" w:hint="eastAsia"/>
          <w:lang w:val="en-US" w:eastAsia="ko-KR"/>
        </w:rPr>
        <w:t xml:space="preserve">on </w:t>
      </w:r>
      <w:r w:rsidR="00A554A6">
        <w:rPr>
          <w:rFonts w:ascii="Arial" w:hAnsi="Arial" w:cs="Arial"/>
          <w:lang w:val="en-US" w:eastAsia="ko-KR"/>
        </w:rPr>
        <w:t>measurement</w:t>
      </w:r>
      <w:r w:rsidR="00C352FA">
        <w:rPr>
          <w:rFonts w:ascii="Arial" w:hAnsi="Arial" w:cs="Arial" w:hint="eastAsia"/>
          <w:lang w:val="en-US" w:eastAsia="ko-KR"/>
        </w:rPr>
        <w:t xml:space="preserve"> </w:t>
      </w:r>
      <w:r w:rsidR="00945978">
        <w:rPr>
          <w:rFonts w:ascii="Arial" w:hAnsi="Arial" w:cs="Arial"/>
          <w:lang w:val="en-US" w:eastAsia="ko-KR"/>
        </w:rPr>
        <w:t xml:space="preserve">procedure </w:t>
      </w:r>
      <w:r w:rsidR="00C352FA">
        <w:rPr>
          <w:rFonts w:ascii="Arial" w:hAnsi="Arial" w:cs="Arial" w:hint="eastAsia"/>
          <w:lang w:val="en-US" w:eastAsia="ko-KR"/>
        </w:rPr>
        <w:t>for</w:t>
      </w:r>
      <w:r w:rsidR="00C352FA">
        <w:rPr>
          <w:rFonts w:ascii="Arial" w:hAnsi="Arial" w:cs="Arial"/>
          <w:lang w:val="en-US" w:eastAsia="ko-KR"/>
        </w:rPr>
        <w:t xml:space="preserve"> NR</w:t>
      </w:r>
      <w:r w:rsidR="00C352FA">
        <w:rPr>
          <w:rFonts w:ascii="Arial" w:hAnsi="Arial" w:cs="Arial" w:hint="eastAsia"/>
          <w:lang w:val="en-US" w:eastAsia="ko-KR"/>
        </w:rPr>
        <w:t xml:space="preserve"> NTN</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945978">
        <w:rPr>
          <w:rFonts w:ascii="Arial" w:hAnsi="Arial" w:cs="Arial"/>
          <w:lang w:val="en-US" w:eastAsia="ko-KR"/>
        </w:rPr>
        <w:t>9.13.5.5</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Pr="0078505A" w:rsidRDefault="00CB4799" w:rsidP="00662107">
      <w:pPr>
        <w:pStyle w:val="a0"/>
        <w:jc w:val="both"/>
        <w:rPr>
          <w:lang w:val="en-US" w:eastAsia="ko-KR"/>
        </w:rPr>
      </w:pPr>
      <w:r>
        <w:rPr>
          <w:lang w:val="en-US" w:eastAsia="ko-KR"/>
        </w:rPr>
        <w:t xml:space="preserve">In the last RAN4 meeting, </w:t>
      </w:r>
      <w:r w:rsidR="0078505A">
        <w:rPr>
          <w:lang w:val="en-US" w:eastAsia="ko-KR"/>
        </w:rPr>
        <w:t>measurements for NR NTN were discussed, but most issues were FFS due to other WG decision is required. In this contribution, we provide our views on the measurement requirements.</w:t>
      </w:r>
    </w:p>
    <w:p w:rsidR="00CD0965" w:rsidRPr="00283E4A" w:rsidRDefault="00CB4799" w:rsidP="00662107">
      <w:pPr>
        <w:pStyle w:val="a0"/>
        <w:jc w:val="both"/>
        <w:rPr>
          <w:lang w:val="en-US" w:eastAsia="ko-KR"/>
        </w:rPr>
      </w:pPr>
      <w:r w:rsidRPr="00283E4A">
        <w:rPr>
          <w:lang w:val="en-US" w:eastAsia="ko-KR"/>
        </w:rPr>
        <w:t xml:space="preserve"> </w:t>
      </w:r>
    </w:p>
    <w:p w:rsidR="006C36D4" w:rsidRDefault="00023E4B" w:rsidP="00CB4799">
      <w:pPr>
        <w:pStyle w:val="1"/>
        <w:spacing w:line="276" w:lineRule="auto"/>
        <w:jc w:val="both"/>
        <w:rPr>
          <w:lang w:val="en-US" w:eastAsia="ko-KR"/>
        </w:rPr>
      </w:pPr>
      <w:r w:rsidRPr="00117ADB">
        <w:rPr>
          <w:lang w:val="en-US" w:eastAsia="ko-KR"/>
        </w:rPr>
        <w:t>Discussion</w:t>
      </w:r>
    </w:p>
    <w:p w:rsidR="00D259C2" w:rsidRPr="00F606A5" w:rsidRDefault="00B016F4" w:rsidP="00973CC9">
      <w:pPr>
        <w:pStyle w:val="a0"/>
        <w:tabs>
          <w:tab w:val="left" w:pos="560"/>
        </w:tabs>
        <w:jc w:val="both"/>
        <w:rPr>
          <w:b/>
          <w:sz w:val="24"/>
          <w:lang w:val="en-US" w:eastAsia="ko-KR"/>
        </w:rPr>
      </w:pPr>
      <w:r w:rsidRPr="00F606A5">
        <w:rPr>
          <w:rFonts w:hint="eastAsia"/>
          <w:b/>
          <w:sz w:val="24"/>
          <w:lang w:val="en-US" w:eastAsia="ko-KR"/>
        </w:rPr>
        <w:t>MG/SMTC</w:t>
      </w:r>
    </w:p>
    <w:p w:rsidR="00E65041" w:rsidRPr="007D3EF1" w:rsidRDefault="00E65041" w:rsidP="00E65041">
      <w:pPr>
        <w:pStyle w:val="a0"/>
        <w:jc w:val="both"/>
        <w:rPr>
          <w:lang w:eastAsia="ko-KR"/>
        </w:rPr>
      </w:pPr>
      <w:r w:rsidRPr="007D3EF1">
        <w:rPr>
          <w:rFonts w:hint="eastAsia"/>
          <w:lang w:eastAsia="ko-KR"/>
        </w:rPr>
        <w:t xml:space="preserve">To measure </w:t>
      </w:r>
      <w:r w:rsidRPr="007D3EF1">
        <w:rPr>
          <w:lang w:eastAsia="ko-KR"/>
        </w:rPr>
        <w:t>neighbour</w:t>
      </w:r>
      <w:r w:rsidRPr="007D3EF1">
        <w:rPr>
          <w:rFonts w:hint="eastAsia"/>
          <w:lang w:eastAsia="ko-KR"/>
        </w:rPr>
        <w:t xml:space="preserve"> </w:t>
      </w:r>
      <w:r w:rsidRPr="007D3EF1">
        <w:rPr>
          <w:lang w:eastAsia="ko-KR"/>
        </w:rPr>
        <w:t xml:space="preserve">NTN cell or beam, network would configure SMTC or measurement gap based on serving NTN satellite DL timing, so the SSB of neighbour NTN cell or beam could be outside of SMTC or MG due to large propagation delay between serving and neighbour as shown in </w:t>
      </w:r>
      <w:r w:rsidRPr="007D3EF1">
        <w:rPr>
          <w:lang w:eastAsia="ko-KR"/>
        </w:rPr>
        <w:fldChar w:fldCharType="begin"/>
      </w:r>
      <w:r w:rsidRPr="007D3EF1">
        <w:rPr>
          <w:lang w:eastAsia="ko-KR"/>
        </w:rPr>
        <w:instrText xml:space="preserve"> REF _Ref60944377 \h  \* MERGEFORMAT </w:instrText>
      </w:r>
      <w:r w:rsidRPr="007D3EF1">
        <w:rPr>
          <w:lang w:eastAsia="ko-KR"/>
        </w:rPr>
      </w:r>
      <w:r w:rsidRPr="007D3EF1">
        <w:rPr>
          <w:lang w:eastAsia="ko-KR"/>
        </w:rPr>
        <w:fldChar w:fldCharType="separate"/>
      </w:r>
      <w:r w:rsidRPr="007D3EF1">
        <w:t xml:space="preserve">Figure </w:t>
      </w:r>
      <w:r w:rsidRPr="007D3EF1">
        <w:rPr>
          <w:lang w:eastAsia="ko-KR"/>
        </w:rPr>
        <w:fldChar w:fldCharType="end"/>
      </w:r>
      <w:r w:rsidRPr="007D3EF1">
        <w:rPr>
          <w:lang w:eastAsia="ko-KR"/>
        </w:rPr>
        <w:t>1</w:t>
      </w:r>
      <w:r w:rsidRPr="007D3EF1">
        <w:rPr>
          <w:color w:val="FF0000"/>
          <w:lang w:eastAsia="ko-KR"/>
        </w:rPr>
        <w:t xml:space="preserve">. </w:t>
      </w:r>
    </w:p>
    <w:p w:rsidR="00E65041" w:rsidRDefault="00E65041" w:rsidP="00E65041">
      <w:pPr>
        <w:pStyle w:val="a0"/>
        <w:keepNext/>
        <w:jc w:val="both"/>
      </w:pPr>
      <w:r>
        <w:object w:dxaOrig="18252" w:dyaOrig="3553">
          <v:shape id="_x0000_i1025" type="#_x0000_t75" style="width:492.75pt;height:96pt" o:ole="">
            <v:imagedata r:id="rId8" o:title=""/>
          </v:shape>
          <o:OLEObject Type="Embed" ProgID="Visio.Drawing.11" ShapeID="_x0000_i1025" DrawAspect="Content" ObjectID="_1689774095" r:id="rId9"/>
        </w:object>
      </w:r>
    </w:p>
    <w:p w:rsidR="00E65041" w:rsidRPr="005C31F0" w:rsidRDefault="00E65041" w:rsidP="00E65041">
      <w:pPr>
        <w:pStyle w:val="a7"/>
        <w:jc w:val="center"/>
        <w:rPr>
          <w:b w:val="0"/>
          <w:sz w:val="22"/>
          <w:lang w:eastAsia="ko-KR"/>
        </w:rPr>
      </w:pPr>
      <w:bookmarkStart w:id="0" w:name="_Ref60944377"/>
      <w:r w:rsidRPr="00825EA6">
        <w:rPr>
          <w:b w:val="0"/>
        </w:rPr>
        <w:t xml:space="preserve">Figure </w:t>
      </w:r>
      <w:bookmarkEnd w:id="0"/>
      <w:r>
        <w:rPr>
          <w:b w:val="0"/>
        </w:rPr>
        <w:t>1</w:t>
      </w:r>
      <w:r w:rsidRPr="00825EA6">
        <w:rPr>
          <w:b w:val="0"/>
        </w:rPr>
        <w:t xml:space="preserve"> Misalignment</w:t>
      </w:r>
      <w:r w:rsidRPr="005C31F0">
        <w:rPr>
          <w:b w:val="0"/>
        </w:rPr>
        <w:t xml:space="preserve"> of SMTC or MG due to propagation delay</w:t>
      </w:r>
    </w:p>
    <w:p w:rsidR="00E65041" w:rsidRDefault="00E65041" w:rsidP="00B016F4">
      <w:pPr>
        <w:pStyle w:val="a0"/>
        <w:ind w:firstLineChars="50" w:firstLine="110"/>
        <w:jc w:val="both"/>
        <w:rPr>
          <w:sz w:val="22"/>
          <w:lang w:eastAsia="ko-KR"/>
        </w:rPr>
      </w:pPr>
    </w:p>
    <w:p w:rsidR="00B016F4" w:rsidRPr="007D3EF1" w:rsidRDefault="00E65041" w:rsidP="00B016F4">
      <w:pPr>
        <w:pStyle w:val="a0"/>
        <w:ind w:firstLineChars="50" w:firstLine="100"/>
        <w:jc w:val="both"/>
        <w:rPr>
          <w:lang w:val="en-US" w:eastAsia="ko-KR"/>
        </w:rPr>
      </w:pPr>
      <w:r w:rsidRPr="007D3EF1">
        <w:rPr>
          <w:lang w:val="en-US" w:eastAsia="ko-KR"/>
        </w:rPr>
        <w:t>To resolve this issue, t</w:t>
      </w:r>
      <w:r w:rsidR="00B016F4" w:rsidRPr="007D3EF1">
        <w:rPr>
          <w:rFonts w:hint="eastAsia"/>
          <w:lang w:val="en-US" w:eastAsia="ko-KR"/>
        </w:rPr>
        <w:t xml:space="preserve">he following WFs are approved in </w:t>
      </w:r>
      <w:r w:rsidR="00B016F4" w:rsidRPr="007D3EF1">
        <w:rPr>
          <w:lang w:val="en-US" w:eastAsia="ko-KR"/>
        </w:rPr>
        <w:t>RAN2 113e-bis [</w:t>
      </w:r>
      <w:r w:rsidR="003A6AAB" w:rsidRPr="007D3EF1">
        <w:rPr>
          <w:lang w:val="en-US" w:eastAsia="ko-KR"/>
        </w:rPr>
        <w:t>1</w:t>
      </w:r>
      <w:r w:rsidR="00B016F4" w:rsidRPr="007D3EF1">
        <w:rPr>
          <w:lang w:val="en-US" w:eastAsia="ko-KR"/>
        </w:rPr>
        <w:t>].</w:t>
      </w:r>
    </w:p>
    <w:p w:rsidR="00B016F4" w:rsidRPr="005B5C81" w:rsidRDefault="00B016F4" w:rsidP="00B016F4">
      <w:pPr>
        <w:pStyle w:val="a0"/>
        <w:jc w:val="both"/>
        <w:rPr>
          <w:sz w:val="22"/>
          <w:lang w:eastAsia="ko-KR"/>
        </w:rPr>
      </w:pPr>
      <w:r w:rsidRPr="000B3A86">
        <w:rPr>
          <w:noProof/>
          <w:sz w:val="22"/>
          <w:lang w:val="en-US" w:eastAsia="ko-KR"/>
        </w:rPr>
        <w:lastRenderedPageBreak/>
        <mc:AlternateContent>
          <mc:Choice Requires="wps">
            <w:drawing>
              <wp:inline distT="0" distB="0" distL="0" distR="0" wp14:anchorId="6F1F8225" wp14:editId="26D0C81E">
                <wp:extent cx="6254750" cy="1404620"/>
                <wp:effectExtent l="0" t="0" r="12700" b="24130"/>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4750" cy="1404620"/>
                        </a:xfrm>
                        <a:prstGeom prst="rect">
                          <a:avLst/>
                        </a:prstGeom>
                        <a:solidFill>
                          <a:srgbClr val="FFFFFF"/>
                        </a:solidFill>
                        <a:ln w="9525">
                          <a:solidFill>
                            <a:srgbClr val="000000"/>
                          </a:solidFill>
                          <a:miter lim="800000"/>
                          <a:headEnd/>
                          <a:tailEnd/>
                        </a:ln>
                      </wps:spPr>
                      <wps:txbx>
                        <w:txbxContent>
                          <w:p w:rsidR="00B016F4" w:rsidRDefault="00B016F4" w:rsidP="00B016F4">
                            <w:pPr>
                              <w:pStyle w:val="ad"/>
                              <w:numPr>
                                <w:ilvl w:val="0"/>
                                <w:numId w:val="40"/>
                              </w:numPr>
                              <w:ind w:leftChars="0" w:left="400"/>
                            </w:pPr>
                            <w:r>
                              <w:rPr>
                                <w:rFonts w:hint="eastAsia"/>
                              </w:rPr>
                              <w:t xml:space="preserve">For Rel-17 NTN, Rel-17 NR operation is enhanced (e.g. the SMTC configuration and UE measurement gap </w:t>
                            </w:r>
                            <w:r>
                              <w:t>c</w:t>
                            </w:r>
                            <w:r>
                              <w:rPr>
                                <w:rFonts w:hint="eastAsia"/>
                              </w:rPr>
                              <w:t>onfiguration) aiming to address the issues associated with the different/larger propagation delays, and the satellites (considering e.g. their deployment, mobility, height, minimum elevation and prioritizing typical NTN scenarios).</w:t>
                            </w:r>
                          </w:p>
                          <w:p w:rsidR="00B016F4" w:rsidRDefault="00B016F4" w:rsidP="00B016F4">
                            <w:pPr>
                              <w:pStyle w:val="ad"/>
                              <w:numPr>
                                <w:ilvl w:val="0"/>
                                <w:numId w:val="40"/>
                              </w:numPr>
                              <w:ind w:leftChars="0" w:left="400"/>
                            </w:pPr>
                            <w:r>
                              <w:rPr>
                                <w:rFonts w:hint="eastAsia"/>
                              </w:rPr>
                              <w:t>Rel-17 NTN will not rely only on network implementation to address the issue explained in agreement 1.</w:t>
                            </w:r>
                          </w:p>
                          <w:p w:rsidR="00B016F4" w:rsidRDefault="00B016F4" w:rsidP="00B016F4">
                            <w:pPr>
                              <w:pStyle w:val="ad"/>
                              <w:numPr>
                                <w:ilvl w:val="0"/>
                                <w:numId w:val="40"/>
                              </w:numPr>
                              <w:ind w:leftChars="0" w:left="400"/>
                            </w:pPr>
                            <w:r>
                              <w:rPr>
                                <w:rFonts w:hint="eastAsia"/>
                              </w:rPr>
                              <w:t>Enhancements of the SMTC configuration is supported for Rel-17 NTN.</w:t>
                            </w:r>
                          </w:p>
                          <w:p w:rsidR="00B016F4" w:rsidRDefault="00B016F4" w:rsidP="00B016F4">
                            <w:pPr>
                              <w:pStyle w:val="ad"/>
                              <w:numPr>
                                <w:ilvl w:val="0"/>
                                <w:numId w:val="40"/>
                              </w:numPr>
                              <w:ind w:leftChars="0" w:left="400"/>
                            </w:pPr>
                            <w:r>
                              <w:rPr>
                                <w:rFonts w:hint="eastAsia"/>
                              </w:rPr>
                              <w:t>Optional new UE assistance is defined in Rel-17 NTN for network to properly (re)configure the SMTC and/or measurement gap</w:t>
                            </w:r>
                            <w:r>
                              <w:t>.</w:t>
                            </w:r>
                          </w:p>
                          <w:p w:rsidR="00B016F4" w:rsidRPr="00936AB4" w:rsidRDefault="00B016F4" w:rsidP="00B016F4">
                            <w:pPr>
                              <w:pStyle w:val="ad"/>
                              <w:numPr>
                                <w:ilvl w:val="0"/>
                                <w:numId w:val="40"/>
                              </w:numPr>
                              <w:ind w:leftChars="0" w:left="400"/>
                              <w:rPr>
                                <w:lang w:val="en-US" w:eastAsia="ko-KR"/>
                              </w:rPr>
                            </w:pPr>
                            <w:r w:rsidRPr="00936AB4">
                              <w:rPr>
                                <w:rFonts w:hint="eastAsia"/>
                                <w:lang w:val="en-US" w:eastAsia="ko-KR"/>
                              </w:rPr>
                              <w:t>For Rel-17 NTN, one or more SMTC configuration(s) associated to one frequency can be configured. FFS solution details.</w:t>
                            </w:r>
                          </w:p>
                          <w:p w:rsidR="00B016F4" w:rsidRPr="005B5C81" w:rsidRDefault="00B016F4" w:rsidP="00B016F4">
                            <w:pPr>
                              <w:ind w:leftChars="200" w:left="400"/>
                              <w:rPr>
                                <w:lang w:val="en-US" w:eastAsia="ko-KR"/>
                              </w:rPr>
                            </w:pPr>
                            <w:r w:rsidRPr="005B5C81">
                              <w:rPr>
                                <w:rFonts w:hint="eastAsia"/>
                                <w:lang w:val="en-US" w:eastAsia="ko-KR"/>
                              </w:rPr>
                              <w:t>-</w:t>
                            </w:r>
                            <w:r>
                              <w:rPr>
                                <w:lang w:val="en-US" w:eastAsia="ko-KR"/>
                              </w:rPr>
                              <w:t xml:space="preserve"> </w:t>
                            </w:r>
                            <w:r w:rsidRPr="005B5C81">
                              <w:rPr>
                                <w:rFonts w:hint="eastAsia"/>
                                <w:lang w:val="en-US" w:eastAsia="ko-KR"/>
                              </w:rPr>
                              <w:t>The SMTC configuration can be associated with a set of cells (e.g., per satellite or any other suitable set per gNB determination).</w:t>
                            </w:r>
                          </w:p>
                          <w:p w:rsidR="00B016F4" w:rsidRDefault="00B016F4" w:rsidP="00B016F4">
                            <w:pPr>
                              <w:ind w:leftChars="200" w:left="400"/>
                              <w:rPr>
                                <w:lang w:val="en-US" w:eastAsia="ko-KR"/>
                              </w:rPr>
                            </w:pPr>
                            <w:r w:rsidRPr="005B5C81">
                              <w:rPr>
                                <w:rFonts w:hint="eastAsia"/>
                                <w:lang w:val="en-US" w:eastAsia="ko-KR"/>
                              </w:rPr>
                              <w:t>-</w:t>
                            </w:r>
                            <w:r>
                              <w:rPr>
                                <w:lang w:val="en-US" w:eastAsia="ko-KR"/>
                              </w:rPr>
                              <w:t xml:space="preserve"> </w:t>
                            </w:r>
                            <w:r w:rsidRPr="005B5C81">
                              <w:rPr>
                                <w:rFonts w:hint="eastAsia"/>
                                <w:lang w:val="en-US" w:eastAsia="ko-KR"/>
                              </w:rPr>
                              <w:t>The multiple SMTC configurations are enabled by introducing different new offsets in addition to the legacy SMTC configuration. FFS how the offsets will be managed/signalled.</w:t>
                            </w:r>
                          </w:p>
                          <w:p w:rsidR="00B016F4" w:rsidRPr="00FF100C" w:rsidRDefault="00B016F4" w:rsidP="00B016F4">
                            <w:pPr>
                              <w:pStyle w:val="ad"/>
                              <w:numPr>
                                <w:ilvl w:val="0"/>
                                <w:numId w:val="41"/>
                              </w:numPr>
                              <w:ind w:leftChars="0"/>
                              <w:rPr>
                                <w:lang w:val="en-US" w:eastAsia="ko-KR"/>
                              </w:rPr>
                            </w:pPr>
                            <w:r w:rsidRPr="00FF100C">
                              <w:rPr>
                                <w:lang w:val="en-US" w:eastAsia="ko-KR"/>
                              </w:rPr>
                              <w:t xml:space="preserve">FFS the following open questions: </w:t>
                            </w:r>
                          </w:p>
                          <w:p w:rsidR="00B016F4" w:rsidRPr="00FF100C" w:rsidRDefault="00B016F4" w:rsidP="00B016F4">
                            <w:pPr>
                              <w:ind w:leftChars="200" w:left="400"/>
                              <w:rPr>
                                <w:lang w:val="en-US" w:eastAsia="ko-KR"/>
                              </w:rPr>
                            </w:pPr>
                            <w:r w:rsidRPr="00FF100C">
                              <w:rPr>
                                <w:lang w:val="en-US" w:eastAsia="ko-KR"/>
                              </w:rPr>
                              <w:tab/>
                              <w:t>(a) can the UE be configured with multiple SMTCs per carrier and use them all in parallel?</w:t>
                            </w:r>
                          </w:p>
                          <w:p w:rsidR="00B016F4" w:rsidRPr="00FF100C" w:rsidRDefault="00B016F4" w:rsidP="00B016F4">
                            <w:pPr>
                              <w:ind w:leftChars="200" w:left="400"/>
                              <w:rPr>
                                <w:lang w:val="en-US" w:eastAsia="ko-KR"/>
                              </w:rPr>
                            </w:pPr>
                            <w:r w:rsidRPr="00FF100C">
                              <w:rPr>
                                <w:lang w:val="en-US" w:eastAsia="ko-KR"/>
                              </w:rPr>
                              <w:tab/>
                              <w:t xml:space="preserve">(b) How the NW knows which SMTC (incl. offsets/periodicity, etc.) is relevant for a particular UE? </w:t>
                            </w:r>
                          </w:p>
                          <w:p w:rsidR="00B016F4" w:rsidRPr="00FF100C" w:rsidRDefault="00B016F4" w:rsidP="00B016F4">
                            <w:pPr>
                              <w:ind w:leftChars="200" w:left="400"/>
                              <w:rPr>
                                <w:lang w:val="en-US" w:eastAsia="ko-KR"/>
                              </w:rPr>
                            </w:pPr>
                            <w:r w:rsidRPr="00FF100C">
                              <w:rPr>
                                <w:lang w:val="en-US" w:eastAsia="ko-KR"/>
                              </w:rPr>
                              <w:tab/>
                              <w:t>(c) Is there any validity: in time or for certain location only, foreseen in such multiple SMTC configuration?</w:t>
                            </w:r>
                          </w:p>
                          <w:p w:rsidR="00B016F4" w:rsidRPr="00FF100C" w:rsidRDefault="00B016F4" w:rsidP="00B016F4">
                            <w:pPr>
                              <w:ind w:leftChars="200" w:left="400"/>
                              <w:rPr>
                                <w:lang w:val="en-US" w:eastAsia="ko-KR"/>
                              </w:rPr>
                            </w:pPr>
                            <w:r w:rsidRPr="00FF100C">
                              <w:rPr>
                                <w:lang w:val="en-US" w:eastAsia="ko-KR"/>
                              </w:rPr>
                              <w:tab/>
                              <w:t>(d) What is the potential impact on the signalling, assuming this delay is a dynamic value?</w:t>
                            </w:r>
                          </w:p>
                          <w:p w:rsidR="00B016F4" w:rsidRPr="00FF100C" w:rsidRDefault="00B016F4" w:rsidP="00B016F4">
                            <w:pPr>
                              <w:ind w:leftChars="200" w:left="400"/>
                              <w:rPr>
                                <w:lang w:val="en-US" w:eastAsia="ko-KR"/>
                              </w:rPr>
                            </w:pPr>
                            <w:r w:rsidRPr="00FF100C">
                              <w:rPr>
                                <w:lang w:val="en-US" w:eastAsia="ko-KR"/>
                              </w:rPr>
                              <w:tab/>
                              <w:t>(e) What about the feeder link delay? Is it considered anywhere?</w:t>
                            </w:r>
                          </w:p>
                          <w:p w:rsidR="00B016F4" w:rsidRPr="00FF100C" w:rsidRDefault="00B016F4" w:rsidP="00B016F4">
                            <w:pPr>
                              <w:pStyle w:val="ad"/>
                              <w:numPr>
                                <w:ilvl w:val="0"/>
                                <w:numId w:val="41"/>
                              </w:numPr>
                              <w:ind w:leftChars="0"/>
                              <w:rPr>
                                <w:lang w:val="en-US" w:eastAsia="ko-KR"/>
                              </w:rPr>
                            </w:pPr>
                            <w:r w:rsidRPr="00FF100C">
                              <w:rPr>
                                <w:lang w:val="en-US" w:eastAsia="ko-KR"/>
                              </w:rPr>
                              <w:t>The configuration of one or multiple offsets is left up to the network implementation.</w:t>
                            </w:r>
                          </w:p>
                          <w:p w:rsidR="00B016F4" w:rsidRDefault="00B016F4" w:rsidP="00B016F4">
                            <w:pPr>
                              <w:pStyle w:val="ad"/>
                              <w:numPr>
                                <w:ilvl w:val="0"/>
                                <w:numId w:val="41"/>
                              </w:numPr>
                              <w:ind w:leftChars="0"/>
                              <w:rPr>
                                <w:lang w:val="en-US" w:eastAsia="ko-KR"/>
                              </w:rPr>
                            </w:pPr>
                            <w:r w:rsidRPr="00FF100C">
                              <w:rPr>
                                <w:lang w:val="en-US" w:eastAsia="ko-KR"/>
                              </w:rPr>
                              <w:t>It is up to network to update the SMTC configuration of the UE to accommodate the different propagation delays.</w:t>
                            </w:r>
                          </w:p>
                          <w:p w:rsidR="00B016F4" w:rsidRPr="000938FD" w:rsidRDefault="00B016F4" w:rsidP="00B016F4">
                            <w:pPr>
                              <w:pStyle w:val="ad"/>
                              <w:numPr>
                                <w:ilvl w:val="0"/>
                                <w:numId w:val="41"/>
                              </w:numPr>
                              <w:ind w:leftChars="0"/>
                              <w:rPr>
                                <w:lang w:val="en-US" w:eastAsia="ko-KR"/>
                              </w:rPr>
                            </w:pPr>
                            <w:r w:rsidRPr="000938FD">
                              <w:rPr>
                                <w:rFonts w:hint="eastAsia"/>
                                <w:lang w:val="en-US" w:eastAsia="ko-KR"/>
                              </w:rPr>
                              <w:t>Measurement gaps enhancements should be supported. FFS on the details</w:t>
                            </w:r>
                          </w:p>
                        </w:txbxContent>
                      </wps:txbx>
                      <wps:bodyPr rot="0" vert="horz" wrap="square" lIns="91440" tIns="45720" rIns="91440" bIns="45720" anchor="t" anchorCtr="0">
                        <a:spAutoFit/>
                      </wps:bodyPr>
                    </wps:wsp>
                  </a:graphicData>
                </a:graphic>
              </wp:inline>
            </w:drawing>
          </mc:Choice>
          <mc:Fallback>
            <w:pict>
              <v:shapetype w14:anchorId="6F1F8225" id="_x0000_t202" coordsize="21600,21600" o:spt="202" path="m,l,21600r21600,l21600,xe">
                <v:stroke joinstyle="miter"/>
                <v:path gradientshapeok="t" o:connecttype="rect"/>
              </v:shapetype>
              <v:shape id="텍스트 상자 2" o:spid="_x0000_s1026" type="#_x0000_t202" style="width:49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">
                <v:textbox style="mso-fit-shape-to-text:t">
                  <w:txbxContent>
                    <w:p w:rsidR="00B016F4" w:rsidRDefault="00B016F4" w:rsidP="00B016F4">
                      <w:pPr>
                        <w:pStyle w:val="ad"/>
                        <w:numPr>
                          <w:ilvl w:val="0"/>
                          <w:numId w:val="40"/>
                        </w:numPr>
                        <w:ind w:leftChars="0" w:left="400"/>
                      </w:pPr>
                      <w:r>
                        <w:rPr>
                          <w:rFonts w:hint="eastAsia"/>
                        </w:rPr>
                        <w:t xml:space="preserve">For Rel-17 NTN, Rel-17 NR operation is enhanced (e.g. the SMTC configuration and UE measurement gap </w:t>
                      </w:r>
                      <w:r>
                        <w:t>c</w:t>
                      </w:r>
                      <w:r>
                        <w:rPr>
                          <w:rFonts w:hint="eastAsia"/>
                        </w:rPr>
                        <w:t>onfiguration) aiming to address the issues associated with the different/larger propagation delays, and the satellites (considering e.g. their deployment, mobility, height, minimum elevation and prioritizing typical NTN scenarios).</w:t>
                      </w:r>
                    </w:p>
                    <w:p w:rsidR="00B016F4" w:rsidRDefault="00B016F4" w:rsidP="00B016F4">
                      <w:pPr>
                        <w:pStyle w:val="ad"/>
                        <w:numPr>
                          <w:ilvl w:val="0"/>
                          <w:numId w:val="40"/>
                        </w:numPr>
                        <w:ind w:leftChars="0" w:left="400"/>
                      </w:pPr>
                      <w:r>
                        <w:rPr>
                          <w:rFonts w:hint="eastAsia"/>
                        </w:rPr>
                        <w:t>Rel-17 NTN will not rely only on network implementation to address the issue explained in agreement 1.</w:t>
                      </w:r>
                    </w:p>
                    <w:p w:rsidR="00B016F4" w:rsidRDefault="00B016F4" w:rsidP="00B016F4">
                      <w:pPr>
                        <w:pStyle w:val="ad"/>
                        <w:numPr>
                          <w:ilvl w:val="0"/>
                          <w:numId w:val="40"/>
                        </w:numPr>
                        <w:ind w:leftChars="0" w:left="400"/>
                      </w:pPr>
                      <w:r>
                        <w:rPr>
                          <w:rFonts w:hint="eastAsia"/>
                        </w:rPr>
                        <w:t>Enhancements of the SMTC configuration is supported for Rel-17 NTN.</w:t>
                      </w:r>
                    </w:p>
                    <w:p w:rsidR="00B016F4" w:rsidRDefault="00B016F4" w:rsidP="00B016F4">
                      <w:pPr>
                        <w:pStyle w:val="ad"/>
                        <w:numPr>
                          <w:ilvl w:val="0"/>
                          <w:numId w:val="40"/>
                        </w:numPr>
                        <w:ind w:leftChars="0" w:left="400"/>
                      </w:pPr>
                      <w:r>
                        <w:rPr>
                          <w:rFonts w:hint="eastAsia"/>
                        </w:rPr>
                        <w:t>Optional new UE assistance is defined in Rel-17 NTN for network to properly (re)configure the SMTC and/or measurement gap</w:t>
                      </w:r>
                      <w:r>
                        <w:t>.</w:t>
                      </w:r>
                    </w:p>
                    <w:p w:rsidR="00B016F4" w:rsidRPr="00936AB4" w:rsidRDefault="00B016F4" w:rsidP="00B016F4">
                      <w:pPr>
                        <w:pStyle w:val="ad"/>
                        <w:numPr>
                          <w:ilvl w:val="0"/>
                          <w:numId w:val="40"/>
                        </w:numPr>
                        <w:ind w:leftChars="0" w:left="400"/>
                        <w:rPr>
                          <w:lang w:val="en-US" w:eastAsia="ko-KR"/>
                        </w:rPr>
                      </w:pPr>
                      <w:r w:rsidRPr="00936AB4">
                        <w:rPr>
                          <w:rFonts w:hint="eastAsia"/>
                          <w:lang w:val="en-US" w:eastAsia="ko-KR"/>
                        </w:rPr>
                        <w:t>For Rel-17 NTN, one or more SMTC configuration(s) associated to one frequency can be configured. FFS solution details.</w:t>
                      </w:r>
                    </w:p>
                    <w:p w:rsidR="00B016F4" w:rsidRPr="005B5C81" w:rsidRDefault="00B016F4" w:rsidP="00B016F4">
                      <w:pPr>
                        <w:ind w:leftChars="200" w:left="400"/>
                        <w:rPr>
                          <w:lang w:val="en-US" w:eastAsia="ko-KR"/>
                        </w:rPr>
                      </w:pPr>
                      <w:r w:rsidRPr="005B5C81">
                        <w:rPr>
                          <w:rFonts w:hint="eastAsia"/>
                          <w:lang w:val="en-US" w:eastAsia="ko-KR"/>
                        </w:rPr>
                        <w:t>-</w:t>
                      </w:r>
                      <w:r>
                        <w:rPr>
                          <w:lang w:val="en-US" w:eastAsia="ko-KR"/>
                        </w:rPr>
                        <w:t xml:space="preserve"> </w:t>
                      </w:r>
                      <w:r w:rsidRPr="005B5C81">
                        <w:rPr>
                          <w:rFonts w:hint="eastAsia"/>
                          <w:lang w:val="en-US" w:eastAsia="ko-KR"/>
                        </w:rPr>
                        <w:t>The SMTC configuration can be associated with a set of cells (e.g., per satellite or any other suitable set per gNB determination).</w:t>
                      </w:r>
                    </w:p>
                    <w:p w:rsidR="00B016F4" w:rsidRDefault="00B016F4" w:rsidP="00B016F4">
                      <w:pPr>
                        <w:ind w:leftChars="200" w:left="400"/>
                        <w:rPr>
                          <w:lang w:val="en-US" w:eastAsia="ko-KR"/>
                        </w:rPr>
                      </w:pPr>
                      <w:r w:rsidRPr="005B5C81">
                        <w:rPr>
                          <w:rFonts w:hint="eastAsia"/>
                          <w:lang w:val="en-US" w:eastAsia="ko-KR"/>
                        </w:rPr>
                        <w:t>-</w:t>
                      </w:r>
                      <w:r>
                        <w:rPr>
                          <w:lang w:val="en-US" w:eastAsia="ko-KR"/>
                        </w:rPr>
                        <w:t xml:space="preserve"> </w:t>
                      </w:r>
                      <w:r w:rsidRPr="005B5C81">
                        <w:rPr>
                          <w:rFonts w:hint="eastAsia"/>
                          <w:lang w:val="en-US" w:eastAsia="ko-KR"/>
                        </w:rPr>
                        <w:t>The multiple SMTC configurations are enabled by introducing different new offsets in addition to the legacy SMTC configuration. FFS how the offsets will be managed/signalled.</w:t>
                      </w:r>
                    </w:p>
                    <w:p w:rsidR="00B016F4" w:rsidRPr="00FF100C" w:rsidRDefault="00B016F4" w:rsidP="00B016F4">
                      <w:pPr>
                        <w:pStyle w:val="ad"/>
                        <w:numPr>
                          <w:ilvl w:val="0"/>
                          <w:numId w:val="41"/>
                        </w:numPr>
                        <w:ind w:leftChars="0"/>
                        <w:rPr>
                          <w:lang w:val="en-US" w:eastAsia="ko-KR"/>
                        </w:rPr>
                      </w:pPr>
                      <w:r w:rsidRPr="00FF100C">
                        <w:rPr>
                          <w:lang w:val="en-US" w:eastAsia="ko-KR"/>
                        </w:rPr>
                        <w:t xml:space="preserve">FFS the following open questions: </w:t>
                      </w:r>
                    </w:p>
                    <w:p w:rsidR="00B016F4" w:rsidRPr="00FF100C" w:rsidRDefault="00B016F4" w:rsidP="00B016F4">
                      <w:pPr>
                        <w:ind w:leftChars="200" w:left="400"/>
                        <w:rPr>
                          <w:lang w:val="en-US" w:eastAsia="ko-KR"/>
                        </w:rPr>
                      </w:pPr>
                      <w:r w:rsidRPr="00FF100C">
                        <w:rPr>
                          <w:lang w:val="en-US" w:eastAsia="ko-KR"/>
                        </w:rPr>
                        <w:tab/>
                        <w:t>(a) can the UE be configured with multiple SMTCs per carrier and use them all in parallel?</w:t>
                      </w:r>
                    </w:p>
                    <w:p w:rsidR="00B016F4" w:rsidRPr="00FF100C" w:rsidRDefault="00B016F4" w:rsidP="00B016F4">
                      <w:pPr>
                        <w:ind w:leftChars="200" w:left="400"/>
                        <w:rPr>
                          <w:lang w:val="en-US" w:eastAsia="ko-KR"/>
                        </w:rPr>
                      </w:pPr>
                      <w:r w:rsidRPr="00FF100C">
                        <w:rPr>
                          <w:lang w:val="en-US" w:eastAsia="ko-KR"/>
                        </w:rPr>
                        <w:tab/>
                        <w:t xml:space="preserve">(b) How the NW knows which SMTC (incl. offsets/periodicity, etc.) is relevant for a particular UE? </w:t>
                      </w:r>
                    </w:p>
                    <w:p w:rsidR="00B016F4" w:rsidRPr="00FF100C" w:rsidRDefault="00B016F4" w:rsidP="00B016F4">
                      <w:pPr>
                        <w:ind w:leftChars="200" w:left="400"/>
                        <w:rPr>
                          <w:lang w:val="en-US" w:eastAsia="ko-KR"/>
                        </w:rPr>
                      </w:pPr>
                      <w:r w:rsidRPr="00FF100C">
                        <w:rPr>
                          <w:lang w:val="en-US" w:eastAsia="ko-KR"/>
                        </w:rPr>
                        <w:tab/>
                        <w:t>(c) Is there any validity: in time or for certain location only, foreseen in such multiple SMTC configuration?</w:t>
                      </w:r>
                    </w:p>
                    <w:p w:rsidR="00B016F4" w:rsidRPr="00FF100C" w:rsidRDefault="00B016F4" w:rsidP="00B016F4">
                      <w:pPr>
                        <w:ind w:leftChars="200" w:left="400"/>
                        <w:rPr>
                          <w:lang w:val="en-US" w:eastAsia="ko-KR"/>
                        </w:rPr>
                      </w:pPr>
                      <w:r w:rsidRPr="00FF100C">
                        <w:rPr>
                          <w:lang w:val="en-US" w:eastAsia="ko-KR"/>
                        </w:rPr>
                        <w:tab/>
                        <w:t>(d) What is the potential impact on the signalling, assuming this delay is a dynamic value?</w:t>
                      </w:r>
                    </w:p>
                    <w:p w:rsidR="00B016F4" w:rsidRPr="00FF100C" w:rsidRDefault="00B016F4" w:rsidP="00B016F4">
                      <w:pPr>
                        <w:ind w:leftChars="200" w:left="400"/>
                        <w:rPr>
                          <w:lang w:val="en-US" w:eastAsia="ko-KR"/>
                        </w:rPr>
                      </w:pPr>
                      <w:r w:rsidRPr="00FF100C">
                        <w:rPr>
                          <w:lang w:val="en-US" w:eastAsia="ko-KR"/>
                        </w:rPr>
                        <w:tab/>
                        <w:t>(e) What about the feeder link delay? Is it considered anywhere?</w:t>
                      </w:r>
                    </w:p>
                    <w:p w:rsidR="00B016F4" w:rsidRPr="00FF100C" w:rsidRDefault="00B016F4" w:rsidP="00B016F4">
                      <w:pPr>
                        <w:pStyle w:val="ad"/>
                        <w:numPr>
                          <w:ilvl w:val="0"/>
                          <w:numId w:val="41"/>
                        </w:numPr>
                        <w:ind w:leftChars="0"/>
                        <w:rPr>
                          <w:lang w:val="en-US" w:eastAsia="ko-KR"/>
                        </w:rPr>
                      </w:pPr>
                      <w:r w:rsidRPr="00FF100C">
                        <w:rPr>
                          <w:lang w:val="en-US" w:eastAsia="ko-KR"/>
                        </w:rPr>
                        <w:t>The configuration of one or multiple offsets is left up to the network implementation.</w:t>
                      </w:r>
                    </w:p>
                    <w:p w:rsidR="00B016F4" w:rsidRDefault="00B016F4" w:rsidP="00B016F4">
                      <w:pPr>
                        <w:pStyle w:val="ad"/>
                        <w:numPr>
                          <w:ilvl w:val="0"/>
                          <w:numId w:val="41"/>
                        </w:numPr>
                        <w:ind w:leftChars="0"/>
                        <w:rPr>
                          <w:lang w:val="en-US" w:eastAsia="ko-KR"/>
                        </w:rPr>
                      </w:pPr>
                      <w:r w:rsidRPr="00FF100C">
                        <w:rPr>
                          <w:lang w:val="en-US" w:eastAsia="ko-KR"/>
                        </w:rPr>
                        <w:t>It is up to network to update the SMTC configuration of the UE to accommodate the different propagation delays.</w:t>
                      </w:r>
                    </w:p>
                    <w:p w:rsidR="00B016F4" w:rsidRPr="000938FD" w:rsidRDefault="00B016F4" w:rsidP="00B016F4">
                      <w:pPr>
                        <w:pStyle w:val="ad"/>
                        <w:numPr>
                          <w:ilvl w:val="0"/>
                          <w:numId w:val="41"/>
                        </w:numPr>
                        <w:ind w:leftChars="0"/>
                        <w:rPr>
                          <w:lang w:val="en-US" w:eastAsia="ko-KR"/>
                        </w:rPr>
                      </w:pPr>
                      <w:r w:rsidRPr="000938FD">
                        <w:rPr>
                          <w:rFonts w:hint="eastAsia"/>
                          <w:lang w:val="en-US" w:eastAsia="ko-KR"/>
                        </w:rPr>
                        <w:t>Measurement gaps enhancements should be supported. FFS on the details</w:t>
                      </w:r>
                    </w:p>
                  </w:txbxContent>
                </v:textbox>
                <w10:anchorlock/>
              </v:shape>
            </w:pict>
          </mc:Fallback>
        </mc:AlternateContent>
      </w:r>
    </w:p>
    <w:p w:rsidR="007755E6" w:rsidRDefault="009666C1" w:rsidP="00863C8C">
      <w:pPr>
        <w:pStyle w:val="a0"/>
        <w:ind w:firstLineChars="50" w:firstLine="100"/>
        <w:jc w:val="both"/>
        <w:rPr>
          <w:lang w:eastAsia="ko-KR"/>
        </w:rPr>
      </w:pPr>
      <w:r w:rsidRPr="007D3EF1">
        <w:rPr>
          <w:rFonts w:hint="eastAsia"/>
          <w:lang w:val="en-US" w:eastAsia="ko-KR"/>
        </w:rPr>
        <w:t xml:space="preserve">As </w:t>
      </w:r>
      <w:r w:rsidRPr="007D3EF1">
        <w:rPr>
          <w:lang w:val="en-US" w:eastAsia="ko-KR"/>
        </w:rPr>
        <w:t>described</w:t>
      </w:r>
      <w:r w:rsidRPr="007D3EF1">
        <w:rPr>
          <w:rFonts w:hint="eastAsia"/>
          <w:lang w:val="en-US" w:eastAsia="ko-KR"/>
        </w:rPr>
        <w:t xml:space="preserve"> </w:t>
      </w:r>
      <w:r w:rsidRPr="007D3EF1">
        <w:rPr>
          <w:lang w:val="en-US" w:eastAsia="ko-KR"/>
        </w:rPr>
        <w:t xml:space="preserve">in RAN2 agreement, RAN2 </w:t>
      </w:r>
      <w:r w:rsidR="003F042A" w:rsidRPr="007D3EF1">
        <w:rPr>
          <w:lang w:val="en-US" w:eastAsia="ko-KR"/>
        </w:rPr>
        <w:t>started to</w:t>
      </w:r>
      <w:r w:rsidR="00230BA9" w:rsidRPr="007D3EF1">
        <w:rPr>
          <w:lang w:val="en-US" w:eastAsia="ko-KR"/>
        </w:rPr>
        <w:t xml:space="preserve"> discuss</w:t>
      </w:r>
      <w:r w:rsidRPr="007D3EF1">
        <w:rPr>
          <w:lang w:val="en-US" w:eastAsia="ko-KR"/>
        </w:rPr>
        <w:t xml:space="preserve"> the SMTC/MG </w:t>
      </w:r>
      <w:r w:rsidR="00B52738" w:rsidRPr="007D3EF1">
        <w:rPr>
          <w:lang w:val="en-US" w:eastAsia="ko-KR"/>
        </w:rPr>
        <w:t xml:space="preserve">with multiple/different offset configuration </w:t>
      </w:r>
      <w:r w:rsidRPr="007D3EF1">
        <w:rPr>
          <w:lang w:val="en-US" w:eastAsia="ko-KR"/>
        </w:rPr>
        <w:t xml:space="preserve">to resolve the issues associated with the large propagation delay difference. </w:t>
      </w:r>
      <w:r w:rsidR="005F0762" w:rsidRPr="007D3EF1">
        <w:rPr>
          <w:lang w:val="en-US" w:eastAsia="ko-KR"/>
        </w:rPr>
        <w:t>The multiple SMTC/MG may increase the total SMTC/MG duration at the UE. And it could cause UE throughput degradation since the UE cannot receive data from serving cell during MG. Also</w:t>
      </w:r>
      <w:r w:rsidR="007755E6" w:rsidRPr="007D3EF1">
        <w:rPr>
          <w:lang w:val="en-US" w:eastAsia="ko-KR"/>
        </w:rPr>
        <w:t xml:space="preserve">, if the multiple SMTC/MG is not configured </w:t>
      </w:r>
      <w:r w:rsidR="00A41C35" w:rsidRPr="007D3EF1">
        <w:rPr>
          <w:lang w:val="en-US" w:eastAsia="ko-KR"/>
        </w:rPr>
        <w:t xml:space="preserve">at </w:t>
      </w:r>
      <w:r w:rsidR="007755E6" w:rsidRPr="007D3EF1">
        <w:rPr>
          <w:lang w:val="en-US" w:eastAsia="ko-KR"/>
        </w:rPr>
        <w:t xml:space="preserve">exact time that neighbor cell’s SSBs arrives at the UE, multiple SMTC/MG </w:t>
      </w:r>
      <w:r w:rsidR="007755E6" w:rsidRPr="007D3EF1">
        <w:rPr>
          <w:lang w:eastAsia="ko-KR"/>
        </w:rPr>
        <w:t>could cause system performance degradation</w:t>
      </w:r>
      <w:r w:rsidR="00A41C35" w:rsidRPr="007D3EF1">
        <w:rPr>
          <w:lang w:eastAsia="ko-KR"/>
        </w:rPr>
        <w:t>.</w:t>
      </w:r>
    </w:p>
    <w:p w:rsidR="00473D72" w:rsidRPr="00473D72" w:rsidRDefault="00473D72" w:rsidP="00473D72">
      <w:pPr>
        <w:pStyle w:val="a0"/>
        <w:jc w:val="both"/>
        <w:rPr>
          <w:lang w:val="en-US" w:eastAsia="ko-KR"/>
        </w:rPr>
      </w:pPr>
      <w:r w:rsidRPr="007D3EF1">
        <w:rPr>
          <w:b/>
          <w:i/>
          <w:lang w:val="en-US" w:eastAsia="ko-KR"/>
        </w:rPr>
        <w:t xml:space="preserve">Proposal </w:t>
      </w:r>
      <w:r>
        <w:rPr>
          <w:b/>
          <w:i/>
          <w:lang w:val="en-US" w:eastAsia="ko-KR"/>
        </w:rPr>
        <w:t>1</w:t>
      </w:r>
      <w:r w:rsidRPr="007D3EF1">
        <w:rPr>
          <w:b/>
          <w:i/>
          <w:lang w:val="en-US" w:eastAsia="ko-KR"/>
        </w:rPr>
        <w:t>. RAN4 to study impact of multiple SMTC/MG for NTN such as whether new MG patterns are needed and scenarios (e.g. LEO 600-LEO 1200, GEO-LEO) that new SMTC/MG is required.</w:t>
      </w:r>
    </w:p>
    <w:p w:rsidR="007755E6" w:rsidRPr="007D3EF1" w:rsidRDefault="007755E6" w:rsidP="007755E6">
      <w:pPr>
        <w:pStyle w:val="a0"/>
        <w:ind w:firstLineChars="50" w:firstLine="100"/>
        <w:jc w:val="both"/>
        <w:rPr>
          <w:b/>
          <w:i/>
          <w:lang w:val="en-US" w:eastAsia="ko-KR"/>
        </w:rPr>
      </w:pPr>
      <w:r w:rsidRPr="007D3EF1">
        <w:rPr>
          <w:lang w:eastAsia="ko-KR"/>
        </w:rPr>
        <w:t>For NTN, UE with GNSS capability is already assumed, and UE can get PVT information for satellite/HAPS. The delay between UE and satellite can calculated by satellite/HAPS PVT and UE location information and it may help for the NTN RRM measurement.</w:t>
      </w:r>
    </w:p>
    <w:p w:rsidR="003B4B49" w:rsidRPr="007D3EF1" w:rsidRDefault="003B4B49" w:rsidP="003B4B49">
      <w:pPr>
        <w:pStyle w:val="a0"/>
        <w:jc w:val="both"/>
        <w:rPr>
          <w:b/>
          <w:i/>
          <w:lang w:val="en-US" w:eastAsia="ko-KR"/>
        </w:rPr>
      </w:pPr>
      <w:r w:rsidRPr="007D3EF1">
        <w:rPr>
          <w:b/>
          <w:i/>
          <w:lang w:val="en-US" w:eastAsia="ko-KR"/>
        </w:rPr>
        <w:t xml:space="preserve">Proposal </w:t>
      </w:r>
      <w:r>
        <w:rPr>
          <w:b/>
          <w:i/>
          <w:lang w:val="en-US" w:eastAsia="ko-KR"/>
        </w:rPr>
        <w:t>2</w:t>
      </w:r>
      <w:r w:rsidRPr="007D3EF1">
        <w:rPr>
          <w:b/>
          <w:i/>
          <w:lang w:val="en-US" w:eastAsia="ko-KR"/>
        </w:rPr>
        <w:t>. For multiple SMTC/MG, consider delay information between satellite and UE to improve measurement performance.</w:t>
      </w:r>
    </w:p>
    <w:p w:rsidR="00F606A5" w:rsidRDefault="00F606A5" w:rsidP="00D82893">
      <w:pPr>
        <w:pStyle w:val="a0"/>
        <w:jc w:val="both"/>
        <w:rPr>
          <w:b/>
          <w:sz w:val="22"/>
          <w:lang w:val="en-US" w:eastAsia="ko-KR"/>
        </w:rPr>
      </w:pPr>
    </w:p>
    <w:p w:rsidR="00CA0195" w:rsidRPr="00CA0195" w:rsidRDefault="00CA0195" w:rsidP="00CA0195">
      <w:pPr>
        <w:pStyle w:val="a0"/>
        <w:jc w:val="both"/>
        <w:rPr>
          <w:lang w:eastAsia="ko-KR"/>
        </w:rPr>
      </w:pPr>
      <w:r w:rsidRPr="00CA0195">
        <w:rPr>
          <w:rFonts w:hint="eastAsia"/>
          <w:lang w:eastAsia="ko-KR"/>
        </w:rPr>
        <w:t xml:space="preserve">The </w:t>
      </w:r>
      <w:r w:rsidRPr="00CA0195">
        <w:rPr>
          <w:lang w:eastAsia="ko-KR"/>
        </w:rPr>
        <w:t xml:space="preserve">satellite/HAPS PVT and UE location information may help for the NTN RRM measurement. In other words, the RRM measurement performance could be degraded by inaccurate PVT information for satellite/HAPS since propagation delay is derived with satellite PV and UE location, and outdated PVT information for satellite/HAPS will make it more inaccurate. </w:t>
      </w:r>
    </w:p>
    <w:p w:rsidR="00CA0195" w:rsidRPr="00CA0195" w:rsidRDefault="00CA0195" w:rsidP="00CA0195">
      <w:pPr>
        <w:pStyle w:val="a0"/>
        <w:jc w:val="both"/>
        <w:rPr>
          <w:b/>
          <w:lang w:eastAsia="ko-KR"/>
        </w:rPr>
      </w:pPr>
      <w:r w:rsidRPr="00CA0195">
        <w:rPr>
          <w:b/>
          <w:i/>
          <w:lang w:eastAsia="ko-KR"/>
        </w:rPr>
        <w:t xml:space="preserve">Observation </w:t>
      </w:r>
      <w:r w:rsidR="002F4E00">
        <w:rPr>
          <w:b/>
          <w:i/>
          <w:lang w:eastAsia="ko-KR"/>
        </w:rPr>
        <w:t>1</w:t>
      </w:r>
      <w:r w:rsidRPr="00CA0195">
        <w:rPr>
          <w:b/>
          <w:lang w:eastAsia="ko-KR"/>
        </w:rPr>
        <w:t>: RRM measurement performance could be affected by update period and accuracy of satellite/HAPS PVT and UE location information.</w:t>
      </w:r>
    </w:p>
    <w:p w:rsidR="00CA0195" w:rsidRPr="00CA0195" w:rsidRDefault="00CA0195" w:rsidP="00CA0195">
      <w:pPr>
        <w:pStyle w:val="a0"/>
        <w:jc w:val="both"/>
        <w:rPr>
          <w:lang w:eastAsia="ko-KR"/>
        </w:rPr>
      </w:pPr>
      <w:r w:rsidRPr="00CA0195">
        <w:rPr>
          <w:lang w:eastAsia="ko-KR"/>
        </w:rPr>
        <w:t>Based on observation4, when defining the NTN RRM measurement requirement, RAN4 need to consider the update period and accuracy of satellite/HAPS PVT and UE location information.</w:t>
      </w:r>
    </w:p>
    <w:p w:rsidR="00CA0195" w:rsidRPr="00CA0195" w:rsidRDefault="00CA0195" w:rsidP="00CA0195">
      <w:pPr>
        <w:pStyle w:val="a0"/>
        <w:jc w:val="both"/>
        <w:rPr>
          <w:b/>
          <w:lang w:eastAsia="ko-KR"/>
        </w:rPr>
      </w:pPr>
      <w:r w:rsidRPr="00CA0195">
        <w:rPr>
          <w:b/>
          <w:i/>
          <w:lang w:eastAsia="ko-KR"/>
        </w:rPr>
        <w:t>Proposal 3:</w:t>
      </w:r>
      <w:r w:rsidRPr="00CA0195">
        <w:rPr>
          <w:b/>
          <w:lang w:eastAsia="ko-KR"/>
        </w:rPr>
        <w:t xml:space="preserve"> RAN4 needs to consider the update period and accuracy of satellite/HAPS PVT and UE location information when defining the NTN RRM measurement requirement.</w:t>
      </w:r>
    </w:p>
    <w:p w:rsidR="00CA0195" w:rsidRPr="00CA0195" w:rsidRDefault="00CA0195" w:rsidP="00D82893">
      <w:pPr>
        <w:pStyle w:val="a0"/>
        <w:jc w:val="both"/>
        <w:rPr>
          <w:b/>
          <w:sz w:val="22"/>
          <w:lang w:eastAsia="ko-KR"/>
        </w:rPr>
      </w:pPr>
    </w:p>
    <w:p w:rsidR="00CA0195" w:rsidRPr="003B4B49" w:rsidRDefault="00CA0195" w:rsidP="00D82893">
      <w:pPr>
        <w:pStyle w:val="a0"/>
        <w:jc w:val="both"/>
        <w:rPr>
          <w:b/>
          <w:sz w:val="22"/>
          <w:lang w:val="en-US" w:eastAsia="ko-KR"/>
        </w:rPr>
      </w:pPr>
    </w:p>
    <w:p w:rsidR="00D82893" w:rsidRPr="00F606A5" w:rsidRDefault="00F606A5" w:rsidP="00492B19">
      <w:pPr>
        <w:pStyle w:val="a0"/>
        <w:jc w:val="both"/>
        <w:rPr>
          <w:b/>
          <w:sz w:val="24"/>
          <w:lang w:eastAsia="ko-KR"/>
        </w:rPr>
      </w:pPr>
      <w:r w:rsidRPr="00F606A5">
        <w:rPr>
          <w:rFonts w:hint="eastAsia"/>
          <w:b/>
          <w:sz w:val="24"/>
          <w:lang w:eastAsia="ko-KR"/>
        </w:rPr>
        <w:t>NTN-TN measurement</w:t>
      </w:r>
    </w:p>
    <w:p w:rsidR="00F606A5" w:rsidRDefault="00F606A5" w:rsidP="00F606A5">
      <w:pPr>
        <w:pStyle w:val="a0"/>
        <w:rPr>
          <w:lang w:val="en-US" w:eastAsia="ko-KR"/>
        </w:rPr>
      </w:pPr>
      <w:r>
        <w:rPr>
          <w:rFonts w:hint="eastAsia"/>
          <w:lang w:val="en-US" w:eastAsia="ko-KR"/>
        </w:rPr>
        <w:t xml:space="preserve">In RAN2#114-e meeting, </w:t>
      </w:r>
      <w:r>
        <w:rPr>
          <w:lang w:val="en-US" w:eastAsia="ko-KR"/>
        </w:rPr>
        <w:t>following</w:t>
      </w:r>
      <w:r>
        <w:rPr>
          <w:rFonts w:hint="eastAsia"/>
          <w:lang w:val="en-US" w:eastAsia="ko-KR"/>
        </w:rPr>
        <w:t xml:space="preserve"> </w:t>
      </w:r>
      <w:r>
        <w:rPr>
          <w:lang w:val="en-US" w:eastAsia="ko-KR"/>
        </w:rPr>
        <w:t>agreements for conditional handover were made.</w:t>
      </w:r>
    </w:p>
    <w:tbl>
      <w:tblPr>
        <w:tblStyle w:val="a9"/>
        <w:tblW w:w="0" w:type="auto"/>
        <w:tblLook w:val="04A0" w:firstRow="1" w:lastRow="0" w:firstColumn="1" w:lastColumn="0" w:noHBand="0" w:noVBand="1"/>
      </w:tblPr>
      <w:tblGrid>
        <w:gridCol w:w="9855"/>
      </w:tblGrid>
      <w:tr w:rsidR="00F606A5" w:rsidTr="009832AE">
        <w:tc>
          <w:tcPr>
            <w:tcW w:w="9855" w:type="dxa"/>
          </w:tcPr>
          <w:p w:rsidR="00F606A5" w:rsidRPr="00D259C2" w:rsidRDefault="00F606A5" w:rsidP="009832AE">
            <w:pPr>
              <w:pStyle w:val="a0"/>
              <w:numPr>
                <w:ilvl w:val="0"/>
                <w:numId w:val="36"/>
              </w:numPr>
              <w:ind w:left="313" w:hanging="284"/>
              <w:rPr>
                <w:lang w:eastAsia="ko-KR"/>
              </w:rPr>
            </w:pPr>
            <w:r w:rsidRPr="00D259C2">
              <w:rPr>
                <w:lang w:eastAsia="ko-KR"/>
              </w:rPr>
              <w:t>Support CHO location trigger as the distance between UE and a reference location which may be configured as the serving cell reference location or the candidate target cell reference location. FFS if combination can be allowed.</w:t>
            </w:r>
          </w:p>
          <w:p w:rsidR="00F606A5" w:rsidRPr="00D259C2" w:rsidRDefault="00F606A5" w:rsidP="009832AE">
            <w:pPr>
              <w:pStyle w:val="a0"/>
              <w:numPr>
                <w:ilvl w:val="0"/>
                <w:numId w:val="36"/>
              </w:numPr>
              <w:ind w:left="313" w:hanging="284"/>
              <w:rPr>
                <w:lang w:eastAsia="ko-KR"/>
              </w:rPr>
            </w:pPr>
            <w:r w:rsidRPr="00D259C2">
              <w:rPr>
                <w:lang w:eastAsia="ko-KR"/>
              </w:rPr>
              <w:t>The reference location for the event description is defined as cell center.</w:t>
            </w:r>
          </w:p>
          <w:p w:rsidR="00F606A5" w:rsidRPr="00D259C2" w:rsidRDefault="00F606A5" w:rsidP="009832AE">
            <w:pPr>
              <w:pStyle w:val="a0"/>
              <w:numPr>
                <w:ilvl w:val="0"/>
                <w:numId w:val="36"/>
              </w:numPr>
              <w:ind w:left="313" w:hanging="284"/>
              <w:rPr>
                <w:lang w:eastAsia="ko-KR"/>
              </w:rPr>
            </w:pPr>
            <w:r w:rsidRPr="00D259C2">
              <w:rPr>
                <w:lang w:eastAsia="ko-KR"/>
              </w:rPr>
              <w:lastRenderedPageBreak/>
              <w:t>For CHO, joint configuration of location and RSRP as well as time and RSRP triggers are supported.</w:t>
            </w:r>
          </w:p>
          <w:p w:rsidR="00F606A5" w:rsidRPr="00D259C2" w:rsidRDefault="00F606A5" w:rsidP="009832AE">
            <w:pPr>
              <w:pStyle w:val="a0"/>
              <w:numPr>
                <w:ilvl w:val="0"/>
                <w:numId w:val="36"/>
              </w:numPr>
              <w:ind w:left="313" w:hanging="284"/>
              <w:rPr>
                <w:lang w:eastAsia="ko-KR"/>
              </w:rPr>
            </w:pPr>
            <w:r w:rsidRPr="00D259C2">
              <w:rPr>
                <w:lang w:eastAsia="ko-KR"/>
              </w:rPr>
              <w:t>For idle mode reselection, based on configuration NTN UE can prioritise TN over NTN. Configuration details FFS</w:t>
            </w:r>
          </w:p>
          <w:p w:rsidR="00F606A5" w:rsidRPr="00D259C2" w:rsidRDefault="00F606A5" w:rsidP="009832AE">
            <w:pPr>
              <w:pStyle w:val="a0"/>
              <w:numPr>
                <w:ilvl w:val="0"/>
                <w:numId w:val="36"/>
              </w:numPr>
              <w:ind w:left="313" w:hanging="284"/>
              <w:rPr>
                <w:lang w:eastAsia="ko-KR"/>
              </w:rPr>
            </w:pPr>
            <w:r w:rsidRPr="00D259C2">
              <w:rPr>
                <w:lang w:eastAsia="ko-KR"/>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rsidR="00F606A5" w:rsidRDefault="00F606A5" w:rsidP="009832AE">
            <w:pPr>
              <w:pStyle w:val="a0"/>
              <w:numPr>
                <w:ilvl w:val="0"/>
                <w:numId w:val="36"/>
              </w:numPr>
              <w:ind w:left="313" w:hanging="284"/>
              <w:rPr>
                <w:lang w:val="en-US" w:eastAsia="ko-KR"/>
              </w:rPr>
            </w:pPr>
            <w:r w:rsidRPr="00D259C2">
              <w:rPr>
                <w:lang w:eastAsia="ko-KR"/>
              </w:rPr>
              <w:t>Same CHO trigger conditions and RRM events can be used within NTN and NTN-TN mobility provided these are supported by the UE. NTN-TN means both “from NTN to TN (hand-in)” and “from NTN to TN (hand-in) and from TN to NTN (hand-out)". FFS for enhancements.</w:t>
            </w:r>
          </w:p>
        </w:tc>
      </w:tr>
    </w:tbl>
    <w:p w:rsidR="00F606A5" w:rsidRDefault="00F606A5" w:rsidP="00492B19">
      <w:pPr>
        <w:pStyle w:val="a0"/>
        <w:jc w:val="both"/>
        <w:rPr>
          <w:lang w:val="en-US" w:eastAsia="ko-KR"/>
        </w:rPr>
      </w:pPr>
    </w:p>
    <w:p w:rsidR="00F606A5" w:rsidRDefault="00F606A5" w:rsidP="00492B19">
      <w:pPr>
        <w:pStyle w:val="a0"/>
        <w:jc w:val="both"/>
        <w:rPr>
          <w:lang w:val="en-US" w:eastAsia="ko-KR"/>
        </w:rPr>
      </w:pPr>
      <w:r>
        <w:rPr>
          <w:lang w:val="en-US" w:eastAsia="ko-KR"/>
        </w:rPr>
        <w:t>In RAN4, for NTN-TN, following agreements were made in RAN4 #97e meeting.</w:t>
      </w:r>
    </w:p>
    <w:p w:rsidR="00F606A5" w:rsidRDefault="00F606A5" w:rsidP="00492B19">
      <w:pPr>
        <w:pStyle w:val="a0"/>
        <w:jc w:val="both"/>
        <w:rPr>
          <w:b/>
          <w:sz w:val="22"/>
          <w:lang w:eastAsia="ko-KR"/>
        </w:rPr>
      </w:pPr>
      <w:r>
        <w:rPr>
          <w:noProof/>
          <w:lang w:val="en-US" w:eastAsia="ko-KR"/>
        </w:rPr>
        <mc:AlternateContent>
          <mc:Choice Requires="wps">
            <w:drawing>
              <wp:inline distT="0" distB="0" distL="0" distR="0" wp14:anchorId="5D942BDA" wp14:editId="186325D6">
                <wp:extent cx="6120130" cy="1362075"/>
                <wp:effectExtent l="0" t="0" r="13970" b="28575"/>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130" cy="1362075"/>
                        </a:xfrm>
                        <a:prstGeom prst="rect">
                          <a:avLst/>
                        </a:prstGeom>
                        <a:solidFill>
                          <a:srgbClr val="FFFFFF"/>
                        </a:solidFill>
                        <a:ln w="9525">
                          <a:solidFill>
                            <a:srgbClr val="000000"/>
                          </a:solidFill>
                          <a:miter lim="800000"/>
                          <a:headEnd/>
                          <a:tailEnd/>
                        </a:ln>
                      </wps:spPr>
                      <wps:txbx>
                        <w:txbxContent>
                          <w:p w:rsidR="00F606A5" w:rsidRPr="00FF1920" w:rsidRDefault="00F606A5" w:rsidP="00F606A5">
                            <w:pPr>
                              <w:pStyle w:val="a0"/>
                              <w:numPr>
                                <w:ilvl w:val="0"/>
                                <w:numId w:val="42"/>
                              </w:numPr>
                              <w:rPr>
                                <w:lang w:val="en-US" w:eastAsia="ko-KR"/>
                              </w:rPr>
                            </w:pPr>
                            <w:r w:rsidRPr="00FF1920">
                              <w:rPr>
                                <w:lang w:val="en-US" w:eastAsia="ko-KR"/>
                              </w:rPr>
                              <w:t>Consider new measurement type requirements for</w:t>
                            </w:r>
                          </w:p>
                          <w:p w:rsidR="00F606A5" w:rsidRPr="00FF1920" w:rsidRDefault="00F606A5" w:rsidP="00F606A5">
                            <w:pPr>
                              <w:pStyle w:val="a0"/>
                              <w:numPr>
                                <w:ilvl w:val="1"/>
                                <w:numId w:val="42"/>
                              </w:numPr>
                              <w:rPr>
                                <w:lang w:val="en-US" w:eastAsia="ko-KR"/>
                              </w:rPr>
                            </w:pPr>
                            <w:r w:rsidRPr="00FF1920">
                              <w:rPr>
                                <w:lang w:val="en-US" w:eastAsia="ko-KR"/>
                              </w:rPr>
                              <w:t>New HO procedures defined by RAN2 if any (part of normal RAN4 working process)</w:t>
                            </w:r>
                          </w:p>
                          <w:p w:rsidR="00F606A5" w:rsidRPr="00FF1920" w:rsidRDefault="00F606A5" w:rsidP="00F606A5">
                            <w:pPr>
                              <w:pStyle w:val="a0"/>
                              <w:numPr>
                                <w:ilvl w:val="1"/>
                                <w:numId w:val="42"/>
                              </w:numPr>
                              <w:rPr>
                                <w:lang w:val="en-US" w:eastAsia="ko-KR"/>
                              </w:rPr>
                            </w:pPr>
                            <w:r w:rsidRPr="00FF1920">
                              <w:rPr>
                                <w:lang w:val="en-US" w:eastAsia="ko-KR"/>
                              </w:rPr>
                              <w:t>All scenarios NTN-to-NTN, NTN-to-TN and TN-to-NTN</w:t>
                            </w:r>
                          </w:p>
                          <w:p w:rsidR="00F606A5" w:rsidRPr="00FF1920" w:rsidRDefault="00F606A5" w:rsidP="00F606A5">
                            <w:pPr>
                              <w:pStyle w:val="a0"/>
                              <w:numPr>
                                <w:ilvl w:val="2"/>
                                <w:numId w:val="42"/>
                              </w:numPr>
                              <w:rPr>
                                <w:lang w:val="en-US" w:eastAsia="ko-KR"/>
                              </w:rPr>
                            </w:pPr>
                            <w:r w:rsidRPr="00FF1920">
                              <w:rPr>
                                <w:lang w:val="en-US" w:eastAsia="ko-KR"/>
                              </w:rPr>
                              <w:t>Discuss once the Intra NTN mobility has sufficiently progressed. Intra NTN mobility refers to idle and connected mode mobility between NTN cells (e.g. intra or inter satellite).</w:t>
                            </w:r>
                          </w:p>
                          <w:p w:rsidR="00F606A5" w:rsidRDefault="00F606A5" w:rsidP="00F606A5"/>
                        </w:txbxContent>
                      </wps:txbx>
                      <wps:bodyPr rot="0" vert="horz" wrap="square" lIns="91440" tIns="45720" rIns="91440" bIns="45720" anchor="t" anchorCtr="0" upright="1">
                        <a:noAutofit/>
                      </wps:bodyPr>
                    </wps:wsp>
                  </a:graphicData>
                </a:graphic>
              </wp:inline>
            </w:drawing>
          </mc:Choice>
          <mc:Fallback>
            <w:pict>
              <v:rect w14:anchorId="5D942BDA" id="Rectangle 16" o:spid="_x0000_s1027" style="width:481.9pt;height:10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">
                <v:textbox>
                  <w:txbxContent>
                    <w:p w:rsidR="00F606A5" w:rsidRPr="00FF1920" w:rsidRDefault="00F606A5" w:rsidP="00F606A5">
                      <w:pPr>
                        <w:pStyle w:val="a0"/>
                        <w:numPr>
                          <w:ilvl w:val="0"/>
                          <w:numId w:val="42"/>
                        </w:numPr>
                        <w:rPr>
                          <w:lang w:val="en-US" w:eastAsia="ko-KR"/>
                        </w:rPr>
                      </w:pPr>
                      <w:r w:rsidRPr="00FF1920">
                        <w:rPr>
                          <w:lang w:val="en-US" w:eastAsia="ko-KR"/>
                        </w:rPr>
                        <w:t>Consider new measurement type requirements for</w:t>
                      </w:r>
                    </w:p>
                    <w:p w:rsidR="00F606A5" w:rsidRPr="00FF1920" w:rsidRDefault="00F606A5" w:rsidP="00F606A5">
                      <w:pPr>
                        <w:pStyle w:val="a0"/>
                        <w:numPr>
                          <w:ilvl w:val="1"/>
                          <w:numId w:val="42"/>
                        </w:numPr>
                        <w:rPr>
                          <w:lang w:val="en-US" w:eastAsia="ko-KR"/>
                        </w:rPr>
                      </w:pPr>
                      <w:r w:rsidRPr="00FF1920">
                        <w:rPr>
                          <w:lang w:val="en-US" w:eastAsia="ko-KR"/>
                        </w:rPr>
                        <w:t>New HO procedures defined by RAN2 if any (part of normal RAN4 working process)</w:t>
                      </w:r>
                    </w:p>
                    <w:p w:rsidR="00F606A5" w:rsidRPr="00FF1920" w:rsidRDefault="00F606A5" w:rsidP="00F606A5">
                      <w:pPr>
                        <w:pStyle w:val="a0"/>
                        <w:numPr>
                          <w:ilvl w:val="1"/>
                          <w:numId w:val="42"/>
                        </w:numPr>
                        <w:rPr>
                          <w:lang w:val="en-US" w:eastAsia="ko-KR"/>
                        </w:rPr>
                      </w:pPr>
                      <w:r w:rsidRPr="00FF1920">
                        <w:rPr>
                          <w:lang w:val="en-US" w:eastAsia="ko-KR"/>
                        </w:rPr>
                        <w:t>All scenarios NTN-to-NTN, NTN-to-TN and TN-to-NTN</w:t>
                      </w:r>
                    </w:p>
                    <w:p w:rsidR="00F606A5" w:rsidRPr="00FF1920" w:rsidRDefault="00F606A5" w:rsidP="00F606A5">
                      <w:pPr>
                        <w:pStyle w:val="a0"/>
                        <w:numPr>
                          <w:ilvl w:val="2"/>
                          <w:numId w:val="42"/>
                        </w:numPr>
                        <w:rPr>
                          <w:lang w:val="en-US" w:eastAsia="ko-KR"/>
                        </w:rPr>
                      </w:pPr>
                      <w:r w:rsidRPr="00FF1920">
                        <w:rPr>
                          <w:lang w:val="en-US" w:eastAsia="ko-KR"/>
                        </w:rPr>
                        <w:t>Discuss once the Intra NTN mobility has sufficiently progressed. Intra NTN mobility refers to idle and connected mode mobility between NTN cells (e.g. intra or inter satellite).</w:t>
                      </w:r>
                    </w:p>
                    <w:p w:rsidR="00F606A5" w:rsidRDefault="00F606A5" w:rsidP="00F606A5"/>
                  </w:txbxContent>
                </v:textbox>
                <w10:anchorlock/>
              </v:rect>
            </w:pict>
          </mc:Fallback>
        </mc:AlternateContent>
      </w:r>
    </w:p>
    <w:p w:rsidR="00F606A5" w:rsidRPr="007D3EF1" w:rsidRDefault="00F606A5" w:rsidP="00F606A5">
      <w:pPr>
        <w:pStyle w:val="a0"/>
        <w:tabs>
          <w:tab w:val="left" w:pos="560"/>
        </w:tabs>
        <w:ind w:firstLineChars="50" w:firstLine="100"/>
        <w:jc w:val="both"/>
        <w:rPr>
          <w:lang w:val="en-US" w:eastAsia="ko-KR"/>
        </w:rPr>
      </w:pPr>
      <w:r w:rsidRPr="007D3EF1">
        <w:rPr>
          <w:rFonts w:hint="eastAsia"/>
          <w:lang w:eastAsia="ko-KR"/>
        </w:rPr>
        <w:t xml:space="preserve">In RAN4, </w:t>
      </w:r>
      <w:r w:rsidRPr="007D3EF1">
        <w:rPr>
          <w:lang w:val="en-US" w:eastAsia="ko-KR"/>
        </w:rPr>
        <w:t xml:space="preserve">NTN-TN mobility will be discussed when the intra NTN mobility has sufficiently progressed. It seems that more discussion is still needed for intra NTN mobility, but, as described in </w:t>
      </w:r>
      <w:r w:rsidRPr="007D3EF1">
        <w:rPr>
          <w:rFonts w:hint="eastAsia"/>
          <w:lang w:val="en-US" w:eastAsia="ko-KR"/>
        </w:rPr>
        <w:t>RAN2#114-e meeting</w:t>
      </w:r>
      <w:r w:rsidRPr="007D3EF1">
        <w:rPr>
          <w:lang w:val="en-US" w:eastAsia="ko-KR"/>
        </w:rPr>
        <w:t xml:space="preserve"> agreement, discussion on NTN-TN mobility was already stated.</w:t>
      </w:r>
    </w:p>
    <w:p w:rsidR="00DF44A5" w:rsidRPr="007D3EF1" w:rsidRDefault="00DF44A5" w:rsidP="00F606A5">
      <w:pPr>
        <w:pStyle w:val="a0"/>
        <w:tabs>
          <w:tab w:val="left" w:pos="560"/>
        </w:tabs>
        <w:ind w:firstLineChars="50" w:firstLine="100"/>
        <w:jc w:val="both"/>
        <w:rPr>
          <w:lang w:val="en-US" w:eastAsia="ko-KR"/>
        </w:rPr>
      </w:pPr>
      <w:r w:rsidRPr="007D3EF1">
        <w:rPr>
          <w:lang w:val="en-US" w:eastAsia="ko-KR"/>
        </w:rPr>
        <w:t>For the requirements of TN-NTN mobility, some of requirement for TN mobility can be reused and some requirements for intra NTN mobility currently discussed in RAN4 can be reused. However, since TN is prioritized to NTN UE (as described in above), NTN UE behavior for measurement</w:t>
      </w:r>
      <w:r w:rsidR="00345B7B" w:rsidRPr="007D3EF1">
        <w:rPr>
          <w:lang w:val="en-US" w:eastAsia="ko-KR"/>
        </w:rPr>
        <w:t xml:space="preserve"> needs to be </w:t>
      </w:r>
      <w:r w:rsidRPr="007D3EF1">
        <w:rPr>
          <w:lang w:val="en-US" w:eastAsia="ko-KR"/>
        </w:rPr>
        <w:t>discussed, and it can affect the RRM requirement such as MG, measurement period, measurement relaxation and so on.</w:t>
      </w:r>
    </w:p>
    <w:p w:rsidR="00DF44A5" w:rsidRPr="007D3EF1" w:rsidRDefault="00DF44A5" w:rsidP="00DF44A5">
      <w:pPr>
        <w:pStyle w:val="a0"/>
        <w:jc w:val="both"/>
        <w:rPr>
          <w:lang w:val="en-US" w:eastAsia="ko-KR"/>
        </w:rPr>
      </w:pPr>
      <w:r w:rsidRPr="007D3EF1">
        <w:rPr>
          <w:b/>
          <w:i/>
          <w:lang w:eastAsia="ko-KR"/>
        </w:rPr>
        <w:t xml:space="preserve">Observation </w:t>
      </w:r>
      <w:r w:rsidR="002F4E00">
        <w:rPr>
          <w:b/>
          <w:i/>
          <w:lang w:eastAsia="ko-KR"/>
        </w:rPr>
        <w:t>2</w:t>
      </w:r>
      <w:r w:rsidRPr="007D3EF1">
        <w:rPr>
          <w:b/>
          <w:lang w:eastAsia="ko-KR"/>
        </w:rPr>
        <w:t>: In RAN2, it is assumed that, for idle mode reselection, NTN UE can prioritise TN over NTN. So, the NTN UE behaviour for measurement will be different from behaviour of TN UE. It can affect the RRM requirement such as MG, measurement period, measurement relaxation and so on.</w:t>
      </w:r>
    </w:p>
    <w:p w:rsidR="00F606A5" w:rsidRPr="007D3EF1" w:rsidRDefault="00DF44A5" w:rsidP="00F606A5">
      <w:pPr>
        <w:pStyle w:val="a0"/>
        <w:tabs>
          <w:tab w:val="left" w:pos="560"/>
        </w:tabs>
        <w:ind w:firstLineChars="50" w:firstLine="100"/>
        <w:jc w:val="both"/>
        <w:rPr>
          <w:lang w:val="en-US" w:eastAsia="ko-KR"/>
        </w:rPr>
      </w:pPr>
      <w:r w:rsidRPr="007D3EF1">
        <w:rPr>
          <w:lang w:val="en-US" w:eastAsia="ko-KR"/>
        </w:rPr>
        <w:t>W</w:t>
      </w:r>
      <w:r w:rsidR="00F606A5" w:rsidRPr="007D3EF1">
        <w:rPr>
          <w:lang w:val="en-US" w:eastAsia="ko-KR"/>
        </w:rPr>
        <w:t>e think there is not enough time to discuss it until the end of release 17. So, we think that RAN4 starts to discuss NTN-TN mobility issues to resolve RRM issues on time.</w:t>
      </w:r>
    </w:p>
    <w:p w:rsidR="00F606A5" w:rsidRPr="007D3EF1" w:rsidRDefault="002F4E00" w:rsidP="00B07DB7">
      <w:pPr>
        <w:pStyle w:val="a0"/>
        <w:tabs>
          <w:tab w:val="left" w:pos="560"/>
        </w:tabs>
        <w:jc w:val="both"/>
        <w:rPr>
          <w:lang w:val="en-US" w:eastAsia="ko-KR"/>
        </w:rPr>
      </w:pPr>
      <w:r>
        <w:rPr>
          <w:b/>
          <w:i/>
          <w:lang w:val="en-US" w:eastAsia="ko-KR"/>
        </w:rPr>
        <w:t>Proposal 4</w:t>
      </w:r>
      <w:r w:rsidR="00F606A5" w:rsidRPr="007D3EF1">
        <w:rPr>
          <w:lang w:val="en-US" w:eastAsia="ko-KR"/>
        </w:rPr>
        <w:t xml:space="preserve">: </w:t>
      </w:r>
      <w:r w:rsidR="00F606A5" w:rsidRPr="007D3EF1">
        <w:rPr>
          <w:b/>
          <w:lang w:val="en-US" w:eastAsia="ko-KR"/>
        </w:rPr>
        <w:t xml:space="preserve">To resolve RRM issues on time, RAN4 starts to discuss </w:t>
      </w:r>
      <w:r w:rsidR="00DF44A5" w:rsidRPr="007D3EF1">
        <w:rPr>
          <w:b/>
          <w:lang w:eastAsia="ko-KR"/>
        </w:rPr>
        <w:t xml:space="preserve">NTN UE behaviour for </w:t>
      </w:r>
      <w:r w:rsidR="00345B7B" w:rsidRPr="007D3EF1">
        <w:rPr>
          <w:b/>
          <w:lang w:eastAsia="ko-KR"/>
        </w:rPr>
        <w:t xml:space="preserve">TN-NTN </w:t>
      </w:r>
      <w:r w:rsidR="00DF44A5" w:rsidRPr="007D3EF1">
        <w:rPr>
          <w:b/>
          <w:lang w:eastAsia="ko-KR"/>
        </w:rPr>
        <w:t>measurement and requirement</w:t>
      </w:r>
      <w:r w:rsidR="00345B7B" w:rsidRPr="007D3EF1">
        <w:rPr>
          <w:b/>
          <w:lang w:eastAsia="ko-KR"/>
        </w:rPr>
        <w:t>s</w:t>
      </w:r>
      <w:r w:rsidR="00DF44A5" w:rsidRPr="007D3EF1">
        <w:rPr>
          <w:b/>
          <w:lang w:eastAsia="ko-KR"/>
        </w:rPr>
        <w:t xml:space="preserve"> </w:t>
      </w:r>
      <w:r w:rsidR="00A41C35" w:rsidRPr="007D3EF1">
        <w:rPr>
          <w:b/>
          <w:lang w:val="en-US" w:eastAsia="ko-KR"/>
        </w:rPr>
        <w:t>under assumption</w:t>
      </w:r>
      <w:r w:rsidR="00DF44A5" w:rsidRPr="007D3EF1">
        <w:rPr>
          <w:b/>
          <w:lang w:val="en-US" w:eastAsia="ko-KR"/>
        </w:rPr>
        <w:t xml:space="preserve"> that NTN UE prioritize TN over NTN.</w:t>
      </w:r>
    </w:p>
    <w:p w:rsidR="001171FA" w:rsidRDefault="001171FA" w:rsidP="00D4523D">
      <w:pPr>
        <w:pStyle w:val="1"/>
        <w:jc w:val="both"/>
        <w:rPr>
          <w:lang w:val="en-US" w:eastAsia="ko-KR"/>
        </w:rPr>
      </w:pPr>
      <w:r>
        <w:rPr>
          <w:rFonts w:hint="eastAsia"/>
          <w:lang w:val="en-US" w:eastAsia="ko-KR"/>
        </w:rPr>
        <w:t xml:space="preserve">Conclusion </w:t>
      </w:r>
    </w:p>
    <w:p w:rsidR="00582008" w:rsidRPr="007D3EF1" w:rsidRDefault="00552F63" w:rsidP="00C352FA">
      <w:pPr>
        <w:pStyle w:val="a0"/>
        <w:jc w:val="both"/>
        <w:rPr>
          <w:lang w:val="en-US" w:eastAsia="ko-KR"/>
        </w:rPr>
      </w:pPr>
      <w:r w:rsidRPr="007D3EF1">
        <w:rPr>
          <w:rFonts w:hint="eastAsia"/>
          <w:lang w:val="en-US" w:eastAsia="ko-KR"/>
        </w:rPr>
        <w:t xml:space="preserve">In this contribution, </w:t>
      </w:r>
      <w:r w:rsidR="00B87B9D" w:rsidRPr="007D3EF1">
        <w:rPr>
          <w:lang w:val="en-US" w:eastAsia="ko-KR"/>
        </w:rPr>
        <w:t xml:space="preserve">we provide </w:t>
      </w:r>
      <w:r w:rsidR="00CF2A12" w:rsidRPr="007D3EF1">
        <w:rPr>
          <w:lang w:val="en-US" w:eastAsia="ko-KR"/>
        </w:rPr>
        <w:t xml:space="preserve">our views on </w:t>
      </w:r>
      <w:r w:rsidR="00582008" w:rsidRPr="007D3EF1">
        <w:rPr>
          <w:lang w:val="en-US" w:eastAsia="ko-KR"/>
        </w:rPr>
        <w:t>measurement requirements.</w:t>
      </w:r>
    </w:p>
    <w:p w:rsidR="00243228" w:rsidRPr="00473D72" w:rsidRDefault="00243228" w:rsidP="00243228">
      <w:pPr>
        <w:pStyle w:val="a0"/>
        <w:jc w:val="both"/>
        <w:rPr>
          <w:lang w:val="en-US" w:eastAsia="ko-KR"/>
        </w:rPr>
      </w:pPr>
      <w:r w:rsidRPr="007D3EF1">
        <w:rPr>
          <w:b/>
          <w:i/>
          <w:lang w:val="en-US" w:eastAsia="ko-KR"/>
        </w:rPr>
        <w:t xml:space="preserve">Proposal </w:t>
      </w:r>
      <w:r>
        <w:rPr>
          <w:b/>
          <w:i/>
          <w:lang w:val="en-US" w:eastAsia="ko-KR"/>
        </w:rPr>
        <w:t>1</w:t>
      </w:r>
      <w:r w:rsidRPr="007D3EF1">
        <w:rPr>
          <w:b/>
          <w:i/>
          <w:lang w:val="en-US" w:eastAsia="ko-KR"/>
        </w:rPr>
        <w:t>. RAN4 to study impact of multiple SMTC/MG for NTN such as whether new MG patterns are needed and scenarios (e.g. LEO 600-LEO 1200, GEO-LEO) that new SMTC/MG is required.</w:t>
      </w:r>
    </w:p>
    <w:p w:rsidR="00243228" w:rsidRDefault="00243228" w:rsidP="00243228">
      <w:pPr>
        <w:pStyle w:val="a0"/>
        <w:jc w:val="both"/>
        <w:rPr>
          <w:b/>
          <w:i/>
          <w:lang w:val="en-US" w:eastAsia="ko-KR"/>
        </w:rPr>
      </w:pPr>
      <w:r w:rsidRPr="007D3EF1">
        <w:rPr>
          <w:b/>
          <w:i/>
          <w:lang w:val="en-US" w:eastAsia="ko-KR"/>
        </w:rPr>
        <w:t xml:space="preserve">Proposal </w:t>
      </w:r>
      <w:r>
        <w:rPr>
          <w:b/>
          <w:i/>
          <w:lang w:val="en-US" w:eastAsia="ko-KR"/>
        </w:rPr>
        <w:t>2</w:t>
      </w:r>
      <w:r w:rsidRPr="007D3EF1">
        <w:rPr>
          <w:b/>
          <w:i/>
          <w:lang w:val="en-US" w:eastAsia="ko-KR"/>
        </w:rPr>
        <w:t>. For multiple SMTC/MG, consider delay information between satellite and UE to improve measurement performance.</w:t>
      </w:r>
    </w:p>
    <w:p w:rsidR="002F4E00" w:rsidRDefault="002F4E00" w:rsidP="00243228">
      <w:pPr>
        <w:pStyle w:val="a0"/>
        <w:jc w:val="both"/>
        <w:rPr>
          <w:b/>
          <w:lang w:eastAsia="ko-KR"/>
        </w:rPr>
      </w:pPr>
      <w:r w:rsidRPr="00CA0195">
        <w:rPr>
          <w:b/>
          <w:i/>
          <w:lang w:eastAsia="ko-KR"/>
        </w:rPr>
        <w:t xml:space="preserve">Observation </w:t>
      </w:r>
      <w:r>
        <w:rPr>
          <w:b/>
          <w:i/>
          <w:lang w:eastAsia="ko-KR"/>
        </w:rPr>
        <w:t>1</w:t>
      </w:r>
      <w:r w:rsidRPr="00CA0195">
        <w:rPr>
          <w:b/>
          <w:lang w:eastAsia="ko-KR"/>
        </w:rPr>
        <w:t>: RRM measurement performance could be affected by update period and accuracy of satellite/HAPS PVT and UE location information.</w:t>
      </w:r>
    </w:p>
    <w:p w:rsidR="002F4E00" w:rsidRPr="002F4E00" w:rsidRDefault="002F4E00" w:rsidP="00243228">
      <w:pPr>
        <w:pStyle w:val="a0"/>
        <w:jc w:val="both"/>
        <w:rPr>
          <w:b/>
          <w:i/>
          <w:lang w:eastAsia="ko-KR"/>
        </w:rPr>
      </w:pPr>
      <w:r w:rsidRPr="00CA0195">
        <w:rPr>
          <w:b/>
          <w:i/>
          <w:lang w:eastAsia="ko-KR"/>
        </w:rPr>
        <w:t>Proposal 3:</w:t>
      </w:r>
      <w:r w:rsidRPr="00CA0195">
        <w:rPr>
          <w:b/>
          <w:lang w:eastAsia="ko-KR"/>
        </w:rPr>
        <w:t xml:space="preserve"> RAN4 needs to consider the update period and accuracy of satellite/HAPS PVT and UE location information when defining the NTN RRM measurement requirement.</w:t>
      </w:r>
    </w:p>
    <w:p w:rsidR="00243228" w:rsidRPr="007D3EF1" w:rsidRDefault="00243228" w:rsidP="00243228">
      <w:pPr>
        <w:pStyle w:val="a0"/>
        <w:jc w:val="both"/>
        <w:rPr>
          <w:lang w:val="en-US" w:eastAsia="ko-KR"/>
        </w:rPr>
      </w:pPr>
      <w:r w:rsidRPr="007D3EF1">
        <w:rPr>
          <w:b/>
          <w:i/>
          <w:lang w:eastAsia="ko-KR"/>
        </w:rPr>
        <w:t xml:space="preserve">Observation </w:t>
      </w:r>
      <w:r w:rsidR="002F4E00">
        <w:rPr>
          <w:b/>
          <w:i/>
          <w:lang w:eastAsia="ko-KR"/>
        </w:rPr>
        <w:t>2</w:t>
      </w:r>
      <w:r w:rsidRPr="007D3EF1">
        <w:rPr>
          <w:b/>
          <w:lang w:eastAsia="ko-KR"/>
        </w:rPr>
        <w:t>: In RAN2, it is assumed that, for idle mode reselection, NTN UE can prioritise TN over NTN. So, the NTN UE behaviour for measurement will be different from behaviour of TN UE. It can affect the RRM requirement such as MG, measurement period, measurement relaxation and so on.</w:t>
      </w:r>
    </w:p>
    <w:p w:rsidR="003619D9" w:rsidRPr="00243228" w:rsidRDefault="00243228" w:rsidP="00243228">
      <w:pPr>
        <w:pStyle w:val="a0"/>
        <w:tabs>
          <w:tab w:val="left" w:pos="560"/>
        </w:tabs>
        <w:jc w:val="both"/>
        <w:rPr>
          <w:lang w:val="en-US" w:eastAsia="ko-KR"/>
        </w:rPr>
      </w:pPr>
      <w:r>
        <w:rPr>
          <w:b/>
          <w:i/>
          <w:lang w:val="en-US" w:eastAsia="ko-KR"/>
        </w:rPr>
        <w:t xml:space="preserve">Proposal </w:t>
      </w:r>
      <w:r w:rsidR="002F4E00">
        <w:rPr>
          <w:b/>
          <w:i/>
          <w:lang w:val="en-US" w:eastAsia="ko-KR"/>
        </w:rPr>
        <w:t>4</w:t>
      </w:r>
      <w:r w:rsidRPr="007D3EF1">
        <w:rPr>
          <w:lang w:val="en-US" w:eastAsia="ko-KR"/>
        </w:rPr>
        <w:t xml:space="preserve">: </w:t>
      </w:r>
      <w:r w:rsidRPr="007D3EF1">
        <w:rPr>
          <w:b/>
          <w:lang w:val="en-US" w:eastAsia="ko-KR"/>
        </w:rPr>
        <w:t xml:space="preserve">To resolve RRM issues on time, RAN4 starts to discuss </w:t>
      </w:r>
      <w:r w:rsidRPr="007D3EF1">
        <w:rPr>
          <w:b/>
          <w:lang w:eastAsia="ko-KR"/>
        </w:rPr>
        <w:t xml:space="preserve">NTN UE behaviour for TN-NTN measurement and requirements </w:t>
      </w:r>
      <w:r w:rsidRPr="007D3EF1">
        <w:rPr>
          <w:b/>
          <w:lang w:val="en-US" w:eastAsia="ko-KR"/>
        </w:rPr>
        <w:t>under assumption that NTN UE prioritize TN over NTN.</w:t>
      </w:r>
    </w:p>
    <w:p w:rsidR="003619D9" w:rsidRPr="00175821" w:rsidRDefault="003619D9" w:rsidP="003619D9">
      <w:pPr>
        <w:pStyle w:val="a0"/>
        <w:rPr>
          <w:b/>
          <w:lang w:val="en-US" w:eastAsia="ko-KR"/>
        </w:rPr>
      </w:pPr>
      <w:r w:rsidRPr="00175821">
        <w:rPr>
          <w:rFonts w:hint="eastAsia"/>
          <w:b/>
          <w:lang w:val="en-US" w:eastAsia="ko-KR"/>
        </w:rPr>
        <w:t>Reference</w:t>
      </w:r>
    </w:p>
    <w:p w:rsidR="00C352FA" w:rsidRPr="008804ED" w:rsidRDefault="003619D9" w:rsidP="008804ED">
      <w:pPr>
        <w:pStyle w:val="a0"/>
        <w:rPr>
          <w:rFonts w:hint="eastAsia"/>
          <w:lang w:val="en-US" w:eastAsia="ko-KR"/>
        </w:rPr>
      </w:pPr>
      <w:r>
        <w:rPr>
          <w:lang w:val="en-US" w:eastAsia="ko-KR"/>
        </w:rPr>
        <w:t xml:space="preserve">[1] </w:t>
      </w:r>
      <w:r w:rsidRPr="00FB5E1C">
        <w:rPr>
          <w:lang w:val="en-US" w:eastAsia="ko-KR"/>
        </w:rPr>
        <w:t>R2-2104302</w:t>
      </w:r>
      <w:r>
        <w:rPr>
          <w:lang w:val="en-US" w:eastAsia="ko-KR"/>
        </w:rPr>
        <w:t xml:space="preserve"> </w:t>
      </w:r>
      <w:r w:rsidRPr="00FB5E1C">
        <w:rPr>
          <w:lang w:val="en-US" w:eastAsia="ko-KR"/>
        </w:rPr>
        <w:t>Report from Break-out session on R17 NTN and REDCAP</w:t>
      </w:r>
      <w:r>
        <w:rPr>
          <w:lang w:val="en-US" w:eastAsia="ko-KR"/>
        </w:rPr>
        <w:t>, Vice Chairman (ZTE Corporation)</w:t>
      </w:r>
      <w:bookmarkStart w:id="1" w:name="_GoBack"/>
      <w:bookmarkEnd w:id="1"/>
    </w:p>
    <w:sectPr w:rsidR="00C352FA" w:rsidRPr="008804ED"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5329" w:rsidRDefault="006D5329" w:rsidP="00D306DF">
      <w:r>
        <w:separator/>
      </w:r>
    </w:p>
  </w:endnote>
  <w:endnote w:type="continuationSeparator" w:id="0">
    <w:p w:rsidR="006D5329" w:rsidRDefault="006D5329"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5329" w:rsidRDefault="006D5329" w:rsidP="00D306DF">
      <w:r>
        <w:separator/>
      </w:r>
    </w:p>
  </w:footnote>
  <w:footnote w:type="continuationSeparator" w:id="0">
    <w:p w:rsidR="006D5329" w:rsidRDefault="006D5329"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pt;height:75pt" o:bullet="t">
        <v:imagedata r:id="rId1" o:title="artDE8D"/>
      </v:shape>
    </w:pict>
  </w:numPicBullet>
  <w:abstractNum w:abstractNumId="0" w15:restartNumberingAfterBreak="0">
    <w:nsid w:val="00D0660C"/>
    <w:multiLevelType w:val="hybridMultilevel"/>
    <w:tmpl w:val="24646EB4"/>
    <w:lvl w:ilvl="0" w:tplc="FB68475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0D52658"/>
    <w:multiLevelType w:val="hybridMultilevel"/>
    <w:tmpl w:val="8D12560E"/>
    <w:lvl w:ilvl="0" w:tplc="F1641CEE">
      <w:start w:val="1"/>
      <w:numFmt w:val="bullet"/>
      <w:lvlText w:val="•"/>
      <w:lvlJc w:val="left"/>
      <w:pPr>
        <w:tabs>
          <w:tab w:val="num" w:pos="720"/>
        </w:tabs>
        <w:ind w:left="720" w:hanging="360"/>
      </w:pPr>
      <w:rPr>
        <w:rFonts w:ascii="Arial" w:hAnsi="Arial" w:hint="default"/>
      </w:rPr>
    </w:lvl>
    <w:lvl w:ilvl="1" w:tplc="212AC64A" w:tentative="1">
      <w:start w:val="1"/>
      <w:numFmt w:val="bullet"/>
      <w:lvlText w:val="•"/>
      <w:lvlJc w:val="left"/>
      <w:pPr>
        <w:tabs>
          <w:tab w:val="num" w:pos="1440"/>
        </w:tabs>
        <w:ind w:left="1440" w:hanging="360"/>
      </w:pPr>
      <w:rPr>
        <w:rFonts w:ascii="Arial" w:hAnsi="Arial" w:hint="default"/>
      </w:rPr>
    </w:lvl>
    <w:lvl w:ilvl="2" w:tplc="B1826490" w:tentative="1">
      <w:start w:val="1"/>
      <w:numFmt w:val="bullet"/>
      <w:lvlText w:val="•"/>
      <w:lvlJc w:val="left"/>
      <w:pPr>
        <w:tabs>
          <w:tab w:val="num" w:pos="2160"/>
        </w:tabs>
        <w:ind w:left="2160" w:hanging="360"/>
      </w:pPr>
      <w:rPr>
        <w:rFonts w:ascii="Arial" w:hAnsi="Arial" w:hint="default"/>
      </w:rPr>
    </w:lvl>
    <w:lvl w:ilvl="3" w:tplc="6A361560" w:tentative="1">
      <w:start w:val="1"/>
      <w:numFmt w:val="bullet"/>
      <w:lvlText w:val="•"/>
      <w:lvlJc w:val="left"/>
      <w:pPr>
        <w:tabs>
          <w:tab w:val="num" w:pos="2880"/>
        </w:tabs>
        <w:ind w:left="2880" w:hanging="360"/>
      </w:pPr>
      <w:rPr>
        <w:rFonts w:ascii="Arial" w:hAnsi="Arial" w:hint="default"/>
      </w:rPr>
    </w:lvl>
    <w:lvl w:ilvl="4" w:tplc="8208FAAA" w:tentative="1">
      <w:start w:val="1"/>
      <w:numFmt w:val="bullet"/>
      <w:lvlText w:val="•"/>
      <w:lvlJc w:val="left"/>
      <w:pPr>
        <w:tabs>
          <w:tab w:val="num" w:pos="3600"/>
        </w:tabs>
        <w:ind w:left="3600" w:hanging="360"/>
      </w:pPr>
      <w:rPr>
        <w:rFonts w:ascii="Arial" w:hAnsi="Arial" w:hint="default"/>
      </w:rPr>
    </w:lvl>
    <w:lvl w:ilvl="5" w:tplc="D158A242" w:tentative="1">
      <w:start w:val="1"/>
      <w:numFmt w:val="bullet"/>
      <w:lvlText w:val="•"/>
      <w:lvlJc w:val="left"/>
      <w:pPr>
        <w:tabs>
          <w:tab w:val="num" w:pos="4320"/>
        </w:tabs>
        <w:ind w:left="4320" w:hanging="360"/>
      </w:pPr>
      <w:rPr>
        <w:rFonts w:ascii="Arial" w:hAnsi="Arial" w:hint="default"/>
      </w:rPr>
    </w:lvl>
    <w:lvl w:ilvl="6" w:tplc="6B6696EE" w:tentative="1">
      <w:start w:val="1"/>
      <w:numFmt w:val="bullet"/>
      <w:lvlText w:val="•"/>
      <w:lvlJc w:val="left"/>
      <w:pPr>
        <w:tabs>
          <w:tab w:val="num" w:pos="5040"/>
        </w:tabs>
        <w:ind w:left="5040" w:hanging="360"/>
      </w:pPr>
      <w:rPr>
        <w:rFonts w:ascii="Arial" w:hAnsi="Arial" w:hint="default"/>
      </w:rPr>
    </w:lvl>
    <w:lvl w:ilvl="7" w:tplc="C4E8B4D4" w:tentative="1">
      <w:start w:val="1"/>
      <w:numFmt w:val="bullet"/>
      <w:lvlText w:val="•"/>
      <w:lvlJc w:val="left"/>
      <w:pPr>
        <w:tabs>
          <w:tab w:val="num" w:pos="5760"/>
        </w:tabs>
        <w:ind w:left="5760" w:hanging="360"/>
      </w:pPr>
      <w:rPr>
        <w:rFonts w:ascii="Arial" w:hAnsi="Arial" w:hint="default"/>
      </w:rPr>
    </w:lvl>
    <w:lvl w:ilvl="8" w:tplc="A60E05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DC3FB3"/>
    <w:multiLevelType w:val="hybridMultilevel"/>
    <w:tmpl w:val="9872F9CE"/>
    <w:lvl w:ilvl="0" w:tplc="543C151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422604"/>
    <w:multiLevelType w:val="hybridMultilevel"/>
    <w:tmpl w:val="613C9C66"/>
    <w:lvl w:ilvl="0" w:tplc="9EF4A2F4">
      <w:start w:val="1"/>
      <w:numFmt w:val="bullet"/>
      <w:lvlText w:val="•"/>
      <w:lvlJc w:val="left"/>
      <w:pPr>
        <w:tabs>
          <w:tab w:val="num" w:pos="720"/>
        </w:tabs>
        <w:ind w:left="720" w:hanging="360"/>
      </w:pPr>
      <w:rPr>
        <w:rFonts w:ascii="Arial" w:hAnsi="Arial" w:hint="default"/>
      </w:rPr>
    </w:lvl>
    <w:lvl w:ilvl="1" w:tplc="00B8CC4A" w:tentative="1">
      <w:start w:val="1"/>
      <w:numFmt w:val="bullet"/>
      <w:lvlText w:val="•"/>
      <w:lvlJc w:val="left"/>
      <w:pPr>
        <w:tabs>
          <w:tab w:val="num" w:pos="1440"/>
        </w:tabs>
        <w:ind w:left="1440" w:hanging="360"/>
      </w:pPr>
      <w:rPr>
        <w:rFonts w:ascii="Arial" w:hAnsi="Arial" w:hint="default"/>
      </w:rPr>
    </w:lvl>
    <w:lvl w:ilvl="2" w:tplc="D7128C9A">
      <w:start w:val="1"/>
      <w:numFmt w:val="bullet"/>
      <w:lvlText w:val="•"/>
      <w:lvlJc w:val="left"/>
      <w:pPr>
        <w:tabs>
          <w:tab w:val="num" w:pos="2160"/>
        </w:tabs>
        <w:ind w:left="2160" w:hanging="360"/>
      </w:pPr>
      <w:rPr>
        <w:rFonts w:ascii="Arial" w:hAnsi="Arial" w:hint="default"/>
      </w:rPr>
    </w:lvl>
    <w:lvl w:ilvl="3" w:tplc="79821492">
      <w:numFmt w:val="bullet"/>
      <w:lvlText w:val="•"/>
      <w:lvlJc w:val="left"/>
      <w:pPr>
        <w:tabs>
          <w:tab w:val="num" w:pos="2880"/>
        </w:tabs>
        <w:ind w:left="2880" w:hanging="360"/>
      </w:pPr>
      <w:rPr>
        <w:rFonts w:ascii="Arial" w:hAnsi="Arial" w:hint="default"/>
      </w:rPr>
    </w:lvl>
    <w:lvl w:ilvl="4" w:tplc="741018B2" w:tentative="1">
      <w:start w:val="1"/>
      <w:numFmt w:val="bullet"/>
      <w:lvlText w:val="•"/>
      <w:lvlJc w:val="left"/>
      <w:pPr>
        <w:tabs>
          <w:tab w:val="num" w:pos="3600"/>
        </w:tabs>
        <w:ind w:left="3600" w:hanging="360"/>
      </w:pPr>
      <w:rPr>
        <w:rFonts w:ascii="Arial" w:hAnsi="Arial" w:hint="default"/>
      </w:rPr>
    </w:lvl>
    <w:lvl w:ilvl="5" w:tplc="BC90646A" w:tentative="1">
      <w:start w:val="1"/>
      <w:numFmt w:val="bullet"/>
      <w:lvlText w:val="•"/>
      <w:lvlJc w:val="left"/>
      <w:pPr>
        <w:tabs>
          <w:tab w:val="num" w:pos="4320"/>
        </w:tabs>
        <w:ind w:left="4320" w:hanging="360"/>
      </w:pPr>
      <w:rPr>
        <w:rFonts w:ascii="Arial" w:hAnsi="Arial" w:hint="default"/>
      </w:rPr>
    </w:lvl>
    <w:lvl w:ilvl="6" w:tplc="A27E4D0C" w:tentative="1">
      <w:start w:val="1"/>
      <w:numFmt w:val="bullet"/>
      <w:lvlText w:val="•"/>
      <w:lvlJc w:val="left"/>
      <w:pPr>
        <w:tabs>
          <w:tab w:val="num" w:pos="5040"/>
        </w:tabs>
        <w:ind w:left="5040" w:hanging="360"/>
      </w:pPr>
      <w:rPr>
        <w:rFonts w:ascii="Arial" w:hAnsi="Arial" w:hint="default"/>
      </w:rPr>
    </w:lvl>
    <w:lvl w:ilvl="7" w:tplc="2B305700" w:tentative="1">
      <w:start w:val="1"/>
      <w:numFmt w:val="bullet"/>
      <w:lvlText w:val="•"/>
      <w:lvlJc w:val="left"/>
      <w:pPr>
        <w:tabs>
          <w:tab w:val="num" w:pos="5760"/>
        </w:tabs>
        <w:ind w:left="5760" w:hanging="360"/>
      </w:pPr>
      <w:rPr>
        <w:rFonts w:ascii="Arial" w:hAnsi="Arial" w:hint="default"/>
      </w:rPr>
    </w:lvl>
    <w:lvl w:ilvl="8" w:tplc="069AC56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B03BB5"/>
    <w:multiLevelType w:val="hybridMultilevel"/>
    <w:tmpl w:val="95101706"/>
    <w:lvl w:ilvl="0" w:tplc="04090009">
      <w:start w:val="1"/>
      <w:numFmt w:val="bullet"/>
      <w:lvlText w:val=""/>
      <w:lvlJc w:val="left"/>
      <w:pPr>
        <w:ind w:left="800" w:hanging="400"/>
      </w:pPr>
      <w:rPr>
        <w:rFonts w:ascii="Wingdings" w:hAnsi="Wingdings"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296461B"/>
    <w:multiLevelType w:val="hybridMultilevel"/>
    <w:tmpl w:val="9CC8275E"/>
    <w:lvl w:ilvl="0" w:tplc="C8366388">
      <w:start w:val="1"/>
      <w:numFmt w:val="bullet"/>
      <w:lvlText w:val="•"/>
      <w:lvlJc w:val="left"/>
      <w:pPr>
        <w:tabs>
          <w:tab w:val="num" w:pos="720"/>
        </w:tabs>
        <w:ind w:left="720" w:hanging="360"/>
      </w:pPr>
      <w:rPr>
        <w:rFonts w:ascii="Arial" w:hAnsi="Arial" w:hint="default"/>
      </w:rPr>
    </w:lvl>
    <w:lvl w:ilvl="1" w:tplc="DD5E1B66">
      <w:start w:val="1"/>
      <w:numFmt w:val="bullet"/>
      <w:lvlText w:val="•"/>
      <w:lvlJc w:val="left"/>
      <w:pPr>
        <w:tabs>
          <w:tab w:val="num" w:pos="1440"/>
        </w:tabs>
        <w:ind w:left="1440" w:hanging="360"/>
      </w:pPr>
      <w:rPr>
        <w:rFonts w:ascii="Arial" w:hAnsi="Arial" w:hint="default"/>
      </w:rPr>
    </w:lvl>
    <w:lvl w:ilvl="2" w:tplc="764E090C" w:tentative="1">
      <w:start w:val="1"/>
      <w:numFmt w:val="bullet"/>
      <w:lvlText w:val="•"/>
      <w:lvlJc w:val="left"/>
      <w:pPr>
        <w:tabs>
          <w:tab w:val="num" w:pos="2160"/>
        </w:tabs>
        <w:ind w:left="2160" w:hanging="360"/>
      </w:pPr>
      <w:rPr>
        <w:rFonts w:ascii="Arial" w:hAnsi="Arial" w:hint="default"/>
      </w:rPr>
    </w:lvl>
    <w:lvl w:ilvl="3" w:tplc="8EC46076" w:tentative="1">
      <w:start w:val="1"/>
      <w:numFmt w:val="bullet"/>
      <w:lvlText w:val="•"/>
      <w:lvlJc w:val="left"/>
      <w:pPr>
        <w:tabs>
          <w:tab w:val="num" w:pos="2880"/>
        </w:tabs>
        <w:ind w:left="2880" w:hanging="360"/>
      </w:pPr>
      <w:rPr>
        <w:rFonts w:ascii="Arial" w:hAnsi="Arial" w:hint="default"/>
      </w:rPr>
    </w:lvl>
    <w:lvl w:ilvl="4" w:tplc="FF18F8B0" w:tentative="1">
      <w:start w:val="1"/>
      <w:numFmt w:val="bullet"/>
      <w:lvlText w:val="•"/>
      <w:lvlJc w:val="left"/>
      <w:pPr>
        <w:tabs>
          <w:tab w:val="num" w:pos="3600"/>
        </w:tabs>
        <w:ind w:left="3600" w:hanging="360"/>
      </w:pPr>
      <w:rPr>
        <w:rFonts w:ascii="Arial" w:hAnsi="Arial" w:hint="default"/>
      </w:rPr>
    </w:lvl>
    <w:lvl w:ilvl="5" w:tplc="1B44431E" w:tentative="1">
      <w:start w:val="1"/>
      <w:numFmt w:val="bullet"/>
      <w:lvlText w:val="•"/>
      <w:lvlJc w:val="left"/>
      <w:pPr>
        <w:tabs>
          <w:tab w:val="num" w:pos="4320"/>
        </w:tabs>
        <w:ind w:left="4320" w:hanging="360"/>
      </w:pPr>
      <w:rPr>
        <w:rFonts w:ascii="Arial" w:hAnsi="Arial" w:hint="default"/>
      </w:rPr>
    </w:lvl>
    <w:lvl w:ilvl="6" w:tplc="65FE4382" w:tentative="1">
      <w:start w:val="1"/>
      <w:numFmt w:val="bullet"/>
      <w:lvlText w:val="•"/>
      <w:lvlJc w:val="left"/>
      <w:pPr>
        <w:tabs>
          <w:tab w:val="num" w:pos="5040"/>
        </w:tabs>
        <w:ind w:left="5040" w:hanging="360"/>
      </w:pPr>
      <w:rPr>
        <w:rFonts w:ascii="Arial" w:hAnsi="Arial" w:hint="default"/>
      </w:rPr>
    </w:lvl>
    <w:lvl w:ilvl="7" w:tplc="1E3410E8" w:tentative="1">
      <w:start w:val="1"/>
      <w:numFmt w:val="bullet"/>
      <w:lvlText w:val="•"/>
      <w:lvlJc w:val="left"/>
      <w:pPr>
        <w:tabs>
          <w:tab w:val="num" w:pos="5760"/>
        </w:tabs>
        <w:ind w:left="5760" w:hanging="360"/>
      </w:pPr>
      <w:rPr>
        <w:rFonts w:ascii="Arial" w:hAnsi="Arial" w:hint="default"/>
      </w:rPr>
    </w:lvl>
    <w:lvl w:ilvl="8" w:tplc="048A724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DE437C"/>
    <w:multiLevelType w:val="hybridMultilevel"/>
    <w:tmpl w:val="6E00982C"/>
    <w:lvl w:ilvl="0" w:tplc="A90E2C2E">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AD5D3D"/>
    <w:multiLevelType w:val="hybridMultilevel"/>
    <w:tmpl w:val="7706AB62"/>
    <w:lvl w:ilvl="0" w:tplc="88F8F1E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F2138E"/>
    <w:multiLevelType w:val="hybridMultilevel"/>
    <w:tmpl w:val="C5FAC184"/>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01B517C"/>
    <w:multiLevelType w:val="hybridMultilevel"/>
    <w:tmpl w:val="2A40205C"/>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E07540"/>
    <w:multiLevelType w:val="hybridMultilevel"/>
    <w:tmpl w:val="8FBA5C32"/>
    <w:lvl w:ilvl="0" w:tplc="04090001">
      <w:start w:val="1"/>
      <w:numFmt w:val="bullet"/>
      <w:lvlText w:val=""/>
      <w:lvlJc w:val="left"/>
      <w:pPr>
        <w:ind w:left="760" w:hanging="360"/>
      </w:pPr>
      <w:rPr>
        <w:rFonts w:ascii="Wingdings" w:hAnsi="Wingdings"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C19713C"/>
    <w:multiLevelType w:val="hybridMultilevel"/>
    <w:tmpl w:val="C8F03C14"/>
    <w:lvl w:ilvl="0" w:tplc="4DB6C004">
      <w:start w:val="1"/>
      <w:numFmt w:val="bullet"/>
      <w:lvlText w:val="•"/>
      <w:lvlJc w:val="left"/>
      <w:pPr>
        <w:tabs>
          <w:tab w:val="num" w:pos="720"/>
        </w:tabs>
        <w:ind w:left="720" w:hanging="360"/>
      </w:pPr>
      <w:rPr>
        <w:rFonts w:ascii="Arial" w:hAnsi="Arial" w:hint="default"/>
      </w:rPr>
    </w:lvl>
    <w:lvl w:ilvl="1" w:tplc="E62847C6" w:tentative="1">
      <w:start w:val="1"/>
      <w:numFmt w:val="bullet"/>
      <w:lvlText w:val="•"/>
      <w:lvlJc w:val="left"/>
      <w:pPr>
        <w:tabs>
          <w:tab w:val="num" w:pos="1440"/>
        </w:tabs>
        <w:ind w:left="1440" w:hanging="360"/>
      </w:pPr>
      <w:rPr>
        <w:rFonts w:ascii="Arial" w:hAnsi="Arial" w:hint="default"/>
      </w:rPr>
    </w:lvl>
    <w:lvl w:ilvl="2" w:tplc="C6B473AC">
      <w:start w:val="1"/>
      <w:numFmt w:val="bullet"/>
      <w:lvlText w:val="•"/>
      <w:lvlJc w:val="left"/>
      <w:pPr>
        <w:tabs>
          <w:tab w:val="num" w:pos="2160"/>
        </w:tabs>
        <w:ind w:left="2160" w:hanging="360"/>
      </w:pPr>
      <w:rPr>
        <w:rFonts w:ascii="Arial" w:hAnsi="Arial" w:hint="default"/>
      </w:rPr>
    </w:lvl>
    <w:lvl w:ilvl="3" w:tplc="146859F0">
      <w:numFmt w:val="bullet"/>
      <w:lvlText w:val="–"/>
      <w:lvlJc w:val="left"/>
      <w:pPr>
        <w:tabs>
          <w:tab w:val="num" w:pos="2880"/>
        </w:tabs>
        <w:ind w:left="2880" w:hanging="360"/>
      </w:pPr>
      <w:rPr>
        <w:rFonts w:ascii="Arial" w:hAnsi="Arial" w:hint="default"/>
      </w:rPr>
    </w:lvl>
    <w:lvl w:ilvl="4" w:tplc="E4202860" w:tentative="1">
      <w:start w:val="1"/>
      <w:numFmt w:val="bullet"/>
      <w:lvlText w:val="•"/>
      <w:lvlJc w:val="left"/>
      <w:pPr>
        <w:tabs>
          <w:tab w:val="num" w:pos="3600"/>
        </w:tabs>
        <w:ind w:left="3600" w:hanging="360"/>
      </w:pPr>
      <w:rPr>
        <w:rFonts w:ascii="Arial" w:hAnsi="Arial" w:hint="default"/>
      </w:rPr>
    </w:lvl>
    <w:lvl w:ilvl="5" w:tplc="501A483A" w:tentative="1">
      <w:start w:val="1"/>
      <w:numFmt w:val="bullet"/>
      <w:lvlText w:val="•"/>
      <w:lvlJc w:val="left"/>
      <w:pPr>
        <w:tabs>
          <w:tab w:val="num" w:pos="4320"/>
        </w:tabs>
        <w:ind w:left="4320" w:hanging="360"/>
      </w:pPr>
      <w:rPr>
        <w:rFonts w:ascii="Arial" w:hAnsi="Arial" w:hint="default"/>
      </w:rPr>
    </w:lvl>
    <w:lvl w:ilvl="6" w:tplc="49C6A3B0" w:tentative="1">
      <w:start w:val="1"/>
      <w:numFmt w:val="bullet"/>
      <w:lvlText w:val="•"/>
      <w:lvlJc w:val="left"/>
      <w:pPr>
        <w:tabs>
          <w:tab w:val="num" w:pos="5040"/>
        </w:tabs>
        <w:ind w:left="5040" w:hanging="360"/>
      </w:pPr>
      <w:rPr>
        <w:rFonts w:ascii="Arial" w:hAnsi="Arial" w:hint="default"/>
      </w:rPr>
    </w:lvl>
    <w:lvl w:ilvl="7" w:tplc="31563B08" w:tentative="1">
      <w:start w:val="1"/>
      <w:numFmt w:val="bullet"/>
      <w:lvlText w:val="•"/>
      <w:lvlJc w:val="left"/>
      <w:pPr>
        <w:tabs>
          <w:tab w:val="num" w:pos="5760"/>
        </w:tabs>
        <w:ind w:left="5760" w:hanging="360"/>
      </w:pPr>
      <w:rPr>
        <w:rFonts w:ascii="Arial" w:hAnsi="Arial" w:hint="default"/>
      </w:rPr>
    </w:lvl>
    <w:lvl w:ilvl="8" w:tplc="1B82A1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D50D77"/>
    <w:multiLevelType w:val="hybridMultilevel"/>
    <w:tmpl w:val="865ABE3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10C6110"/>
    <w:multiLevelType w:val="hybridMultilevel"/>
    <w:tmpl w:val="00088C5E"/>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1E02386"/>
    <w:multiLevelType w:val="multilevel"/>
    <w:tmpl w:val="66543E46"/>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0AB10FA"/>
    <w:multiLevelType w:val="hybridMultilevel"/>
    <w:tmpl w:val="F7983A02"/>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4E9611A"/>
    <w:multiLevelType w:val="hybridMultilevel"/>
    <w:tmpl w:val="F31C314E"/>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59D4B26"/>
    <w:multiLevelType w:val="hybridMultilevel"/>
    <w:tmpl w:val="DA966F1A"/>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94A6FE7"/>
    <w:multiLevelType w:val="hybridMultilevel"/>
    <w:tmpl w:val="715C4AB4"/>
    <w:lvl w:ilvl="0" w:tplc="48E03612">
      <w:start w:val="1"/>
      <w:numFmt w:val="bullet"/>
      <w:lvlText w:val="•"/>
      <w:lvlJc w:val="left"/>
      <w:pPr>
        <w:tabs>
          <w:tab w:val="num" w:pos="720"/>
        </w:tabs>
        <w:ind w:left="720" w:hanging="360"/>
      </w:pPr>
      <w:rPr>
        <w:rFonts w:ascii="Arial" w:hAnsi="Arial" w:hint="default"/>
      </w:rPr>
    </w:lvl>
    <w:lvl w:ilvl="1" w:tplc="C576F12A">
      <w:start w:val="1"/>
      <w:numFmt w:val="bullet"/>
      <w:lvlText w:val="•"/>
      <w:lvlJc w:val="left"/>
      <w:pPr>
        <w:tabs>
          <w:tab w:val="num" w:pos="1440"/>
        </w:tabs>
        <w:ind w:left="1440" w:hanging="360"/>
      </w:pPr>
      <w:rPr>
        <w:rFonts w:ascii="Arial" w:hAnsi="Arial" w:hint="default"/>
      </w:rPr>
    </w:lvl>
    <w:lvl w:ilvl="2" w:tplc="6D5825E2" w:tentative="1">
      <w:start w:val="1"/>
      <w:numFmt w:val="bullet"/>
      <w:lvlText w:val="•"/>
      <w:lvlJc w:val="left"/>
      <w:pPr>
        <w:tabs>
          <w:tab w:val="num" w:pos="2160"/>
        </w:tabs>
        <w:ind w:left="2160" w:hanging="360"/>
      </w:pPr>
      <w:rPr>
        <w:rFonts w:ascii="Arial" w:hAnsi="Arial" w:hint="default"/>
      </w:rPr>
    </w:lvl>
    <w:lvl w:ilvl="3" w:tplc="CF20912E" w:tentative="1">
      <w:start w:val="1"/>
      <w:numFmt w:val="bullet"/>
      <w:lvlText w:val="•"/>
      <w:lvlJc w:val="left"/>
      <w:pPr>
        <w:tabs>
          <w:tab w:val="num" w:pos="2880"/>
        </w:tabs>
        <w:ind w:left="2880" w:hanging="360"/>
      </w:pPr>
      <w:rPr>
        <w:rFonts w:ascii="Arial" w:hAnsi="Arial" w:hint="default"/>
      </w:rPr>
    </w:lvl>
    <w:lvl w:ilvl="4" w:tplc="0472EB42" w:tentative="1">
      <w:start w:val="1"/>
      <w:numFmt w:val="bullet"/>
      <w:lvlText w:val="•"/>
      <w:lvlJc w:val="left"/>
      <w:pPr>
        <w:tabs>
          <w:tab w:val="num" w:pos="3600"/>
        </w:tabs>
        <w:ind w:left="3600" w:hanging="360"/>
      </w:pPr>
      <w:rPr>
        <w:rFonts w:ascii="Arial" w:hAnsi="Arial" w:hint="default"/>
      </w:rPr>
    </w:lvl>
    <w:lvl w:ilvl="5" w:tplc="F04C432A" w:tentative="1">
      <w:start w:val="1"/>
      <w:numFmt w:val="bullet"/>
      <w:lvlText w:val="•"/>
      <w:lvlJc w:val="left"/>
      <w:pPr>
        <w:tabs>
          <w:tab w:val="num" w:pos="4320"/>
        </w:tabs>
        <w:ind w:left="4320" w:hanging="360"/>
      </w:pPr>
      <w:rPr>
        <w:rFonts w:ascii="Arial" w:hAnsi="Arial" w:hint="default"/>
      </w:rPr>
    </w:lvl>
    <w:lvl w:ilvl="6" w:tplc="F79A6B9E" w:tentative="1">
      <w:start w:val="1"/>
      <w:numFmt w:val="bullet"/>
      <w:lvlText w:val="•"/>
      <w:lvlJc w:val="left"/>
      <w:pPr>
        <w:tabs>
          <w:tab w:val="num" w:pos="5040"/>
        </w:tabs>
        <w:ind w:left="5040" w:hanging="360"/>
      </w:pPr>
      <w:rPr>
        <w:rFonts w:ascii="Arial" w:hAnsi="Arial" w:hint="default"/>
      </w:rPr>
    </w:lvl>
    <w:lvl w:ilvl="7" w:tplc="263E809C" w:tentative="1">
      <w:start w:val="1"/>
      <w:numFmt w:val="bullet"/>
      <w:lvlText w:val="•"/>
      <w:lvlJc w:val="left"/>
      <w:pPr>
        <w:tabs>
          <w:tab w:val="num" w:pos="5760"/>
        </w:tabs>
        <w:ind w:left="5760" w:hanging="360"/>
      </w:pPr>
      <w:rPr>
        <w:rFonts w:ascii="Arial" w:hAnsi="Arial" w:hint="default"/>
      </w:rPr>
    </w:lvl>
    <w:lvl w:ilvl="8" w:tplc="4CF26A7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FC6943"/>
    <w:multiLevelType w:val="hybridMultilevel"/>
    <w:tmpl w:val="D8641E6E"/>
    <w:lvl w:ilvl="0" w:tplc="92F6521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09241DA"/>
    <w:multiLevelType w:val="hybridMultilevel"/>
    <w:tmpl w:val="38707778"/>
    <w:lvl w:ilvl="0" w:tplc="C1ECF296">
      <w:start w:val="1"/>
      <w:numFmt w:val="bullet"/>
      <w:lvlText w:val="•"/>
      <w:lvlJc w:val="left"/>
      <w:pPr>
        <w:tabs>
          <w:tab w:val="num" w:pos="720"/>
        </w:tabs>
        <w:ind w:left="720" w:hanging="360"/>
      </w:pPr>
      <w:rPr>
        <w:rFonts w:ascii="Arial" w:hAnsi="Arial" w:hint="default"/>
      </w:rPr>
    </w:lvl>
    <w:lvl w:ilvl="1" w:tplc="2A7EB208" w:tentative="1">
      <w:start w:val="1"/>
      <w:numFmt w:val="bullet"/>
      <w:lvlText w:val="•"/>
      <w:lvlJc w:val="left"/>
      <w:pPr>
        <w:tabs>
          <w:tab w:val="num" w:pos="1440"/>
        </w:tabs>
        <w:ind w:left="1440" w:hanging="360"/>
      </w:pPr>
      <w:rPr>
        <w:rFonts w:ascii="Arial" w:hAnsi="Arial" w:hint="default"/>
      </w:rPr>
    </w:lvl>
    <w:lvl w:ilvl="2" w:tplc="57D26AAA">
      <w:start w:val="1"/>
      <w:numFmt w:val="bullet"/>
      <w:lvlText w:val="•"/>
      <w:lvlJc w:val="left"/>
      <w:pPr>
        <w:tabs>
          <w:tab w:val="num" w:pos="2160"/>
        </w:tabs>
        <w:ind w:left="2160" w:hanging="360"/>
      </w:pPr>
      <w:rPr>
        <w:rFonts w:ascii="Arial" w:hAnsi="Arial" w:hint="default"/>
      </w:rPr>
    </w:lvl>
    <w:lvl w:ilvl="3" w:tplc="5246D36A">
      <w:numFmt w:val="bullet"/>
      <w:lvlText w:val="•"/>
      <w:lvlJc w:val="left"/>
      <w:pPr>
        <w:tabs>
          <w:tab w:val="num" w:pos="2880"/>
        </w:tabs>
        <w:ind w:left="2880" w:hanging="360"/>
      </w:pPr>
      <w:rPr>
        <w:rFonts w:ascii="Arial" w:hAnsi="Arial" w:hint="default"/>
      </w:rPr>
    </w:lvl>
    <w:lvl w:ilvl="4" w:tplc="2B1C2070" w:tentative="1">
      <w:start w:val="1"/>
      <w:numFmt w:val="bullet"/>
      <w:lvlText w:val="•"/>
      <w:lvlJc w:val="left"/>
      <w:pPr>
        <w:tabs>
          <w:tab w:val="num" w:pos="3600"/>
        </w:tabs>
        <w:ind w:left="3600" w:hanging="360"/>
      </w:pPr>
      <w:rPr>
        <w:rFonts w:ascii="Arial" w:hAnsi="Arial" w:hint="default"/>
      </w:rPr>
    </w:lvl>
    <w:lvl w:ilvl="5" w:tplc="E9AC0148" w:tentative="1">
      <w:start w:val="1"/>
      <w:numFmt w:val="bullet"/>
      <w:lvlText w:val="•"/>
      <w:lvlJc w:val="left"/>
      <w:pPr>
        <w:tabs>
          <w:tab w:val="num" w:pos="4320"/>
        </w:tabs>
        <w:ind w:left="4320" w:hanging="360"/>
      </w:pPr>
      <w:rPr>
        <w:rFonts w:ascii="Arial" w:hAnsi="Arial" w:hint="default"/>
      </w:rPr>
    </w:lvl>
    <w:lvl w:ilvl="6" w:tplc="6A4C7056" w:tentative="1">
      <w:start w:val="1"/>
      <w:numFmt w:val="bullet"/>
      <w:lvlText w:val="•"/>
      <w:lvlJc w:val="left"/>
      <w:pPr>
        <w:tabs>
          <w:tab w:val="num" w:pos="5040"/>
        </w:tabs>
        <w:ind w:left="5040" w:hanging="360"/>
      </w:pPr>
      <w:rPr>
        <w:rFonts w:ascii="Arial" w:hAnsi="Arial" w:hint="default"/>
      </w:rPr>
    </w:lvl>
    <w:lvl w:ilvl="7" w:tplc="17D23284" w:tentative="1">
      <w:start w:val="1"/>
      <w:numFmt w:val="bullet"/>
      <w:lvlText w:val="•"/>
      <w:lvlJc w:val="left"/>
      <w:pPr>
        <w:tabs>
          <w:tab w:val="num" w:pos="5760"/>
        </w:tabs>
        <w:ind w:left="5760" w:hanging="360"/>
      </w:pPr>
      <w:rPr>
        <w:rFonts w:ascii="Arial" w:hAnsi="Arial" w:hint="default"/>
      </w:rPr>
    </w:lvl>
    <w:lvl w:ilvl="8" w:tplc="7E8AEF8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D93E27"/>
    <w:multiLevelType w:val="hybridMultilevel"/>
    <w:tmpl w:val="5F56DA6A"/>
    <w:lvl w:ilvl="0" w:tplc="88F8F1EC">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4632ADE"/>
    <w:multiLevelType w:val="hybridMultilevel"/>
    <w:tmpl w:val="E7C4E418"/>
    <w:lvl w:ilvl="0" w:tplc="5A443A3A">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DD04DCA"/>
    <w:multiLevelType w:val="hybridMultilevel"/>
    <w:tmpl w:val="A752880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F395A05"/>
    <w:multiLevelType w:val="hybridMultilevel"/>
    <w:tmpl w:val="B2A4DA7C"/>
    <w:lvl w:ilvl="0" w:tplc="0C6290A6">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3AE4E71"/>
    <w:multiLevelType w:val="hybridMultilevel"/>
    <w:tmpl w:val="D5B049F8"/>
    <w:lvl w:ilvl="0" w:tplc="797C2438">
      <w:numFmt w:val="bullet"/>
      <w:lvlText w:val="-"/>
      <w:lvlJc w:val="left"/>
      <w:pPr>
        <w:ind w:left="1195" w:hanging="795"/>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846185F"/>
    <w:multiLevelType w:val="hybridMultilevel"/>
    <w:tmpl w:val="72A80BDE"/>
    <w:lvl w:ilvl="0" w:tplc="A884619A">
      <w:start w:val="1"/>
      <w:numFmt w:val="bullet"/>
      <w:lvlText w:val=""/>
      <w:lvlPicBulletId w:val="0"/>
      <w:lvlJc w:val="left"/>
      <w:pPr>
        <w:tabs>
          <w:tab w:val="num" w:pos="720"/>
        </w:tabs>
        <w:ind w:left="720" w:hanging="360"/>
      </w:pPr>
      <w:rPr>
        <w:rFonts w:ascii="Symbol" w:hAnsi="Symbol" w:hint="default"/>
      </w:rPr>
    </w:lvl>
    <w:lvl w:ilvl="1" w:tplc="E696A81C">
      <w:numFmt w:val="bullet"/>
      <w:lvlText w:val="•"/>
      <w:lvlJc w:val="left"/>
      <w:pPr>
        <w:tabs>
          <w:tab w:val="num" w:pos="1440"/>
        </w:tabs>
        <w:ind w:left="1440" w:hanging="360"/>
      </w:pPr>
      <w:rPr>
        <w:rFonts w:ascii="Arial" w:hAnsi="Arial" w:hint="default"/>
      </w:rPr>
    </w:lvl>
    <w:lvl w:ilvl="2" w:tplc="D36C5658">
      <w:numFmt w:val="bullet"/>
      <w:lvlText w:val="•"/>
      <w:lvlJc w:val="left"/>
      <w:pPr>
        <w:tabs>
          <w:tab w:val="num" w:pos="2160"/>
        </w:tabs>
        <w:ind w:left="2160" w:hanging="360"/>
      </w:pPr>
      <w:rPr>
        <w:rFonts w:ascii="Arial" w:hAnsi="Arial" w:hint="default"/>
      </w:rPr>
    </w:lvl>
    <w:lvl w:ilvl="3" w:tplc="BE42836E" w:tentative="1">
      <w:start w:val="1"/>
      <w:numFmt w:val="bullet"/>
      <w:lvlText w:val=""/>
      <w:lvlPicBulletId w:val="0"/>
      <w:lvlJc w:val="left"/>
      <w:pPr>
        <w:tabs>
          <w:tab w:val="num" w:pos="2880"/>
        </w:tabs>
        <w:ind w:left="2880" w:hanging="360"/>
      </w:pPr>
      <w:rPr>
        <w:rFonts w:ascii="Symbol" w:hAnsi="Symbol" w:hint="default"/>
      </w:rPr>
    </w:lvl>
    <w:lvl w:ilvl="4" w:tplc="76724EAE" w:tentative="1">
      <w:start w:val="1"/>
      <w:numFmt w:val="bullet"/>
      <w:lvlText w:val=""/>
      <w:lvlPicBulletId w:val="0"/>
      <w:lvlJc w:val="left"/>
      <w:pPr>
        <w:tabs>
          <w:tab w:val="num" w:pos="3600"/>
        </w:tabs>
        <w:ind w:left="3600" w:hanging="360"/>
      </w:pPr>
      <w:rPr>
        <w:rFonts w:ascii="Symbol" w:hAnsi="Symbol" w:hint="default"/>
      </w:rPr>
    </w:lvl>
    <w:lvl w:ilvl="5" w:tplc="E9B8E158" w:tentative="1">
      <w:start w:val="1"/>
      <w:numFmt w:val="bullet"/>
      <w:lvlText w:val=""/>
      <w:lvlPicBulletId w:val="0"/>
      <w:lvlJc w:val="left"/>
      <w:pPr>
        <w:tabs>
          <w:tab w:val="num" w:pos="4320"/>
        </w:tabs>
        <w:ind w:left="4320" w:hanging="360"/>
      </w:pPr>
      <w:rPr>
        <w:rFonts w:ascii="Symbol" w:hAnsi="Symbol" w:hint="default"/>
      </w:rPr>
    </w:lvl>
    <w:lvl w:ilvl="6" w:tplc="6726B510" w:tentative="1">
      <w:start w:val="1"/>
      <w:numFmt w:val="bullet"/>
      <w:lvlText w:val=""/>
      <w:lvlPicBulletId w:val="0"/>
      <w:lvlJc w:val="left"/>
      <w:pPr>
        <w:tabs>
          <w:tab w:val="num" w:pos="5040"/>
        </w:tabs>
        <w:ind w:left="5040" w:hanging="360"/>
      </w:pPr>
      <w:rPr>
        <w:rFonts w:ascii="Symbol" w:hAnsi="Symbol" w:hint="default"/>
      </w:rPr>
    </w:lvl>
    <w:lvl w:ilvl="7" w:tplc="AFE8CDE0" w:tentative="1">
      <w:start w:val="1"/>
      <w:numFmt w:val="bullet"/>
      <w:lvlText w:val=""/>
      <w:lvlPicBulletId w:val="0"/>
      <w:lvlJc w:val="left"/>
      <w:pPr>
        <w:tabs>
          <w:tab w:val="num" w:pos="5760"/>
        </w:tabs>
        <w:ind w:left="5760" w:hanging="360"/>
      </w:pPr>
      <w:rPr>
        <w:rFonts w:ascii="Symbol" w:hAnsi="Symbol" w:hint="default"/>
      </w:rPr>
    </w:lvl>
    <w:lvl w:ilvl="8" w:tplc="902A1C74"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6C46167A"/>
    <w:multiLevelType w:val="hybridMultilevel"/>
    <w:tmpl w:val="E22E9722"/>
    <w:lvl w:ilvl="0" w:tplc="637AC02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CD9192F"/>
    <w:multiLevelType w:val="hybridMultilevel"/>
    <w:tmpl w:val="BD26DB9A"/>
    <w:lvl w:ilvl="0" w:tplc="A90E2C2E">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4604A70"/>
    <w:multiLevelType w:val="hybridMultilevel"/>
    <w:tmpl w:val="D1903336"/>
    <w:lvl w:ilvl="0" w:tplc="F7E4915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46E622D"/>
    <w:multiLevelType w:val="hybridMultilevel"/>
    <w:tmpl w:val="8A9ACE2A"/>
    <w:lvl w:ilvl="0" w:tplc="E696A81C">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75A63D1B"/>
    <w:multiLevelType w:val="hybridMultilevel"/>
    <w:tmpl w:val="011CDD70"/>
    <w:lvl w:ilvl="0" w:tplc="D61A35F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E846699"/>
    <w:multiLevelType w:val="hybridMultilevel"/>
    <w:tmpl w:val="50320376"/>
    <w:lvl w:ilvl="0" w:tplc="AA3AF95C">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20"/>
  </w:num>
  <w:num w:numId="3">
    <w:abstractNumId w:val="15"/>
  </w:num>
  <w:num w:numId="4">
    <w:abstractNumId w:val="16"/>
  </w:num>
  <w:num w:numId="5">
    <w:abstractNumId w:val="12"/>
  </w:num>
  <w:num w:numId="6">
    <w:abstractNumId w:val="18"/>
  </w:num>
  <w:num w:numId="7">
    <w:abstractNumId w:val="31"/>
  </w:num>
  <w:num w:numId="8">
    <w:abstractNumId w:val="7"/>
  </w:num>
  <w:num w:numId="9">
    <w:abstractNumId w:val="11"/>
  </w:num>
  <w:num w:numId="10">
    <w:abstractNumId w:val="22"/>
  </w:num>
  <w:num w:numId="11">
    <w:abstractNumId w:val="17"/>
  </w:num>
  <w:num w:numId="12">
    <w:abstractNumId w:val="17"/>
  </w:num>
  <w:num w:numId="13">
    <w:abstractNumId w:val="13"/>
  </w:num>
  <w:num w:numId="14">
    <w:abstractNumId w:val="2"/>
  </w:num>
  <w:num w:numId="15">
    <w:abstractNumId w:val="2"/>
  </w:num>
  <w:num w:numId="16">
    <w:abstractNumId w:val="9"/>
  </w:num>
  <w:num w:numId="17">
    <w:abstractNumId w:val="8"/>
  </w:num>
  <w:num w:numId="18">
    <w:abstractNumId w:val="17"/>
  </w:num>
  <w:num w:numId="19">
    <w:abstractNumId w:val="26"/>
  </w:num>
  <w:num w:numId="20">
    <w:abstractNumId w:val="14"/>
  </w:num>
  <w:num w:numId="21">
    <w:abstractNumId w:val="35"/>
  </w:num>
  <w:num w:numId="22">
    <w:abstractNumId w:val="17"/>
  </w:num>
  <w:num w:numId="23">
    <w:abstractNumId w:val="32"/>
  </w:num>
  <w:num w:numId="24">
    <w:abstractNumId w:val="30"/>
  </w:num>
  <w:num w:numId="25">
    <w:abstractNumId w:val="17"/>
  </w:num>
  <w:num w:numId="26">
    <w:abstractNumId w:val="21"/>
  </w:num>
  <w:num w:numId="27">
    <w:abstractNumId w:val="6"/>
  </w:num>
  <w:num w:numId="28">
    <w:abstractNumId w:val="1"/>
  </w:num>
  <w:num w:numId="29">
    <w:abstractNumId w:val="25"/>
  </w:num>
  <w:num w:numId="30">
    <w:abstractNumId w:val="5"/>
  </w:num>
  <w:num w:numId="31">
    <w:abstractNumId w:val="23"/>
  </w:num>
  <w:num w:numId="32">
    <w:abstractNumId w:val="34"/>
  </w:num>
  <w:num w:numId="33">
    <w:abstractNumId w:val="4"/>
  </w:num>
  <w:num w:numId="34">
    <w:abstractNumId w:val="24"/>
  </w:num>
  <w:num w:numId="35">
    <w:abstractNumId w:val="10"/>
  </w:num>
  <w:num w:numId="36">
    <w:abstractNumId w:val="19"/>
  </w:num>
  <w:num w:numId="37">
    <w:abstractNumId w:val="28"/>
  </w:num>
  <w:num w:numId="38">
    <w:abstractNumId w:val="3"/>
  </w:num>
  <w:num w:numId="39">
    <w:abstractNumId w:val="27"/>
  </w:num>
  <w:num w:numId="40">
    <w:abstractNumId w:val="0"/>
  </w:num>
  <w:num w:numId="41">
    <w:abstractNumId w:val="33"/>
  </w:num>
  <w:num w:numId="42">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1FA"/>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8AA"/>
    <w:rsid w:val="00032B67"/>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41F2"/>
    <w:rsid w:val="0005599A"/>
    <w:rsid w:val="00057D9A"/>
    <w:rsid w:val="00060788"/>
    <w:rsid w:val="000615F2"/>
    <w:rsid w:val="000616A3"/>
    <w:rsid w:val="00062195"/>
    <w:rsid w:val="00062AF0"/>
    <w:rsid w:val="00063A09"/>
    <w:rsid w:val="00063A36"/>
    <w:rsid w:val="00065C0E"/>
    <w:rsid w:val="00066C6C"/>
    <w:rsid w:val="000706D1"/>
    <w:rsid w:val="000721E0"/>
    <w:rsid w:val="0007231F"/>
    <w:rsid w:val="00072586"/>
    <w:rsid w:val="00072735"/>
    <w:rsid w:val="00073165"/>
    <w:rsid w:val="00073BA6"/>
    <w:rsid w:val="00073BE1"/>
    <w:rsid w:val="00074418"/>
    <w:rsid w:val="00074BC1"/>
    <w:rsid w:val="000760AA"/>
    <w:rsid w:val="000772AB"/>
    <w:rsid w:val="000778BA"/>
    <w:rsid w:val="00077AFE"/>
    <w:rsid w:val="00077B2E"/>
    <w:rsid w:val="00077C34"/>
    <w:rsid w:val="00080133"/>
    <w:rsid w:val="00080434"/>
    <w:rsid w:val="00080CB9"/>
    <w:rsid w:val="00081326"/>
    <w:rsid w:val="0008292C"/>
    <w:rsid w:val="00082A89"/>
    <w:rsid w:val="00083360"/>
    <w:rsid w:val="00084D7C"/>
    <w:rsid w:val="0008510F"/>
    <w:rsid w:val="0008671B"/>
    <w:rsid w:val="00086F58"/>
    <w:rsid w:val="000870EB"/>
    <w:rsid w:val="00090E02"/>
    <w:rsid w:val="0009367E"/>
    <w:rsid w:val="00094295"/>
    <w:rsid w:val="00095853"/>
    <w:rsid w:val="00095AE5"/>
    <w:rsid w:val="0009603C"/>
    <w:rsid w:val="0009604A"/>
    <w:rsid w:val="000960CE"/>
    <w:rsid w:val="0009687E"/>
    <w:rsid w:val="0009709C"/>
    <w:rsid w:val="0009737D"/>
    <w:rsid w:val="00097910"/>
    <w:rsid w:val="000A0293"/>
    <w:rsid w:val="000A0D87"/>
    <w:rsid w:val="000A116F"/>
    <w:rsid w:val="000A2678"/>
    <w:rsid w:val="000A2690"/>
    <w:rsid w:val="000A3154"/>
    <w:rsid w:val="000A4BC0"/>
    <w:rsid w:val="000A63FA"/>
    <w:rsid w:val="000A6A66"/>
    <w:rsid w:val="000B15B8"/>
    <w:rsid w:val="000B17F6"/>
    <w:rsid w:val="000B1964"/>
    <w:rsid w:val="000B2503"/>
    <w:rsid w:val="000B26BE"/>
    <w:rsid w:val="000B36F2"/>
    <w:rsid w:val="000B3E6D"/>
    <w:rsid w:val="000B6A25"/>
    <w:rsid w:val="000B7771"/>
    <w:rsid w:val="000B799B"/>
    <w:rsid w:val="000C15D6"/>
    <w:rsid w:val="000C1B7F"/>
    <w:rsid w:val="000C3B70"/>
    <w:rsid w:val="000C62E1"/>
    <w:rsid w:val="000C71C8"/>
    <w:rsid w:val="000D0030"/>
    <w:rsid w:val="000D0D95"/>
    <w:rsid w:val="000D1C1B"/>
    <w:rsid w:val="000D28A2"/>
    <w:rsid w:val="000D3113"/>
    <w:rsid w:val="000D39B2"/>
    <w:rsid w:val="000D4C31"/>
    <w:rsid w:val="000D563E"/>
    <w:rsid w:val="000E05E0"/>
    <w:rsid w:val="000E07E1"/>
    <w:rsid w:val="000E0CE9"/>
    <w:rsid w:val="000E126C"/>
    <w:rsid w:val="000E1AC3"/>
    <w:rsid w:val="000E1C2A"/>
    <w:rsid w:val="000E2407"/>
    <w:rsid w:val="000E34D2"/>
    <w:rsid w:val="000E37BB"/>
    <w:rsid w:val="000E3CA0"/>
    <w:rsid w:val="000E4B62"/>
    <w:rsid w:val="000E5BE2"/>
    <w:rsid w:val="000E6451"/>
    <w:rsid w:val="000E783E"/>
    <w:rsid w:val="000F065E"/>
    <w:rsid w:val="000F1FFD"/>
    <w:rsid w:val="000F6274"/>
    <w:rsid w:val="000F665D"/>
    <w:rsid w:val="000F696C"/>
    <w:rsid w:val="000F6B9B"/>
    <w:rsid w:val="000F6E61"/>
    <w:rsid w:val="001004C5"/>
    <w:rsid w:val="0010061A"/>
    <w:rsid w:val="0010118F"/>
    <w:rsid w:val="00103EF5"/>
    <w:rsid w:val="00104AC0"/>
    <w:rsid w:val="0010506A"/>
    <w:rsid w:val="001068F8"/>
    <w:rsid w:val="0010779B"/>
    <w:rsid w:val="00107D58"/>
    <w:rsid w:val="00110298"/>
    <w:rsid w:val="00112017"/>
    <w:rsid w:val="00112609"/>
    <w:rsid w:val="00113BEF"/>
    <w:rsid w:val="00115BB4"/>
    <w:rsid w:val="001171FA"/>
    <w:rsid w:val="00117767"/>
    <w:rsid w:val="0011785D"/>
    <w:rsid w:val="00117963"/>
    <w:rsid w:val="00117ADB"/>
    <w:rsid w:val="00121DFB"/>
    <w:rsid w:val="0012269A"/>
    <w:rsid w:val="00123C65"/>
    <w:rsid w:val="00123FC1"/>
    <w:rsid w:val="0012436A"/>
    <w:rsid w:val="00124BC8"/>
    <w:rsid w:val="0012596B"/>
    <w:rsid w:val="00126C25"/>
    <w:rsid w:val="00126E69"/>
    <w:rsid w:val="00127C4C"/>
    <w:rsid w:val="00130DBB"/>
    <w:rsid w:val="0013116E"/>
    <w:rsid w:val="00131E37"/>
    <w:rsid w:val="00131F78"/>
    <w:rsid w:val="00132135"/>
    <w:rsid w:val="00134809"/>
    <w:rsid w:val="00135CF7"/>
    <w:rsid w:val="00137B00"/>
    <w:rsid w:val="00140C88"/>
    <w:rsid w:val="00140E41"/>
    <w:rsid w:val="001422FC"/>
    <w:rsid w:val="0014373C"/>
    <w:rsid w:val="00144C5C"/>
    <w:rsid w:val="00145ADC"/>
    <w:rsid w:val="00145B4F"/>
    <w:rsid w:val="0014612B"/>
    <w:rsid w:val="0014655C"/>
    <w:rsid w:val="0014668E"/>
    <w:rsid w:val="00146E9C"/>
    <w:rsid w:val="00147373"/>
    <w:rsid w:val="00147934"/>
    <w:rsid w:val="001503EA"/>
    <w:rsid w:val="00150C1E"/>
    <w:rsid w:val="001547D0"/>
    <w:rsid w:val="001566ED"/>
    <w:rsid w:val="00156EDF"/>
    <w:rsid w:val="00157B92"/>
    <w:rsid w:val="00161429"/>
    <w:rsid w:val="00161945"/>
    <w:rsid w:val="00161D57"/>
    <w:rsid w:val="00162A6D"/>
    <w:rsid w:val="00164C03"/>
    <w:rsid w:val="0016502C"/>
    <w:rsid w:val="00165DA8"/>
    <w:rsid w:val="001663E3"/>
    <w:rsid w:val="00166717"/>
    <w:rsid w:val="00166F0D"/>
    <w:rsid w:val="001672D8"/>
    <w:rsid w:val="001700D6"/>
    <w:rsid w:val="0017048E"/>
    <w:rsid w:val="0017191C"/>
    <w:rsid w:val="001720B8"/>
    <w:rsid w:val="00172E89"/>
    <w:rsid w:val="001741D2"/>
    <w:rsid w:val="0017611B"/>
    <w:rsid w:val="00177ACA"/>
    <w:rsid w:val="00180586"/>
    <w:rsid w:val="00180E88"/>
    <w:rsid w:val="00182C2C"/>
    <w:rsid w:val="00183372"/>
    <w:rsid w:val="00183F83"/>
    <w:rsid w:val="00186D47"/>
    <w:rsid w:val="00187F2E"/>
    <w:rsid w:val="0019037B"/>
    <w:rsid w:val="00190F35"/>
    <w:rsid w:val="0019112E"/>
    <w:rsid w:val="001916DB"/>
    <w:rsid w:val="00194491"/>
    <w:rsid w:val="0019580A"/>
    <w:rsid w:val="0019622E"/>
    <w:rsid w:val="0019728E"/>
    <w:rsid w:val="0019793F"/>
    <w:rsid w:val="00197ABE"/>
    <w:rsid w:val="001A1300"/>
    <w:rsid w:val="001A2A07"/>
    <w:rsid w:val="001A2BC9"/>
    <w:rsid w:val="001A45CD"/>
    <w:rsid w:val="001A4E8B"/>
    <w:rsid w:val="001A6200"/>
    <w:rsid w:val="001A629E"/>
    <w:rsid w:val="001A69E8"/>
    <w:rsid w:val="001A6A59"/>
    <w:rsid w:val="001B0634"/>
    <w:rsid w:val="001B1FF3"/>
    <w:rsid w:val="001B3C3A"/>
    <w:rsid w:val="001B4AE4"/>
    <w:rsid w:val="001B4B8A"/>
    <w:rsid w:val="001C00CF"/>
    <w:rsid w:val="001C02D9"/>
    <w:rsid w:val="001C04D2"/>
    <w:rsid w:val="001C1C44"/>
    <w:rsid w:val="001C1E22"/>
    <w:rsid w:val="001C1FC1"/>
    <w:rsid w:val="001C38FA"/>
    <w:rsid w:val="001C47CE"/>
    <w:rsid w:val="001D0182"/>
    <w:rsid w:val="001D05DA"/>
    <w:rsid w:val="001D0D52"/>
    <w:rsid w:val="001D0E6C"/>
    <w:rsid w:val="001D1446"/>
    <w:rsid w:val="001D3676"/>
    <w:rsid w:val="001D3767"/>
    <w:rsid w:val="001D5529"/>
    <w:rsid w:val="001D5E24"/>
    <w:rsid w:val="001D62E4"/>
    <w:rsid w:val="001D6599"/>
    <w:rsid w:val="001D6C17"/>
    <w:rsid w:val="001D74EA"/>
    <w:rsid w:val="001D7D7F"/>
    <w:rsid w:val="001E015F"/>
    <w:rsid w:val="001E02A6"/>
    <w:rsid w:val="001E0423"/>
    <w:rsid w:val="001E0541"/>
    <w:rsid w:val="001E1C95"/>
    <w:rsid w:val="001E2C58"/>
    <w:rsid w:val="001E455F"/>
    <w:rsid w:val="001E5FBD"/>
    <w:rsid w:val="001E6A2E"/>
    <w:rsid w:val="001E70DA"/>
    <w:rsid w:val="001E7157"/>
    <w:rsid w:val="001F01CC"/>
    <w:rsid w:val="001F20DB"/>
    <w:rsid w:val="001F304D"/>
    <w:rsid w:val="001F3ECB"/>
    <w:rsid w:val="001F456C"/>
    <w:rsid w:val="001F522B"/>
    <w:rsid w:val="001F5510"/>
    <w:rsid w:val="001F5828"/>
    <w:rsid w:val="001F5F98"/>
    <w:rsid w:val="001F7713"/>
    <w:rsid w:val="00201CD0"/>
    <w:rsid w:val="00201E10"/>
    <w:rsid w:val="00204880"/>
    <w:rsid w:val="002068D0"/>
    <w:rsid w:val="0020704A"/>
    <w:rsid w:val="00210206"/>
    <w:rsid w:val="00210340"/>
    <w:rsid w:val="002109DA"/>
    <w:rsid w:val="00210A38"/>
    <w:rsid w:val="00210C1C"/>
    <w:rsid w:val="00210FBB"/>
    <w:rsid w:val="002114F1"/>
    <w:rsid w:val="00212D4E"/>
    <w:rsid w:val="00212D9A"/>
    <w:rsid w:val="00214189"/>
    <w:rsid w:val="0021482E"/>
    <w:rsid w:val="002158B5"/>
    <w:rsid w:val="00215C7B"/>
    <w:rsid w:val="00216647"/>
    <w:rsid w:val="002205B8"/>
    <w:rsid w:val="002213D8"/>
    <w:rsid w:val="002243D3"/>
    <w:rsid w:val="002257C9"/>
    <w:rsid w:val="00226C62"/>
    <w:rsid w:val="00226D3C"/>
    <w:rsid w:val="0022773F"/>
    <w:rsid w:val="0023059B"/>
    <w:rsid w:val="00230BA9"/>
    <w:rsid w:val="00230D45"/>
    <w:rsid w:val="00230E58"/>
    <w:rsid w:val="00233D0E"/>
    <w:rsid w:val="002341AB"/>
    <w:rsid w:val="00234BF9"/>
    <w:rsid w:val="00234DFB"/>
    <w:rsid w:val="00236A2A"/>
    <w:rsid w:val="00237561"/>
    <w:rsid w:val="0024041D"/>
    <w:rsid w:val="00240ED9"/>
    <w:rsid w:val="00241772"/>
    <w:rsid w:val="0024187F"/>
    <w:rsid w:val="00241A94"/>
    <w:rsid w:val="00241F9E"/>
    <w:rsid w:val="00243228"/>
    <w:rsid w:val="00243353"/>
    <w:rsid w:val="002434B6"/>
    <w:rsid w:val="00243A09"/>
    <w:rsid w:val="00250168"/>
    <w:rsid w:val="00250186"/>
    <w:rsid w:val="00250C07"/>
    <w:rsid w:val="002519F4"/>
    <w:rsid w:val="00253F9A"/>
    <w:rsid w:val="00255C49"/>
    <w:rsid w:val="0025609E"/>
    <w:rsid w:val="0025674D"/>
    <w:rsid w:val="0026168B"/>
    <w:rsid w:val="00261A52"/>
    <w:rsid w:val="00263AF5"/>
    <w:rsid w:val="00264E44"/>
    <w:rsid w:val="00266BD1"/>
    <w:rsid w:val="00267630"/>
    <w:rsid w:val="0027093D"/>
    <w:rsid w:val="002711FE"/>
    <w:rsid w:val="00271E9F"/>
    <w:rsid w:val="00272E1E"/>
    <w:rsid w:val="00273781"/>
    <w:rsid w:val="00273E52"/>
    <w:rsid w:val="00274872"/>
    <w:rsid w:val="0027681A"/>
    <w:rsid w:val="00283068"/>
    <w:rsid w:val="002838AD"/>
    <w:rsid w:val="00283E4A"/>
    <w:rsid w:val="0028430C"/>
    <w:rsid w:val="00284C4B"/>
    <w:rsid w:val="002865BB"/>
    <w:rsid w:val="0028667B"/>
    <w:rsid w:val="00286F92"/>
    <w:rsid w:val="00290C05"/>
    <w:rsid w:val="00290D16"/>
    <w:rsid w:val="00290DA5"/>
    <w:rsid w:val="0029152E"/>
    <w:rsid w:val="0029168C"/>
    <w:rsid w:val="0029445D"/>
    <w:rsid w:val="002947A7"/>
    <w:rsid w:val="00296DA6"/>
    <w:rsid w:val="00296DAA"/>
    <w:rsid w:val="002977ED"/>
    <w:rsid w:val="002A00E7"/>
    <w:rsid w:val="002A10E3"/>
    <w:rsid w:val="002A2518"/>
    <w:rsid w:val="002A2DD0"/>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C64AC"/>
    <w:rsid w:val="002D2EC5"/>
    <w:rsid w:val="002D3290"/>
    <w:rsid w:val="002D32BD"/>
    <w:rsid w:val="002D4249"/>
    <w:rsid w:val="002D46F5"/>
    <w:rsid w:val="002D58FC"/>
    <w:rsid w:val="002D5FB2"/>
    <w:rsid w:val="002E0FAB"/>
    <w:rsid w:val="002E127B"/>
    <w:rsid w:val="002E1C22"/>
    <w:rsid w:val="002E445A"/>
    <w:rsid w:val="002E5D2F"/>
    <w:rsid w:val="002E5E6E"/>
    <w:rsid w:val="002E66E0"/>
    <w:rsid w:val="002E7ABF"/>
    <w:rsid w:val="002F0010"/>
    <w:rsid w:val="002F0AC0"/>
    <w:rsid w:val="002F1838"/>
    <w:rsid w:val="002F1A41"/>
    <w:rsid w:val="002F304F"/>
    <w:rsid w:val="002F42A0"/>
    <w:rsid w:val="002F4599"/>
    <w:rsid w:val="002F4E00"/>
    <w:rsid w:val="002F5748"/>
    <w:rsid w:val="002F7658"/>
    <w:rsid w:val="00300E47"/>
    <w:rsid w:val="00301C60"/>
    <w:rsid w:val="00304A17"/>
    <w:rsid w:val="00304C32"/>
    <w:rsid w:val="00304E90"/>
    <w:rsid w:val="0030668F"/>
    <w:rsid w:val="0030692C"/>
    <w:rsid w:val="00307252"/>
    <w:rsid w:val="00310175"/>
    <w:rsid w:val="00310D20"/>
    <w:rsid w:val="00310FAB"/>
    <w:rsid w:val="00311B47"/>
    <w:rsid w:val="00314814"/>
    <w:rsid w:val="00315CEE"/>
    <w:rsid w:val="0031610C"/>
    <w:rsid w:val="003161F4"/>
    <w:rsid w:val="00317322"/>
    <w:rsid w:val="00320970"/>
    <w:rsid w:val="00321353"/>
    <w:rsid w:val="003217F5"/>
    <w:rsid w:val="00322E62"/>
    <w:rsid w:val="00324523"/>
    <w:rsid w:val="00325759"/>
    <w:rsid w:val="00326298"/>
    <w:rsid w:val="00326606"/>
    <w:rsid w:val="003274C8"/>
    <w:rsid w:val="0033016D"/>
    <w:rsid w:val="0033172A"/>
    <w:rsid w:val="003328B8"/>
    <w:rsid w:val="00332F4E"/>
    <w:rsid w:val="0033483E"/>
    <w:rsid w:val="00335351"/>
    <w:rsid w:val="003357C3"/>
    <w:rsid w:val="00335821"/>
    <w:rsid w:val="00337344"/>
    <w:rsid w:val="00337F67"/>
    <w:rsid w:val="00342048"/>
    <w:rsid w:val="00342420"/>
    <w:rsid w:val="00342620"/>
    <w:rsid w:val="003438FD"/>
    <w:rsid w:val="00344572"/>
    <w:rsid w:val="00345B7B"/>
    <w:rsid w:val="00346A79"/>
    <w:rsid w:val="003472F1"/>
    <w:rsid w:val="00347ABC"/>
    <w:rsid w:val="00352FC1"/>
    <w:rsid w:val="00354205"/>
    <w:rsid w:val="00354815"/>
    <w:rsid w:val="00355667"/>
    <w:rsid w:val="00356E8D"/>
    <w:rsid w:val="003573E5"/>
    <w:rsid w:val="00357B1B"/>
    <w:rsid w:val="00360587"/>
    <w:rsid w:val="003619D9"/>
    <w:rsid w:val="00361EAC"/>
    <w:rsid w:val="00365202"/>
    <w:rsid w:val="003663FF"/>
    <w:rsid w:val="003675E4"/>
    <w:rsid w:val="003675E8"/>
    <w:rsid w:val="00367E07"/>
    <w:rsid w:val="003709CF"/>
    <w:rsid w:val="00371990"/>
    <w:rsid w:val="00371BEB"/>
    <w:rsid w:val="003731AC"/>
    <w:rsid w:val="0037327C"/>
    <w:rsid w:val="00374646"/>
    <w:rsid w:val="00375D16"/>
    <w:rsid w:val="00376852"/>
    <w:rsid w:val="00376B0A"/>
    <w:rsid w:val="00376DF1"/>
    <w:rsid w:val="003770C7"/>
    <w:rsid w:val="00377A63"/>
    <w:rsid w:val="00381DC2"/>
    <w:rsid w:val="003820EE"/>
    <w:rsid w:val="00385B86"/>
    <w:rsid w:val="0038695A"/>
    <w:rsid w:val="00386DD4"/>
    <w:rsid w:val="00387D74"/>
    <w:rsid w:val="00387D9D"/>
    <w:rsid w:val="00390599"/>
    <w:rsid w:val="003934C6"/>
    <w:rsid w:val="00394884"/>
    <w:rsid w:val="00394909"/>
    <w:rsid w:val="00394DDF"/>
    <w:rsid w:val="0039609A"/>
    <w:rsid w:val="003A1090"/>
    <w:rsid w:val="003A1A77"/>
    <w:rsid w:val="003A24E7"/>
    <w:rsid w:val="003A250E"/>
    <w:rsid w:val="003A297D"/>
    <w:rsid w:val="003A310C"/>
    <w:rsid w:val="003A459E"/>
    <w:rsid w:val="003A4A4C"/>
    <w:rsid w:val="003A6AAB"/>
    <w:rsid w:val="003A6C11"/>
    <w:rsid w:val="003A70C8"/>
    <w:rsid w:val="003B1B55"/>
    <w:rsid w:val="003B209D"/>
    <w:rsid w:val="003B25CC"/>
    <w:rsid w:val="003B2C73"/>
    <w:rsid w:val="003B2DB8"/>
    <w:rsid w:val="003B3224"/>
    <w:rsid w:val="003B3929"/>
    <w:rsid w:val="003B4B49"/>
    <w:rsid w:val="003B519E"/>
    <w:rsid w:val="003B5AAB"/>
    <w:rsid w:val="003B6C59"/>
    <w:rsid w:val="003C1275"/>
    <w:rsid w:val="003C158C"/>
    <w:rsid w:val="003C18BE"/>
    <w:rsid w:val="003C21B3"/>
    <w:rsid w:val="003C247A"/>
    <w:rsid w:val="003C26B2"/>
    <w:rsid w:val="003C2F53"/>
    <w:rsid w:val="003C483D"/>
    <w:rsid w:val="003C50BD"/>
    <w:rsid w:val="003C5363"/>
    <w:rsid w:val="003C546B"/>
    <w:rsid w:val="003C67A3"/>
    <w:rsid w:val="003C7686"/>
    <w:rsid w:val="003C7DAD"/>
    <w:rsid w:val="003D0169"/>
    <w:rsid w:val="003D0820"/>
    <w:rsid w:val="003D0A01"/>
    <w:rsid w:val="003D0CBC"/>
    <w:rsid w:val="003D10EF"/>
    <w:rsid w:val="003D128D"/>
    <w:rsid w:val="003D179C"/>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42A"/>
    <w:rsid w:val="003F0A97"/>
    <w:rsid w:val="003F219E"/>
    <w:rsid w:val="003F277C"/>
    <w:rsid w:val="003F345F"/>
    <w:rsid w:val="003F385D"/>
    <w:rsid w:val="003F3AFF"/>
    <w:rsid w:val="003F3E67"/>
    <w:rsid w:val="003F3FA5"/>
    <w:rsid w:val="003F401D"/>
    <w:rsid w:val="003F4E31"/>
    <w:rsid w:val="003F7499"/>
    <w:rsid w:val="00400771"/>
    <w:rsid w:val="00401804"/>
    <w:rsid w:val="00402707"/>
    <w:rsid w:val="00402AEA"/>
    <w:rsid w:val="00403337"/>
    <w:rsid w:val="00403779"/>
    <w:rsid w:val="004039A6"/>
    <w:rsid w:val="004045E9"/>
    <w:rsid w:val="004055C5"/>
    <w:rsid w:val="00405693"/>
    <w:rsid w:val="0041138F"/>
    <w:rsid w:val="004129C2"/>
    <w:rsid w:val="00413C49"/>
    <w:rsid w:val="004142DB"/>
    <w:rsid w:val="00416016"/>
    <w:rsid w:val="00417E7D"/>
    <w:rsid w:val="00421007"/>
    <w:rsid w:val="00421871"/>
    <w:rsid w:val="004235AF"/>
    <w:rsid w:val="00426854"/>
    <w:rsid w:val="004302B3"/>
    <w:rsid w:val="00430317"/>
    <w:rsid w:val="004304BC"/>
    <w:rsid w:val="00430D44"/>
    <w:rsid w:val="004311A1"/>
    <w:rsid w:val="00431936"/>
    <w:rsid w:val="00431D95"/>
    <w:rsid w:val="004321E1"/>
    <w:rsid w:val="00432AB2"/>
    <w:rsid w:val="00432CD4"/>
    <w:rsid w:val="00432F72"/>
    <w:rsid w:val="00435C7E"/>
    <w:rsid w:val="00440ABC"/>
    <w:rsid w:val="00441BB7"/>
    <w:rsid w:val="00442151"/>
    <w:rsid w:val="0044291D"/>
    <w:rsid w:val="0044326D"/>
    <w:rsid w:val="00444B72"/>
    <w:rsid w:val="004450F0"/>
    <w:rsid w:val="004466A4"/>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66CC5"/>
    <w:rsid w:val="004702C3"/>
    <w:rsid w:val="0047279E"/>
    <w:rsid w:val="00473D72"/>
    <w:rsid w:val="00473ED6"/>
    <w:rsid w:val="00473F59"/>
    <w:rsid w:val="00474F28"/>
    <w:rsid w:val="00475726"/>
    <w:rsid w:val="004814AC"/>
    <w:rsid w:val="004818BC"/>
    <w:rsid w:val="00481CAF"/>
    <w:rsid w:val="00481D86"/>
    <w:rsid w:val="00481F00"/>
    <w:rsid w:val="0048230F"/>
    <w:rsid w:val="00482570"/>
    <w:rsid w:val="00482F4A"/>
    <w:rsid w:val="00483623"/>
    <w:rsid w:val="00485B25"/>
    <w:rsid w:val="00491C51"/>
    <w:rsid w:val="00492640"/>
    <w:rsid w:val="00492B19"/>
    <w:rsid w:val="00492EA4"/>
    <w:rsid w:val="00494285"/>
    <w:rsid w:val="00494941"/>
    <w:rsid w:val="004961B0"/>
    <w:rsid w:val="004A06BF"/>
    <w:rsid w:val="004A16CD"/>
    <w:rsid w:val="004A25F1"/>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C1DC1"/>
    <w:rsid w:val="004C42C8"/>
    <w:rsid w:val="004C56BA"/>
    <w:rsid w:val="004C6282"/>
    <w:rsid w:val="004C6C80"/>
    <w:rsid w:val="004C774E"/>
    <w:rsid w:val="004C7894"/>
    <w:rsid w:val="004D09B8"/>
    <w:rsid w:val="004D0CF4"/>
    <w:rsid w:val="004D100C"/>
    <w:rsid w:val="004D1B25"/>
    <w:rsid w:val="004D27B4"/>
    <w:rsid w:val="004D2E43"/>
    <w:rsid w:val="004D3D0B"/>
    <w:rsid w:val="004D4B77"/>
    <w:rsid w:val="004D5368"/>
    <w:rsid w:val="004D5B43"/>
    <w:rsid w:val="004D633B"/>
    <w:rsid w:val="004D7D4B"/>
    <w:rsid w:val="004E1E39"/>
    <w:rsid w:val="004E2B0A"/>
    <w:rsid w:val="004E2DA8"/>
    <w:rsid w:val="004E38E8"/>
    <w:rsid w:val="004E393E"/>
    <w:rsid w:val="004E44AA"/>
    <w:rsid w:val="004E485C"/>
    <w:rsid w:val="004E4D11"/>
    <w:rsid w:val="004E5F5C"/>
    <w:rsid w:val="004E6A17"/>
    <w:rsid w:val="004E7FDD"/>
    <w:rsid w:val="004F06A1"/>
    <w:rsid w:val="004F29BB"/>
    <w:rsid w:val="004F2B4C"/>
    <w:rsid w:val="004F30D3"/>
    <w:rsid w:val="004F6157"/>
    <w:rsid w:val="004F6FBE"/>
    <w:rsid w:val="00501342"/>
    <w:rsid w:val="005025F0"/>
    <w:rsid w:val="0050315E"/>
    <w:rsid w:val="0051003B"/>
    <w:rsid w:val="0051064E"/>
    <w:rsid w:val="00512355"/>
    <w:rsid w:val="00512A44"/>
    <w:rsid w:val="00512F06"/>
    <w:rsid w:val="00513470"/>
    <w:rsid w:val="00514232"/>
    <w:rsid w:val="0051591A"/>
    <w:rsid w:val="00516896"/>
    <w:rsid w:val="005170F0"/>
    <w:rsid w:val="00517AD8"/>
    <w:rsid w:val="00517BA6"/>
    <w:rsid w:val="0052017D"/>
    <w:rsid w:val="00522EC8"/>
    <w:rsid w:val="0052318B"/>
    <w:rsid w:val="00523549"/>
    <w:rsid w:val="00523ED6"/>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459"/>
    <w:rsid w:val="00546CB2"/>
    <w:rsid w:val="00547714"/>
    <w:rsid w:val="005500D6"/>
    <w:rsid w:val="0055020F"/>
    <w:rsid w:val="005503D6"/>
    <w:rsid w:val="00552F63"/>
    <w:rsid w:val="00554ECC"/>
    <w:rsid w:val="00554F70"/>
    <w:rsid w:val="005554F3"/>
    <w:rsid w:val="00555608"/>
    <w:rsid w:val="005557B6"/>
    <w:rsid w:val="00561877"/>
    <w:rsid w:val="00561B44"/>
    <w:rsid w:val="00562FF9"/>
    <w:rsid w:val="0056318B"/>
    <w:rsid w:val="00563CAF"/>
    <w:rsid w:val="00565E01"/>
    <w:rsid w:val="00566A81"/>
    <w:rsid w:val="005671F4"/>
    <w:rsid w:val="005675E4"/>
    <w:rsid w:val="005678CA"/>
    <w:rsid w:val="005700D6"/>
    <w:rsid w:val="005739B5"/>
    <w:rsid w:val="005746F4"/>
    <w:rsid w:val="005763A9"/>
    <w:rsid w:val="00577E77"/>
    <w:rsid w:val="005801FB"/>
    <w:rsid w:val="00581D97"/>
    <w:rsid w:val="00582008"/>
    <w:rsid w:val="00585052"/>
    <w:rsid w:val="00585859"/>
    <w:rsid w:val="00585F9D"/>
    <w:rsid w:val="0058657D"/>
    <w:rsid w:val="00587FFD"/>
    <w:rsid w:val="005914D9"/>
    <w:rsid w:val="00591650"/>
    <w:rsid w:val="00594692"/>
    <w:rsid w:val="00594A62"/>
    <w:rsid w:val="00594AE6"/>
    <w:rsid w:val="00595C6B"/>
    <w:rsid w:val="005978B2"/>
    <w:rsid w:val="005A1A74"/>
    <w:rsid w:val="005A49EE"/>
    <w:rsid w:val="005A4EB5"/>
    <w:rsid w:val="005A4F11"/>
    <w:rsid w:val="005A514C"/>
    <w:rsid w:val="005A51E1"/>
    <w:rsid w:val="005A5623"/>
    <w:rsid w:val="005A5ACF"/>
    <w:rsid w:val="005A72D0"/>
    <w:rsid w:val="005B0C30"/>
    <w:rsid w:val="005B2E3C"/>
    <w:rsid w:val="005B3177"/>
    <w:rsid w:val="005B3F64"/>
    <w:rsid w:val="005B452D"/>
    <w:rsid w:val="005B45E2"/>
    <w:rsid w:val="005B4999"/>
    <w:rsid w:val="005B4E8B"/>
    <w:rsid w:val="005B5162"/>
    <w:rsid w:val="005B6795"/>
    <w:rsid w:val="005B6AAA"/>
    <w:rsid w:val="005C142E"/>
    <w:rsid w:val="005C1457"/>
    <w:rsid w:val="005C282D"/>
    <w:rsid w:val="005C3093"/>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2E31"/>
    <w:rsid w:val="005E3050"/>
    <w:rsid w:val="005E31BE"/>
    <w:rsid w:val="005E449D"/>
    <w:rsid w:val="005E5619"/>
    <w:rsid w:val="005E7EFD"/>
    <w:rsid w:val="005E7F9C"/>
    <w:rsid w:val="005F0762"/>
    <w:rsid w:val="005F4ACA"/>
    <w:rsid w:val="005F4AE4"/>
    <w:rsid w:val="005F7CAB"/>
    <w:rsid w:val="00600939"/>
    <w:rsid w:val="006023F6"/>
    <w:rsid w:val="00602BB4"/>
    <w:rsid w:val="00603094"/>
    <w:rsid w:val="00606790"/>
    <w:rsid w:val="00606E20"/>
    <w:rsid w:val="00606E40"/>
    <w:rsid w:val="0061001D"/>
    <w:rsid w:val="006104CB"/>
    <w:rsid w:val="00610FD0"/>
    <w:rsid w:val="00612FCC"/>
    <w:rsid w:val="00613198"/>
    <w:rsid w:val="00615CAC"/>
    <w:rsid w:val="0061698E"/>
    <w:rsid w:val="00616EF3"/>
    <w:rsid w:val="006173F6"/>
    <w:rsid w:val="0061749B"/>
    <w:rsid w:val="00620C85"/>
    <w:rsid w:val="00620E9E"/>
    <w:rsid w:val="00621498"/>
    <w:rsid w:val="00622C87"/>
    <w:rsid w:val="00622DB2"/>
    <w:rsid w:val="00622DBC"/>
    <w:rsid w:val="00622EC0"/>
    <w:rsid w:val="0062492A"/>
    <w:rsid w:val="006249C6"/>
    <w:rsid w:val="00625E84"/>
    <w:rsid w:val="00625FA9"/>
    <w:rsid w:val="0062633C"/>
    <w:rsid w:val="006266D0"/>
    <w:rsid w:val="00626734"/>
    <w:rsid w:val="006269E9"/>
    <w:rsid w:val="0062745A"/>
    <w:rsid w:val="00627BF8"/>
    <w:rsid w:val="006310C1"/>
    <w:rsid w:val="006314DA"/>
    <w:rsid w:val="00633A3D"/>
    <w:rsid w:val="00634297"/>
    <w:rsid w:val="00636788"/>
    <w:rsid w:val="0063708D"/>
    <w:rsid w:val="0064053D"/>
    <w:rsid w:val="006413A4"/>
    <w:rsid w:val="00641B9F"/>
    <w:rsid w:val="00644ABF"/>
    <w:rsid w:val="0064686E"/>
    <w:rsid w:val="00646E27"/>
    <w:rsid w:val="00647BD5"/>
    <w:rsid w:val="00651102"/>
    <w:rsid w:val="00652326"/>
    <w:rsid w:val="006524A4"/>
    <w:rsid w:val="00653244"/>
    <w:rsid w:val="00654297"/>
    <w:rsid w:val="00654D66"/>
    <w:rsid w:val="00657796"/>
    <w:rsid w:val="00662107"/>
    <w:rsid w:val="00665775"/>
    <w:rsid w:val="00665B67"/>
    <w:rsid w:val="00665D32"/>
    <w:rsid w:val="006662F5"/>
    <w:rsid w:val="006677C3"/>
    <w:rsid w:val="00671415"/>
    <w:rsid w:val="0067203F"/>
    <w:rsid w:val="006746DD"/>
    <w:rsid w:val="0067596C"/>
    <w:rsid w:val="00675D98"/>
    <w:rsid w:val="00676803"/>
    <w:rsid w:val="006778B6"/>
    <w:rsid w:val="0068010D"/>
    <w:rsid w:val="00680F95"/>
    <w:rsid w:val="00681D1B"/>
    <w:rsid w:val="00684790"/>
    <w:rsid w:val="00685C8A"/>
    <w:rsid w:val="00685E1A"/>
    <w:rsid w:val="00685F5B"/>
    <w:rsid w:val="006903D2"/>
    <w:rsid w:val="006907A9"/>
    <w:rsid w:val="00691220"/>
    <w:rsid w:val="006931B0"/>
    <w:rsid w:val="00695164"/>
    <w:rsid w:val="006A05A9"/>
    <w:rsid w:val="006A231A"/>
    <w:rsid w:val="006A236A"/>
    <w:rsid w:val="006A244E"/>
    <w:rsid w:val="006A2A20"/>
    <w:rsid w:val="006A3115"/>
    <w:rsid w:val="006A31DD"/>
    <w:rsid w:val="006A3DD9"/>
    <w:rsid w:val="006A4A84"/>
    <w:rsid w:val="006A529D"/>
    <w:rsid w:val="006A590C"/>
    <w:rsid w:val="006A5BC7"/>
    <w:rsid w:val="006A60BB"/>
    <w:rsid w:val="006A689E"/>
    <w:rsid w:val="006A719D"/>
    <w:rsid w:val="006A7F77"/>
    <w:rsid w:val="006B1180"/>
    <w:rsid w:val="006B1FA3"/>
    <w:rsid w:val="006B2150"/>
    <w:rsid w:val="006B26AD"/>
    <w:rsid w:val="006B28B5"/>
    <w:rsid w:val="006B30ED"/>
    <w:rsid w:val="006B3954"/>
    <w:rsid w:val="006B5587"/>
    <w:rsid w:val="006B55CB"/>
    <w:rsid w:val="006B5F49"/>
    <w:rsid w:val="006B6037"/>
    <w:rsid w:val="006B6848"/>
    <w:rsid w:val="006B7800"/>
    <w:rsid w:val="006B78CA"/>
    <w:rsid w:val="006B7F4D"/>
    <w:rsid w:val="006C0CE8"/>
    <w:rsid w:val="006C0DB3"/>
    <w:rsid w:val="006C27BB"/>
    <w:rsid w:val="006C2D7F"/>
    <w:rsid w:val="006C36D4"/>
    <w:rsid w:val="006C3CAC"/>
    <w:rsid w:val="006C4CD9"/>
    <w:rsid w:val="006C772C"/>
    <w:rsid w:val="006D032D"/>
    <w:rsid w:val="006D1583"/>
    <w:rsid w:val="006D3745"/>
    <w:rsid w:val="006D3962"/>
    <w:rsid w:val="006D3EAD"/>
    <w:rsid w:val="006D3F24"/>
    <w:rsid w:val="006D5329"/>
    <w:rsid w:val="006D601D"/>
    <w:rsid w:val="006D7638"/>
    <w:rsid w:val="006E0B58"/>
    <w:rsid w:val="006E1F13"/>
    <w:rsid w:val="006E3E1A"/>
    <w:rsid w:val="006E49E7"/>
    <w:rsid w:val="006E4F62"/>
    <w:rsid w:val="006E5303"/>
    <w:rsid w:val="006E71DA"/>
    <w:rsid w:val="006F0097"/>
    <w:rsid w:val="006F0478"/>
    <w:rsid w:val="006F195D"/>
    <w:rsid w:val="006F1E5D"/>
    <w:rsid w:val="006F40E8"/>
    <w:rsid w:val="006F4583"/>
    <w:rsid w:val="006F70B9"/>
    <w:rsid w:val="006F750C"/>
    <w:rsid w:val="006F7562"/>
    <w:rsid w:val="00700A2E"/>
    <w:rsid w:val="0070110D"/>
    <w:rsid w:val="007022B4"/>
    <w:rsid w:val="00703A8C"/>
    <w:rsid w:val="007043CE"/>
    <w:rsid w:val="007060E3"/>
    <w:rsid w:val="00710705"/>
    <w:rsid w:val="00711095"/>
    <w:rsid w:val="0071117C"/>
    <w:rsid w:val="00713847"/>
    <w:rsid w:val="00713C04"/>
    <w:rsid w:val="00714555"/>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700BB"/>
    <w:rsid w:val="00770381"/>
    <w:rsid w:val="007705AD"/>
    <w:rsid w:val="00771E97"/>
    <w:rsid w:val="0077212C"/>
    <w:rsid w:val="00773546"/>
    <w:rsid w:val="00773AF6"/>
    <w:rsid w:val="00774729"/>
    <w:rsid w:val="00774F1E"/>
    <w:rsid w:val="007755E6"/>
    <w:rsid w:val="00777145"/>
    <w:rsid w:val="00781A23"/>
    <w:rsid w:val="00781DD7"/>
    <w:rsid w:val="0078285C"/>
    <w:rsid w:val="00782E7B"/>
    <w:rsid w:val="00783675"/>
    <w:rsid w:val="007846A4"/>
    <w:rsid w:val="00784CE3"/>
    <w:rsid w:val="0078505A"/>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105A"/>
    <w:rsid w:val="007C27CF"/>
    <w:rsid w:val="007C29F1"/>
    <w:rsid w:val="007C3FE5"/>
    <w:rsid w:val="007C53FA"/>
    <w:rsid w:val="007C5438"/>
    <w:rsid w:val="007C5874"/>
    <w:rsid w:val="007C64C8"/>
    <w:rsid w:val="007D0F24"/>
    <w:rsid w:val="007D2356"/>
    <w:rsid w:val="007D3EF1"/>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5F2"/>
    <w:rsid w:val="007F39AE"/>
    <w:rsid w:val="007F3D9F"/>
    <w:rsid w:val="007F504C"/>
    <w:rsid w:val="007F5312"/>
    <w:rsid w:val="007F567B"/>
    <w:rsid w:val="007F5DFC"/>
    <w:rsid w:val="007F6FDB"/>
    <w:rsid w:val="007F7C57"/>
    <w:rsid w:val="00800781"/>
    <w:rsid w:val="008012A9"/>
    <w:rsid w:val="00802752"/>
    <w:rsid w:val="00802B66"/>
    <w:rsid w:val="00802E86"/>
    <w:rsid w:val="008041A0"/>
    <w:rsid w:val="00805C11"/>
    <w:rsid w:val="00805C46"/>
    <w:rsid w:val="0080624A"/>
    <w:rsid w:val="0080628D"/>
    <w:rsid w:val="008062F5"/>
    <w:rsid w:val="00807EF6"/>
    <w:rsid w:val="00807FEC"/>
    <w:rsid w:val="00810BF0"/>
    <w:rsid w:val="008115CE"/>
    <w:rsid w:val="00811D50"/>
    <w:rsid w:val="00812E85"/>
    <w:rsid w:val="008136FB"/>
    <w:rsid w:val="00813EF9"/>
    <w:rsid w:val="008141BE"/>
    <w:rsid w:val="00814D44"/>
    <w:rsid w:val="008151BF"/>
    <w:rsid w:val="0082354F"/>
    <w:rsid w:val="00823E4D"/>
    <w:rsid w:val="008249FE"/>
    <w:rsid w:val="00827C4E"/>
    <w:rsid w:val="00830733"/>
    <w:rsid w:val="00830A56"/>
    <w:rsid w:val="00830E19"/>
    <w:rsid w:val="00833053"/>
    <w:rsid w:val="00833FD1"/>
    <w:rsid w:val="008342C4"/>
    <w:rsid w:val="00834C01"/>
    <w:rsid w:val="00835258"/>
    <w:rsid w:val="00835449"/>
    <w:rsid w:val="0083627F"/>
    <w:rsid w:val="00836A77"/>
    <w:rsid w:val="008422BA"/>
    <w:rsid w:val="00842AF4"/>
    <w:rsid w:val="00843431"/>
    <w:rsid w:val="008446B1"/>
    <w:rsid w:val="00846B08"/>
    <w:rsid w:val="00847476"/>
    <w:rsid w:val="00850261"/>
    <w:rsid w:val="008516B4"/>
    <w:rsid w:val="0085304C"/>
    <w:rsid w:val="0085492F"/>
    <w:rsid w:val="00854BC1"/>
    <w:rsid w:val="0085524F"/>
    <w:rsid w:val="008566E2"/>
    <w:rsid w:val="00856E61"/>
    <w:rsid w:val="00856FC1"/>
    <w:rsid w:val="00857ADE"/>
    <w:rsid w:val="00857E91"/>
    <w:rsid w:val="008607DF"/>
    <w:rsid w:val="00860F52"/>
    <w:rsid w:val="008613DC"/>
    <w:rsid w:val="0086255F"/>
    <w:rsid w:val="00862C33"/>
    <w:rsid w:val="00863C8C"/>
    <w:rsid w:val="00864381"/>
    <w:rsid w:val="0087005E"/>
    <w:rsid w:val="008711BD"/>
    <w:rsid w:val="0087171A"/>
    <w:rsid w:val="0087423A"/>
    <w:rsid w:val="00874B2F"/>
    <w:rsid w:val="0087549D"/>
    <w:rsid w:val="00876336"/>
    <w:rsid w:val="008804ED"/>
    <w:rsid w:val="008808CE"/>
    <w:rsid w:val="00880D51"/>
    <w:rsid w:val="00880F56"/>
    <w:rsid w:val="008811BC"/>
    <w:rsid w:val="008812CC"/>
    <w:rsid w:val="008824D3"/>
    <w:rsid w:val="00882DC9"/>
    <w:rsid w:val="00884F1A"/>
    <w:rsid w:val="00885906"/>
    <w:rsid w:val="00885F81"/>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7673"/>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42E"/>
    <w:rsid w:val="008B2CD6"/>
    <w:rsid w:val="008B2D76"/>
    <w:rsid w:val="008B63B4"/>
    <w:rsid w:val="008B7118"/>
    <w:rsid w:val="008B72C8"/>
    <w:rsid w:val="008B75C4"/>
    <w:rsid w:val="008C0520"/>
    <w:rsid w:val="008C1684"/>
    <w:rsid w:val="008C4B9C"/>
    <w:rsid w:val="008C725F"/>
    <w:rsid w:val="008C7D76"/>
    <w:rsid w:val="008D179B"/>
    <w:rsid w:val="008D2724"/>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681B"/>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C75"/>
    <w:rsid w:val="00906D2B"/>
    <w:rsid w:val="00906EB9"/>
    <w:rsid w:val="00907415"/>
    <w:rsid w:val="009105A2"/>
    <w:rsid w:val="00910C04"/>
    <w:rsid w:val="00911409"/>
    <w:rsid w:val="0091225B"/>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370"/>
    <w:rsid w:val="00925C5F"/>
    <w:rsid w:val="00926166"/>
    <w:rsid w:val="0092731E"/>
    <w:rsid w:val="00927541"/>
    <w:rsid w:val="00927C82"/>
    <w:rsid w:val="009315C8"/>
    <w:rsid w:val="00931AEF"/>
    <w:rsid w:val="009340AE"/>
    <w:rsid w:val="00934323"/>
    <w:rsid w:val="00935843"/>
    <w:rsid w:val="00936170"/>
    <w:rsid w:val="00937117"/>
    <w:rsid w:val="0094034A"/>
    <w:rsid w:val="00940A9B"/>
    <w:rsid w:val="00940F6D"/>
    <w:rsid w:val="00941813"/>
    <w:rsid w:val="00941D1C"/>
    <w:rsid w:val="0094372D"/>
    <w:rsid w:val="00943AD8"/>
    <w:rsid w:val="009444AC"/>
    <w:rsid w:val="009451CF"/>
    <w:rsid w:val="00945978"/>
    <w:rsid w:val="00946585"/>
    <w:rsid w:val="00946D70"/>
    <w:rsid w:val="009473D0"/>
    <w:rsid w:val="009478CA"/>
    <w:rsid w:val="00950944"/>
    <w:rsid w:val="00950F54"/>
    <w:rsid w:val="009515B1"/>
    <w:rsid w:val="00951F99"/>
    <w:rsid w:val="009522D0"/>
    <w:rsid w:val="00953297"/>
    <w:rsid w:val="00953D98"/>
    <w:rsid w:val="0095529F"/>
    <w:rsid w:val="009555B2"/>
    <w:rsid w:val="00955EB3"/>
    <w:rsid w:val="0095643D"/>
    <w:rsid w:val="00960076"/>
    <w:rsid w:val="009614CF"/>
    <w:rsid w:val="00962C14"/>
    <w:rsid w:val="00962FEA"/>
    <w:rsid w:val="009633AA"/>
    <w:rsid w:val="009654CC"/>
    <w:rsid w:val="00965A07"/>
    <w:rsid w:val="009666C1"/>
    <w:rsid w:val="009668C6"/>
    <w:rsid w:val="00966B96"/>
    <w:rsid w:val="009676DA"/>
    <w:rsid w:val="00973394"/>
    <w:rsid w:val="00973CC9"/>
    <w:rsid w:val="00973FD5"/>
    <w:rsid w:val="00974335"/>
    <w:rsid w:val="00974AEF"/>
    <w:rsid w:val="00975689"/>
    <w:rsid w:val="00975B67"/>
    <w:rsid w:val="00976C59"/>
    <w:rsid w:val="00976D8F"/>
    <w:rsid w:val="0098134A"/>
    <w:rsid w:val="0098157A"/>
    <w:rsid w:val="00981EE0"/>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2BDD"/>
    <w:rsid w:val="009A3A57"/>
    <w:rsid w:val="009A3F3E"/>
    <w:rsid w:val="009A4F46"/>
    <w:rsid w:val="009A5936"/>
    <w:rsid w:val="009A66A7"/>
    <w:rsid w:val="009B098E"/>
    <w:rsid w:val="009B4228"/>
    <w:rsid w:val="009B4345"/>
    <w:rsid w:val="009B76B5"/>
    <w:rsid w:val="009C0C6F"/>
    <w:rsid w:val="009C127A"/>
    <w:rsid w:val="009C1D2F"/>
    <w:rsid w:val="009C1D33"/>
    <w:rsid w:val="009C2954"/>
    <w:rsid w:val="009C2EC1"/>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6E3"/>
    <w:rsid w:val="009E185F"/>
    <w:rsid w:val="009E32E8"/>
    <w:rsid w:val="009E391F"/>
    <w:rsid w:val="009E4451"/>
    <w:rsid w:val="009E4533"/>
    <w:rsid w:val="009E4EAC"/>
    <w:rsid w:val="009E6733"/>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318"/>
    <w:rsid w:val="00A02AB3"/>
    <w:rsid w:val="00A02DE3"/>
    <w:rsid w:val="00A03647"/>
    <w:rsid w:val="00A040FE"/>
    <w:rsid w:val="00A0436B"/>
    <w:rsid w:val="00A0468B"/>
    <w:rsid w:val="00A05B04"/>
    <w:rsid w:val="00A066CC"/>
    <w:rsid w:val="00A120DB"/>
    <w:rsid w:val="00A15802"/>
    <w:rsid w:val="00A16AF4"/>
    <w:rsid w:val="00A16BD6"/>
    <w:rsid w:val="00A2206C"/>
    <w:rsid w:val="00A22B9E"/>
    <w:rsid w:val="00A24B0F"/>
    <w:rsid w:val="00A256AC"/>
    <w:rsid w:val="00A258AA"/>
    <w:rsid w:val="00A30881"/>
    <w:rsid w:val="00A31785"/>
    <w:rsid w:val="00A3276F"/>
    <w:rsid w:val="00A32877"/>
    <w:rsid w:val="00A32B7D"/>
    <w:rsid w:val="00A33CC9"/>
    <w:rsid w:val="00A34DA3"/>
    <w:rsid w:val="00A35349"/>
    <w:rsid w:val="00A36360"/>
    <w:rsid w:val="00A36D6F"/>
    <w:rsid w:val="00A36EA5"/>
    <w:rsid w:val="00A37248"/>
    <w:rsid w:val="00A3730E"/>
    <w:rsid w:val="00A37FBB"/>
    <w:rsid w:val="00A40B20"/>
    <w:rsid w:val="00A40F9B"/>
    <w:rsid w:val="00A41C35"/>
    <w:rsid w:val="00A41C9D"/>
    <w:rsid w:val="00A4212C"/>
    <w:rsid w:val="00A424F0"/>
    <w:rsid w:val="00A42662"/>
    <w:rsid w:val="00A43149"/>
    <w:rsid w:val="00A44F5A"/>
    <w:rsid w:val="00A47253"/>
    <w:rsid w:val="00A4731A"/>
    <w:rsid w:val="00A47C21"/>
    <w:rsid w:val="00A52427"/>
    <w:rsid w:val="00A54680"/>
    <w:rsid w:val="00A554A6"/>
    <w:rsid w:val="00A5745A"/>
    <w:rsid w:val="00A60FFF"/>
    <w:rsid w:val="00A61C7A"/>
    <w:rsid w:val="00A623AA"/>
    <w:rsid w:val="00A6329A"/>
    <w:rsid w:val="00A632AA"/>
    <w:rsid w:val="00A63B58"/>
    <w:rsid w:val="00A64644"/>
    <w:rsid w:val="00A64FF4"/>
    <w:rsid w:val="00A65F88"/>
    <w:rsid w:val="00A660C5"/>
    <w:rsid w:val="00A668EA"/>
    <w:rsid w:val="00A7016B"/>
    <w:rsid w:val="00A708A5"/>
    <w:rsid w:val="00A709E8"/>
    <w:rsid w:val="00A70FD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91745"/>
    <w:rsid w:val="00A92921"/>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4AEE"/>
    <w:rsid w:val="00AB50D4"/>
    <w:rsid w:val="00AB5FBD"/>
    <w:rsid w:val="00AB6FC3"/>
    <w:rsid w:val="00AB7330"/>
    <w:rsid w:val="00AB73E4"/>
    <w:rsid w:val="00AB74C0"/>
    <w:rsid w:val="00AB7E8B"/>
    <w:rsid w:val="00AB7ECD"/>
    <w:rsid w:val="00AB7FFE"/>
    <w:rsid w:val="00AC0013"/>
    <w:rsid w:val="00AC0129"/>
    <w:rsid w:val="00AC04F0"/>
    <w:rsid w:val="00AC1A08"/>
    <w:rsid w:val="00AC373B"/>
    <w:rsid w:val="00AC4691"/>
    <w:rsid w:val="00AC56E7"/>
    <w:rsid w:val="00AC755F"/>
    <w:rsid w:val="00AC7A71"/>
    <w:rsid w:val="00AC7E82"/>
    <w:rsid w:val="00AD0147"/>
    <w:rsid w:val="00AD07E8"/>
    <w:rsid w:val="00AD1736"/>
    <w:rsid w:val="00AD2A05"/>
    <w:rsid w:val="00AD63A9"/>
    <w:rsid w:val="00AD6B5C"/>
    <w:rsid w:val="00AD743D"/>
    <w:rsid w:val="00AD781E"/>
    <w:rsid w:val="00AD79D3"/>
    <w:rsid w:val="00AE02F9"/>
    <w:rsid w:val="00AE056D"/>
    <w:rsid w:val="00AE1564"/>
    <w:rsid w:val="00AE1AC7"/>
    <w:rsid w:val="00AE1C01"/>
    <w:rsid w:val="00AE2FA6"/>
    <w:rsid w:val="00AE3469"/>
    <w:rsid w:val="00AE35B8"/>
    <w:rsid w:val="00AE436F"/>
    <w:rsid w:val="00AE4844"/>
    <w:rsid w:val="00AE49C6"/>
    <w:rsid w:val="00AE6DC1"/>
    <w:rsid w:val="00AF00A1"/>
    <w:rsid w:val="00AF0745"/>
    <w:rsid w:val="00AF221D"/>
    <w:rsid w:val="00AF3101"/>
    <w:rsid w:val="00AF6280"/>
    <w:rsid w:val="00AF6ACD"/>
    <w:rsid w:val="00AF6B44"/>
    <w:rsid w:val="00AF729C"/>
    <w:rsid w:val="00AF7F15"/>
    <w:rsid w:val="00B01437"/>
    <w:rsid w:val="00B016F4"/>
    <w:rsid w:val="00B01F05"/>
    <w:rsid w:val="00B03B0E"/>
    <w:rsid w:val="00B057FB"/>
    <w:rsid w:val="00B05A7F"/>
    <w:rsid w:val="00B05ACC"/>
    <w:rsid w:val="00B07DB7"/>
    <w:rsid w:val="00B110FA"/>
    <w:rsid w:val="00B12589"/>
    <w:rsid w:val="00B14DA7"/>
    <w:rsid w:val="00B15B0A"/>
    <w:rsid w:val="00B16A83"/>
    <w:rsid w:val="00B17217"/>
    <w:rsid w:val="00B173BF"/>
    <w:rsid w:val="00B20DD1"/>
    <w:rsid w:val="00B21C56"/>
    <w:rsid w:val="00B221DF"/>
    <w:rsid w:val="00B230F1"/>
    <w:rsid w:val="00B23D0B"/>
    <w:rsid w:val="00B2517E"/>
    <w:rsid w:val="00B258DA"/>
    <w:rsid w:val="00B27DA2"/>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738"/>
    <w:rsid w:val="00B52F56"/>
    <w:rsid w:val="00B536D7"/>
    <w:rsid w:val="00B5382A"/>
    <w:rsid w:val="00B53A28"/>
    <w:rsid w:val="00B53C0E"/>
    <w:rsid w:val="00B55C6E"/>
    <w:rsid w:val="00B62C26"/>
    <w:rsid w:val="00B63BD6"/>
    <w:rsid w:val="00B640A4"/>
    <w:rsid w:val="00B65BF5"/>
    <w:rsid w:val="00B66362"/>
    <w:rsid w:val="00B67237"/>
    <w:rsid w:val="00B67FE2"/>
    <w:rsid w:val="00B70AB5"/>
    <w:rsid w:val="00B71B4F"/>
    <w:rsid w:val="00B728D1"/>
    <w:rsid w:val="00B72D70"/>
    <w:rsid w:val="00B73CC6"/>
    <w:rsid w:val="00B744BC"/>
    <w:rsid w:val="00B75020"/>
    <w:rsid w:val="00B752F8"/>
    <w:rsid w:val="00B76186"/>
    <w:rsid w:val="00B76F33"/>
    <w:rsid w:val="00B7715C"/>
    <w:rsid w:val="00B7754D"/>
    <w:rsid w:val="00B81CE1"/>
    <w:rsid w:val="00B826B6"/>
    <w:rsid w:val="00B856AE"/>
    <w:rsid w:val="00B87B9D"/>
    <w:rsid w:val="00B90E99"/>
    <w:rsid w:val="00B916DB"/>
    <w:rsid w:val="00B91826"/>
    <w:rsid w:val="00B929BB"/>
    <w:rsid w:val="00B93075"/>
    <w:rsid w:val="00B936D4"/>
    <w:rsid w:val="00B94023"/>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B6F"/>
    <w:rsid w:val="00BD7B76"/>
    <w:rsid w:val="00BE1740"/>
    <w:rsid w:val="00BE1C72"/>
    <w:rsid w:val="00BE1F28"/>
    <w:rsid w:val="00BE4E64"/>
    <w:rsid w:val="00BE6092"/>
    <w:rsid w:val="00BE6304"/>
    <w:rsid w:val="00BE67CA"/>
    <w:rsid w:val="00BF02F3"/>
    <w:rsid w:val="00BF1CF2"/>
    <w:rsid w:val="00BF1D46"/>
    <w:rsid w:val="00BF41BE"/>
    <w:rsid w:val="00BF4550"/>
    <w:rsid w:val="00BF483C"/>
    <w:rsid w:val="00BF6304"/>
    <w:rsid w:val="00BF7CA7"/>
    <w:rsid w:val="00BF7DE0"/>
    <w:rsid w:val="00C00756"/>
    <w:rsid w:val="00C01311"/>
    <w:rsid w:val="00C05102"/>
    <w:rsid w:val="00C053C9"/>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9CF"/>
    <w:rsid w:val="00C220B7"/>
    <w:rsid w:val="00C22C32"/>
    <w:rsid w:val="00C237BA"/>
    <w:rsid w:val="00C23F9A"/>
    <w:rsid w:val="00C25924"/>
    <w:rsid w:val="00C25F9F"/>
    <w:rsid w:val="00C25FAB"/>
    <w:rsid w:val="00C2631B"/>
    <w:rsid w:val="00C26C48"/>
    <w:rsid w:val="00C275AC"/>
    <w:rsid w:val="00C31CF6"/>
    <w:rsid w:val="00C340FB"/>
    <w:rsid w:val="00C34707"/>
    <w:rsid w:val="00C3516A"/>
    <w:rsid w:val="00C352FA"/>
    <w:rsid w:val="00C3642A"/>
    <w:rsid w:val="00C3687F"/>
    <w:rsid w:val="00C36FEA"/>
    <w:rsid w:val="00C377B7"/>
    <w:rsid w:val="00C401BA"/>
    <w:rsid w:val="00C4066B"/>
    <w:rsid w:val="00C41264"/>
    <w:rsid w:val="00C41892"/>
    <w:rsid w:val="00C41CE1"/>
    <w:rsid w:val="00C426A1"/>
    <w:rsid w:val="00C42C83"/>
    <w:rsid w:val="00C42DF8"/>
    <w:rsid w:val="00C45165"/>
    <w:rsid w:val="00C45943"/>
    <w:rsid w:val="00C46509"/>
    <w:rsid w:val="00C47571"/>
    <w:rsid w:val="00C50721"/>
    <w:rsid w:val="00C508A8"/>
    <w:rsid w:val="00C5092B"/>
    <w:rsid w:val="00C50942"/>
    <w:rsid w:val="00C5279B"/>
    <w:rsid w:val="00C52A64"/>
    <w:rsid w:val="00C52F69"/>
    <w:rsid w:val="00C53B0C"/>
    <w:rsid w:val="00C53C3F"/>
    <w:rsid w:val="00C53DC8"/>
    <w:rsid w:val="00C54915"/>
    <w:rsid w:val="00C54FDE"/>
    <w:rsid w:val="00C55571"/>
    <w:rsid w:val="00C562F2"/>
    <w:rsid w:val="00C56AE9"/>
    <w:rsid w:val="00C56F66"/>
    <w:rsid w:val="00C57187"/>
    <w:rsid w:val="00C5787D"/>
    <w:rsid w:val="00C61592"/>
    <w:rsid w:val="00C6187C"/>
    <w:rsid w:val="00C632E6"/>
    <w:rsid w:val="00C633AB"/>
    <w:rsid w:val="00C65043"/>
    <w:rsid w:val="00C65738"/>
    <w:rsid w:val="00C65C31"/>
    <w:rsid w:val="00C66531"/>
    <w:rsid w:val="00C66F03"/>
    <w:rsid w:val="00C70A0F"/>
    <w:rsid w:val="00C70A76"/>
    <w:rsid w:val="00C71CE7"/>
    <w:rsid w:val="00C72C8B"/>
    <w:rsid w:val="00C72E79"/>
    <w:rsid w:val="00C74457"/>
    <w:rsid w:val="00C75F39"/>
    <w:rsid w:val="00C76235"/>
    <w:rsid w:val="00C7729C"/>
    <w:rsid w:val="00C77769"/>
    <w:rsid w:val="00C80F6F"/>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97B11"/>
    <w:rsid w:val="00CA0134"/>
    <w:rsid w:val="00CA0195"/>
    <w:rsid w:val="00CA233A"/>
    <w:rsid w:val="00CA26E8"/>
    <w:rsid w:val="00CA280F"/>
    <w:rsid w:val="00CA340A"/>
    <w:rsid w:val="00CA3FB3"/>
    <w:rsid w:val="00CA452C"/>
    <w:rsid w:val="00CA54CC"/>
    <w:rsid w:val="00CA5508"/>
    <w:rsid w:val="00CA5895"/>
    <w:rsid w:val="00CA66BE"/>
    <w:rsid w:val="00CA7609"/>
    <w:rsid w:val="00CB1A2F"/>
    <w:rsid w:val="00CB1AB8"/>
    <w:rsid w:val="00CB2087"/>
    <w:rsid w:val="00CB45C7"/>
    <w:rsid w:val="00CB4799"/>
    <w:rsid w:val="00CB4B07"/>
    <w:rsid w:val="00CB4E1E"/>
    <w:rsid w:val="00CB6500"/>
    <w:rsid w:val="00CB7C7A"/>
    <w:rsid w:val="00CC125B"/>
    <w:rsid w:val="00CC1BF1"/>
    <w:rsid w:val="00CC3698"/>
    <w:rsid w:val="00CC4136"/>
    <w:rsid w:val="00CC417F"/>
    <w:rsid w:val="00CC419A"/>
    <w:rsid w:val="00CC5AB1"/>
    <w:rsid w:val="00CC5F9E"/>
    <w:rsid w:val="00CC6B07"/>
    <w:rsid w:val="00CC736E"/>
    <w:rsid w:val="00CC7893"/>
    <w:rsid w:val="00CC7A9C"/>
    <w:rsid w:val="00CC7CD3"/>
    <w:rsid w:val="00CD07B0"/>
    <w:rsid w:val="00CD0965"/>
    <w:rsid w:val="00CD0AD0"/>
    <w:rsid w:val="00CD2E16"/>
    <w:rsid w:val="00CD33C4"/>
    <w:rsid w:val="00CD362B"/>
    <w:rsid w:val="00CD4E32"/>
    <w:rsid w:val="00CD641D"/>
    <w:rsid w:val="00CD777E"/>
    <w:rsid w:val="00CE0D2A"/>
    <w:rsid w:val="00CE1678"/>
    <w:rsid w:val="00CE2007"/>
    <w:rsid w:val="00CE3611"/>
    <w:rsid w:val="00CE39AB"/>
    <w:rsid w:val="00CE492A"/>
    <w:rsid w:val="00CE4D5A"/>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769F"/>
    <w:rsid w:val="00D07E91"/>
    <w:rsid w:val="00D1005B"/>
    <w:rsid w:val="00D10E30"/>
    <w:rsid w:val="00D13AE1"/>
    <w:rsid w:val="00D14705"/>
    <w:rsid w:val="00D14D0A"/>
    <w:rsid w:val="00D16294"/>
    <w:rsid w:val="00D16E04"/>
    <w:rsid w:val="00D17124"/>
    <w:rsid w:val="00D2178D"/>
    <w:rsid w:val="00D21FEC"/>
    <w:rsid w:val="00D22765"/>
    <w:rsid w:val="00D2431E"/>
    <w:rsid w:val="00D259C2"/>
    <w:rsid w:val="00D25FF0"/>
    <w:rsid w:val="00D26951"/>
    <w:rsid w:val="00D27373"/>
    <w:rsid w:val="00D30035"/>
    <w:rsid w:val="00D3017D"/>
    <w:rsid w:val="00D306DF"/>
    <w:rsid w:val="00D31120"/>
    <w:rsid w:val="00D31B18"/>
    <w:rsid w:val="00D31E47"/>
    <w:rsid w:val="00D31E80"/>
    <w:rsid w:val="00D32365"/>
    <w:rsid w:val="00D326DF"/>
    <w:rsid w:val="00D3327F"/>
    <w:rsid w:val="00D3393E"/>
    <w:rsid w:val="00D33E40"/>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0F8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6601F"/>
    <w:rsid w:val="00D7044B"/>
    <w:rsid w:val="00D70704"/>
    <w:rsid w:val="00D7083A"/>
    <w:rsid w:val="00D71B35"/>
    <w:rsid w:val="00D71B36"/>
    <w:rsid w:val="00D72053"/>
    <w:rsid w:val="00D727D1"/>
    <w:rsid w:val="00D72BB7"/>
    <w:rsid w:val="00D73533"/>
    <w:rsid w:val="00D73C02"/>
    <w:rsid w:val="00D77509"/>
    <w:rsid w:val="00D77DC3"/>
    <w:rsid w:val="00D80798"/>
    <w:rsid w:val="00D81507"/>
    <w:rsid w:val="00D81F79"/>
    <w:rsid w:val="00D826DA"/>
    <w:rsid w:val="00D82893"/>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7256"/>
    <w:rsid w:val="00DA042B"/>
    <w:rsid w:val="00DA0F66"/>
    <w:rsid w:val="00DA1D46"/>
    <w:rsid w:val="00DA37E1"/>
    <w:rsid w:val="00DA440F"/>
    <w:rsid w:val="00DA6189"/>
    <w:rsid w:val="00DA6DE7"/>
    <w:rsid w:val="00DA7527"/>
    <w:rsid w:val="00DA7996"/>
    <w:rsid w:val="00DA7C23"/>
    <w:rsid w:val="00DB1637"/>
    <w:rsid w:val="00DB2197"/>
    <w:rsid w:val="00DB239D"/>
    <w:rsid w:val="00DB252C"/>
    <w:rsid w:val="00DB25B5"/>
    <w:rsid w:val="00DB316C"/>
    <w:rsid w:val="00DB4691"/>
    <w:rsid w:val="00DB4E03"/>
    <w:rsid w:val="00DB59CA"/>
    <w:rsid w:val="00DB5CED"/>
    <w:rsid w:val="00DB5D85"/>
    <w:rsid w:val="00DB6DE8"/>
    <w:rsid w:val="00DC044E"/>
    <w:rsid w:val="00DC0F43"/>
    <w:rsid w:val="00DC10B4"/>
    <w:rsid w:val="00DC1161"/>
    <w:rsid w:val="00DC2A79"/>
    <w:rsid w:val="00DC32C1"/>
    <w:rsid w:val="00DC45EA"/>
    <w:rsid w:val="00DC6544"/>
    <w:rsid w:val="00DC6E13"/>
    <w:rsid w:val="00DD06E2"/>
    <w:rsid w:val="00DD11BC"/>
    <w:rsid w:val="00DD3F41"/>
    <w:rsid w:val="00DD40A7"/>
    <w:rsid w:val="00DD47E1"/>
    <w:rsid w:val="00DD5D17"/>
    <w:rsid w:val="00DD5E53"/>
    <w:rsid w:val="00DE2AD3"/>
    <w:rsid w:val="00DE308B"/>
    <w:rsid w:val="00DE362A"/>
    <w:rsid w:val="00DE44F4"/>
    <w:rsid w:val="00DE55A0"/>
    <w:rsid w:val="00DE5901"/>
    <w:rsid w:val="00DE7AF9"/>
    <w:rsid w:val="00DE7D3E"/>
    <w:rsid w:val="00DF0AC2"/>
    <w:rsid w:val="00DF0D6A"/>
    <w:rsid w:val="00DF1FCF"/>
    <w:rsid w:val="00DF22A5"/>
    <w:rsid w:val="00DF26D2"/>
    <w:rsid w:val="00DF39E3"/>
    <w:rsid w:val="00DF3C0C"/>
    <w:rsid w:val="00DF44A5"/>
    <w:rsid w:val="00DF500F"/>
    <w:rsid w:val="00DF5AEE"/>
    <w:rsid w:val="00DF662A"/>
    <w:rsid w:val="00DF6F77"/>
    <w:rsid w:val="00DF7945"/>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5942"/>
    <w:rsid w:val="00E25990"/>
    <w:rsid w:val="00E25D5D"/>
    <w:rsid w:val="00E27D3C"/>
    <w:rsid w:val="00E30A5A"/>
    <w:rsid w:val="00E30B7C"/>
    <w:rsid w:val="00E325FC"/>
    <w:rsid w:val="00E32CE2"/>
    <w:rsid w:val="00E33ACD"/>
    <w:rsid w:val="00E3550E"/>
    <w:rsid w:val="00E35679"/>
    <w:rsid w:val="00E35B60"/>
    <w:rsid w:val="00E35BD2"/>
    <w:rsid w:val="00E37FFB"/>
    <w:rsid w:val="00E40960"/>
    <w:rsid w:val="00E4110C"/>
    <w:rsid w:val="00E42727"/>
    <w:rsid w:val="00E4422C"/>
    <w:rsid w:val="00E44819"/>
    <w:rsid w:val="00E45249"/>
    <w:rsid w:val="00E4679C"/>
    <w:rsid w:val="00E47121"/>
    <w:rsid w:val="00E4793D"/>
    <w:rsid w:val="00E47F76"/>
    <w:rsid w:val="00E50265"/>
    <w:rsid w:val="00E50AE7"/>
    <w:rsid w:val="00E5111C"/>
    <w:rsid w:val="00E52446"/>
    <w:rsid w:val="00E52B95"/>
    <w:rsid w:val="00E530D1"/>
    <w:rsid w:val="00E563A5"/>
    <w:rsid w:val="00E5708C"/>
    <w:rsid w:val="00E622EF"/>
    <w:rsid w:val="00E62AAA"/>
    <w:rsid w:val="00E63FBE"/>
    <w:rsid w:val="00E641F4"/>
    <w:rsid w:val="00E65041"/>
    <w:rsid w:val="00E66ACB"/>
    <w:rsid w:val="00E67179"/>
    <w:rsid w:val="00E67350"/>
    <w:rsid w:val="00E71213"/>
    <w:rsid w:val="00E716C6"/>
    <w:rsid w:val="00E7388B"/>
    <w:rsid w:val="00E74BDC"/>
    <w:rsid w:val="00E778F5"/>
    <w:rsid w:val="00E84102"/>
    <w:rsid w:val="00E878F2"/>
    <w:rsid w:val="00E90FE0"/>
    <w:rsid w:val="00E9267C"/>
    <w:rsid w:val="00E92B3A"/>
    <w:rsid w:val="00E93CD9"/>
    <w:rsid w:val="00E9440A"/>
    <w:rsid w:val="00E9613C"/>
    <w:rsid w:val="00E97722"/>
    <w:rsid w:val="00E97B87"/>
    <w:rsid w:val="00EA213E"/>
    <w:rsid w:val="00EA2518"/>
    <w:rsid w:val="00EA2543"/>
    <w:rsid w:val="00EA2AFE"/>
    <w:rsid w:val="00EA30AC"/>
    <w:rsid w:val="00EA398D"/>
    <w:rsid w:val="00EA4D3D"/>
    <w:rsid w:val="00EA6D39"/>
    <w:rsid w:val="00EA7470"/>
    <w:rsid w:val="00EA74C5"/>
    <w:rsid w:val="00EB01F9"/>
    <w:rsid w:val="00EB0D40"/>
    <w:rsid w:val="00EB20CB"/>
    <w:rsid w:val="00EB2E06"/>
    <w:rsid w:val="00EB36E6"/>
    <w:rsid w:val="00EB61E8"/>
    <w:rsid w:val="00EB64F0"/>
    <w:rsid w:val="00EB70AF"/>
    <w:rsid w:val="00EB7250"/>
    <w:rsid w:val="00EB73F2"/>
    <w:rsid w:val="00EC059B"/>
    <w:rsid w:val="00EC0B06"/>
    <w:rsid w:val="00EC0D78"/>
    <w:rsid w:val="00EC2C45"/>
    <w:rsid w:val="00EC3F6B"/>
    <w:rsid w:val="00EC51F8"/>
    <w:rsid w:val="00EC5840"/>
    <w:rsid w:val="00EC6240"/>
    <w:rsid w:val="00EC692C"/>
    <w:rsid w:val="00EC6AD2"/>
    <w:rsid w:val="00EC6BA8"/>
    <w:rsid w:val="00EC7AFE"/>
    <w:rsid w:val="00EC7D1C"/>
    <w:rsid w:val="00ED0C00"/>
    <w:rsid w:val="00ED1808"/>
    <w:rsid w:val="00ED18DE"/>
    <w:rsid w:val="00ED2181"/>
    <w:rsid w:val="00ED34DB"/>
    <w:rsid w:val="00ED392A"/>
    <w:rsid w:val="00ED43FB"/>
    <w:rsid w:val="00ED5BC7"/>
    <w:rsid w:val="00ED78AC"/>
    <w:rsid w:val="00EE011E"/>
    <w:rsid w:val="00EE1017"/>
    <w:rsid w:val="00EE1DAA"/>
    <w:rsid w:val="00EE3C05"/>
    <w:rsid w:val="00EE5E9A"/>
    <w:rsid w:val="00EE6051"/>
    <w:rsid w:val="00EE730D"/>
    <w:rsid w:val="00EE79EC"/>
    <w:rsid w:val="00EF067F"/>
    <w:rsid w:val="00EF1D11"/>
    <w:rsid w:val="00EF1F81"/>
    <w:rsid w:val="00EF298C"/>
    <w:rsid w:val="00EF4913"/>
    <w:rsid w:val="00EF6A96"/>
    <w:rsid w:val="00EF6C69"/>
    <w:rsid w:val="00EF7173"/>
    <w:rsid w:val="00EF72FB"/>
    <w:rsid w:val="00EF7FE6"/>
    <w:rsid w:val="00F00C72"/>
    <w:rsid w:val="00F01F99"/>
    <w:rsid w:val="00F02612"/>
    <w:rsid w:val="00F02B1A"/>
    <w:rsid w:val="00F02BE3"/>
    <w:rsid w:val="00F037BC"/>
    <w:rsid w:val="00F04BC3"/>
    <w:rsid w:val="00F051D3"/>
    <w:rsid w:val="00F057DB"/>
    <w:rsid w:val="00F061B2"/>
    <w:rsid w:val="00F06E92"/>
    <w:rsid w:val="00F07548"/>
    <w:rsid w:val="00F10DD8"/>
    <w:rsid w:val="00F1103B"/>
    <w:rsid w:val="00F11CF0"/>
    <w:rsid w:val="00F1276E"/>
    <w:rsid w:val="00F14143"/>
    <w:rsid w:val="00F161C0"/>
    <w:rsid w:val="00F168BE"/>
    <w:rsid w:val="00F22461"/>
    <w:rsid w:val="00F24228"/>
    <w:rsid w:val="00F2491E"/>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7940"/>
    <w:rsid w:val="00F509D0"/>
    <w:rsid w:val="00F50B22"/>
    <w:rsid w:val="00F51130"/>
    <w:rsid w:val="00F51D7A"/>
    <w:rsid w:val="00F534FD"/>
    <w:rsid w:val="00F54A39"/>
    <w:rsid w:val="00F55E1F"/>
    <w:rsid w:val="00F5684D"/>
    <w:rsid w:val="00F56B46"/>
    <w:rsid w:val="00F56D5D"/>
    <w:rsid w:val="00F5793D"/>
    <w:rsid w:val="00F606A5"/>
    <w:rsid w:val="00F61486"/>
    <w:rsid w:val="00F616B3"/>
    <w:rsid w:val="00F631BB"/>
    <w:rsid w:val="00F64DE9"/>
    <w:rsid w:val="00F66EE1"/>
    <w:rsid w:val="00F707F1"/>
    <w:rsid w:val="00F722AD"/>
    <w:rsid w:val="00F7271C"/>
    <w:rsid w:val="00F72C97"/>
    <w:rsid w:val="00F737DC"/>
    <w:rsid w:val="00F750F4"/>
    <w:rsid w:val="00F75B01"/>
    <w:rsid w:val="00F760E5"/>
    <w:rsid w:val="00F76714"/>
    <w:rsid w:val="00F76ACC"/>
    <w:rsid w:val="00F7700F"/>
    <w:rsid w:val="00F77977"/>
    <w:rsid w:val="00F811CB"/>
    <w:rsid w:val="00F81B7D"/>
    <w:rsid w:val="00F81C57"/>
    <w:rsid w:val="00F82357"/>
    <w:rsid w:val="00F82AAE"/>
    <w:rsid w:val="00F8397D"/>
    <w:rsid w:val="00F85338"/>
    <w:rsid w:val="00F858B7"/>
    <w:rsid w:val="00F86D34"/>
    <w:rsid w:val="00F9157F"/>
    <w:rsid w:val="00F921C7"/>
    <w:rsid w:val="00F92A58"/>
    <w:rsid w:val="00F9439C"/>
    <w:rsid w:val="00F95026"/>
    <w:rsid w:val="00FA158B"/>
    <w:rsid w:val="00FA204C"/>
    <w:rsid w:val="00FA3079"/>
    <w:rsid w:val="00FA33FE"/>
    <w:rsid w:val="00FA39D6"/>
    <w:rsid w:val="00FA3AF5"/>
    <w:rsid w:val="00FA4143"/>
    <w:rsid w:val="00FA54A3"/>
    <w:rsid w:val="00FA7CBF"/>
    <w:rsid w:val="00FB0379"/>
    <w:rsid w:val="00FB1B9A"/>
    <w:rsid w:val="00FB2EFD"/>
    <w:rsid w:val="00FB5993"/>
    <w:rsid w:val="00FB6B13"/>
    <w:rsid w:val="00FB6CA1"/>
    <w:rsid w:val="00FB7D4C"/>
    <w:rsid w:val="00FC02A0"/>
    <w:rsid w:val="00FC2F18"/>
    <w:rsid w:val="00FC32A6"/>
    <w:rsid w:val="00FC3EC3"/>
    <w:rsid w:val="00FC44FE"/>
    <w:rsid w:val="00FC4D7E"/>
    <w:rsid w:val="00FC6EE0"/>
    <w:rsid w:val="00FC6EF5"/>
    <w:rsid w:val="00FC6F0D"/>
    <w:rsid w:val="00FC7442"/>
    <w:rsid w:val="00FD0062"/>
    <w:rsid w:val="00FD036C"/>
    <w:rsid w:val="00FD039B"/>
    <w:rsid w:val="00FD1847"/>
    <w:rsid w:val="00FD4642"/>
    <w:rsid w:val="00FD50AA"/>
    <w:rsid w:val="00FD5192"/>
    <w:rsid w:val="00FD77D8"/>
    <w:rsid w:val="00FD790A"/>
    <w:rsid w:val="00FD79FE"/>
    <w:rsid w:val="00FE0A0E"/>
    <w:rsid w:val="00FE1086"/>
    <w:rsid w:val="00FE3071"/>
    <w:rsid w:val="00FE4056"/>
    <w:rsid w:val="00FE47BC"/>
    <w:rsid w:val="00FE4EF5"/>
    <w:rsid w:val="00FE5557"/>
    <w:rsid w:val="00FF0BB9"/>
    <w:rsid w:val="00FF1505"/>
    <w:rsid w:val="00FF1DD8"/>
    <w:rsid w:val="00FF2795"/>
    <w:rsid w:val="00FF3129"/>
    <w:rsid w:val="00FF3BCC"/>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1171FA"/>
    <w:pPr>
      <w:keepNext/>
      <w:numPr>
        <w:ilvl w:val="2"/>
        <w:numId w:val="1"/>
      </w:numPr>
      <w:spacing w:before="120" w:after="120"/>
      <w:outlineLvl w:val="2"/>
    </w:pPr>
    <w:rPr>
      <w:rFonts w:ascii="Arial" w:hAnsi="Arial"/>
      <w:sz w:val="24"/>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1171FA"/>
    <w:rPr>
      <w:rFonts w:ascii="Arial" w:hAnsi="Arial"/>
      <w:sz w:val="24"/>
      <w:lang w:val="en-GB" w:eastAsia="en-US"/>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39"/>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54980869">
      <w:bodyDiv w:val="1"/>
      <w:marLeft w:val="0"/>
      <w:marRight w:val="0"/>
      <w:marTop w:val="0"/>
      <w:marBottom w:val="0"/>
      <w:divBdr>
        <w:top w:val="none" w:sz="0" w:space="0" w:color="auto"/>
        <w:left w:val="none" w:sz="0" w:space="0" w:color="auto"/>
        <w:bottom w:val="none" w:sz="0" w:space="0" w:color="auto"/>
        <w:right w:val="none" w:sz="0" w:space="0" w:color="auto"/>
      </w:divBdr>
      <w:divsChild>
        <w:div w:id="1497960065">
          <w:marLeft w:val="1080"/>
          <w:marRight w:val="0"/>
          <w:marTop w:val="200"/>
          <w:marBottom w:val="0"/>
          <w:divBdr>
            <w:top w:val="none" w:sz="0" w:space="0" w:color="auto"/>
            <w:left w:val="none" w:sz="0" w:space="0" w:color="auto"/>
            <w:bottom w:val="none" w:sz="0" w:space="0" w:color="auto"/>
            <w:right w:val="none" w:sz="0" w:space="0" w:color="auto"/>
          </w:divBdr>
        </w:div>
        <w:div w:id="1759865799">
          <w:marLeft w:val="1080"/>
          <w:marRight w:val="0"/>
          <w:marTop w:val="200"/>
          <w:marBottom w:val="0"/>
          <w:divBdr>
            <w:top w:val="none" w:sz="0" w:space="0" w:color="auto"/>
            <w:left w:val="none" w:sz="0" w:space="0" w:color="auto"/>
            <w:bottom w:val="none" w:sz="0" w:space="0" w:color="auto"/>
            <w:right w:val="none" w:sz="0" w:space="0" w:color="auto"/>
          </w:divBdr>
        </w:div>
        <w:div w:id="344094825">
          <w:marLeft w:val="1800"/>
          <w:marRight w:val="0"/>
          <w:marTop w:val="200"/>
          <w:marBottom w:val="0"/>
          <w:divBdr>
            <w:top w:val="none" w:sz="0" w:space="0" w:color="auto"/>
            <w:left w:val="none" w:sz="0" w:space="0" w:color="auto"/>
            <w:bottom w:val="none" w:sz="0" w:space="0" w:color="auto"/>
            <w:right w:val="none" w:sz="0" w:space="0" w:color="auto"/>
          </w:divBdr>
        </w:div>
        <w:div w:id="624196160">
          <w:marLeft w:val="1800"/>
          <w:marRight w:val="0"/>
          <w:marTop w:val="200"/>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2288983">
      <w:bodyDiv w:val="1"/>
      <w:marLeft w:val="0"/>
      <w:marRight w:val="0"/>
      <w:marTop w:val="0"/>
      <w:marBottom w:val="0"/>
      <w:divBdr>
        <w:top w:val="none" w:sz="0" w:space="0" w:color="auto"/>
        <w:left w:val="none" w:sz="0" w:space="0" w:color="auto"/>
        <w:bottom w:val="none" w:sz="0" w:space="0" w:color="auto"/>
        <w:right w:val="none" w:sz="0" w:space="0" w:color="auto"/>
      </w:divBdr>
      <w:divsChild>
        <w:div w:id="280381470">
          <w:marLeft w:val="1080"/>
          <w:marRight w:val="0"/>
          <w:marTop w:val="100"/>
          <w:marBottom w:val="0"/>
          <w:divBdr>
            <w:top w:val="none" w:sz="0" w:space="0" w:color="auto"/>
            <w:left w:val="none" w:sz="0" w:space="0" w:color="auto"/>
            <w:bottom w:val="none" w:sz="0" w:space="0" w:color="auto"/>
            <w:right w:val="none" w:sz="0" w:space="0" w:color="auto"/>
          </w:divBdr>
        </w:div>
        <w:div w:id="649139607">
          <w:marLeft w:val="1800"/>
          <w:marRight w:val="0"/>
          <w:marTop w:val="100"/>
          <w:marBottom w:val="0"/>
          <w:divBdr>
            <w:top w:val="none" w:sz="0" w:space="0" w:color="auto"/>
            <w:left w:val="none" w:sz="0" w:space="0" w:color="auto"/>
            <w:bottom w:val="none" w:sz="0" w:space="0" w:color="auto"/>
            <w:right w:val="none" w:sz="0" w:space="0" w:color="auto"/>
          </w:divBdr>
        </w:div>
        <w:div w:id="1797984354">
          <w:marLeft w:val="1800"/>
          <w:marRight w:val="0"/>
          <w:marTop w:val="100"/>
          <w:marBottom w:val="0"/>
          <w:divBdr>
            <w:top w:val="none" w:sz="0" w:space="0" w:color="auto"/>
            <w:left w:val="none" w:sz="0" w:space="0" w:color="auto"/>
            <w:bottom w:val="none" w:sz="0" w:space="0" w:color="auto"/>
            <w:right w:val="none" w:sz="0" w:space="0" w:color="auto"/>
          </w:divBdr>
        </w:div>
        <w:div w:id="1201361198">
          <w:marLeft w:val="1800"/>
          <w:marRight w:val="0"/>
          <w:marTop w:val="100"/>
          <w:marBottom w:val="0"/>
          <w:divBdr>
            <w:top w:val="none" w:sz="0" w:space="0" w:color="auto"/>
            <w:left w:val="none" w:sz="0" w:space="0" w:color="auto"/>
            <w:bottom w:val="none" w:sz="0" w:space="0" w:color="auto"/>
            <w:right w:val="none" w:sz="0" w:space="0" w:color="auto"/>
          </w:divBdr>
        </w:div>
        <w:div w:id="1070426335">
          <w:marLeft w:val="1080"/>
          <w:marRight w:val="0"/>
          <w:marTop w:val="100"/>
          <w:marBottom w:val="0"/>
          <w:divBdr>
            <w:top w:val="none" w:sz="0" w:space="0" w:color="auto"/>
            <w:left w:val="none" w:sz="0" w:space="0" w:color="auto"/>
            <w:bottom w:val="none" w:sz="0" w:space="0" w:color="auto"/>
            <w:right w:val="none" w:sz="0" w:space="0" w:color="auto"/>
          </w:divBdr>
        </w:div>
        <w:div w:id="451872652">
          <w:marLeft w:val="1800"/>
          <w:marRight w:val="0"/>
          <w:marTop w:val="100"/>
          <w:marBottom w:val="0"/>
          <w:divBdr>
            <w:top w:val="none" w:sz="0" w:space="0" w:color="auto"/>
            <w:left w:val="none" w:sz="0" w:space="0" w:color="auto"/>
            <w:bottom w:val="none" w:sz="0" w:space="0" w:color="auto"/>
            <w:right w:val="none" w:sz="0" w:space="0" w:color="auto"/>
          </w:divBdr>
        </w:div>
        <w:div w:id="1962765711">
          <w:marLeft w:val="1800"/>
          <w:marRight w:val="0"/>
          <w:marTop w:val="100"/>
          <w:marBottom w:val="0"/>
          <w:divBdr>
            <w:top w:val="none" w:sz="0" w:space="0" w:color="auto"/>
            <w:left w:val="none" w:sz="0" w:space="0" w:color="auto"/>
            <w:bottom w:val="none" w:sz="0" w:space="0" w:color="auto"/>
            <w:right w:val="none" w:sz="0" w:space="0" w:color="auto"/>
          </w:divBdr>
        </w:div>
        <w:div w:id="1571886256">
          <w:marLeft w:val="1080"/>
          <w:marRight w:val="0"/>
          <w:marTop w:val="100"/>
          <w:marBottom w:val="0"/>
          <w:divBdr>
            <w:top w:val="none" w:sz="0" w:space="0" w:color="auto"/>
            <w:left w:val="none" w:sz="0" w:space="0" w:color="auto"/>
            <w:bottom w:val="none" w:sz="0" w:space="0" w:color="auto"/>
            <w:right w:val="none" w:sz="0" w:space="0" w:color="auto"/>
          </w:divBdr>
        </w:div>
        <w:div w:id="838739024">
          <w:marLeft w:val="1800"/>
          <w:marRight w:val="0"/>
          <w:marTop w:val="100"/>
          <w:marBottom w:val="0"/>
          <w:divBdr>
            <w:top w:val="none" w:sz="0" w:space="0" w:color="auto"/>
            <w:left w:val="none" w:sz="0" w:space="0" w:color="auto"/>
            <w:bottom w:val="none" w:sz="0" w:space="0" w:color="auto"/>
            <w:right w:val="none" w:sz="0" w:space="0" w:color="auto"/>
          </w:divBdr>
        </w:div>
        <w:div w:id="1926113232">
          <w:marLeft w:val="1800"/>
          <w:marRight w:val="0"/>
          <w:marTop w:val="100"/>
          <w:marBottom w:val="0"/>
          <w:divBdr>
            <w:top w:val="none" w:sz="0" w:space="0" w:color="auto"/>
            <w:left w:val="none" w:sz="0" w:space="0" w:color="auto"/>
            <w:bottom w:val="none" w:sz="0" w:space="0" w:color="auto"/>
            <w:right w:val="none" w:sz="0" w:space="0" w:color="auto"/>
          </w:divBdr>
        </w:div>
        <w:div w:id="364871186">
          <w:marLeft w:val="1800"/>
          <w:marRight w:val="0"/>
          <w:marTop w:val="100"/>
          <w:marBottom w:val="0"/>
          <w:divBdr>
            <w:top w:val="none" w:sz="0" w:space="0" w:color="auto"/>
            <w:left w:val="none" w:sz="0" w:space="0" w:color="auto"/>
            <w:bottom w:val="none" w:sz="0" w:space="0" w:color="auto"/>
            <w:right w:val="none" w:sz="0" w:space="0" w:color="auto"/>
          </w:divBdr>
        </w:div>
        <w:div w:id="1981299049">
          <w:marLeft w:val="1080"/>
          <w:marRight w:val="0"/>
          <w:marTop w:val="100"/>
          <w:marBottom w:val="0"/>
          <w:divBdr>
            <w:top w:val="none" w:sz="0" w:space="0" w:color="auto"/>
            <w:left w:val="none" w:sz="0" w:space="0" w:color="auto"/>
            <w:bottom w:val="none" w:sz="0" w:space="0" w:color="auto"/>
            <w:right w:val="none" w:sz="0" w:space="0" w:color="auto"/>
          </w:divBdr>
        </w:div>
        <w:div w:id="2089959357">
          <w:marLeft w:val="1800"/>
          <w:marRight w:val="0"/>
          <w:marTop w:val="100"/>
          <w:marBottom w:val="0"/>
          <w:divBdr>
            <w:top w:val="none" w:sz="0" w:space="0" w:color="auto"/>
            <w:left w:val="none" w:sz="0" w:space="0" w:color="auto"/>
            <w:bottom w:val="none" w:sz="0" w:space="0" w:color="auto"/>
            <w:right w:val="none" w:sz="0" w:space="0" w:color="auto"/>
          </w:divBdr>
        </w:div>
        <w:div w:id="250286118">
          <w:marLeft w:val="1800"/>
          <w:marRight w:val="0"/>
          <w:marTop w:val="100"/>
          <w:marBottom w:val="0"/>
          <w:divBdr>
            <w:top w:val="none" w:sz="0" w:space="0" w:color="auto"/>
            <w:left w:val="none" w:sz="0" w:space="0" w:color="auto"/>
            <w:bottom w:val="none" w:sz="0" w:space="0" w:color="auto"/>
            <w:right w:val="none" w:sz="0" w:space="0" w:color="auto"/>
          </w:divBdr>
        </w:div>
        <w:div w:id="156113862">
          <w:marLeft w:val="1080"/>
          <w:marRight w:val="0"/>
          <w:marTop w:val="100"/>
          <w:marBottom w:val="0"/>
          <w:divBdr>
            <w:top w:val="none" w:sz="0" w:space="0" w:color="auto"/>
            <w:left w:val="none" w:sz="0" w:space="0" w:color="auto"/>
            <w:bottom w:val="none" w:sz="0" w:space="0" w:color="auto"/>
            <w:right w:val="none" w:sz="0" w:space="0" w:color="auto"/>
          </w:divBdr>
        </w:div>
        <w:div w:id="1613122923">
          <w:marLeft w:val="1800"/>
          <w:marRight w:val="0"/>
          <w:marTop w:val="100"/>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8560411">
      <w:bodyDiv w:val="1"/>
      <w:marLeft w:val="0"/>
      <w:marRight w:val="0"/>
      <w:marTop w:val="0"/>
      <w:marBottom w:val="0"/>
      <w:divBdr>
        <w:top w:val="none" w:sz="0" w:space="0" w:color="auto"/>
        <w:left w:val="none" w:sz="0" w:space="0" w:color="auto"/>
        <w:bottom w:val="none" w:sz="0" w:space="0" w:color="auto"/>
        <w:right w:val="none" w:sz="0" w:space="0" w:color="auto"/>
      </w:divBdr>
      <w:divsChild>
        <w:div w:id="525025630">
          <w:marLeft w:val="360"/>
          <w:marRight w:val="0"/>
          <w:marTop w:val="200"/>
          <w:marBottom w:val="0"/>
          <w:divBdr>
            <w:top w:val="none" w:sz="0" w:space="0" w:color="auto"/>
            <w:left w:val="none" w:sz="0" w:space="0" w:color="auto"/>
            <w:bottom w:val="none" w:sz="0" w:space="0" w:color="auto"/>
            <w:right w:val="none" w:sz="0" w:space="0" w:color="auto"/>
          </w:divBdr>
        </w:div>
        <w:div w:id="1685747607">
          <w:marLeft w:val="1541"/>
          <w:marRight w:val="0"/>
          <w:marTop w:val="100"/>
          <w:marBottom w:val="0"/>
          <w:divBdr>
            <w:top w:val="none" w:sz="0" w:space="0" w:color="auto"/>
            <w:left w:val="none" w:sz="0" w:space="0" w:color="auto"/>
            <w:bottom w:val="none" w:sz="0" w:space="0" w:color="auto"/>
            <w:right w:val="none" w:sz="0" w:space="0" w:color="auto"/>
          </w:divBdr>
        </w:div>
        <w:div w:id="1021009458">
          <w:marLeft w:val="1541"/>
          <w:marRight w:val="0"/>
          <w:marTop w:val="100"/>
          <w:marBottom w:val="0"/>
          <w:divBdr>
            <w:top w:val="none" w:sz="0" w:space="0" w:color="auto"/>
            <w:left w:val="none" w:sz="0" w:space="0" w:color="auto"/>
            <w:bottom w:val="none" w:sz="0" w:space="0" w:color="auto"/>
            <w:right w:val="none" w:sz="0" w:space="0" w:color="auto"/>
          </w:divBdr>
        </w:div>
        <w:div w:id="1371104991">
          <w:marLeft w:val="1541"/>
          <w:marRight w:val="0"/>
          <w:marTop w:val="100"/>
          <w:marBottom w:val="0"/>
          <w:divBdr>
            <w:top w:val="none" w:sz="0" w:space="0" w:color="auto"/>
            <w:left w:val="none" w:sz="0" w:space="0" w:color="auto"/>
            <w:bottom w:val="none" w:sz="0" w:space="0" w:color="auto"/>
            <w:right w:val="none" w:sz="0" w:space="0" w:color="auto"/>
          </w:divBdr>
        </w:div>
        <w:div w:id="1219513475">
          <w:marLeft w:val="360"/>
          <w:marRight w:val="0"/>
          <w:marTop w:val="200"/>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054889354">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3E202-F582-4A69-B583-EE7AB4535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1316</TotalTime>
  <Pages>3</Pages>
  <Words>999</Words>
  <Characters>5697</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Jin Woong Park</cp:lastModifiedBy>
  <cp:revision>105</cp:revision>
  <dcterms:created xsi:type="dcterms:W3CDTF">2021-05-11T05:59:00Z</dcterms:created>
  <dcterms:modified xsi:type="dcterms:W3CDTF">2021-08-06T07:55:00Z</dcterms:modified>
</cp:coreProperties>
</file>