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5D9BD0D8" w:rsidR="006C170D" w:rsidRPr="00C94DBE" w:rsidRDefault="006C170D" w:rsidP="006C170D">
      <w:pPr>
        <w:pStyle w:val="a5"/>
        <w:rPr>
          <w:rFonts w:eastAsia="宋体" w:cs="Arial"/>
          <w:lang w:eastAsia="zh-CN"/>
        </w:rPr>
      </w:pPr>
      <w:r w:rsidRPr="00C94DBE">
        <w:rPr>
          <w:rFonts w:cs="Arial"/>
        </w:rPr>
        <w:t>3GPP TSG-RAN WG4 Meeting #</w:t>
      </w:r>
      <w:r w:rsidR="00333C86">
        <w:rPr>
          <w:rFonts w:eastAsia="宋体" w:cs="Arial"/>
          <w:lang w:eastAsia="zh-CN"/>
        </w:rPr>
        <w:t>100</w:t>
      </w:r>
      <w:r>
        <w:rPr>
          <w:rFonts w:eastAsia="宋体" w:cs="Arial"/>
          <w:lang w:eastAsia="zh-CN"/>
        </w:rPr>
        <w:t>-e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Pr>
          <w:rFonts w:eastAsia="宋体" w:cs="Arial"/>
          <w:lang w:eastAsia="zh-CN"/>
        </w:rPr>
        <w:t>1</w:t>
      </w:r>
      <w:r w:rsidR="00492806">
        <w:rPr>
          <w:rFonts w:eastAsia="宋体" w:cs="Arial"/>
          <w:lang w:eastAsia="zh-CN"/>
        </w:rPr>
        <w:t>12865</w:t>
      </w:r>
      <w:r w:rsidRPr="00C94DBE">
        <w:rPr>
          <w:rFonts w:eastAsia="宋体" w:cs="Arial"/>
          <w:lang w:eastAsia="zh-CN"/>
        </w:rPr>
        <w:t xml:space="preserve">                                     </w:t>
      </w:r>
      <w:r>
        <w:rPr>
          <w:rFonts w:eastAsia="宋体" w:cs="Arial"/>
          <w:lang w:eastAsia="zh-CN"/>
        </w:rPr>
        <w:t xml:space="preserve">                             </w:t>
      </w:r>
    </w:p>
    <w:p w14:paraId="4D5D8709" w14:textId="7E95AB6E"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sidR="00333C86">
        <w:rPr>
          <w:rFonts w:cs="Arial"/>
        </w:rPr>
        <w:t>16</w:t>
      </w:r>
      <w:r w:rsidRPr="007144F1">
        <w:rPr>
          <w:rFonts w:cs="Arial"/>
          <w:vertAlign w:val="superscript"/>
        </w:rPr>
        <w:t>th</w:t>
      </w:r>
      <w:r w:rsidRPr="00051CD8">
        <w:rPr>
          <w:rFonts w:cs="Arial"/>
        </w:rPr>
        <w:t>–</w:t>
      </w:r>
      <w:r w:rsidRPr="00051CD8">
        <w:rPr>
          <w:rFonts w:cs="Arial" w:hint="eastAsia"/>
        </w:rPr>
        <w:t xml:space="preserve"> </w:t>
      </w:r>
      <w:r w:rsidR="00333C86">
        <w:rPr>
          <w:rFonts w:eastAsiaTheme="minorEastAsia" w:cs="Arial"/>
          <w:lang w:eastAsia="zh-CN"/>
        </w:rPr>
        <w:t>27</w:t>
      </w:r>
      <w:r w:rsidRPr="00F51A98">
        <w:rPr>
          <w:rFonts w:eastAsiaTheme="minorEastAsia" w:cs="Arial" w:hint="eastAsia"/>
          <w:vertAlign w:val="superscript"/>
          <w:lang w:eastAsia="zh-CN"/>
        </w:rPr>
        <w:t>th</w:t>
      </w:r>
      <w:r>
        <w:rPr>
          <w:rFonts w:eastAsiaTheme="minorEastAsia" w:cs="Arial"/>
          <w:lang w:eastAsia="zh-CN"/>
        </w:rPr>
        <w:t xml:space="preserve"> </w:t>
      </w:r>
      <w:r w:rsidR="00333C86">
        <w:rPr>
          <w:rFonts w:eastAsiaTheme="minorEastAsia" w:cs="Arial"/>
          <w:lang w:eastAsia="zh-CN"/>
        </w:rPr>
        <w:t>Aug</w:t>
      </w:r>
      <w:r w:rsidRPr="00051CD8">
        <w:rPr>
          <w:rFonts w:cs="Arial"/>
        </w:rPr>
        <w:t>, 20</w:t>
      </w:r>
      <w:r>
        <w:rPr>
          <w:rFonts w:eastAsiaTheme="minorEastAsia" w:cs="Arial" w:hint="eastAsia"/>
          <w:lang w:eastAsia="zh-CN"/>
        </w:rPr>
        <w:t>2</w:t>
      </w:r>
      <w:r>
        <w:rPr>
          <w:rFonts w:eastAsiaTheme="minorEastAsia" w:cs="Arial"/>
          <w:lang w:eastAsia="zh-CN"/>
        </w:rPr>
        <w:t>1</w:t>
      </w:r>
    </w:p>
    <w:p w14:paraId="18124BC0" w14:textId="77777777" w:rsidR="006C170D" w:rsidRPr="00051CD8" w:rsidRDefault="006C170D" w:rsidP="006C170D">
      <w:pPr>
        <w:pStyle w:val="a5"/>
        <w:rPr>
          <w:rFonts w:eastAsiaTheme="minorEastAsia" w:cs="Arial"/>
          <w:lang w:eastAsia="zh-CN"/>
        </w:rPr>
      </w:pPr>
    </w:p>
    <w:p w14:paraId="10F0B24F" w14:textId="259C12F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427987">
        <w:rPr>
          <w:rFonts w:ascii="Arial" w:eastAsia="宋体" w:hAnsi="Arial" w:cs="Arial"/>
          <w:b/>
          <w:noProof/>
          <w:kern w:val="0"/>
          <w:sz w:val="22"/>
          <w:szCs w:val="22"/>
          <w:lang w:val="en-GB"/>
        </w:rPr>
        <w:t>9.</w:t>
      </w:r>
      <w:r w:rsidR="00144530">
        <w:rPr>
          <w:rFonts w:ascii="Arial" w:eastAsia="宋体" w:hAnsi="Arial" w:cs="Arial"/>
          <w:b/>
          <w:noProof/>
          <w:kern w:val="0"/>
          <w:sz w:val="22"/>
          <w:szCs w:val="22"/>
          <w:lang w:val="en-GB"/>
        </w:rPr>
        <w:t>16</w:t>
      </w:r>
      <w:r w:rsidR="0066418A">
        <w:rPr>
          <w:rFonts w:ascii="Arial" w:eastAsia="宋体" w:hAnsi="Arial" w:cs="Arial"/>
          <w:b/>
          <w:noProof/>
          <w:kern w:val="0"/>
          <w:sz w:val="22"/>
          <w:szCs w:val="22"/>
          <w:lang w:val="en-GB"/>
        </w:rPr>
        <w:t>.3</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7EC31843"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427987">
        <w:rPr>
          <w:rFonts w:ascii="Arial" w:eastAsia="宋体" w:hAnsi="Arial" w:cs="Arial"/>
          <w:b/>
          <w:noProof/>
          <w:kern w:val="0"/>
          <w:sz w:val="22"/>
          <w:lang w:val="en-GB"/>
        </w:rPr>
        <w:t>V</w:t>
      </w:r>
      <w:r w:rsidR="00427987">
        <w:rPr>
          <w:rFonts w:ascii="Arial" w:eastAsia="宋体" w:hAnsi="Arial" w:cs="Arial" w:hint="eastAsia"/>
          <w:b/>
          <w:noProof/>
          <w:kern w:val="0"/>
          <w:sz w:val="22"/>
          <w:lang w:val="en-GB"/>
        </w:rPr>
        <w:t>iew</w:t>
      </w:r>
      <w:r w:rsidR="00427987">
        <w:rPr>
          <w:rFonts w:ascii="Arial" w:eastAsia="宋体" w:hAnsi="Arial" w:cs="Arial"/>
          <w:b/>
          <w:noProof/>
          <w:kern w:val="0"/>
          <w:sz w:val="22"/>
          <w:lang w:val="en-GB"/>
        </w:rPr>
        <w:t xml:space="preserve"> on </w:t>
      </w:r>
      <w:r w:rsidR="00144530">
        <w:rPr>
          <w:rFonts w:ascii="Arial" w:eastAsia="宋体" w:hAnsi="Arial" w:cs="Arial"/>
          <w:b/>
          <w:noProof/>
          <w:kern w:val="0"/>
          <w:sz w:val="22"/>
          <w:lang w:val="en-GB"/>
        </w:rPr>
        <w:t>system parameter for NR extention to 71GHz</w:t>
      </w:r>
      <w:r>
        <w:rPr>
          <w:rFonts w:ascii="Arial" w:eastAsia="宋体" w:hAnsi="Arial" w:cs="Arial"/>
          <w:b/>
          <w:noProof/>
          <w:kern w:val="0"/>
          <w:sz w:val="22"/>
          <w:lang w:val="en-GB"/>
        </w:rPr>
        <w:t xml:space="preserve">    </w:t>
      </w:r>
    </w:p>
    <w:p w14:paraId="460F64DD" w14:textId="7777777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Approval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4F982DAF" w14:textId="7FDC6281" w:rsidR="00D345FF" w:rsidRDefault="0010013A" w:rsidP="006C61CE">
      <w:pPr>
        <w:rPr>
          <w:rFonts w:ascii="Calibri" w:hAnsi="Calibri" w:cs="Calibri"/>
          <w:iCs/>
          <w:szCs w:val="21"/>
        </w:rPr>
      </w:pPr>
      <w:r>
        <w:rPr>
          <w:rFonts w:ascii="Calibri" w:hAnsi="Calibri" w:cs="Calibri"/>
          <w:iCs/>
          <w:szCs w:val="21"/>
          <w:lang w:val="en-GB"/>
        </w:rPr>
        <w:t>The</w:t>
      </w:r>
      <w:r w:rsidR="001F2FD2">
        <w:rPr>
          <w:rFonts w:ascii="Calibri" w:hAnsi="Calibri" w:cs="Calibri"/>
          <w:iCs/>
          <w:szCs w:val="21"/>
          <w:lang w:val="en-GB"/>
        </w:rPr>
        <w:t xml:space="preserve"> agreement</w:t>
      </w:r>
      <w:r>
        <w:rPr>
          <w:rFonts w:ascii="Calibri" w:hAnsi="Calibri" w:cs="Calibri"/>
          <w:iCs/>
          <w:szCs w:val="21"/>
          <w:lang w:val="en-GB"/>
        </w:rPr>
        <w:t>s</w:t>
      </w:r>
      <w:r w:rsidR="001F2FD2">
        <w:rPr>
          <w:rFonts w:ascii="Calibri" w:hAnsi="Calibri" w:cs="Calibri"/>
          <w:iCs/>
          <w:szCs w:val="21"/>
          <w:lang w:val="en-GB"/>
        </w:rPr>
        <w:t xml:space="preserve"> on </w:t>
      </w:r>
      <w:r w:rsidR="00144530">
        <w:rPr>
          <w:rFonts w:ascii="Calibri" w:hAnsi="Calibri" w:cs="Calibri"/>
          <w:iCs/>
          <w:szCs w:val="21"/>
        </w:rPr>
        <w:t xml:space="preserve">system parameter </w:t>
      </w:r>
      <w:r w:rsidR="001F2FD2">
        <w:rPr>
          <w:rFonts w:ascii="Calibri" w:hAnsi="Calibri" w:cs="Calibri"/>
          <w:iCs/>
          <w:szCs w:val="21"/>
        </w:rPr>
        <w:t xml:space="preserve">for </w:t>
      </w:r>
      <w:r w:rsidR="00144530">
        <w:rPr>
          <w:rFonts w:ascii="Calibri" w:hAnsi="Calibri" w:cs="Calibri"/>
          <w:iCs/>
          <w:szCs w:val="21"/>
        </w:rPr>
        <w:t>NR operation on 52.6-71GHz range are</w:t>
      </w:r>
      <w:r w:rsidR="001F2FD2">
        <w:rPr>
          <w:rFonts w:ascii="Calibri" w:hAnsi="Calibri" w:cs="Calibri"/>
          <w:iCs/>
          <w:szCs w:val="21"/>
        </w:rPr>
        <w:t xml:space="preserve"> gathered in</w:t>
      </w:r>
      <w:r w:rsidR="00144530">
        <w:rPr>
          <w:rFonts w:ascii="Calibri" w:hAnsi="Calibri" w:cs="Calibri"/>
          <w:iCs/>
          <w:szCs w:val="21"/>
        </w:rPr>
        <w:t xml:space="preserve"> [1] after May meeting discussion</w:t>
      </w:r>
      <w:r w:rsidR="00D452C3">
        <w:rPr>
          <w:rFonts w:ascii="Calibri" w:hAnsi="Calibri" w:cs="Calibri"/>
          <w:iCs/>
          <w:szCs w:val="21"/>
        </w:rPr>
        <w:t>. In afterward</w:t>
      </w:r>
      <w:r w:rsidR="00D345FF">
        <w:rPr>
          <w:rFonts w:ascii="Calibri" w:hAnsi="Calibri" w:cs="Calibri"/>
          <w:iCs/>
          <w:szCs w:val="21"/>
        </w:rPr>
        <w:t xml:space="preserve"> June RAN-P meeting, there are further agreements on frequency range and how to handle test method </w:t>
      </w:r>
      <w:r w:rsidR="001F2FD2">
        <w:rPr>
          <w:rFonts w:ascii="Calibri" w:hAnsi="Calibri" w:cs="Calibri"/>
          <w:iCs/>
          <w:szCs w:val="21"/>
        </w:rPr>
        <w:t xml:space="preserve">discussion as captured in [2]. </w:t>
      </w:r>
      <w:r>
        <w:rPr>
          <w:rFonts w:ascii="Calibri" w:hAnsi="Calibri" w:cs="Calibri"/>
          <w:iCs/>
          <w:szCs w:val="21"/>
        </w:rPr>
        <w:t>RAN</w:t>
      </w:r>
      <w:r w:rsidR="00D452C3">
        <w:rPr>
          <w:rFonts w:ascii="Calibri" w:hAnsi="Calibri" w:cs="Calibri"/>
          <w:iCs/>
          <w:szCs w:val="21"/>
        </w:rPr>
        <w:t xml:space="preserve">4 related consensus on system parameter agreed so far is summarized as table below. Since the OTA test method is merged in other dedicated SID, that part is not included in below table.  </w:t>
      </w:r>
    </w:p>
    <w:tbl>
      <w:tblPr>
        <w:tblStyle w:val="a6"/>
        <w:tblW w:w="0" w:type="auto"/>
        <w:jc w:val="center"/>
        <w:tblLook w:val="04A0" w:firstRow="1" w:lastRow="0" w:firstColumn="1" w:lastColumn="0" w:noHBand="0" w:noVBand="1"/>
      </w:tblPr>
      <w:tblGrid>
        <w:gridCol w:w="3256"/>
        <w:gridCol w:w="1464"/>
        <w:gridCol w:w="1465"/>
        <w:gridCol w:w="1465"/>
      </w:tblGrid>
      <w:tr w:rsidR="00D452C3" w14:paraId="7E229E57" w14:textId="77777777" w:rsidTr="00D452C3">
        <w:trPr>
          <w:jc w:val="center"/>
        </w:trPr>
        <w:tc>
          <w:tcPr>
            <w:tcW w:w="3256" w:type="dxa"/>
            <w:tcBorders>
              <w:top w:val="single" w:sz="4" w:space="0" w:color="auto"/>
              <w:left w:val="single" w:sz="4" w:space="0" w:color="auto"/>
              <w:bottom w:val="single" w:sz="4" w:space="0" w:color="auto"/>
              <w:right w:val="single" w:sz="4" w:space="0" w:color="auto"/>
            </w:tcBorders>
            <w:hideMark/>
          </w:tcPr>
          <w:p w14:paraId="50147606" w14:textId="77777777" w:rsidR="00D452C3" w:rsidRPr="0010013A" w:rsidRDefault="00D452C3">
            <w:pPr>
              <w:textAlignment w:val="baseline"/>
              <w:rPr>
                <w:rFonts w:ascii="Arial" w:hAnsi="Arial" w:cs="Arial"/>
                <w:b/>
                <w:kern w:val="0"/>
                <w:sz w:val="18"/>
                <w:szCs w:val="20"/>
              </w:rPr>
            </w:pPr>
            <w:r w:rsidRPr="0010013A">
              <w:rPr>
                <w:rFonts w:ascii="Arial" w:hAnsi="Arial" w:cs="Arial"/>
                <w:b/>
                <w:kern w:val="0"/>
                <w:sz w:val="18"/>
                <w:szCs w:val="20"/>
              </w:rPr>
              <w:t>Topic</w:t>
            </w:r>
          </w:p>
        </w:tc>
        <w:tc>
          <w:tcPr>
            <w:tcW w:w="4394" w:type="dxa"/>
            <w:gridSpan w:val="3"/>
            <w:tcBorders>
              <w:top w:val="single" w:sz="4" w:space="0" w:color="auto"/>
              <w:left w:val="single" w:sz="4" w:space="0" w:color="auto"/>
              <w:bottom w:val="single" w:sz="4" w:space="0" w:color="auto"/>
              <w:right w:val="single" w:sz="4" w:space="0" w:color="auto"/>
            </w:tcBorders>
            <w:hideMark/>
          </w:tcPr>
          <w:p w14:paraId="3C009A0C" w14:textId="77777777" w:rsidR="00D452C3" w:rsidRPr="0010013A" w:rsidRDefault="00D452C3">
            <w:pPr>
              <w:textAlignment w:val="baseline"/>
              <w:rPr>
                <w:rFonts w:ascii="Arial" w:hAnsi="Arial" w:cs="Arial"/>
                <w:b/>
                <w:kern w:val="0"/>
                <w:sz w:val="18"/>
                <w:szCs w:val="20"/>
              </w:rPr>
            </w:pPr>
            <w:r w:rsidRPr="0010013A">
              <w:rPr>
                <w:rFonts w:ascii="Arial" w:hAnsi="Arial" w:cs="Arial"/>
                <w:b/>
                <w:kern w:val="0"/>
                <w:sz w:val="18"/>
                <w:szCs w:val="20"/>
              </w:rPr>
              <w:t xml:space="preserve">Agreement </w:t>
            </w:r>
          </w:p>
        </w:tc>
      </w:tr>
      <w:tr w:rsidR="00D452C3" w14:paraId="0D341198" w14:textId="77777777" w:rsidTr="00D452C3">
        <w:trPr>
          <w:jc w:val="center"/>
        </w:trPr>
        <w:tc>
          <w:tcPr>
            <w:tcW w:w="3256" w:type="dxa"/>
            <w:tcBorders>
              <w:top w:val="single" w:sz="4" w:space="0" w:color="auto"/>
              <w:left w:val="single" w:sz="4" w:space="0" w:color="auto"/>
              <w:bottom w:val="single" w:sz="4" w:space="0" w:color="auto"/>
              <w:right w:val="single" w:sz="4" w:space="0" w:color="auto"/>
            </w:tcBorders>
            <w:hideMark/>
          </w:tcPr>
          <w:p w14:paraId="11216399"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Frequency range</w:t>
            </w:r>
          </w:p>
        </w:tc>
        <w:tc>
          <w:tcPr>
            <w:tcW w:w="4394" w:type="dxa"/>
            <w:gridSpan w:val="3"/>
            <w:tcBorders>
              <w:top w:val="single" w:sz="4" w:space="0" w:color="auto"/>
              <w:left w:val="single" w:sz="4" w:space="0" w:color="auto"/>
              <w:bottom w:val="single" w:sz="4" w:space="0" w:color="auto"/>
              <w:right w:val="single" w:sz="4" w:space="0" w:color="auto"/>
            </w:tcBorders>
            <w:hideMark/>
          </w:tcPr>
          <w:p w14:paraId="48F69EF3"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 xml:space="preserve">FR2-1 : 24.25 </w:t>
            </w:r>
            <w:r w:rsidRPr="0010013A">
              <w:rPr>
                <w:rFonts w:ascii="Arial" w:hAnsi="Arial" w:cs="Arial" w:hint="eastAsia"/>
                <w:kern w:val="0"/>
                <w:sz w:val="18"/>
                <w:szCs w:val="20"/>
              </w:rPr>
              <w:t>–</w:t>
            </w:r>
            <w:r w:rsidRPr="0010013A">
              <w:rPr>
                <w:rFonts w:ascii="Arial" w:hAnsi="Arial" w:cs="Arial"/>
                <w:kern w:val="0"/>
                <w:sz w:val="18"/>
                <w:szCs w:val="20"/>
              </w:rPr>
              <w:t xml:space="preserve"> 52.6 GHz</w:t>
            </w:r>
          </w:p>
          <w:p w14:paraId="383CBD39"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 xml:space="preserve">FR2-2 : 52.6 </w:t>
            </w:r>
            <w:r w:rsidRPr="0010013A">
              <w:rPr>
                <w:rFonts w:ascii="Arial" w:hAnsi="Arial" w:cs="Arial" w:hint="eastAsia"/>
                <w:kern w:val="0"/>
                <w:sz w:val="18"/>
                <w:szCs w:val="20"/>
              </w:rPr>
              <w:t>–</w:t>
            </w:r>
            <w:r w:rsidRPr="0010013A">
              <w:rPr>
                <w:rFonts w:ascii="Arial" w:hAnsi="Arial" w:cs="Arial"/>
                <w:kern w:val="0"/>
                <w:sz w:val="18"/>
                <w:szCs w:val="20"/>
              </w:rPr>
              <w:t xml:space="preserve"> 71 GHz</w:t>
            </w:r>
          </w:p>
        </w:tc>
      </w:tr>
      <w:tr w:rsidR="00D452C3" w14:paraId="56B41FEB" w14:textId="77777777" w:rsidTr="00D452C3">
        <w:trPr>
          <w:jc w:val="center"/>
        </w:trPr>
        <w:tc>
          <w:tcPr>
            <w:tcW w:w="3256" w:type="dxa"/>
            <w:tcBorders>
              <w:top w:val="single" w:sz="4" w:space="0" w:color="auto"/>
              <w:left w:val="single" w:sz="4" w:space="0" w:color="auto"/>
              <w:bottom w:val="single" w:sz="4" w:space="0" w:color="auto"/>
              <w:right w:val="single" w:sz="4" w:space="0" w:color="auto"/>
            </w:tcBorders>
            <w:hideMark/>
          </w:tcPr>
          <w:p w14:paraId="2193BE8D"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Band arrangement</w:t>
            </w:r>
          </w:p>
        </w:tc>
        <w:tc>
          <w:tcPr>
            <w:tcW w:w="4394" w:type="dxa"/>
            <w:gridSpan w:val="3"/>
            <w:tcBorders>
              <w:top w:val="single" w:sz="4" w:space="0" w:color="auto"/>
              <w:left w:val="single" w:sz="4" w:space="0" w:color="auto"/>
              <w:bottom w:val="single" w:sz="4" w:space="0" w:color="auto"/>
              <w:right w:val="single" w:sz="4" w:space="0" w:color="auto"/>
            </w:tcBorders>
            <w:hideMark/>
          </w:tcPr>
          <w:p w14:paraId="3C01E1E4"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Unlicensed band: 57-71GHz</w:t>
            </w:r>
          </w:p>
          <w:p w14:paraId="2F43CA49"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Licensed band: 66-71GHz</w:t>
            </w:r>
          </w:p>
        </w:tc>
      </w:tr>
      <w:tr w:rsidR="00D452C3" w14:paraId="02F533B6" w14:textId="77777777" w:rsidTr="00D452C3">
        <w:trPr>
          <w:trHeight w:val="114"/>
          <w:jc w:val="center"/>
        </w:trPr>
        <w:tc>
          <w:tcPr>
            <w:tcW w:w="3256" w:type="dxa"/>
            <w:vMerge w:val="restart"/>
            <w:tcBorders>
              <w:top w:val="single" w:sz="4" w:space="0" w:color="auto"/>
              <w:left w:val="single" w:sz="4" w:space="0" w:color="auto"/>
              <w:bottom w:val="single" w:sz="4" w:space="0" w:color="auto"/>
              <w:right w:val="single" w:sz="4" w:space="0" w:color="auto"/>
            </w:tcBorders>
            <w:hideMark/>
          </w:tcPr>
          <w:p w14:paraId="57396C90"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 xml:space="preserve">Channel bandwidth </w:t>
            </w:r>
          </w:p>
        </w:tc>
        <w:tc>
          <w:tcPr>
            <w:tcW w:w="1464" w:type="dxa"/>
            <w:tcBorders>
              <w:top w:val="single" w:sz="4" w:space="0" w:color="auto"/>
              <w:left w:val="single" w:sz="4" w:space="0" w:color="auto"/>
              <w:bottom w:val="single" w:sz="4" w:space="0" w:color="auto"/>
              <w:right w:val="single" w:sz="4" w:space="0" w:color="auto"/>
            </w:tcBorders>
            <w:hideMark/>
          </w:tcPr>
          <w:p w14:paraId="5106A342"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SCS</w:t>
            </w:r>
          </w:p>
        </w:tc>
        <w:tc>
          <w:tcPr>
            <w:tcW w:w="1465" w:type="dxa"/>
            <w:tcBorders>
              <w:top w:val="single" w:sz="4" w:space="0" w:color="auto"/>
              <w:left w:val="single" w:sz="4" w:space="0" w:color="auto"/>
              <w:bottom w:val="single" w:sz="4" w:space="0" w:color="auto"/>
              <w:right w:val="single" w:sz="4" w:space="0" w:color="auto"/>
            </w:tcBorders>
            <w:hideMark/>
          </w:tcPr>
          <w:p w14:paraId="06B1F7BE"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Min(MHz)</w:t>
            </w:r>
          </w:p>
        </w:tc>
        <w:tc>
          <w:tcPr>
            <w:tcW w:w="1465" w:type="dxa"/>
            <w:tcBorders>
              <w:top w:val="single" w:sz="4" w:space="0" w:color="auto"/>
              <w:left w:val="single" w:sz="4" w:space="0" w:color="auto"/>
              <w:bottom w:val="single" w:sz="4" w:space="0" w:color="auto"/>
              <w:right w:val="single" w:sz="4" w:space="0" w:color="auto"/>
            </w:tcBorders>
            <w:hideMark/>
          </w:tcPr>
          <w:p w14:paraId="7479E28D"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Max(MHz)</w:t>
            </w:r>
          </w:p>
        </w:tc>
      </w:tr>
      <w:tr w:rsidR="00D452C3" w14:paraId="606A15FC" w14:textId="77777777" w:rsidTr="00D452C3">
        <w:trPr>
          <w:trHeight w:val="1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D8398" w14:textId="77777777" w:rsidR="00D452C3" w:rsidRPr="0010013A" w:rsidRDefault="00D452C3">
            <w:pPr>
              <w:widowControl/>
              <w:jc w:val="left"/>
              <w:rPr>
                <w:rFonts w:ascii="Arial" w:hAnsi="Arial" w:cs="Arial"/>
                <w:kern w:val="0"/>
                <w:sz w:val="18"/>
                <w:szCs w:val="20"/>
                <w:lang w:eastAsia="zh-TW"/>
              </w:rPr>
            </w:pPr>
          </w:p>
        </w:tc>
        <w:tc>
          <w:tcPr>
            <w:tcW w:w="1464" w:type="dxa"/>
            <w:tcBorders>
              <w:top w:val="single" w:sz="4" w:space="0" w:color="auto"/>
              <w:left w:val="single" w:sz="4" w:space="0" w:color="auto"/>
              <w:bottom w:val="single" w:sz="4" w:space="0" w:color="auto"/>
              <w:right w:val="single" w:sz="4" w:space="0" w:color="auto"/>
            </w:tcBorders>
            <w:hideMark/>
          </w:tcPr>
          <w:p w14:paraId="4E3E13B8" w14:textId="426F1059" w:rsidR="00D452C3" w:rsidRPr="0010013A" w:rsidRDefault="00D452C3" w:rsidP="00D452C3">
            <w:pPr>
              <w:textAlignment w:val="baseline"/>
              <w:rPr>
                <w:rFonts w:ascii="Arial" w:hAnsi="Arial" w:cs="Arial"/>
                <w:kern w:val="0"/>
                <w:sz w:val="18"/>
                <w:szCs w:val="20"/>
              </w:rPr>
            </w:pPr>
            <w:r w:rsidRPr="0010013A">
              <w:rPr>
                <w:rFonts w:ascii="Arial" w:hAnsi="Arial" w:cs="Arial"/>
                <w:kern w:val="0"/>
                <w:sz w:val="18"/>
                <w:szCs w:val="20"/>
              </w:rPr>
              <w:t>120kHz</w:t>
            </w:r>
          </w:p>
        </w:tc>
        <w:tc>
          <w:tcPr>
            <w:tcW w:w="1465" w:type="dxa"/>
            <w:tcBorders>
              <w:top w:val="single" w:sz="4" w:space="0" w:color="auto"/>
              <w:left w:val="single" w:sz="4" w:space="0" w:color="auto"/>
              <w:bottom w:val="single" w:sz="4" w:space="0" w:color="auto"/>
              <w:right w:val="single" w:sz="4" w:space="0" w:color="auto"/>
            </w:tcBorders>
            <w:hideMark/>
          </w:tcPr>
          <w:p w14:paraId="3E875ED9"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100</w:t>
            </w:r>
          </w:p>
        </w:tc>
        <w:tc>
          <w:tcPr>
            <w:tcW w:w="1465" w:type="dxa"/>
            <w:tcBorders>
              <w:top w:val="single" w:sz="4" w:space="0" w:color="auto"/>
              <w:left w:val="single" w:sz="4" w:space="0" w:color="auto"/>
              <w:bottom w:val="single" w:sz="4" w:space="0" w:color="auto"/>
              <w:right w:val="single" w:sz="4" w:space="0" w:color="auto"/>
            </w:tcBorders>
            <w:hideMark/>
          </w:tcPr>
          <w:p w14:paraId="6A4E7EF9"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400</w:t>
            </w:r>
          </w:p>
        </w:tc>
      </w:tr>
      <w:tr w:rsidR="00D452C3" w14:paraId="4C7CB14E" w14:textId="77777777" w:rsidTr="00D452C3">
        <w:trPr>
          <w:trHeight w:val="1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A443B" w14:textId="77777777" w:rsidR="00D452C3" w:rsidRPr="0010013A" w:rsidRDefault="00D452C3">
            <w:pPr>
              <w:widowControl/>
              <w:jc w:val="left"/>
              <w:rPr>
                <w:rFonts w:ascii="Arial" w:hAnsi="Arial" w:cs="Arial"/>
                <w:kern w:val="0"/>
                <w:sz w:val="18"/>
                <w:szCs w:val="20"/>
                <w:lang w:eastAsia="zh-TW"/>
              </w:rPr>
            </w:pPr>
          </w:p>
        </w:tc>
        <w:tc>
          <w:tcPr>
            <w:tcW w:w="1464" w:type="dxa"/>
            <w:tcBorders>
              <w:top w:val="single" w:sz="4" w:space="0" w:color="auto"/>
              <w:left w:val="single" w:sz="4" w:space="0" w:color="auto"/>
              <w:bottom w:val="single" w:sz="4" w:space="0" w:color="auto"/>
              <w:right w:val="single" w:sz="4" w:space="0" w:color="auto"/>
            </w:tcBorders>
            <w:hideMark/>
          </w:tcPr>
          <w:p w14:paraId="3078638D" w14:textId="7294D39C"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480kHz</w:t>
            </w:r>
          </w:p>
        </w:tc>
        <w:tc>
          <w:tcPr>
            <w:tcW w:w="1465" w:type="dxa"/>
            <w:tcBorders>
              <w:top w:val="single" w:sz="4" w:space="0" w:color="auto"/>
              <w:left w:val="single" w:sz="4" w:space="0" w:color="auto"/>
              <w:bottom w:val="single" w:sz="4" w:space="0" w:color="auto"/>
              <w:right w:val="single" w:sz="4" w:space="0" w:color="auto"/>
            </w:tcBorders>
            <w:hideMark/>
          </w:tcPr>
          <w:p w14:paraId="158FE314"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400</w:t>
            </w:r>
          </w:p>
        </w:tc>
        <w:tc>
          <w:tcPr>
            <w:tcW w:w="1465" w:type="dxa"/>
            <w:tcBorders>
              <w:top w:val="single" w:sz="4" w:space="0" w:color="auto"/>
              <w:left w:val="single" w:sz="4" w:space="0" w:color="auto"/>
              <w:bottom w:val="single" w:sz="4" w:space="0" w:color="auto"/>
              <w:right w:val="single" w:sz="4" w:space="0" w:color="auto"/>
            </w:tcBorders>
            <w:hideMark/>
          </w:tcPr>
          <w:p w14:paraId="4C073B59"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1600</w:t>
            </w:r>
          </w:p>
        </w:tc>
      </w:tr>
      <w:tr w:rsidR="00D452C3" w14:paraId="7E32E018" w14:textId="77777777" w:rsidTr="00D452C3">
        <w:trPr>
          <w:trHeight w:val="1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ACD5B" w14:textId="77777777" w:rsidR="00D452C3" w:rsidRPr="0010013A" w:rsidRDefault="00D452C3">
            <w:pPr>
              <w:widowControl/>
              <w:jc w:val="left"/>
              <w:rPr>
                <w:rFonts w:ascii="Arial" w:hAnsi="Arial" w:cs="Arial"/>
                <w:kern w:val="0"/>
                <w:sz w:val="18"/>
                <w:szCs w:val="20"/>
                <w:lang w:eastAsia="zh-TW"/>
              </w:rPr>
            </w:pPr>
          </w:p>
        </w:tc>
        <w:tc>
          <w:tcPr>
            <w:tcW w:w="1464" w:type="dxa"/>
            <w:tcBorders>
              <w:top w:val="single" w:sz="4" w:space="0" w:color="auto"/>
              <w:left w:val="single" w:sz="4" w:space="0" w:color="auto"/>
              <w:bottom w:val="single" w:sz="4" w:space="0" w:color="auto"/>
              <w:right w:val="single" w:sz="4" w:space="0" w:color="auto"/>
            </w:tcBorders>
            <w:hideMark/>
          </w:tcPr>
          <w:p w14:paraId="41951BF6" w14:textId="206E57C0"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960kHz</w:t>
            </w:r>
          </w:p>
        </w:tc>
        <w:tc>
          <w:tcPr>
            <w:tcW w:w="1465" w:type="dxa"/>
            <w:tcBorders>
              <w:top w:val="single" w:sz="4" w:space="0" w:color="auto"/>
              <w:left w:val="single" w:sz="4" w:space="0" w:color="auto"/>
              <w:bottom w:val="single" w:sz="4" w:space="0" w:color="auto"/>
              <w:right w:val="single" w:sz="4" w:space="0" w:color="auto"/>
            </w:tcBorders>
            <w:hideMark/>
          </w:tcPr>
          <w:p w14:paraId="105E8888"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400</w:t>
            </w:r>
          </w:p>
        </w:tc>
        <w:tc>
          <w:tcPr>
            <w:tcW w:w="1465" w:type="dxa"/>
            <w:tcBorders>
              <w:top w:val="single" w:sz="4" w:space="0" w:color="auto"/>
              <w:left w:val="single" w:sz="4" w:space="0" w:color="auto"/>
              <w:bottom w:val="single" w:sz="4" w:space="0" w:color="auto"/>
              <w:right w:val="single" w:sz="4" w:space="0" w:color="auto"/>
            </w:tcBorders>
            <w:hideMark/>
          </w:tcPr>
          <w:p w14:paraId="15A88CEB" w14:textId="77777777" w:rsidR="00D452C3" w:rsidRPr="0010013A" w:rsidRDefault="00D452C3">
            <w:pPr>
              <w:textAlignment w:val="baseline"/>
              <w:rPr>
                <w:rFonts w:ascii="Arial" w:hAnsi="Arial" w:cs="Arial"/>
                <w:kern w:val="0"/>
                <w:sz w:val="18"/>
                <w:szCs w:val="20"/>
              </w:rPr>
            </w:pPr>
            <w:r w:rsidRPr="0010013A">
              <w:rPr>
                <w:rFonts w:ascii="Arial" w:hAnsi="Arial" w:cs="Arial"/>
                <w:kern w:val="0"/>
                <w:sz w:val="18"/>
                <w:szCs w:val="20"/>
              </w:rPr>
              <w:t>[2000]</w:t>
            </w:r>
          </w:p>
        </w:tc>
      </w:tr>
    </w:tbl>
    <w:p w14:paraId="2A4F01A6" w14:textId="77777777" w:rsidR="00D452C3" w:rsidRDefault="00D452C3" w:rsidP="006C61CE">
      <w:pPr>
        <w:rPr>
          <w:rFonts w:ascii="Calibri" w:hAnsi="Calibri" w:cs="Calibri"/>
          <w:iCs/>
          <w:szCs w:val="21"/>
        </w:rPr>
      </w:pPr>
    </w:p>
    <w:p w14:paraId="2D8F3B05" w14:textId="458982DF" w:rsidR="004E338D" w:rsidRDefault="002E4B38" w:rsidP="004E338D">
      <w:pPr>
        <w:rPr>
          <w:rFonts w:ascii="Calibri" w:hAnsi="Calibri" w:cs="Calibri"/>
          <w:iCs/>
          <w:szCs w:val="21"/>
        </w:rPr>
      </w:pPr>
      <w:r>
        <w:rPr>
          <w:rFonts w:ascii="Calibri" w:hAnsi="Calibri" w:cs="Calibri"/>
          <w:iCs/>
          <w:szCs w:val="21"/>
        </w:rPr>
        <w:t>Besides those agreements,</w:t>
      </w:r>
      <w:r w:rsidR="00D452C3">
        <w:rPr>
          <w:rFonts w:ascii="Calibri" w:hAnsi="Calibri" w:cs="Calibri"/>
          <w:iCs/>
          <w:szCs w:val="21"/>
        </w:rPr>
        <w:t xml:space="preserve"> m</w:t>
      </w:r>
      <w:r w:rsidR="001F2FD2">
        <w:rPr>
          <w:rFonts w:ascii="Calibri" w:hAnsi="Calibri" w:cs="Calibri"/>
          <w:iCs/>
          <w:szCs w:val="21"/>
        </w:rPr>
        <w:t>any aspects for system parameter discussion on NR operation on 52.6-71GHz range are still pending as summarized in [1] including</w:t>
      </w:r>
      <w:r w:rsidR="00D452C3">
        <w:rPr>
          <w:rFonts w:ascii="Calibri" w:hAnsi="Calibri" w:cs="Calibri"/>
          <w:iCs/>
          <w:szCs w:val="21"/>
        </w:rPr>
        <w:t xml:space="preserve"> </w:t>
      </w:r>
      <w:r w:rsidR="001F2FD2">
        <w:rPr>
          <w:rFonts w:ascii="Calibri" w:hAnsi="Calibri" w:cs="Calibri"/>
          <w:iCs/>
          <w:szCs w:val="21"/>
        </w:rPr>
        <w:t>CHBW, channelization, spectrum util</w:t>
      </w:r>
      <w:r w:rsidR="00D452C3">
        <w:rPr>
          <w:rFonts w:ascii="Calibri" w:hAnsi="Calibri" w:cs="Calibri"/>
          <w:iCs/>
          <w:szCs w:val="21"/>
        </w:rPr>
        <w:t>ization and detail</w:t>
      </w:r>
      <w:r>
        <w:rPr>
          <w:rFonts w:ascii="Calibri" w:hAnsi="Calibri" w:cs="Calibri"/>
          <w:iCs/>
          <w:szCs w:val="21"/>
        </w:rPr>
        <w:t>s</w:t>
      </w:r>
      <w:r w:rsidR="00D452C3">
        <w:rPr>
          <w:rFonts w:ascii="Calibri" w:hAnsi="Calibri" w:cs="Calibri"/>
          <w:iCs/>
          <w:szCs w:val="21"/>
        </w:rPr>
        <w:t xml:space="preserve"> on </w:t>
      </w:r>
      <w:r w:rsidR="001F2FD2">
        <w:rPr>
          <w:rFonts w:ascii="Calibri" w:hAnsi="Calibri" w:cs="Calibri"/>
          <w:iCs/>
          <w:szCs w:val="21"/>
        </w:rPr>
        <w:t>CA</w:t>
      </w:r>
      <w:r w:rsidR="00D452C3">
        <w:rPr>
          <w:rFonts w:ascii="Calibri" w:hAnsi="Calibri" w:cs="Calibri"/>
          <w:iCs/>
          <w:szCs w:val="21"/>
        </w:rPr>
        <w:t xml:space="preserve">. </w:t>
      </w:r>
      <w:r w:rsidR="0081568D">
        <w:rPr>
          <w:rFonts w:ascii="Calibri" w:hAnsi="Calibri" w:cs="Calibri" w:hint="eastAsia"/>
          <w:iCs/>
          <w:szCs w:val="21"/>
        </w:rPr>
        <w:t>T</w:t>
      </w:r>
      <w:r w:rsidR="0081568D">
        <w:rPr>
          <w:rFonts w:ascii="Calibri" w:hAnsi="Calibri" w:cs="Calibri"/>
          <w:iCs/>
          <w:szCs w:val="21"/>
        </w:rPr>
        <w:t>his contribution elaborates our understanding regarding th</w:t>
      </w:r>
      <w:r w:rsidR="00D345FF">
        <w:rPr>
          <w:rFonts w:ascii="Calibri" w:hAnsi="Calibri" w:cs="Calibri"/>
          <w:iCs/>
          <w:szCs w:val="21"/>
        </w:rPr>
        <w:t>ese</w:t>
      </w:r>
      <w:r w:rsidR="0081568D">
        <w:rPr>
          <w:rFonts w:ascii="Calibri" w:hAnsi="Calibri" w:cs="Calibri"/>
          <w:iCs/>
          <w:szCs w:val="21"/>
        </w:rPr>
        <w:t xml:space="preserve"> is</w:t>
      </w:r>
      <w:r w:rsidR="00D345FF">
        <w:rPr>
          <w:rFonts w:ascii="Calibri" w:hAnsi="Calibri" w:cs="Calibri"/>
          <w:iCs/>
          <w:szCs w:val="21"/>
        </w:rPr>
        <w:t>sue</w:t>
      </w:r>
      <w:r>
        <w:rPr>
          <w:rFonts w:ascii="Calibri" w:hAnsi="Calibri" w:cs="Calibri"/>
          <w:iCs/>
          <w:szCs w:val="21"/>
        </w:rPr>
        <w:t>s</w:t>
      </w:r>
      <w:r w:rsidR="00D345FF">
        <w:rPr>
          <w:rFonts w:ascii="Calibri" w:hAnsi="Calibri" w:cs="Calibri"/>
          <w:iCs/>
          <w:szCs w:val="21"/>
        </w:rPr>
        <w:t xml:space="preserve"> and provides proposals on</w:t>
      </w:r>
      <w:r>
        <w:rPr>
          <w:rFonts w:ascii="Calibri" w:hAnsi="Calibri" w:cs="Calibri"/>
          <w:iCs/>
          <w:szCs w:val="21"/>
        </w:rPr>
        <w:t xml:space="preserve"> several</w:t>
      </w:r>
      <w:r w:rsidR="00D345FF">
        <w:rPr>
          <w:rFonts w:ascii="Calibri" w:hAnsi="Calibri" w:cs="Calibri"/>
          <w:iCs/>
          <w:szCs w:val="21"/>
        </w:rPr>
        <w:t xml:space="preserve"> remaining</w:t>
      </w:r>
      <w:r w:rsidR="0081568D">
        <w:rPr>
          <w:rFonts w:ascii="Calibri" w:hAnsi="Calibri" w:cs="Calibri"/>
          <w:iCs/>
          <w:szCs w:val="21"/>
        </w:rPr>
        <w:t xml:space="preserve"> topic</w:t>
      </w:r>
      <w:r w:rsidR="00D345FF">
        <w:rPr>
          <w:rFonts w:ascii="Calibri" w:hAnsi="Calibri" w:cs="Calibri"/>
          <w:iCs/>
          <w:szCs w:val="21"/>
        </w:rPr>
        <w:t>s</w:t>
      </w:r>
      <w:r w:rsidR="0081568D">
        <w:rPr>
          <w:rFonts w:ascii="Calibri" w:hAnsi="Calibri" w:cs="Calibri"/>
          <w:iCs/>
          <w:szCs w:val="21"/>
        </w:rPr>
        <w:t xml:space="preserve">.  </w:t>
      </w:r>
    </w:p>
    <w:p w14:paraId="098BC1D4" w14:textId="0A2503B5" w:rsidR="00276C66" w:rsidRDefault="00276C66" w:rsidP="00276C66">
      <w:pPr>
        <w:pStyle w:val="1"/>
        <w:rPr>
          <w:rFonts w:cs="Arial"/>
          <w:lang w:eastAsia="zh-CN"/>
        </w:rPr>
      </w:pPr>
      <w:r>
        <w:rPr>
          <w:rFonts w:cs="Arial"/>
          <w:lang w:eastAsia="zh-CN"/>
        </w:rPr>
        <w:t xml:space="preserve">Discussion   </w:t>
      </w:r>
    </w:p>
    <w:p w14:paraId="6D4149FF" w14:textId="40797735" w:rsidR="00EF0B8A" w:rsidRPr="00EF0B8A" w:rsidRDefault="00EF0B8A" w:rsidP="00EF0B8A">
      <w:pPr>
        <w:rPr>
          <w:b/>
          <w:lang w:val="en-GB"/>
        </w:rPr>
      </w:pPr>
      <w:r w:rsidRPr="00EF0B8A">
        <w:rPr>
          <w:rFonts w:hint="eastAsia"/>
          <w:b/>
          <w:lang w:val="en-GB"/>
        </w:rPr>
        <w:t>C</w:t>
      </w:r>
      <w:r w:rsidRPr="00EF0B8A">
        <w:rPr>
          <w:b/>
          <w:lang w:val="en-GB"/>
        </w:rPr>
        <w:t xml:space="preserve">hannel bandwidth </w:t>
      </w:r>
    </w:p>
    <w:p w14:paraId="682B22D5" w14:textId="523A37B1" w:rsidR="00191EED" w:rsidRDefault="00D452C3" w:rsidP="003928ED">
      <w:pPr>
        <w:spacing w:after="240"/>
        <w:rPr>
          <w:lang w:val="en-GB"/>
        </w:rPr>
      </w:pPr>
      <w:r>
        <w:rPr>
          <w:rFonts w:hint="eastAsia"/>
          <w:lang w:val="en-GB"/>
        </w:rPr>
        <w:t>F</w:t>
      </w:r>
      <w:r>
        <w:rPr>
          <w:lang w:val="en-GB"/>
        </w:rPr>
        <w:t xml:space="preserve">or maximum channel bandwidth </w:t>
      </w:r>
      <w:r w:rsidR="00E554F6">
        <w:rPr>
          <w:lang w:val="en-GB"/>
        </w:rPr>
        <w:t xml:space="preserve">it’s suggested to </w:t>
      </w:r>
      <w:r w:rsidR="00711A6E">
        <w:rPr>
          <w:lang w:val="en-GB"/>
        </w:rPr>
        <w:t xml:space="preserve">confirm </w:t>
      </w:r>
      <w:r w:rsidR="00E554F6">
        <w:rPr>
          <w:lang w:val="en-GB"/>
        </w:rPr>
        <w:t xml:space="preserve">2GHz </w:t>
      </w:r>
      <w:r>
        <w:rPr>
          <w:lang w:val="en-GB"/>
        </w:rPr>
        <w:t>for 960k</w:t>
      </w:r>
      <w:r w:rsidR="00E554F6">
        <w:rPr>
          <w:lang w:val="en-GB"/>
        </w:rPr>
        <w:t xml:space="preserve"> SCS</w:t>
      </w:r>
      <w:r w:rsidR="00711A6E">
        <w:rPr>
          <w:lang w:val="en-GB"/>
        </w:rPr>
        <w:t xml:space="preserve"> case</w:t>
      </w:r>
      <w:r w:rsidR="00E554F6">
        <w:rPr>
          <w:lang w:val="en-GB"/>
        </w:rPr>
        <w:t xml:space="preserve">. </w:t>
      </w:r>
      <w:r w:rsidR="00B80751">
        <w:rPr>
          <w:lang w:val="en-GB"/>
        </w:rPr>
        <w:t>One motivation, as</w:t>
      </w:r>
      <w:r w:rsidR="00E554F6">
        <w:rPr>
          <w:lang w:val="en-GB"/>
        </w:rPr>
        <w:t xml:space="preserve"> extensively </w:t>
      </w:r>
      <w:r w:rsidR="00711A6E">
        <w:rPr>
          <w:lang w:val="en-GB"/>
        </w:rPr>
        <w:t>discussed</w:t>
      </w:r>
      <w:r w:rsidR="00E554F6">
        <w:rPr>
          <w:lang w:val="en-GB"/>
        </w:rPr>
        <w:t xml:space="preserve"> in </w:t>
      </w:r>
      <w:r w:rsidR="00711A6E">
        <w:rPr>
          <w:lang w:val="en-GB"/>
        </w:rPr>
        <w:t xml:space="preserve">previous meetings, </w:t>
      </w:r>
      <w:r w:rsidR="00B80751">
        <w:rPr>
          <w:lang w:val="en-GB"/>
        </w:rPr>
        <w:t xml:space="preserve">is that </w:t>
      </w:r>
      <w:r w:rsidR="00711A6E">
        <w:rPr>
          <w:lang w:val="en-GB"/>
        </w:rPr>
        <w:t>the harmonization on licensed and unlicensed operation including this parameter is preferred for NR design</w:t>
      </w:r>
      <w:r w:rsidR="00064492">
        <w:rPr>
          <w:lang w:val="en-GB"/>
        </w:rPr>
        <w:t xml:space="preserve"> on FR2-2</w:t>
      </w:r>
      <w:r w:rsidR="00A36CAB">
        <w:rPr>
          <w:lang w:val="en-GB"/>
        </w:rPr>
        <w:t xml:space="preserve"> which is believed to be beneficial for above 60GHz ecosystem. </w:t>
      </w:r>
      <w:r w:rsidR="00B80751">
        <w:rPr>
          <w:lang w:val="en-GB"/>
        </w:rPr>
        <w:t>On the other hand</w:t>
      </w:r>
      <w:r w:rsidR="00A36CAB">
        <w:rPr>
          <w:lang w:val="en-GB"/>
        </w:rPr>
        <w:t xml:space="preserve">, </w:t>
      </w:r>
      <w:r w:rsidR="00B80751">
        <w:rPr>
          <w:lang w:val="en-GB"/>
        </w:rPr>
        <w:t xml:space="preserve">it would be design and </w:t>
      </w:r>
      <w:r w:rsidR="00B80751">
        <w:rPr>
          <w:rFonts w:ascii="Calibri" w:hAnsi="Calibri" w:cs="Calibri"/>
          <w:iCs/>
          <w:szCs w:val="21"/>
        </w:rPr>
        <w:t xml:space="preserve">cost efficient way </w:t>
      </w:r>
      <w:r w:rsidR="00B80751" w:rsidRPr="007B41E7">
        <w:rPr>
          <w:rFonts w:ascii="Calibri" w:hAnsi="Calibri" w:cs="Calibri"/>
          <w:iCs/>
          <w:szCs w:val="21"/>
        </w:rPr>
        <w:t xml:space="preserve">to leverage existing NR </w:t>
      </w:r>
      <w:r w:rsidR="00B80751">
        <w:rPr>
          <w:rFonts w:ascii="Calibri" w:hAnsi="Calibri" w:cs="Calibri"/>
          <w:iCs/>
          <w:szCs w:val="21"/>
        </w:rPr>
        <w:t xml:space="preserve">MMW implementation for above 60GHz operation. Hence the </w:t>
      </w:r>
      <w:r w:rsidR="00B80751">
        <w:rPr>
          <w:lang w:val="en-GB"/>
        </w:rPr>
        <w:t>commonality of</w:t>
      </w:r>
      <w:r w:rsidR="00A36CAB">
        <w:rPr>
          <w:lang w:val="en-GB"/>
        </w:rPr>
        <w:t xml:space="preserve"> </w:t>
      </w:r>
      <w:r w:rsidR="00B80751">
        <w:rPr>
          <w:lang w:val="en-GB"/>
        </w:rPr>
        <w:t xml:space="preserve">FR2-2 with FR2-1 in implementation, framework and procedure should be allowed as much as possible. </w:t>
      </w:r>
      <w:r w:rsidR="00F03AD1">
        <w:rPr>
          <w:lang w:val="en-GB"/>
        </w:rPr>
        <w:t xml:space="preserve">Furthermore, there is no any regulation on channelization </w:t>
      </w:r>
      <w:r w:rsidR="00A1628D">
        <w:rPr>
          <w:lang w:val="en-GB"/>
        </w:rPr>
        <w:t xml:space="preserve">as </w:t>
      </w:r>
      <w:r w:rsidR="00BA5612">
        <w:rPr>
          <w:lang w:val="en-GB"/>
        </w:rPr>
        <w:t>2.16GHz, which is not integral</w:t>
      </w:r>
      <w:r w:rsidR="00A1628D">
        <w:rPr>
          <w:lang w:val="en-GB"/>
        </w:rPr>
        <w:t xml:space="preserve"> multiple of any granularity in RAN4 spec, to be complied by 3GPP</w:t>
      </w:r>
      <w:r w:rsidR="00F03AD1">
        <w:rPr>
          <w:lang w:val="en-GB"/>
        </w:rPr>
        <w:t xml:space="preserve">. </w:t>
      </w:r>
      <w:r w:rsidR="00E7721F">
        <w:rPr>
          <w:lang w:val="en-GB"/>
        </w:rPr>
        <w:t xml:space="preserve">In addition, 2GHz would be </w:t>
      </w:r>
      <w:r w:rsidR="00A1628D">
        <w:rPr>
          <w:lang w:val="en-GB"/>
        </w:rPr>
        <w:t xml:space="preserve">more favoured from the angle to improve spectrum efficiency considering agreed band plan on both licensed and unlicensed operation. </w:t>
      </w:r>
    </w:p>
    <w:p w14:paraId="2C4A5287" w14:textId="0BFDD3B8" w:rsidR="00D452C3" w:rsidRDefault="00B80751" w:rsidP="00B1000E">
      <w:pPr>
        <w:spacing w:before="240"/>
        <w:rPr>
          <w:lang w:val="en-GB"/>
        </w:rPr>
      </w:pPr>
      <w:r>
        <w:rPr>
          <w:lang w:val="en-GB"/>
        </w:rPr>
        <w:t>Based on aforementioned consideration</w:t>
      </w:r>
      <w:r w:rsidR="00A1628D">
        <w:rPr>
          <w:lang w:val="en-GB"/>
        </w:rPr>
        <w:t>s</w:t>
      </w:r>
      <w:r>
        <w:rPr>
          <w:lang w:val="en-GB"/>
        </w:rPr>
        <w:t xml:space="preserve">, 2GHz is agreed as starting point for </w:t>
      </w:r>
      <w:r w:rsidR="00A1628D">
        <w:rPr>
          <w:lang w:val="en-GB"/>
        </w:rPr>
        <w:t>further</w:t>
      </w:r>
      <w:r>
        <w:rPr>
          <w:lang w:val="en-GB"/>
        </w:rPr>
        <w:t xml:space="preserve"> review in Aug meeting. The only concern explicitly shared during discussion is mainly on whether </w:t>
      </w:r>
      <w:r w:rsidR="003F2C91">
        <w:rPr>
          <w:lang w:val="en-GB"/>
        </w:rPr>
        <w:t xml:space="preserve">any </w:t>
      </w:r>
      <w:r>
        <w:rPr>
          <w:lang w:val="en-GB"/>
        </w:rPr>
        <w:t xml:space="preserve">issue to be co-existence with IEEE802.11ad/ay. </w:t>
      </w:r>
      <w:r w:rsidR="00F03AD1">
        <w:rPr>
          <w:lang w:val="en-GB"/>
        </w:rPr>
        <w:t>As analysed in companion paper, thanks to higher path loss and beamforming for above 52.6GHz</w:t>
      </w:r>
      <w:r w:rsidR="00191EED">
        <w:rPr>
          <w:lang w:val="en-GB"/>
        </w:rPr>
        <w:t xml:space="preserve"> the interference to IEEE802.11ad/ay is not considered </w:t>
      </w:r>
      <w:r w:rsidR="003F2C91">
        <w:rPr>
          <w:lang w:val="en-GB"/>
        </w:rPr>
        <w:t>as</w:t>
      </w:r>
      <w:r w:rsidR="00191EED">
        <w:rPr>
          <w:lang w:val="en-GB"/>
        </w:rPr>
        <w:t xml:space="preserve"> critical</w:t>
      </w:r>
      <w:r w:rsidR="00A2282F">
        <w:rPr>
          <w:lang w:val="en-GB"/>
        </w:rPr>
        <w:t xml:space="preserve"> problem</w:t>
      </w:r>
      <w:r w:rsidR="00191EED">
        <w:rPr>
          <w:lang w:val="en-GB"/>
        </w:rPr>
        <w:t xml:space="preserve">. If </w:t>
      </w:r>
      <w:r w:rsidR="00191EED" w:rsidRPr="00C46A73">
        <w:rPr>
          <w:lang w:val="en-GB"/>
        </w:rPr>
        <w:t>other</w:t>
      </w:r>
      <w:r w:rsidR="00340E10" w:rsidRPr="00C46A73">
        <w:rPr>
          <w:lang w:val="en-GB"/>
        </w:rPr>
        <w:t xml:space="preserve"> solution on Spectrum access and mitigation,</w:t>
      </w:r>
      <w:r w:rsidR="00191EED">
        <w:rPr>
          <w:lang w:val="en-GB"/>
        </w:rPr>
        <w:t xml:space="preserve"> </w:t>
      </w:r>
      <w:r w:rsidR="00340E10">
        <w:rPr>
          <w:lang w:val="en-GB"/>
        </w:rPr>
        <w:t xml:space="preserve">such as </w:t>
      </w:r>
      <w:r w:rsidR="00191EED">
        <w:rPr>
          <w:lang w:val="en-GB"/>
        </w:rPr>
        <w:t>LBT</w:t>
      </w:r>
      <w:r w:rsidR="00340E10">
        <w:rPr>
          <w:lang w:val="en-GB"/>
        </w:rPr>
        <w:t xml:space="preserve"> which is under discussed in RAN1, taken into account</w:t>
      </w:r>
      <w:r w:rsidR="003F2C91">
        <w:rPr>
          <w:lang w:val="en-GB"/>
        </w:rPr>
        <w:t>,</w:t>
      </w:r>
      <w:r w:rsidR="00340E10">
        <w:rPr>
          <w:lang w:val="en-GB"/>
        </w:rPr>
        <w:t xml:space="preserve"> the co-existence issue should be marginal further. </w:t>
      </w:r>
      <w:r w:rsidR="00B144B1">
        <w:rPr>
          <w:lang w:val="en-GB"/>
        </w:rPr>
        <w:t>In May meeting</w:t>
      </w:r>
      <w:r w:rsidR="00C46A73" w:rsidRPr="00C46A73">
        <w:rPr>
          <w:lang w:val="en-GB"/>
        </w:rPr>
        <w:t xml:space="preserve"> RAN4 </w:t>
      </w:r>
      <w:r w:rsidR="00B144B1">
        <w:rPr>
          <w:lang w:val="en-GB"/>
        </w:rPr>
        <w:t xml:space="preserve">also </w:t>
      </w:r>
      <w:r w:rsidR="006C40E6">
        <w:rPr>
          <w:lang w:val="en-GB"/>
        </w:rPr>
        <w:t xml:space="preserve">agreed </w:t>
      </w:r>
      <w:r w:rsidR="00B144B1">
        <w:rPr>
          <w:lang w:val="en-GB"/>
        </w:rPr>
        <w:t xml:space="preserve">in [4] </w:t>
      </w:r>
      <w:r w:rsidR="006C40E6">
        <w:rPr>
          <w:lang w:val="en-GB"/>
        </w:rPr>
        <w:t xml:space="preserve">to take co-existence with system simulation to derive ACLR and ACS. </w:t>
      </w:r>
      <w:r w:rsidR="00B144B1">
        <w:rPr>
          <w:lang w:val="en-GB"/>
        </w:rPr>
        <w:t xml:space="preserve">For </w:t>
      </w:r>
      <w:r w:rsidR="00CD5680">
        <w:rPr>
          <w:lang w:val="en-GB"/>
        </w:rPr>
        <w:t>960 kHz</w:t>
      </w:r>
      <w:r w:rsidR="00B144B1">
        <w:rPr>
          <w:lang w:val="en-GB"/>
        </w:rPr>
        <w:t xml:space="preserve"> SCS 400MHz CHBW is selected as the worst case in view of PSD leakage to adjacent victim system. </w:t>
      </w:r>
      <w:r w:rsidR="001E22FB">
        <w:rPr>
          <w:lang w:val="en-GB"/>
        </w:rPr>
        <w:t xml:space="preserve">According to agreed simulation assumptions, </w:t>
      </w:r>
      <w:r w:rsidR="00471B56">
        <w:rPr>
          <w:lang w:val="en-GB"/>
        </w:rPr>
        <w:t>LBT is optional to be configured. Hence</w:t>
      </w:r>
      <w:r w:rsidR="003F2C91">
        <w:rPr>
          <w:lang w:val="en-GB"/>
        </w:rPr>
        <w:t xml:space="preserve"> from</w:t>
      </w:r>
      <w:r w:rsidR="00471B56">
        <w:rPr>
          <w:lang w:val="en-GB"/>
        </w:rPr>
        <w:t xml:space="preserve"> co-existence perspective, the maximum channel bandwidth </w:t>
      </w:r>
      <w:r w:rsidR="00EF0B8A">
        <w:rPr>
          <w:lang w:val="en-GB"/>
        </w:rPr>
        <w:t>should not be the key</w:t>
      </w:r>
      <w:r w:rsidR="003F2C91">
        <w:rPr>
          <w:lang w:val="en-GB"/>
        </w:rPr>
        <w:t xml:space="preserve"> </w:t>
      </w:r>
      <w:r w:rsidR="003F2C91">
        <w:rPr>
          <w:lang w:val="en-GB"/>
        </w:rPr>
        <w:lastRenderedPageBreak/>
        <w:t>factor to be considered.</w:t>
      </w:r>
      <w:r w:rsidR="00EF0B8A">
        <w:rPr>
          <w:lang w:val="en-GB"/>
        </w:rPr>
        <w:t xml:space="preserve"> The outcome of co-existence study for FR2-2, e.g. ACLR and ACS, would ensure the co-existence for case of </w:t>
      </w:r>
      <w:r w:rsidR="003F2C91">
        <w:rPr>
          <w:lang w:val="en-GB"/>
        </w:rPr>
        <w:t>larger</w:t>
      </w:r>
      <w:r w:rsidR="00EF0B8A">
        <w:rPr>
          <w:lang w:val="en-GB"/>
        </w:rPr>
        <w:t xml:space="preserve"> channel bandwidth</w:t>
      </w:r>
      <w:r w:rsidR="003F2C91">
        <w:rPr>
          <w:lang w:val="en-GB"/>
        </w:rPr>
        <w:t xml:space="preserve"> than 400MHz</w:t>
      </w:r>
      <w:r w:rsidR="00EF0B8A">
        <w:rPr>
          <w:lang w:val="en-GB"/>
        </w:rPr>
        <w:t xml:space="preserve"> for any applicable SCS. </w:t>
      </w:r>
      <w:r w:rsidR="00471B56">
        <w:rPr>
          <w:lang w:val="en-GB"/>
        </w:rPr>
        <w:t xml:space="preserve"> </w:t>
      </w:r>
      <w:r w:rsidR="00B144B1">
        <w:rPr>
          <w:lang w:val="en-GB"/>
        </w:rPr>
        <w:t xml:space="preserve"> </w:t>
      </w:r>
    </w:p>
    <w:p w14:paraId="152F755A" w14:textId="01056314" w:rsidR="00B1000E" w:rsidRDefault="00B1000E" w:rsidP="00B1000E">
      <w:pPr>
        <w:spacing w:before="240"/>
        <w:rPr>
          <w:lang w:val="en-GB"/>
        </w:rPr>
      </w:pPr>
      <w:r>
        <w:rPr>
          <w:lang w:val="en-GB"/>
        </w:rPr>
        <w:t>For intermediate CHBW, it’s supposed that the integral even multiple of minimum channel should be considered between Max and Min channel bandwidth</w:t>
      </w:r>
      <w:r w:rsidR="007F2CE8">
        <w:rPr>
          <w:lang w:val="en-GB"/>
        </w:rPr>
        <w:t xml:space="preserve"> as table below</w:t>
      </w:r>
      <w:r>
        <w:rPr>
          <w:lang w:val="en-GB"/>
        </w:rPr>
        <w:t xml:space="preserve">. </w:t>
      </w:r>
    </w:p>
    <w:p w14:paraId="11C9A57B" w14:textId="6CC496C1" w:rsidR="00B1000E" w:rsidRDefault="00B1000E" w:rsidP="00B1000E">
      <w:pPr>
        <w:pStyle w:val="TH"/>
      </w:pPr>
      <w:r>
        <w:t>Table 1: Applicable channel bandwidth for FR2-2 of each SCS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tblGrid>
      <w:tr w:rsidR="00B1000E" w14:paraId="35C9505A" w14:textId="2C698D0D" w:rsidTr="0028493F">
        <w:trPr>
          <w:trHeight w:val="187"/>
          <w:jc w:val="center"/>
        </w:trPr>
        <w:tc>
          <w:tcPr>
            <w:tcW w:w="1060"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2BD42B48" w14:textId="77777777" w:rsidR="00B1000E" w:rsidRDefault="00B1000E" w:rsidP="00B1000E">
            <w:pPr>
              <w:pStyle w:val="TAH"/>
              <w:rPr>
                <w:rFonts w:eastAsia="Yu Mincho"/>
              </w:rPr>
            </w:pPr>
            <w:r>
              <w:rPr>
                <w:rFonts w:eastAsia="Yu Mincho"/>
              </w:rPr>
              <w:t>SCS (kHz)</w:t>
            </w:r>
          </w:p>
        </w:tc>
        <w:tc>
          <w:tcPr>
            <w:tcW w:w="1060" w:type="dxa"/>
            <w:vMerge w:val="restart"/>
            <w:tcBorders>
              <w:top w:val="single" w:sz="4" w:space="0" w:color="000000"/>
              <w:left w:val="single" w:sz="4" w:space="0" w:color="auto"/>
              <w:right w:val="single" w:sz="4" w:space="0" w:color="000000"/>
            </w:tcBorders>
            <w:tcMar>
              <w:top w:w="15" w:type="dxa"/>
              <w:left w:w="81" w:type="dxa"/>
              <w:bottom w:w="0" w:type="dxa"/>
              <w:right w:w="81" w:type="dxa"/>
            </w:tcMar>
            <w:hideMark/>
          </w:tcPr>
          <w:p w14:paraId="058D3B95" w14:textId="542E8370" w:rsidR="00B1000E" w:rsidRDefault="00B1000E" w:rsidP="00B1000E">
            <w:pPr>
              <w:pStyle w:val="TAH"/>
              <w:rPr>
                <w:rFonts w:eastAsia="Yu Mincho"/>
              </w:rPr>
            </w:pPr>
            <w:r>
              <w:rPr>
                <w:rFonts w:eastAsia="Yu Mincho"/>
              </w:rPr>
              <w:t>100 MHz</w:t>
            </w:r>
          </w:p>
        </w:tc>
        <w:tc>
          <w:tcPr>
            <w:tcW w:w="1060" w:type="dxa"/>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16336F1D" w14:textId="0B00F59E" w:rsidR="00B1000E" w:rsidRDefault="00B1000E" w:rsidP="00B1000E">
            <w:pPr>
              <w:pStyle w:val="TAH"/>
              <w:rPr>
                <w:rFonts w:eastAsia="Yu Mincho"/>
              </w:rPr>
            </w:pPr>
            <w:r>
              <w:rPr>
                <w:rFonts w:eastAsia="Yu Mincho"/>
              </w:rPr>
              <w:t>200 MHz</w:t>
            </w:r>
          </w:p>
        </w:tc>
        <w:tc>
          <w:tcPr>
            <w:tcW w:w="1060" w:type="dxa"/>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4E3A76EA" w14:textId="0354A862" w:rsidR="00B1000E" w:rsidRDefault="00B1000E" w:rsidP="00B1000E">
            <w:pPr>
              <w:pStyle w:val="TAH"/>
              <w:rPr>
                <w:rFonts w:eastAsia="Yu Mincho"/>
              </w:rPr>
            </w:pPr>
            <w:r>
              <w:rPr>
                <w:rFonts w:eastAsia="Yu Mincho"/>
              </w:rPr>
              <w:t>400 MHz</w:t>
            </w:r>
          </w:p>
        </w:tc>
        <w:tc>
          <w:tcPr>
            <w:tcW w:w="1060" w:type="dxa"/>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33F0BE82" w14:textId="180F2DCA" w:rsidR="00B1000E" w:rsidRDefault="00B1000E" w:rsidP="00B1000E">
            <w:pPr>
              <w:pStyle w:val="TAH"/>
              <w:rPr>
                <w:rFonts w:eastAsia="Yu Mincho"/>
              </w:rPr>
            </w:pPr>
            <w:r>
              <w:rPr>
                <w:rFonts w:eastAsia="Yu Mincho"/>
              </w:rPr>
              <w:t>800 MHz</w:t>
            </w:r>
          </w:p>
        </w:tc>
        <w:tc>
          <w:tcPr>
            <w:tcW w:w="1060" w:type="dxa"/>
            <w:vMerge w:val="restart"/>
            <w:tcBorders>
              <w:top w:val="single" w:sz="4" w:space="0" w:color="000000"/>
              <w:left w:val="single" w:sz="4" w:space="0" w:color="000000"/>
              <w:right w:val="single" w:sz="4" w:space="0" w:color="000000"/>
            </w:tcBorders>
          </w:tcPr>
          <w:p w14:paraId="6854FCA5" w14:textId="5F65924A" w:rsidR="00B1000E" w:rsidRDefault="00B1000E" w:rsidP="00B1000E">
            <w:pPr>
              <w:pStyle w:val="TAH"/>
              <w:rPr>
                <w:rFonts w:eastAsia="Yu Mincho"/>
              </w:rPr>
            </w:pPr>
            <w:r>
              <w:rPr>
                <w:rFonts w:eastAsia="Yu Mincho"/>
              </w:rPr>
              <w:t>1600 MHz</w:t>
            </w:r>
          </w:p>
        </w:tc>
        <w:tc>
          <w:tcPr>
            <w:tcW w:w="1060" w:type="dxa"/>
            <w:vMerge w:val="restart"/>
            <w:tcBorders>
              <w:top w:val="single" w:sz="4" w:space="0" w:color="000000"/>
              <w:left w:val="single" w:sz="4" w:space="0" w:color="000000"/>
              <w:right w:val="single" w:sz="4" w:space="0" w:color="000000"/>
            </w:tcBorders>
          </w:tcPr>
          <w:p w14:paraId="1F6D2660" w14:textId="31C60D69" w:rsidR="00B1000E" w:rsidRDefault="00B1000E" w:rsidP="00B1000E">
            <w:pPr>
              <w:pStyle w:val="TAH"/>
              <w:rPr>
                <w:rFonts w:eastAsia="Yu Mincho"/>
              </w:rPr>
            </w:pPr>
            <w:r>
              <w:rPr>
                <w:rFonts w:eastAsia="Yu Mincho"/>
              </w:rPr>
              <w:t>2000 MHz</w:t>
            </w:r>
          </w:p>
        </w:tc>
      </w:tr>
      <w:tr w:rsidR="00B1000E" w14:paraId="21B866D2" w14:textId="396601F3" w:rsidTr="00B1000E">
        <w:trPr>
          <w:trHeight w:val="28"/>
          <w:jc w:val="center"/>
        </w:trPr>
        <w:tc>
          <w:tcPr>
            <w:tcW w:w="0" w:type="auto"/>
            <w:tcBorders>
              <w:top w:val="nil"/>
              <w:left w:val="single" w:sz="4" w:space="0" w:color="auto"/>
              <w:bottom w:val="single" w:sz="4" w:space="0" w:color="auto"/>
              <w:right w:val="single" w:sz="4" w:space="0" w:color="auto"/>
            </w:tcBorders>
            <w:vAlign w:val="center"/>
            <w:hideMark/>
          </w:tcPr>
          <w:p w14:paraId="071C5F58" w14:textId="77777777" w:rsidR="00B1000E" w:rsidRDefault="00B1000E" w:rsidP="00B1000E">
            <w:pPr>
              <w:rPr>
                <w:rFonts w:eastAsia="Yu Mincho"/>
              </w:rPr>
            </w:pPr>
          </w:p>
        </w:tc>
        <w:tc>
          <w:tcPr>
            <w:tcW w:w="1060" w:type="dxa"/>
            <w:vMerge/>
            <w:tcBorders>
              <w:left w:val="single" w:sz="4" w:space="0" w:color="auto"/>
              <w:bottom w:val="single" w:sz="4" w:space="0" w:color="000000"/>
              <w:right w:val="single" w:sz="4" w:space="0" w:color="000000"/>
            </w:tcBorders>
            <w:tcMar>
              <w:top w:w="15" w:type="dxa"/>
              <w:left w:w="81" w:type="dxa"/>
              <w:bottom w:w="0" w:type="dxa"/>
              <w:right w:w="81" w:type="dxa"/>
            </w:tcMar>
            <w:hideMark/>
          </w:tcPr>
          <w:p w14:paraId="668273DB" w14:textId="2FC62181" w:rsidR="00B1000E" w:rsidRDefault="00B1000E" w:rsidP="00B1000E">
            <w:pPr>
              <w:pStyle w:val="TAH"/>
              <w:rPr>
                <w:rFonts w:eastAsia="Yu Mincho"/>
                <w:lang w:eastAsia="en-US"/>
              </w:rPr>
            </w:pPr>
          </w:p>
        </w:tc>
        <w:tc>
          <w:tcPr>
            <w:tcW w:w="1060" w:type="dxa"/>
            <w:vMerge/>
            <w:tcBorders>
              <w:left w:val="single" w:sz="4" w:space="0" w:color="000000"/>
              <w:bottom w:val="single" w:sz="4" w:space="0" w:color="000000"/>
              <w:right w:val="single" w:sz="4" w:space="0" w:color="000000"/>
            </w:tcBorders>
            <w:tcMar>
              <w:top w:w="15" w:type="dxa"/>
              <w:left w:w="81" w:type="dxa"/>
              <w:bottom w:w="0" w:type="dxa"/>
              <w:right w:w="81" w:type="dxa"/>
            </w:tcMar>
            <w:hideMark/>
          </w:tcPr>
          <w:p w14:paraId="35A37DF0" w14:textId="5AE56AE4" w:rsidR="00B1000E" w:rsidRDefault="00B1000E" w:rsidP="00B1000E">
            <w:pPr>
              <w:pStyle w:val="TAH"/>
              <w:rPr>
                <w:rFonts w:eastAsia="Yu Mincho"/>
              </w:rPr>
            </w:pPr>
          </w:p>
        </w:tc>
        <w:tc>
          <w:tcPr>
            <w:tcW w:w="1060" w:type="dxa"/>
            <w:vMerge/>
            <w:tcBorders>
              <w:left w:val="single" w:sz="4" w:space="0" w:color="000000"/>
              <w:bottom w:val="single" w:sz="4" w:space="0" w:color="000000"/>
              <w:right w:val="single" w:sz="4" w:space="0" w:color="000000"/>
            </w:tcBorders>
            <w:tcMar>
              <w:top w:w="15" w:type="dxa"/>
              <w:left w:w="81" w:type="dxa"/>
              <w:bottom w:w="0" w:type="dxa"/>
              <w:right w:w="81" w:type="dxa"/>
            </w:tcMar>
            <w:hideMark/>
          </w:tcPr>
          <w:p w14:paraId="5C2330CF" w14:textId="550ACCE8" w:rsidR="00B1000E" w:rsidRDefault="00B1000E" w:rsidP="00B1000E">
            <w:pPr>
              <w:pStyle w:val="TAH"/>
              <w:rPr>
                <w:rFonts w:eastAsia="Yu Mincho"/>
              </w:rPr>
            </w:pPr>
          </w:p>
        </w:tc>
        <w:tc>
          <w:tcPr>
            <w:tcW w:w="1060" w:type="dxa"/>
            <w:vMerge/>
            <w:tcBorders>
              <w:left w:val="single" w:sz="4" w:space="0" w:color="000000"/>
              <w:bottom w:val="single" w:sz="4" w:space="0" w:color="000000"/>
              <w:right w:val="single" w:sz="4" w:space="0" w:color="000000"/>
            </w:tcBorders>
            <w:tcMar>
              <w:top w:w="15" w:type="dxa"/>
              <w:left w:w="81" w:type="dxa"/>
              <w:bottom w:w="0" w:type="dxa"/>
              <w:right w:w="81" w:type="dxa"/>
            </w:tcMar>
            <w:hideMark/>
          </w:tcPr>
          <w:p w14:paraId="4D14601F" w14:textId="49FBB78D" w:rsidR="00B1000E" w:rsidRDefault="00B1000E" w:rsidP="00B1000E">
            <w:pPr>
              <w:pStyle w:val="TAH"/>
              <w:rPr>
                <w:rFonts w:eastAsia="Yu Mincho"/>
              </w:rPr>
            </w:pPr>
          </w:p>
        </w:tc>
        <w:tc>
          <w:tcPr>
            <w:tcW w:w="1060" w:type="dxa"/>
            <w:vMerge/>
            <w:tcBorders>
              <w:left w:val="single" w:sz="4" w:space="0" w:color="000000"/>
              <w:bottom w:val="single" w:sz="4" w:space="0" w:color="000000"/>
              <w:right w:val="single" w:sz="4" w:space="0" w:color="000000"/>
            </w:tcBorders>
          </w:tcPr>
          <w:p w14:paraId="19658F49" w14:textId="77777777" w:rsidR="00B1000E" w:rsidRDefault="00B1000E" w:rsidP="00B1000E">
            <w:pPr>
              <w:pStyle w:val="TAH"/>
              <w:rPr>
                <w:rFonts w:eastAsia="Yu Mincho"/>
              </w:rPr>
            </w:pPr>
          </w:p>
        </w:tc>
        <w:tc>
          <w:tcPr>
            <w:tcW w:w="1060" w:type="dxa"/>
            <w:vMerge/>
            <w:tcBorders>
              <w:left w:val="single" w:sz="4" w:space="0" w:color="000000"/>
              <w:bottom w:val="single" w:sz="4" w:space="0" w:color="000000"/>
              <w:right w:val="single" w:sz="4" w:space="0" w:color="000000"/>
            </w:tcBorders>
          </w:tcPr>
          <w:p w14:paraId="6836AC59" w14:textId="77777777" w:rsidR="00B1000E" w:rsidRDefault="00B1000E" w:rsidP="00B1000E">
            <w:pPr>
              <w:pStyle w:val="TAH"/>
              <w:rPr>
                <w:rFonts w:eastAsia="Yu Mincho"/>
              </w:rPr>
            </w:pPr>
          </w:p>
        </w:tc>
      </w:tr>
      <w:tr w:rsidR="00B1000E" w14:paraId="69FA816F" w14:textId="147EC174" w:rsidTr="0028493F">
        <w:trPr>
          <w:trHeight w:val="187"/>
          <w:jc w:val="center"/>
        </w:trPr>
        <w:tc>
          <w:tcPr>
            <w:tcW w:w="1060" w:type="dxa"/>
            <w:tcBorders>
              <w:top w:val="single" w:sz="4" w:space="0" w:color="auto"/>
              <w:left w:val="single" w:sz="4" w:space="0" w:color="000000"/>
              <w:bottom w:val="single" w:sz="4" w:space="0" w:color="000000"/>
              <w:right w:val="single" w:sz="4" w:space="0" w:color="000000"/>
            </w:tcBorders>
            <w:tcMar>
              <w:top w:w="15" w:type="dxa"/>
              <w:left w:w="81" w:type="dxa"/>
              <w:bottom w:w="0" w:type="dxa"/>
              <w:right w:w="81" w:type="dxa"/>
            </w:tcMar>
            <w:hideMark/>
          </w:tcPr>
          <w:p w14:paraId="3A4D4CCC" w14:textId="1522639E" w:rsidR="00B1000E" w:rsidRDefault="00B1000E" w:rsidP="00B1000E">
            <w:pPr>
              <w:pStyle w:val="TAC"/>
              <w:rPr>
                <w:rFonts w:eastAsia="Yu Mincho"/>
              </w:rPr>
            </w:pPr>
            <w:r>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2880507" w14:textId="71CEC3C2" w:rsidR="00B1000E" w:rsidRDefault="00B1000E" w:rsidP="00B1000E">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735ABFD" w14:textId="409BAA44" w:rsidR="00B1000E" w:rsidRDefault="00B1000E" w:rsidP="00B1000E">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140FEE" w14:textId="41EE85EF" w:rsidR="00B1000E" w:rsidRDefault="00B1000E" w:rsidP="00B1000E">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9B40396" w14:textId="77777777" w:rsidR="00B1000E" w:rsidRDefault="00B1000E" w:rsidP="00B1000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Pr>
          <w:p w14:paraId="5DD040ED" w14:textId="737B726D" w:rsidR="00B1000E" w:rsidRDefault="00B1000E" w:rsidP="00B1000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Pr>
          <w:p w14:paraId="1957B05F" w14:textId="0C5A3892" w:rsidR="00B1000E" w:rsidRDefault="00B1000E" w:rsidP="00B1000E">
            <w:pPr>
              <w:pStyle w:val="TAC"/>
              <w:rPr>
                <w:rFonts w:eastAsia="Yu Mincho"/>
              </w:rPr>
            </w:pPr>
            <w:r>
              <w:rPr>
                <w:rFonts w:eastAsia="Yu Mincho"/>
              </w:rPr>
              <w:t>N.A</w:t>
            </w:r>
          </w:p>
        </w:tc>
      </w:tr>
      <w:tr w:rsidR="00B1000E" w14:paraId="508F011C" w14:textId="5415F20B" w:rsidTr="0028493F">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446766" w14:textId="6D2BD117" w:rsidR="00B1000E" w:rsidRDefault="00B1000E" w:rsidP="00B1000E">
            <w:pPr>
              <w:pStyle w:val="TAC"/>
              <w:rPr>
                <w:rFonts w:eastAsia="Yu Mincho"/>
              </w:rPr>
            </w:pPr>
            <w:r>
              <w:rPr>
                <w:rFonts w:eastAsia="Yu Mincho"/>
              </w:rPr>
              <w:t>480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3F995C" w14:textId="269B6B11" w:rsidR="00B1000E" w:rsidRDefault="00B1000E" w:rsidP="00B1000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EB2813" w14:textId="19C73389" w:rsidR="00B1000E" w:rsidRDefault="00B1000E" w:rsidP="00B1000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6D4FF3" w14:textId="16B55A31" w:rsidR="00B1000E" w:rsidRDefault="00B1000E" w:rsidP="00B1000E">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7A0D818" w14:textId="49C5B3BB" w:rsidR="00B1000E" w:rsidRDefault="00B1000E" w:rsidP="00B1000E">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Pr>
          <w:p w14:paraId="68F37F6A" w14:textId="78E866D0" w:rsidR="00B1000E" w:rsidRDefault="00B1000E" w:rsidP="00B1000E">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Pr>
          <w:p w14:paraId="606BE32B" w14:textId="453B40BE" w:rsidR="00B1000E" w:rsidRDefault="00B1000E" w:rsidP="00B1000E">
            <w:pPr>
              <w:pStyle w:val="TAC"/>
              <w:rPr>
                <w:rFonts w:eastAsia="Yu Mincho"/>
              </w:rPr>
            </w:pPr>
            <w:r>
              <w:rPr>
                <w:rFonts w:eastAsia="Yu Mincho"/>
              </w:rPr>
              <w:t>N.A</w:t>
            </w:r>
          </w:p>
        </w:tc>
      </w:tr>
      <w:tr w:rsidR="00B1000E" w14:paraId="3E5CDE82" w14:textId="25F6C469" w:rsidTr="0028493F">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7443510" w14:textId="2827EFC5" w:rsidR="00B1000E" w:rsidRPr="00B1000E" w:rsidRDefault="00B1000E" w:rsidP="00B1000E">
            <w:pPr>
              <w:pStyle w:val="TAC"/>
              <w:rPr>
                <w:lang w:eastAsia="zh-CN"/>
              </w:rPr>
            </w:pPr>
            <w:r>
              <w:rPr>
                <w:rFonts w:hint="eastAsia"/>
                <w:lang w:eastAsia="zh-CN"/>
              </w:rPr>
              <w:t>9</w:t>
            </w:r>
            <w:r>
              <w:rPr>
                <w:lang w:eastAsia="zh-CN"/>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EB479B9" w14:textId="4B692D44" w:rsidR="00B1000E" w:rsidRDefault="00B1000E" w:rsidP="00B1000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CAE7458" w14:textId="1CFA6DE2" w:rsidR="00B1000E" w:rsidRDefault="00B1000E" w:rsidP="00B1000E">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BB2080C" w14:textId="050BEAA5" w:rsidR="00B1000E" w:rsidRDefault="00B1000E" w:rsidP="00B1000E">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7EB710E" w14:textId="353576FC" w:rsidR="00B1000E" w:rsidRDefault="00B1000E" w:rsidP="00B1000E">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Pr>
          <w:p w14:paraId="06D9B72E" w14:textId="5F22807B" w:rsidR="00B1000E" w:rsidRDefault="00B1000E" w:rsidP="00B1000E">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Pr>
          <w:p w14:paraId="69551AAD" w14:textId="06F6827C" w:rsidR="00B1000E" w:rsidRPr="00B1000E" w:rsidRDefault="00B1000E" w:rsidP="00B1000E">
            <w:pPr>
              <w:pStyle w:val="TAC"/>
              <w:rPr>
                <w:lang w:eastAsia="zh-CN"/>
              </w:rPr>
            </w:pPr>
            <w:r>
              <w:rPr>
                <w:rFonts w:hint="eastAsia"/>
                <w:lang w:eastAsia="zh-CN"/>
              </w:rPr>
              <w:t>Y</w:t>
            </w:r>
            <w:r>
              <w:rPr>
                <w:lang w:eastAsia="zh-CN"/>
              </w:rPr>
              <w:t>es</w:t>
            </w:r>
          </w:p>
        </w:tc>
      </w:tr>
    </w:tbl>
    <w:p w14:paraId="17FB0D07" w14:textId="77777777" w:rsidR="00B1000E" w:rsidRPr="00B1000E" w:rsidRDefault="00B1000E" w:rsidP="00D452C3">
      <w:pPr>
        <w:rPr>
          <w:lang w:val="en-GB"/>
        </w:rPr>
      </w:pPr>
    </w:p>
    <w:p w14:paraId="358B3452" w14:textId="38794BC1" w:rsidR="00340E10" w:rsidRDefault="00EF0B8A" w:rsidP="00D452C3">
      <w:pPr>
        <w:rPr>
          <w:lang w:val="en-GB"/>
        </w:rPr>
      </w:pPr>
      <w:r w:rsidRPr="00026A0C">
        <w:rPr>
          <w:rFonts w:hint="eastAsia"/>
          <w:b/>
          <w:lang w:val="en-GB"/>
        </w:rPr>
        <w:t>P</w:t>
      </w:r>
      <w:r w:rsidRPr="00026A0C">
        <w:rPr>
          <w:b/>
          <w:lang w:val="en-GB"/>
        </w:rPr>
        <w:t>roposal 1</w:t>
      </w:r>
      <w:r>
        <w:rPr>
          <w:lang w:val="en-GB"/>
        </w:rPr>
        <w:t xml:space="preserve">: </w:t>
      </w:r>
      <w:r w:rsidR="00026A0C">
        <w:rPr>
          <w:lang w:val="en-GB"/>
        </w:rPr>
        <w:t xml:space="preserve">it’s suggested to </w:t>
      </w:r>
      <w:r>
        <w:rPr>
          <w:lang w:val="en-GB"/>
        </w:rPr>
        <w:t xml:space="preserve">confirm 2GHz as maximum channel bandwidth for </w:t>
      </w:r>
      <w:r w:rsidR="00CD5680">
        <w:rPr>
          <w:lang w:val="en-GB"/>
        </w:rPr>
        <w:t>960 kHz</w:t>
      </w:r>
      <w:r>
        <w:rPr>
          <w:lang w:val="en-GB"/>
        </w:rPr>
        <w:t xml:space="preserve"> SCS. </w:t>
      </w:r>
    </w:p>
    <w:p w14:paraId="46B6A625" w14:textId="5CC3738B" w:rsidR="007F2CE8" w:rsidRDefault="007F2CE8" w:rsidP="00D452C3">
      <w:pPr>
        <w:rPr>
          <w:lang w:val="en-GB"/>
        </w:rPr>
      </w:pPr>
      <w:r w:rsidRPr="007F2CE8">
        <w:rPr>
          <w:b/>
          <w:lang w:val="en-GB"/>
        </w:rPr>
        <w:t>Proposal 2</w:t>
      </w:r>
      <w:r>
        <w:rPr>
          <w:lang w:val="en-GB"/>
        </w:rPr>
        <w:t xml:space="preserve">: it's suggested to agree the channel bandwidth for FR2-2 as table 1. </w:t>
      </w:r>
    </w:p>
    <w:p w14:paraId="294FE8D0" w14:textId="77777777" w:rsidR="00AE3D05" w:rsidRDefault="00AE3D05" w:rsidP="00D452C3">
      <w:pPr>
        <w:rPr>
          <w:lang w:val="en-GB"/>
        </w:rPr>
      </w:pPr>
    </w:p>
    <w:p w14:paraId="3862F14D" w14:textId="721BA32D" w:rsidR="00340E10" w:rsidRPr="00AE3D05" w:rsidRDefault="00AE3D05" w:rsidP="00AE3D05">
      <w:pPr>
        <w:rPr>
          <w:b/>
          <w:lang w:val="en-GB"/>
        </w:rPr>
      </w:pPr>
      <w:r>
        <w:rPr>
          <w:b/>
          <w:lang w:val="en-GB"/>
        </w:rPr>
        <w:t>S</w:t>
      </w:r>
      <w:r w:rsidRPr="00AE3D05">
        <w:rPr>
          <w:b/>
          <w:lang w:val="en-GB"/>
        </w:rPr>
        <w:t>pectrum utilization</w:t>
      </w:r>
    </w:p>
    <w:p w14:paraId="073582CD" w14:textId="1AD258D4" w:rsidR="00F57B61" w:rsidRDefault="00F57B61" w:rsidP="00AE3D05">
      <w:pPr>
        <w:rPr>
          <w:lang w:val="en-GB"/>
        </w:rPr>
      </w:pPr>
      <w:r>
        <w:rPr>
          <w:rFonts w:hint="eastAsia"/>
          <w:lang w:val="en-GB"/>
        </w:rPr>
        <w:t>R</w:t>
      </w:r>
      <w:r>
        <w:rPr>
          <w:lang w:val="en-GB"/>
        </w:rPr>
        <w:t>egarding spectrum utilization, it has been discussed in RAN4 for several meeting cycles. And there are several candidate options during discussion mainly based on existing FR2 NR and IEEE802.11ad/y ach</w:t>
      </w:r>
      <w:r w:rsidR="00D1727C">
        <w:rPr>
          <w:lang w:val="en-GB"/>
        </w:rPr>
        <w:t>ievable level</w:t>
      </w:r>
      <w:r w:rsidR="00F30AD0">
        <w:rPr>
          <w:lang w:val="en-GB"/>
        </w:rPr>
        <w:t xml:space="preserve"> with the understanding</w:t>
      </w:r>
      <w:r w:rsidR="00D1727C">
        <w:rPr>
          <w:lang w:val="en-GB"/>
        </w:rPr>
        <w:t xml:space="preserve"> that the implementation </w:t>
      </w:r>
      <w:r w:rsidR="00F30AD0">
        <w:rPr>
          <w:lang w:val="en-GB"/>
        </w:rPr>
        <w:t>for FR2-2 NR operation could</w:t>
      </w:r>
      <w:r w:rsidR="00D1727C">
        <w:rPr>
          <w:lang w:val="en-GB"/>
        </w:rPr>
        <w:t xml:space="preserve"> be comparable for existing MMW system. </w:t>
      </w:r>
      <w:r>
        <w:rPr>
          <w:lang w:val="en-GB"/>
        </w:rPr>
        <w:t>However, for spectrum utilization</w:t>
      </w:r>
      <w:r w:rsidR="00F30AD0">
        <w:rPr>
          <w:lang w:val="en-GB"/>
        </w:rPr>
        <w:t xml:space="preserve"> traditionally </w:t>
      </w:r>
      <w:r w:rsidR="0023035B">
        <w:rPr>
          <w:lang w:val="en-GB"/>
        </w:rPr>
        <w:t xml:space="preserve">decision would be difficult and time wasted to be concluded since the quite many aspects should be taken into account or to be affected by this parameter. For example, at least spectrum confinement mechanism in baseband, PA model, associated spectrum emission, EVM and other RF requirements have been addressed in </w:t>
      </w:r>
      <w:r w:rsidR="009B09E5">
        <w:rPr>
          <w:lang w:val="en-GB"/>
        </w:rPr>
        <w:t xml:space="preserve">Rel-15 NR SU discussion. Hence it’s tend to </w:t>
      </w:r>
      <w:r w:rsidR="001F595B">
        <w:rPr>
          <w:lang w:val="en-GB"/>
        </w:rPr>
        <w:t xml:space="preserve">avoid decision in hurry if there is no urgency yet as kind of majority view in past May meeting discussion. </w:t>
      </w:r>
    </w:p>
    <w:p w14:paraId="3E6E76E7" w14:textId="77777777" w:rsidR="001931EF" w:rsidRDefault="001931EF" w:rsidP="00BF60CD">
      <w:pPr>
        <w:rPr>
          <w:b/>
          <w:lang w:val="en-GB"/>
        </w:rPr>
      </w:pPr>
    </w:p>
    <w:p w14:paraId="4B0CA45E" w14:textId="4C85A742" w:rsidR="00BF60CD" w:rsidRPr="00BF60CD" w:rsidRDefault="001931EF" w:rsidP="00BF60CD">
      <w:pPr>
        <w:rPr>
          <w:b/>
          <w:lang w:val="en-GB"/>
        </w:rPr>
      </w:pPr>
      <w:r>
        <w:rPr>
          <w:b/>
          <w:lang w:val="en-GB"/>
        </w:rPr>
        <w:t>Intra-band Contiguous c</w:t>
      </w:r>
      <w:r w:rsidR="00BF60CD" w:rsidRPr="00BF60CD">
        <w:rPr>
          <w:b/>
          <w:lang w:val="en-GB"/>
        </w:rPr>
        <w:t xml:space="preserve">arrier aggregation </w:t>
      </w:r>
    </w:p>
    <w:p w14:paraId="31F5B8E2" w14:textId="178F1E22" w:rsidR="00403AFC" w:rsidRPr="00403AFC" w:rsidRDefault="001931EF" w:rsidP="00403AFC">
      <w:r>
        <w:rPr>
          <w:lang w:val="en-GB"/>
        </w:rPr>
        <w:t xml:space="preserve">In last meeting discussion the intra-band contiguous CA for </w:t>
      </w:r>
      <w:r w:rsidR="002A3C35">
        <w:rPr>
          <w:lang w:val="en-GB"/>
        </w:rPr>
        <w:t>FR2-2 is categorized as CA with</w:t>
      </w:r>
      <w:r>
        <w:rPr>
          <w:lang w:val="en-GB"/>
        </w:rPr>
        <w:t xml:space="preserve">in Max CHBW and extend to Max. CHBW. </w:t>
      </w:r>
      <w:r w:rsidR="00AC08D9">
        <w:rPr>
          <w:lang w:val="en-GB"/>
        </w:rPr>
        <w:t xml:space="preserve">Our understanding is that no doubt that the CA up to Max CHBW for FR2-2 could be discussed and defined based on consensus on single carrier operation. </w:t>
      </w:r>
      <w:r w:rsidR="002A3C35">
        <w:rPr>
          <w:lang w:val="en-GB"/>
        </w:rPr>
        <w:t>Furthermore, f</w:t>
      </w:r>
      <w:r w:rsidR="00AC08D9">
        <w:rPr>
          <w:lang w:val="en-GB"/>
        </w:rPr>
        <w:t xml:space="preserve">or CA lager than Max CHBW also could be discussed and </w:t>
      </w:r>
      <w:r w:rsidR="0037789C">
        <w:rPr>
          <w:lang w:val="en-GB"/>
        </w:rPr>
        <w:t xml:space="preserve">skeleton on </w:t>
      </w:r>
      <w:r w:rsidR="008017D8">
        <w:rPr>
          <w:lang w:val="en-GB"/>
        </w:rPr>
        <w:t>bandwidth</w:t>
      </w:r>
      <w:r w:rsidR="0037789C">
        <w:rPr>
          <w:lang w:val="en-GB"/>
        </w:rPr>
        <w:t xml:space="preserve"> class can be </w:t>
      </w:r>
      <w:r w:rsidR="00AC08D9">
        <w:rPr>
          <w:lang w:val="en-GB"/>
        </w:rPr>
        <w:t xml:space="preserve">specified if agreed. However, the upper boundary on aggregated bandwidth may rely on </w:t>
      </w:r>
      <w:r w:rsidR="0037789C">
        <w:rPr>
          <w:lang w:val="en-GB"/>
        </w:rPr>
        <w:t xml:space="preserve">scenario prediction for </w:t>
      </w:r>
      <w:r w:rsidR="00AC08D9">
        <w:rPr>
          <w:lang w:val="en-GB"/>
        </w:rPr>
        <w:t xml:space="preserve">contiguous spectrum </w:t>
      </w:r>
      <w:r w:rsidR="0037789C">
        <w:rPr>
          <w:lang w:val="en-GB"/>
        </w:rPr>
        <w:t>available for</w:t>
      </w:r>
      <w:r w:rsidR="00AC08D9">
        <w:rPr>
          <w:lang w:val="en-GB"/>
        </w:rPr>
        <w:t xml:space="preserve"> one operator</w:t>
      </w:r>
      <w:r w:rsidR="0037789C">
        <w:rPr>
          <w:lang w:val="en-GB"/>
        </w:rPr>
        <w:t>/application</w:t>
      </w:r>
      <w:r w:rsidR="00AC08D9">
        <w:rPr>
          <w:lang w:val="en-GB"/>
        </w:rPr>
        <w:t xml:space="preserve">, which may not be </w:t>
      </w:r>
      <w:r w:rsidR="0037789C">
        <w:rPr>
          <w:lang w:val="en-GB"/>
        </w:rPr>
        <w:t>quite clear</w:t>
      </w:r>
      <w:r w:rsidR="002A3C35">
        <w:rPr>
          <w:lang w:val="en-GB"/>
        </w:rPr>
        <w:t xml:space="preserve"> yet at current phase</w:t>
      </w:r>
      <w:r w:rsidR="0037789C">
        <w:rPr>
          <w:lang w:val="en-GB"/>
        </w:rPr>
        <w:t xml:space="preserve">. </w:t>
      </w:r>
      <w:r w:rsidR="002A3C35">
        <w:rPr>
          <w:lang w:val="en-GB"/>
        </w:rPr>
        <w:t>Hence f</w:t>
      </w:r>
      <w:r w:rsidR="00626CF0">
        <w:rPr>
          <w:lang w:val="en-GB"/>
        </w:rPr>
        <w:t xml:space="preserve">ollowing discussion is assumed </w:t>
      </w:r>
      <w:r w:rsidR="002A3C35">
        <w:rPr>
          <w:lang w:val="en-GB"/>
        </w:rPr>
        <w:t xml:space="preserve">with </w:t>
      </w:r>
      <w:r w:rsidR="00626CF0">
        <w:rPr>
          <w:lang w:val="en-GB"/>
        </w:rPr>
        <w:t xml:space="preserve">2GHz as maximum single carrier bandwidth to be agreed. </w:t>
      </w:r>
      <w:r>
        <w:rPr>
          <w:lang w:val="en-GB"/>
        </w:rPr>
        <w:t xml:space="preserve">For </w:t>
      </w:r>
      <w:r w:rsidR="00A84ED9" w:rsidRPr="00BF60CD">
        <w:rPr>
          <w:rFonts w:hint="eastAsia"/>
          <w:lang w:val="en-GB"/>
        </w:rPr>
        <w:t>C</w:t>
      </w:r>
      <w:r w:rsidR="00A84ED9" w:rsidRPr="00BF60CD">
        <w:rPr>
          <w:lang w:val="en-GB"/>
        </w:rPr>
        <w:t>A</w:t>
      </w:r>
      <w:r w:rsidR="007E3A74" w:rsidRPr="00BF60CD">
        <w:rPr>
          <w:lang w:val="en-GB"/>
        </w:rPr>
        <w:t xml:space="preserve"> </w:t>
      </w:r>
      <w:r w:rsidR="00626CF0">
        <w:rPr>
          <w:lang w:val="en-GB"/>
        </w:rPr>
        <w:t>based on 120 kHz SCS</w:t>
      </w:r>
      <w:r>
        <w:rPr>
          <w:lang w:val="en-GB"/>
        </w:rPr>
        <w:t xml:space="preserve">, it should be considered further </w:t>
      </w:r>
      <w:r w:rsidR="00A84ED9" w:rsidRPr="00BF60CD">
        <w:rPr>
          <w:lang w:val="en-GB"/>
        </w:rPr>
        <w:t>whether legacy CA bandwidth class</w:t>
      </w:r>
      <w:r>
        <w:rPr>
          <w:lang w:val="en-GB"/>
        </w:rPr>
        <w:t xml:space="preserve"> should be leveraged </w:t>
      </w:r>
      <w:r w:rsidR="00A84ED9" w:rsidRPr="00BF60CD">
        <w:rPr>
          <w:lang w:val="en-GB"/>
        </w:rPr>
        <w:t>fo</w:t>
      </w:r>
      <w:r w:rsidR="00626CF0">
        <w:rPr>
          <w:lang w:val="en-GB"/>
        </w:rPr>
        <w:t>r this</w:t>
      </w:r>
      <w:r>
        <w:rPr>
          <w:lang w:val="en-GB"/>
        </w:rPr>
        <w:t xml:space="preserve"> case, since the applicable CHBW for 120 kHz would be still complied with FR2-1 case. </w:t>
      </w:r>
      <w:r w:rsidR="00FD6704">
        <w:rPr>
          <w:lang w:val="en-GB"/>
        </w:rPr>
        <w:t xml:space="preserve">It seems the CA bandwidth class defined in </w:t>
      </w:r>
      <w:r w:rsidR="00FD6704">
        <w:t>Table 5.3A.4-1 of TS38.101-2 can be tailored for 120 kHz SCS and extend to</w:t>
      </w:r>
      <w:r w:rsidR="00626CF0">
        <w:t xml:space="preserve"> (at least) 2GHz (or even lager) </w:t>
      </w:r>
      <w:r w:rsidR="00FD6704">
        <w:t>aggregated BW</w:t>
      </w:r>
      <w:r w:rsidR="00626CF0">
        <w:t xml:space="preserve"> </w:t>
      </w:r>
      <w:r w:rsidR="00FD6704">
        <w:t xml:space="preserve">for FR2-2. For 480 kHz and 960 kHz SCS cases, </w:t>
      </w:r>
      <w:r w:rsidR="00403AFC">
        <w:t>it could be started with carrier aggregated with several 400MHz to support up to 2GHz aggregated BW. However, it seems possibility to allow carrier aggregation by different channel bandwidth (such as 400M+400M+400M+800M</w:t>
      </w:r>
      <w:r w:rsidR="00403AFC">
        <w:rPr>
          <w:rFonts w:hint="eastAsia"/>
        </w:rPr>
        <w:t>)</w:t>
      </w:r>
      <w:r w:rsidR="00403AFC">
        <w:t xml:space="preserve"> may not be precluded</w:t>
      </w:r>
      <w:r w:rsidR="003F1FE2">
        <w:t xml:space="preserve"> if use case identified</w:t>
      </w:r>
      <w:r w:rsidR="00403AFC">
        <w:t>.</w:t>
      </w:r>
      <w:r w:rsidR="00626CF0">
        <w:t xml:space="preserve"> Even though we also recognize that it would be sli</w:t>
      </w:r>
      <w:r w:rsidR="000716AF">
        <w:t xml:space="preserve">ghtly premature to define full table for channel bandwidth within this release. </w:t>
      </w:r>
    </w:p>
    <w:p w14:paraId="158CE5B8" w14:textId="3F12DE17" w:rsidR="00A84ED9" w:rsidRPr="000716AF" w:rsidRDefault="000716AF" w:rsidP="001F595B">
      <w:pPr>
        <w:spacing w:before="240"/>
        <w:rPr>
          <w:b/>
          <w:lang w:val="en-GB"/>
        </w:rPr>
      </w:pPr>
      <w:r w:rsidRPr="000716AF">
        <w:rPr>
          <w:rFonts w:hint="eastAsia"/>
          <w:b/>
          <w:lang w:val="en-GB"/>
        </w:rPr>
        <w:t>C</w:t>
      </w:r>
      <w:r w:rsidRPr="000716AF">
        <w:rPr>
          <w:b/>
          <w:lang w:val="en-GB"/>
        </w:rPr>
        <w:t>hannelization</w:t>
      </w:r>
    </w:p>
    <w:p w14:paraId="5F026A3A" w14:textId="4D631BE8" w:rsidR="001F08C9" w:rsidRDefault="001F08C9" w:rsidP="00D452C3">
      <w:pPr>
        <w:rPr>
          <w:lang w:val="en-GB"/>
        </w:rPr>
      </w:pPr>
      <w:r>
        <w:rPr>
          <w:lang w:val="en-GB"/>
        </w:rPr>
        <w:t>Similar to channel bandwidth discussion f</w:t>
      </w:r>
      <w:r w:rsidR="00AF2856">
        <w:rPr>
          <w:lang w:val="en-GB"/>
        </w:rPr>
        <w:t xml:space="preserve">or channelization </w:t>
      </w:r>
      <w:r w:rsidR="00BF60CD">
        <w:rPr>
          <w:lang w:val="en-GB"/>
        </w:rPr>
        <w:t xml:space="preserve">we </w:t>
      </w:r>
      <w:r>
        <w:rPr>
          <w:lang w:val="en-GB"/>
        </w:rPr>
        <w:t xml:space="preserve">also </w:t>
      </w:r>
      <w:r w:rsidR="00BF60CD">
        <w:rPr>
          <w:lang w:val="en-GB"/>
        </w:rPr>
        <w:t xml:space="preserve">tend to agree with the option 1 in [1] in general. </w:t>
      </w:r>
      <w:r>
        <w:rPr>
          <w:lang w:val="en-GB"/>
        </w:rPr>
        <w:t xml:space="preserve">Furthermore, we slightly prefer option 1c as this solution allows the most flexibility and shares commonality </w:t>
      </w:r>
      <w:r w:rsidR="002A3C35">
        <w:rPr>
          <w:lang w:val="en-GB"/>
        </w:rPr>
        <w:t xml:space="preserve">with legacy NR design the most. But also open for further discussion during meeting. </w:t>
      </w:r>
      <w:r w:rsidR="00BF60CD">
        <w:rPr>
          <w:lang w:val="en-GB"/>
        </w:rPr>
        <w:t xml:space="preserve"> </w:t>
      </w:r>
    </w:p>
    <w:tbl>
      <w:tblPr>
        <w:tblStyle w:val="a6"/>
        <w:tblW w:w="0" w:type="auto"/>
        <w:tblLook w:val="04A0" w:firstRow="1" w:lastRow="0" w:firstColumn="1" w:lastColumn="0" w:noHBand="0" w:noVBand="1"/>
      </w:tblPr>
      <w:tblGrid>
        <w:gridCol w:w="10456"/>
      </w:tblGrid>
      <w:tr w:rsidR="001F08C9" w14:paraId="22FD981B" w14:textId="77777777" w:rsidTr="001F08C9">
        <w:tc>
          <w:tcPr>
            <w:tcW w:w="10456" w:type="dxa"/>
          </w:tcPr>
          <w:p w14:paraId="0304CF69" w14:textId="77777777" w:rsidR="004C501B" w:rsidRPr="001F08C9" w:rsidRDefault="003F3FD9" w:rsidP="001F08C9">
            <w:pPr>
              <w:numPr>
                <w:ilvl w:val="0"/>
                <w:numId w:val="46"/>
              </w:numPr>
            </w:pPr>
            <w:r w:rsidRPr="001F08C9">
              <w:rPr>
                <w:lang w:val="en-GB"/>
              </w:rPr>
              <w:t>Option 1: Harmonize channelization between licensed and unlicensed bands (Nokia):</w:t>
            </w:r>
          </w:p>
          <w:p w14:paraId="6A95985A" w14:textId="77777777" w:rsidR="004C501B" w:rsidRPr="001F08C9" w:rsidRDefault="003F3FD9" w:rsidP="001F08C9">
            <w:pPr>
              <w:numPr>
                <w:ilvl w:val="1"/>
                <w:numId w:val="46"/>
              </w:numPr>
            </w:pPr>
            <w:r w:rsidRPr="001F08C9">
              <w:rPr>
                <w:lang w:val="en-GB"/>
              </w:rPr>
              <w:t>Option 1A: Align with IEEE with fixed channelization (Qualcomm, Charter)</w:t>
            </w:r>
          </w:p>
          <w:p w14:paraId="0802B128" w14:textId="77777777" w:rsidR="004C501B" w:rsidRPr="001F08C9" w:rsidRDefault="003F3FD9" w:rsidP="001F08C9">
            <w:pPr>
              <w:numPr>
                <w:ilvl w:val="1"/>
                <w:numId w:val="46"/>
              </w:numPr>
            </w:pPr>
            <w:r w:rsidRPr="001F08C9">
              <w:rPr>
                <w:lang w:val="en-GB"/>
              </w:rPr>
              <w:t>Option 1B: Do not align with IEEE with fixed channelization (vivo, MTK)</w:t>
            </w:r>
          </w:p>
          <w:p w14:paraId="6A530AB2" w14:textId="77777777" w:rsidR="004C501B" w:rsidRPr="001F08C9" w:rsidRDefault="003F3FD9" w:rsidP="001F08C9">
            <w:pPr>
              <w:numPr>
                <w:ilvl w:val="1"/>
                <w:numId w:val="46"/>
              </w:numPr>
            </w:pPr>
            <w:r w:rsidRPr="001F08C9">
              <w:rPr>
                <w:lang w:val="en-GB"/>
              </w:rPr>
              <w:t>Option 1C: Do not align with IEEE and floating channelization (Ericsson</w:t>
            </w:r>
            <w:r w:rsidRPr="001F08C9">
              <w:t>, ZTE, Huawei</w:t>
            </w:r>
            <w:r w:rsidRPr="001F08C9">
              <w:rPr>
                <w:lang w:val="en-GB"/>
              </w:rPr>
              <w:t>)</w:t>
            </w:r>
          </w:p>
          <w:p w14:paraId="0ECE2D3A" w14:textId="77777777" w:rsidR="004C501B" w:rsidRPr="001F08C9" w:rsidRDefault="003F3FD9" w:rsidP="001F08C9">
            <w:pPr>
              <w:numPr>
                <w:ilvl w:val="1"/>
                <w:numId w:val="46"/>
              </w:numPr>
            </w:pPr>
            <w:r w:rsidRPr="001F08C9">
              <w:rPr>
                <w:lang w:val="en-GB"/>
              </w:rPr>
              <w:t>Option 1D: CATT, CMCC</w:t>
            </w:r>
          </w:p>
          <w:p w14:paraId="16A9C664" w14:textId="77777777" w:rsidR="004C501B" w:rsidRPr="001F08C9" w:rsidRDefault="003F3FD9" w:rsidP="001F08C9">
            <w:pPr>
              <w:numPr>
                <w:ilvl w:val="2"/>
                <w:numId w:val="46"/>
              </w:numPr>
            </w:pPr>
            <w:r w:rsidRPr="001F08C9">
              <w:rPr>
                <w:lang w:val="en-GB"/>
              </w:rPr>
              <w:t xml:space="preserve">Option 1D-1: Do not align with IEEE with fixed channelization for licensed and no LBT unlicensed </w:t>
            </w:r>
            <w:r w:rsidRPr="001F08C9">
              <w:rPr>
                <w:lang w:val="en-GB"/>
              </w:rPr>
              <w:lastRenderedPageBreak/>
              <w:t>bands.</w:t>
            </w:r>
          </w:p>
          <w:p w14:paraId="0A2CA646" w14:textId="77777777" w:rsidR="004C501B" w:rsidRPr="001F08C9" w:rsidRDefault="003F3FD9" w:rsidP="001F08C9">
            <w:pPr>
              <w:numPr>
                <w:ilvl w:val="2"/>
                <w:numId w:val="46"/>
              </w:numPr>
            </w:pPr>
            <w:r w:rsidRPr="001F08C9">
              <w:rPr>
                <w:lang w:val="en-GB"/>
              </w:rPr>
              <w:t>Option 1D-2: Align with IEEE with fixed channelization for LBT unlicensed bands. Try to harmonize option 1D-2 with option 1D-1 as much as possible.</w:t>
            </w:r>
          </w:p>
          <w:p w14:paraId="7185543D" w14:textId="77777777" w:rsidR="001F08C9" w:rsidRPr="001F08C9" w:rsidRDefault="001F08C9" w:rsidP="00D452C3"/>
        </w:tc>
      </w:tr>
    </w:tbl>
    <w:p w14:paraId="37B69945" w14:textId="7AB21200" w:rsidR="00A84ED9" w:rsidRPr="00D452C3" w:rsidRDefault="00AF2856" w:rsidP="00D452C3">
      <w:pPr>
        <w:rPr>
          <w:lang w:val="en-GB"/>
        </w:rPr>
      </w:pPr>
      <w:r>
        <w:rPr>
          <w:lang w:val="en-GB"/>
        </w:rPr>
        <w:lastRenderedPageBreak/>
        <w:t xml:space="preserve"> </w:t>
      </w:r>
    </w:p>
    <w:p w14:paraId="18F5ECEF" w14:textId="14B6DF55" w:rsidR="00276C66" w:rsidRDefault="00276C66" w:rsidP="00276C66">
      <w:pPr>
        <w:pStyle w:val="1"/>
        <w:rPr>
          <w:rFonts w:cs="Arial"/>
          <w:lang w:eastAsia="zh-CN"/>
        </w:rPr>
      </w:pPr>
      <w:r>
        <w:rPr>
          <w:rFonts w:cs="Arial"/>
          <w:lang w:eastAsia="zh-CN"/>
        </w:rPr>
        <w:t xml:space="preserve">Conclusion    </w:t>
      </w:r>
    </w:p>
    <w:p w14:paraId="40C12CE1" w14:textId="38BE2DB0" w:rsidR="009C2147" w:rsidRPr="009C2147" w:rsidRDefault="009C2147" w:rsidP="009C2147">
      <w:pPr>
        <w:rPr>
          <w:lang w:val="en-GB"/>
        </w:rPr>
      </w:pPr>
      <w:r>
        <w:rPr>
          <w:lang w:val="en-GB"/>
        </w:rPr>
        <w:t>This c</w:t>
      </w:r>
      <w:r w:rsidR="00AF2856">
        <w:rPr>
          <w:lang w:val="en-GB"/>
        </w:rPr>
        <w:t xml:space="preserve">ontribution provides </w:t>
      </w:r>
      <w:r w:rsidR="000716AF">
        <w:rPr>
          <w:lang w:val="en-GB"/>
        </w:rPr>
        <w:t xml:space="preserve">discussion on </w:t>
      </w:r>
      <w:r w:rsidR="002A3C35">
        <w:rPr>
          <w:lang w:val="en-GB"/>
        </w:rPr>
        <w:t xml:space="preserve">several </w:t>
      </w:r>
      <w:r w:rsidR="000716AF">
        <w:rPr>
          <w:lang w:val="en-GB"/>
        </w:rPr>
        <w:t xml:space="preserve">remaining </w:t>
      </w:r>
      <w:r w:rsidR="002A3C35">
        <w:rPr>
          <w:lang w:val="en-GB"/>
        </w:rPr>
        <w:t xml:space="preserve">issues on </w:t>
      </w:r>
      <w:r w:rsidR="000716AF">
        <w:rPr>
          <w:lang w:val="en-GB"/>
        </w:rPr>
        <w:t xml:space="preserve">system parameters for FR2-2 </w:t>
      </w:r>
      <w:r w:rsidR="002A3C35">
        <w:rPr>
          <w:lang w:val="en-GB"/>
        </w:rPr>
        <w:t>and concludes with</w:t>
      </w:r>
      <w:bookmarkStart w:id="0" w:name="_GoBack"/>
      <w:bookmarkEnd w:id="0"/>
      <w:r>
        <w:rPr>
          <w:lang w:val="en-GB"/>
        </w:rPr>
        <w:t xml:space="preserve"> below proposals. </w:t>
      </w:r>
    </w:p>
    <w:p w14:paraId="473311C2" w14:textId="77777777" w:rsidR="00F57B61" w:rsidRPr="00B1000E" w:rsidRDefault="00F57B61" w:rsidP="00F57B61">
      <w:pPr>
        <w:rPr>
          <w:lang w:val="en-GB"/>
        </w:rPr>
      </w:pPr>
    </w:p>
    <w:p w14:paraId="0D3D18F2" w14:textId="77777777" w:rsidR="00F57B61" w:rsidRDefault="00F57B61" w:rsidP="00F57B61">
      <w:pPr>
        <w:rPr>
          <w:lang w:val="en-GB"/>
        </w:rPr>
      </w:pPr>
      <w:r w:rsidRPr="00026A0C">
        <w:rPr>
          <w:rFonts w:hint="eastAsia"/>
          <w:b/>
          <w:lang w:val="en-GB"/>
        </w:rPr>
        <w:t>P</w:t>
      </w:r>
      <w:r w:rsidRPr="00026A0C">
        <w:rPr>
          <w:b/>
          <w:lang w:val="en-GB"/>
        </w:rPr>
        <w:t>roposal 1</w:t>
      </w:r>
      <w:r>
        <w:rPr>
          <w:lang w:val="en-GB"/>
        </w:rPr>
        <w:t xml:space="preserve">: it’s suggested to confirm 2GHz as maximum channel bandwidth for 960 kHz SCS. </w:t>
      </w:r>
    </w:p>
    <w:p w14:paraId="7BF2AABE" w14:textId="77777777" w:rsidR="00F57B61" w:rsidRDefault="00F57B61" w:rsidP="00F57B61">
      <w:pPr>
        <w:rPr>
          <w:lang w:val="en-GB"/>
        </w:rPr>
      </w:pPr>
      <w:r w:rsidRPr="007F2CE8">
        <w:rPr>
          <w:b/>
          <w:lang w:val="en-GB"/>
        </w:rPr>
        <w:t>Proposal 2</w:t>
      </w:r>
      <w:r>
        <w:rPr>
          <w:lang w:val="en-GB"/>
        </w:rPr>
        <w:t xml:space="preserve">: it's suggested to agree the channel bandwidth for FR2-2 as table 1. </w:t>
      </w:r>
    </w:p>
    <w:p w14:paraId="30E2AD1B" w14:textId="77777777" w:rsidR="00F57B61" w:rsidRDefault="00552F9D" w:rsidP="00F57B61">
      <w:pPr>
        <w:pStyle w:val="TH"/>
      </w:pPr>
      <w:r>
        <w:rPr>
          <w:rFonts w:ascii="Calibri" w:hAnsi="Calibri" w:cs="Calibri"/>
          <w:iCs/>
          <w:szCs w:val="21"/>
        </w:rPr>
        <w:t xml:space="preserve"> </w:t>
      </w:r>
      <w:r w:rsidR="00F57B61">
        <w:t>Table 1: Applicable channel bandwidth for FR2-2 of each SCS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tblGrid>
      <w:tr w:rsidR="00F57B61" w14:paraId="717F7810" w14:textId="77777777" w:rsidTr="00EC57E7">
        <w:trPr>
          <w:trHeight w:val="187"/>
          <w:jc w:val="center"/>
        </w:trPr>
        <w:tc>
          <w:tcPr>
            <w:tcW w:w="1060"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0317A39A" w14:textId="77777777" w:rsidR="00F57B61" w:rsidRDefault="00F57B61" w:rsidP="00EC57E7">
            <w:pPr>
              <w:pStyle w:val="TAH"/>
              <w:rPr>
                <w:rFonts w:eastAsia="Yu Mincho"/>
              </w:rPr>
            </w:pPr>
            <w:r>
              <w:rPr>
                <w:rFonts w:eastAsia="Yu Mincho"/>
              </w:rPr>
              <w:t>SCS (kHz)</w:t>
            </w:r>
          </w:p>
        </w:tc>
        <w:tc>
          <w:tcPr>
            <w:tcW w:w="1060" w:type="dxa"/>
            <w:vMerge w:val="restart"/>
            <w:tcBorders>
              <w:top w:val="single" w:sz="4" w:space="0" w:color="000000"/>
              <w:left w:val="single" w:sz="4" w:space="0" w:color="auto"/>
              <w:right w:val="single" w:sz="4" w:space="0" w:color="000000"/>
            </w:tcBorders>
            <w:tcMar>
              <w:top w:w="15" w:type="dxa"/>
              <w:left w:w="81" w:type="dxa"/>
              <w:bottom w:w="0" w:type="dxa"/>
              <w:right w:w="81" w:type="dxa"/>
            </w:tcMar>
            <w:hideMark/>
          </w:tcPr>
          <w:p w14:paraId="3CEC06AA" w14:textId="77777777" w:rsidR="00F57B61" w:rsidRDefault="00F57B61" w:rsidP="00EC57E7">
            <w:pPr>
              <w:pStyle w:val="TAH"/>
              <w:rPr>
                <w:rFonts w:eastAsia="Yu Mincho"/>
              </w:rPr>
            </w:pPr>
            <w:r>
              <w:rPr>
                <w:rFonts w:eastAsia="Yu Mincho"/>
              </w:rPr>
              <w:t>100 MHz</w:t>
            </w:r>
          </w:p>
        </w:tc>
        <w:tc>
          <w:tcPr>
            <w:tcW w:w="1060" w:type="dxa"/>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45C878AF" w14:textId="77777777" w:rsidR="00F57B61" w:rsidRDefault="00F57B61" w:rsidP="00EC57E7">
            <w:pPr>
              <w:pStyle w:val="TAH"/>
              <w:rPr>
                <w:rFonts w:eastAsia="Yu Mincho"/>
              </w:rPr>
            </w:pPr>
            <w:r>
              <w:rPr>
                <w:rFonts w:eastAsia="Yu Mincho"/>
              </w:rPr>
              <w:t>200 MHz</w:t>
            </w:r>
          </w:p>
        </w:tc>
        <w:tc>
          <w:tcPr>
            <w:tcW w:w="1060" w:type="dxa"/>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36CAA2A6" w14:textId="77777777" w:rsidR="00F57B61" w:rsidRDefault="00F57B61" w:rsidP="00EC57E7">
            <w:pPr>
              <w:pStyle w:val="TAH"/>
              <w:rPr>
                <w:rFonts w:eastAsia="Yu Mincho"/>
              </w:rPr>
            </w:pPr>
            <w:r>
              <w:rPr>
                <w:rFonts w:eastAsia="Yu Mincho"/>
              </w:rPr>
              <w:t>400 MHz</w:t>
            </w:r>
          </w:p>
        </w:tc>
        <w:tc>
          <w:tcPr>
            <w:tcW w:w="1060" w:type="dxa"/>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16CE8250" w14:textId="77777777" w:rsidR="00F57B61" w:rsidRDefault="00F57B61" w:rsidP="00EC57E7">
            <w:pPr>
              <w:pStyle w:val="TAH"/>
              <w:rPr>
                <w:rFonts w:eastAsia="Yu Mincho"/>
              </w:rPr>
            </w:pPr>
            <w:r>
              <w:rPr>
                <w:rFonts w:eastAsia="Yu Mincho"/>
              </w:rPr>
              <w:t>800 MHz</w:t>
            </w:r>
          </w:p>
        </w:tc>
        <w:tc>
          <w:tcPr>
            <w:tcW w:w="1060" w:type="dxa"/>
            <w:vMerge w:val="restart"/>
            <w:tcBorders>
              <w:top w:val="single" w:sz="4" w:space="0" w:color="000000"/>
              <w:left w:val="single" w:sz="4" w:space="0" w:color="000000"/>
              <w:right w:val="single" w:sz="4" w:space="0" w:color="000000"/>
            </w:tcBorders>
          </w:tcPr>
          <w:p w14:paraId="0B69FFE5" w14:textId="77777777" w:rsidR="00F57B61" w:rsidRDefault="00F57B61" w:rsidP="00EC57E7">
            <w:pPr>
              <w:pStyle w:val="TAH"/>
              <w:rPr>
                <w:rFonts w:eastAsia="Yu Mincho"/>
              </w:rPr>
            </w:pPr>
            <w:r>
              <w:rPr>
                <w:rFonts w:eastAsia="Yu Mincho"/>
              </w:rPr>
              <w:t>1600 MHz</w:t>
            </w:r>
          </w:p>
        </w:tc>
        <w:tc>
          <w:tcPr>
            <w:tcW w:w="1060" w:type="dxa"/>
            <w:vMerge w:val="restart"/>
            <w:tcBorders>
              <w:top w:val="single" w:sz="4" w:space="0" w:color="000000"/>
              <w:left w:val="single" w:sz="4" w:space="0" w:color="000000"/>
              <w:right w:val="single" w:sz="4" w:space="0" w:color="000000"/>
            </w:tcBorders>
          </w:tcPr>
          <w:p w14:paraId="7C8ABCF2" w14:textId="77777777" w:rsidR="00F57B61" w:rsidRDefault="00F57B61" w:rsidP="00EC57E7">
            <w:pPr>
              <w:pStyle w:val="TAH"/>
              <w:rPr>
                <w:rFonts w:eastAsia="Yu Mincho"/>
              </w:rPr>
            </w:pPr>
            <w:r>
              <w:rPr>
                <w:rFonts w:eastAsia="Yu Mincho"/>
              </w:rPr>
              <w:t>2000 MHz</w:t>
            </w:r>
          </w:p>
        </w:tc>
      </w:tr>
      <w:tr w:rsidR="00F57B61" w14:paraId="3F483ACC" w14:textId="77777777" w:rsidTr="00EC57E7">
        <w:trPr>
          <w:trHeight w:val="28"/>
          <w:jc w:val="center"/>
        </w:trPr>
        <w:tc>
          <w:tcPr>
            <w:tcW w:w="0" w:type="auto"/>
            <w:tcBorders>
              <w:top w:val="nil"/>
              <w:left w:val="single" w:sz="4" w:space="0" w:color="auto"/>
              <w:bottom w:val="single" w:sz="4" w:space="0" w:color="auto"/>
              <w:right w:val="single" w:sz="4" w:space="0" w:color="auto"/>
            </w:tcBorders>
            <w:vAlign w:val="center"/>
            <w:hideMark/>
          </w:tcPr>
          <w:p w14:paraId="422DEA3C" w14:textId="77777777" w:rsidR="00F57B61" w:rsidRDefault="00F57B61" w:rsidP="00EC57E7">
            <w:pPr>
              <w:rPr>
                <w:rFonts w:eastAsia="Yu Mincho"/>
              </w:rPr>
            </w:pPr>
          </w:p>
        </w:tc>
        <w:tc>
          <w:tcPr>
            <w:tcW w:w="1060" w:type="dxa"/>
            <w:vMerge/>
            <w:tcBorders>
              <w:left w:val="single" w:sz="4" w:space="0" w:color="auto"/>
              <w:bottom w:val="single" w:sz="4" w:space="0" w:color="000000"/>
              <w:right w:val="single" w:sz="4" w:space="0" w:color="000000"/>
            </w:tcBorders>
            <w:tcMar>
              <w:top w:w="15" w:type="dxa"/>
              <w:left w:w="81" w:type="dxa"/>
              <w:bottom w:w="0" w:type="dxa"/>
              <w:right w:w="81" w:type="dxa"/>
            </w:tcMar>
            <w:hideMark/>
          </w:tcPr>
          <w:p w14:paraId="767FD357" w14:textId="77777777" w:rsidR="00F57B61" w:rsidRDefault="00F57B61" w:rsidP="00EC57E7">
            <w:pPr>
              <w:pStyle w:val="TAH"/>
              <w:rPr>
                <w:rFonts w:eastAsia="Yu Mincho"/>
                <w:lang w:eastAsia="en-US"/>
              </w:rPr>
            </w:pPr>
          </w:p>
        </w:tc>
        <w:tc>
          <w:tcPr>
            <w:tcW w:w="1060" w:type="dxa"/>
            <w:vMerge/>
            <w:tcBorders>
              <w:left w:val="single" w:sz="4" w:space="0" w:color="000000"/>
              <w:bottom w:val="single" w:sz="4" w:space="0" w:color="000000"/>
              <w:right w:val="single" w:sz="4" w:space="0" w:color="000000"/>
            </w:tcBorders>
            <w:tcMar>
              <w:top w:w="15" w:type="dxa"/>
              <w:left w:w="81" w:type="dxa"/>
              <w:bottom w:w="0" w:type="dxa"/>
              <w:right w:w="81" w:type="dxa"/>
            </w:tcMar>
            <w:hideMark/>
          </w:tcPr>
          <w:p w14:paraId="20DB9EC1" w14:textId="77777777" w:rsidR="00F57B61" w:rsidRDefault="00F57B61" w:rsidP="00EC57E7">
            <w:pPr>
              <w:pStyle w:val="TAH"/>
              <w:rPr>
                <w:rFonts w:eastAsia="Yu Mincho"/>
              </w:rPr>
            </w:pPr>
          </w:p>
        </w:tc>
        <w:tc>
          <w:tcPr>
            <w:tcW w:w="1060" w:type="dxa"/>
            <w:vMerge/>
            <w:tcBorders>
              <w:left w:val="single" w:sz="4" w:space="0" w:color="000000"/>
              <w:bottom w:val="single" w:sz="4" w:space="0" w:color="000000"/>
              <w:right w:val="single" w:sz="4" w:space="0" w:color="000000"/>
            </w:tcBorders>
            <w:tcMar>
              <w:top w:w="15" w:type="dxa"/>
              <w:left w:w="81" w:type="dxa"/>
              <w:bottom w:w="0" w:type="dxa"/>
              <w:right w:w="81" w:type="dxa"/>
            </w:tcMar>
            <w:hideMark/>
          </w:tcPr>
          <w:p w14:paraId="24660631" w14:textId="77777777" w:rsidR="00F57B61" w:rsidRDefault="00F57B61" w:rsidP="00EC57E7">
            <w:pPr>
              <w:pStyle w:val="TAH"/>
              <w:rPr>
                <w:rFonts w:eastAsia="Yu Mincho"/>
              </w:rPr>
            </w:pPr>
          </w:p>
        </w:tc>
        <w:tc>
          <w:tcPr>
            <w:tcW w:w="1060" w:type="dxa"/>
            <w:vMerge/>
            <w:tcBorders>
              <w:left w:val="single" w:sz="4" w:space="0" w:color="000000"/>
              <w:bottom w:val="single" w:sz="4" w:space="0" w:color="000000"/>
              <w:right w:val="single" w:sz="4" w:space="0" w:color="000000"/>
            </w:tcBorders>
            <w:tcMar>
              <w:top w:w="15" w:type="dxa"/>
              <w:left w:w="81" w:type="dxa"/>
              <w:bottom w:w="0" w:type="dxa"/>
              <w:right w:w="81" w:type="dxa"/>
            </w:tcMar>
            <w:hideMark/>
          </w:tcPr>
          <w:p w14:paraId="7908427D" w14:textId="77777777" w:rsidR="00F57B61" w:rsidRDefault="00F57B61" w:rsidP="00EC57E7">
            <w:pPr>
              <w:pStyle w:val="TAH"/>
              <w:rPr>
                <w:rFonts w:eastAsia="Yu Mincho"/>
              </w:rPr>
            </w:pPr>
          </w:p>
        </w:tc>
        <w:tc>
          <w:tcPr>
            <w:tcW w:w="1060" w:type="dxa"/>
            <w:vMerge/>
            <w:tcBorders>
              <w:left w:val="single" w:sz="4" w:space="0" w:color="000000"/>
              <w:bottom w:val="single" w:sz="4" w:space="0" w:color="000000"/>
              <w:right w:val="single" w:sz="4" w:space="0" w:color="000000"/>
            </w:tcBorders>
          </w:tcPr>
          <w:p w14:paraId="4CEBBA8F" w14:textId="77777777" w:rsidR="00F57B61" w:rsidRDefault="00F57B61" w:rsidP="00EC57E7">
            <w:pPr>
              <w:pStyle w:val="TAH"/>
              <w:rPr>
                <w:rFonts w:eastAsia="Yu Mincho"/>
              </w:rPr>
            </w:pPr>
          </w:p>
        </w:tc>
        <w:tc>
          <w:tcPr>
            <w:tcW w:w="1060" w:type="dxa"/>
            <w:vMerge/>
            <w:tcBorders>
              <w:left w:val="single" w:sz="4" w:space="0" w:color="000000"/>
              <w:bottom w:val="single" w:sz="4" w:space="0" w:color="000000"/>
              <w:right w:val="single" w:sz="4" w:space="0" w:color="000000"/>
            </w:tcBorders>
          </w:tcPr>
          <w:p w14:paraId="0A60D140" w14:textId="77777777" w:rsidR="00F57B61" w:rsidRDefault="00F57B61" w:rsidP="00EC57E7">
            <w:pPr>
              <w:pStyle w:val="TAH"/>
              <w:rPr>
                <w:rFonts w:eastAsia="Yu Mincho"/>
              </w:rPr>
            </w:pPr>
          </w:p>
        </w:tc>
      </w:tr>
      <w:tr w:rsidR="00F57B61" w14:paraId="76058E1C" w14:textId="77777777" w:rsidTr="00EC57E7">
        <w:trPr>
          <w:trHeight w:val="187"/>
          <w:jc w:val="center"/>
        </w:trPr>
        <w:tc>
          <w:tcPr>
            <w:tcW w:w="1060" w:type="dxa"/>
            <w:tcBorders>
              <w:top w:val="single" w:sz="4" w:space="0" w:color="auto"/>
              <w:left w:val="single" w:sz="4" w:space="0" w:color="000000"/>
              <w:bottom w:val="single" w:sz="4" w:space="0" w:color="000000"/>
              <w:right w:val="single" w:sz="4" w:space="0" w:color="000000"/>
            </w:tcBorders>
            <w:tcMar>
              <w:top w:w="15" w:type="dxa"/>
              <w:left w:w="81" w:type="dxa"/>
              <w:bottom w:w="0" w:type="dxa"/>
              <w:right w:w="81" w:type="dxa"/>
            </w:tcMar>
            <w:hideMark/>
          </w:tcPr>
          <w:p w14:paraId="510486F0" w14:textId="77777777" w:rsidR="00F57B61" w:rsidRDefault="00F57B61" w:rsidP="00EC57E7">
            <w:pPr>
              <w:pStyle w:val="TAC"/>
              <w:rPr>
                <w:rFonts w:eastAsia="Yu Mincho"/>
              </w:rPr>
            </w:pPr>
            <w:r>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B9956E" w14:textId="77777777" w:rsidR="00F57B61" w:rsidRDefault="00F57B61" w:rsidP="00EC57E7">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BA67A8C" w14:textId="77777777" w:rsidR="00F57B61" w:rsidRDefault="00F57B61" w:rsidP="00EC57E7">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B821AE" w14:textId="77777777" w:rsidR="00F57B61" w:rsidRDefault="00F57B61" w:rsidP="00EC57E7">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F0DB5E" w14:textId="77777777" w:rsidR="00F57B61" w:rsidRDefault="00F57B61" w:rsidP="00EC57E7">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Pr>
          <w:p w14:paraId="691C5FBD" w14:textId="77777777" w:rsidR="00F57B61" w:rsidRDefault="00F57B61" w:rsidP="00EC57E7">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Pr>
          <w:p w14:paraId="0091D784" w14:textId="77777777" w:rsidR="00F57B61" w:rsidRDefault="00F57B61" w:rsidP="00EC57E7">
            <w:pPr>
              <w:pStyle w:val="TAC"/>
              <w:rPr>
                <w:rFonts w:eastAsia="Yu Mincho"/>
              </w:rPr>
            </w:pPr>
            <w:r>
              <w:rPr>
                <w:rFonts w:eastAsia="Yu Mincho"/>
              </w:rPr>
              <w:t>N.A</w:t>
            </w:r>
          </w:p>
        </w:tc>
      </w:tr>
      <w:tr w:rsidR="00F57B61" w14:paraId="4E8ECEC5" w14:textId="77777777" w:rsidTr="00EC57E7">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E29B9FD" w14:textId="77777777" w:rsidR="00F57B61" w:rsidRDefault="00F57B61" w:rsidP="00EC57E7">
            <w:pPr>
              <w:pStyle w:val="TAC"/>
              <w:rPr>
                <w:rFonts w:eastAsia="Yu Mincho"/>
              </w:rPr>
            </w:pPr>
            <w:r>
              <w:rPr>
                <w:rFonts w:eastAsia="Yu Mincho"/>
              </w:rPr>
              <w:t>480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1D100FE" w14:textId="77777777" w:rsidR="00F57B61" w:rsidRDefault="00F57B61" w:rsidP="00EC57E7">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1FE132" w14:textId="77777777" w:rsidR="00F57B61" w:rsidRDefault="00F57B61" w:rsidP="00EC57E7">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40F1B98" w14:textId="77777777" w:rsidR="00F57B61" w:rsidRDefault="00F57B61" w:rsidP="00EC57E7">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2A28DA9" w14:textId="77777777" w:rsidR="00F57B61" w:rsidRDefault="00F57B61" w:rsidP="00EC57E7">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Pr>
          <w:p w14:paraId="31212E30" w14:textId="77777777" w:rsidR="00F57B61" w:rsidRDefault="00F57B61" w:rsidP="00EC57E7">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Pr>
          <w:p w14:paraId="60F5BE35" w14:textId="77777777" w:rsidR="00F57B61" w:rsidRDefault="00F57B61" w:rsidP="00EC57E7">
            <w:pPr>
              <w:pStyle w:val="TAC"/>
              <w:rPr>
                <w:rFonts w:eastAsia="Yu Mincho"/>
              </w:rPr>
            </w:pPr>
            <w:r>
              <w:rPr>
                <w:rFonts w:eastAsia="Yu Mincho"/>
              </w:rPr>
              <w:t>N.A</w:t>
            </w:r>
          </w:p>
        </w:tc>
      </w:tr>
      <w:tr w:rsidR="00F57B61" w14:paraId="3AD48D17" w14:textId="77777777" w:rsidTr="00EC57E7">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79F3B66" w14:textId="77777777" w:rsidR="00F57B61" w:rsidRPr="00B1000E" w:rsidRDefault="00F57B61" w:rsidP="00EC57E7">
            <w:pPr>
              <w:pStyle w:val="TAC"/>
              <w:rPr>
                <w:lang w:eastAsia="zh-CN"/>
              </w:rPr>
            </w:pPr>
            <w:r>
              <w:rPr>
                <w:rFonts w:hint="eastAsia"/>
                <w:lang w:eastAsia="zh-CN"/>
              </w:rPr>
              <w:t>9</w:t>
            </w:r>
            <w:r>
              <w:rPr>
                <w:lang w:eastAsia="zh-CN"/>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2B69E1C" w14:textId="77777777" w:rsidR="00F57B61" w:rsidRDefault="00F57B61" w:rsidP="00EC57E7">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2DC5ACA" w14:textId="77777777" w:rsidR="00F57B61" w:rsidRDefault="00F57B61" w:rsidP="00EC57E7">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A9396DA" w14:textId="77777777" w:rsidR="00F57B61" w:rsidRDefault="00F57B61" w:rsidP="00EC57E7">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B0F0E20" w14:textId="77777777" w:rsidR="00F57B61" w:rsidRDefault="00F57B61" w:rsidP="00EC57E7">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Pr>
          <w:p w14:paraId="3B9DC5CE" w14:textId="77777777" w:rsidR="00F57B61" w:rsidRDefault="00F57B61" w:rsidP="00EC57E7">
            <w:pPr>
              <w:pStyle w:val="TAC"/>
              <w:rPr>
                <w:rFonts w:eastAsia="Yu Mincho"/>
              </w:rPr>
            </w:pPr>
            <w:r>
              <w:rPr>
                <w:rFonts w:eastAsia="Yu Mincho"/>
              </w:rPr>
              <w:t>Yes</w:t>
            </w:r>
          </w:p>
        </w:tc>
        <w:tc>
          <w:tcPr>
            <w:tcW w:w="1060" w:type="dxa"/>
            <w:tcBorders>
              <w:top w:val="single" w:sz="4" w:space="0" w:color="000000"/>
              <w:left w:val="single" w:sz="4" w:space="0" w:color="000000"/>
              <w:bottom w:val="single" w:sz="4" w:space="0" w:color="000000"/>
              <w:right w:val="single" w:sz="4" w:space="0" w:color="000000"/>
            </w:tcBorders>
          </w:tcPr>
          <w:p w14:paraId="2EBA4422" w14:textId="77777777" w:rsidR="00F57B61" w:rsidRPr="00B1000E" w:rsidRDefault="00F57B61" w:rsidP="00EC57E7">
            <w:pPr>
              <w:pStyle w:val="TAC"/>
              <w:rPr>
                <w:lang w:eastAsia="zh-CN"/>
              </w:rPr>
            </w:pPr>
            <w:r>
              <w:rPr>
                <w:rFonts w:hint="eastAsia"/>
                <w:lang w:eastAsia="zh-CN"/>
              </w:rPr>
              <w:t>Y</w:t>
            </w:r>
            <w:r>
              <w:rPr>
                <w:lang w:eastAsia="zh-CN"/>
              </w:rPr>
              <w:t>es</w:t>
            </w:r>
          </w:p>
        </w:tc>
      </w:tr>
    </w:tbl>
    <w:p w14:paraId="55835787" w14:textId="5CE56084" w:rsidR="00552F9D" w:rsidRDefault="00552F9D" w:rsidP="006C61CE">
      <w:pPr>
        <w:rPr>
          <w:rFonts w:ascii="Calibri" w:hAnsi="Calibri" w:cs="Calibri"/>
          <w:iCs/>
          <w:szCs w:val="21"/>
        </w:rPr>
      </w:pP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6DDE1BCD" w14:textId="768C44E1" w:rsidR="007B41E7" w:rsidRDefault="005F1418" w:rsidP="007B41E7">
      <w:pPr>
        <w:rPr>
          <w:szCs w:val="21"/>
        </w:rPr>
      </w:pPr>
      <w:r>
        <w:rPr>
          <w:rFonts w:ascii="Calibri" w:hAnsi="Calibri" w:cs="Calibri"/>
          <w:iCs/>
          <w:szCs w:val="21"/>
        </w:rPr>
        <w:t>[1]</w:t>
      </w:r>
      <w:r w:rsidR="00A70B6C">
        <w:rPr>
          <w:szCs w:val="21"/>
        </w:rPr>
        <w:t xml:space="preserve"> </w:t>
      </w:r>
      <w:r>
        <w:rPr>
          <w:szCs w:val="21"/>
        </w:rPr>
        <w:t>R4-210</w:t>
      </w:r>
      <w:r w:rsidR="00552A72">
        <w:rPr>
          <w:szCs w:val="21"/>
        </w:rPr>
        <w:t>7997</w:t>
      </w:r>
      <w:r>
        <w:rPr>
          <w:szCs w:val="21"/>
        </w:rPr>
        <w:t xml:space="preserve">, </w:t>
      </w:r>
      <w:r w:rsidR="007B41E7" w:rsidRPr="007B41E7">
        <w:rPr>
          <w:szCs w:val="21"/>
        </w:rPr>
        <w:t xml:space="preserve">WF on </w:t>
      </w:r>
      <w:r w:rsidR="00552A72" w:rsidRPr="00552A72">
        <w:rPr>
          <w:szCs w:val="21"/>
        </w:rPr>
        <w:t>[145] NR_ext_to_71GHz Part1</w:t>
      </w:r>
    </w:p>
    <w:p w14:paraId="320C8B0A" w14:textId="2A8399A1" w:rsidR="00EA6189" w:rsidRDefault="005F1418" w:rsidP="00EA6189">
      <w:pPr>
        <w:rPr>
          <w:szCs w:val="21"/>
        </w:rPr>
      </w:pPr>
      <w:r w:rsidRPr="007B41E7">
        <w:rPr>
          <w:rFonts w:hint="eastAsia"/>
          <w:szCs w:val="21"/>
        </w:rPr>
        <w:t>[</w:t>
      </w:r>
      <w:r w:rsidRPr="007B41E7">
        <w:rPr>
          <w:szCs w:val="21"/>
        </w:rPr>
        <w:t xml:space="preserve">2] </w:t>
      </w:r>
      <w:r w:rsidR="00552A72">
        <w:rPr>
          <w:szCs w:val="21"/>
        </w:rPr>
        <w:t xml:space="preserve">RP-211583, </w:t>
      </w:r>
      <w:r w:rsidR="00552A72" w:rsidRPr="00552A72">
        <w:rPr>
          <w:szCs w:val="21"/>
        </w:rPr>
        <w:t>Moderator's summary for email discussion [92-e-09-52.6-71GHz-WI]</w:t>
      </w:r>
    </w:p>
    <w:p w14:paraId="3500E1FC" w14:textId="4D56B4F4" w:rsidR="00775005" w:rsidRDefault="00775005" w:rsidP="00EA6189">
      <w:pPr>
        <w:rPr>
          <w:szCs w:val="21"/>
        </w:rPr>
      </w:pPr>
      <w:r>
        <w:rPr>
          <w:szCs w:val="21"/>
        </w:rPr>
        <w:t xml:space="preserve">[3] R4-2110001, </w:t>
      </w:r>
      <w:r w:rsidRPr="00775005">
        <w:rPr>
          <w:szCs w:val="21"/>
        </w:rPr>
        <w:t>View on Maximum Channel Bandwidth for 960kHz SCS</w:t>
      </w:r>
    </w:p>
    <w:p w14:paraId="17C04E0E" w14:textId="3353BC83" w:rsidR="006C40E6" w:rsidRPr="006C40E6" w:rsidRDefault="006C40E6" w:rsidP="006C40E6">
      <w:pPr>
        <w:rPr>
          <w:szCs w:val="21"/>
        </w:rPr>
      </w:pPr>
      <w:r>
        <w:rPr>
          <w:szCs w:val="21"/>
        </w:rPr>
        <w:t>[4]</w:t>
      </w:r>
      <w:r w:rsidRPr="006C40E6">
        <w:rPr>
          <w:szCs w:val="21"/>
        </w:rPr>
        <w:t xml:space="preserve"> </w:t>
      </w:r>
      <w:r>
        <w:rPr>
          <w:szCs w:val="21"/>
        </w:rPr>
        <w:t xml:space="preserve">R4-2107915, </w:t>
      </w:r>
      <w:r w:rsidRPr="006C40E6">
        <w:rPr>
          <w:szCs w:val="21"/>
        </w:rPr>
        <w:t>WF on 60 GHz coexistence, ACLR, and ACS</w:t>
      </w:r>
    </w:p>
    <w:p w14:paraId="4CBB0A09" w14:textId="077111B0" w:rsidR="006C40E6" w:rsidRPr="006C40E6" w:rsidRDefault="006C40E6" w:rsidP="00EA6189">
      <w:pPr>
        <w:rPr>
          <w:szCs w:val="21"/>
        </w:rPr>
      </w:pPr>
    </w:p>
    <w:sectPr w:rsidR="006C40E6" w:rsidRPr="006C40E6" w:rsidSect="006C170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58FA9" w14:textId="77777777" w:rsidR="0069200B" w:rsidRDefault="0069200B" w:rsidP="006C170D">
      <w:r>
        <w:separator/>
      </w:r>
    </w:p>
  </w:endnote>
  <w:endnote w:type="continuationSeparator" w:id="0">
    <w:p w14:paraId="4F88D719" w14:textId="77777777" w:rsidR="0069200B" w:rsidRDefault="0069200B"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D1612" w14:textId="77777777" w:rsidR="0069200B" w:rsidRDefault="0069200B" w:rsidP="006C170D">
      <w:r>
        <w:separator/>
      </w:r>
    </w:p>
  </w:footnote>
  <w:footnote w:type="continuationSeparator" w:id="0">
    <w:p w14:paraId="581AA957" w14:textId="77777777" w:rsidR="0069200B" w:rsidRDefault="0069200B"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020E2"/>
    <w:multiLevelType w:val="hybridMultilevel"/>
    <w:tmpl w:val="8DC670E4"/>
    <w:lvl w:ilvl="0" w:tplc="FB08F862">
      <w:start w:val="2"/>
      <w:numFmt w:val="bullet"/>
      <w:lvlText w:val=""/>
      <w:lvlJc w:val="left"/>
      <w:pPr>
        <w:ind w:left="780" w:hanging="360"/>
      </w:pPr>
      <w:rPr>
        <w:rFonts w:ascii="Wingdings" w:eastAsiaTheme="minorEastAsia" w:hAnsi="Wingdings"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2C2F94"/>
    <w:multiLevelType w:val="hybridMultilevel"/>
    <w:tmpl w:val="FB5EDCE6"/>
    <w:lvl w:ilvl="0" w:tplc="F2C64A10">
      <w:start w:val="1"/>
      <w:numFmt w:val="bullet"/>
      <w:lvlText w:val="•"/>
      <w:lvlJc w:val="left"/>
      <w:pPr>
        <w:tabs>
          <w:tab w:val="num" w:pos="720"/>
        </w:tabs>
        <w:ind w:left="720" w:hanging="360"/>
      </w:pPr>
      <w:rPr>
        <w:rFonts w:ascii="Arial" w:hAnsi="Arial" w:hint="default"/>
      </w:rPr>
    </w:lvl>
    <w:lvl w:ilvl="1" w:tplc="D2407422">
      <w:start w:val="1"/>
      <w:numFmt w:val="bullet"/>
      <w:lvlText w:val="•"/>
      <w:lvlJc w:val="left"/>
      <w:pPr>
        <w:tabs>
          <w:tab w:val="num" w:pos="1440"/>
        </w:tabs>
        <w:ind w:left="1440" w:hanging="360"/>
      </w:pPr>
      <w:rPr>
        <w:rFonts w:ascii="Arial" w:hAnsi="Arial" w:hint="default"/>
      </w:rPr>
    </w:lvl>
    <w:lvl w:ilvl="2" w:tplc="CB26F928" w:tentative="1">
      <w:start w:val="1"/>
      <w:numFmt w:val="bullet"/>
      <w:lvlText w:val="•"/>
      <w:lvlJc w:val="left"/>
      <w:pPr>
        <w:tabs>
          <w:tab w:val="num" w:pos="2160"/>
        </w:tabs>
        <w:ind w:left="2160" w:hanging="360"/>
      </w:pPr>
      <w:rPr>
        <w:rFonts w:ascii="Arial" w:hAnsi="Arial" w:hint="default"/>
      </w:rPr>
    </w:lvl>
    <w:lvl w:ilvl="3" w:tplc="F93C28E4" w:tentative="1">
      <w:start w:val="1"/>
      <w:numFmt w:val="bullet"/>
      <w:lvlText w:val="•"/>
      <w:lvlJc w:val="left"/>
      <w:pPr>
        <w:tabs>
          <w:tab w:val="num" w:pos="2880"/>
        </w:tabs>
        <w:ind w:left="2880" w:hanging="360"/>
      </w:pPr>
      <w:rPr>
        <w:rFonts w:ascii="Arial" w:hAnsi="Arial" w:hint="default"/>
      </w:rPr>
    </w:lvl>
    <w:lvl w:ilvl="4" w:tplc="27A68BE4" w:tentative="1">
      <w:start w:val="1"/>
      <w:numFmt w:val="bullet"/>
      <w:lvlText w:val="•"/>
      <w:lvlJc w:val="left"/>
      <w:pPr>
        <w:tabs>
          <w:tab w:val="num" w:pos="3600"/>
        </w:tabs>
        <w:ind w:left="3600" w:hanging="360"/>
      </w:pPr>
      <w:rPr>
        <w:rFonts w:ascii="Arial" w:hAnsi="Arial" w:hint="default"/>
      </w:rPr>
    </w:lvl>
    <w:lvl w:ilvl="5" w:tplc="24BC8D76" w:tentative="1">
      <w:start w:val="1"/>
      <w:numFmt w:val="bullet"/>
      <w:lvlText w:val="•"/>
      <w:lvlJc w:val="left"/>
      <w:pPr>
        <w:tabs>
          <w:tab w:val="num" w:pos="4320"/>
        </w:tabs>
        <w:ind w:left="4320" w:hanging="360"/>
      </w:pPr>
      <w:rPr>
        <w:rFonts w:ascii="Arial" w:hAnsi="Arial" w:hint="default"/>
      </w:rPr>
    </w:lvl>
    <w:lvl w:ilvl="6" w:tplc="7E1C7626" w:tentative="1">
      <w:start w:val="1"/>
      <w:numFmt w:val="bullet"/>
      <w:lvlText w:val="•"/>
      <w:lvlJc w:val="left"/>
      <w:pPr>
        <w:tabs>
          <w:tab w:val="num" w:pos="5040"/>
        </w:tabs>
        <w:ind w:left="5040" w:hanging="360"/>
      </w:pPr>
      <w:rPr>
        <w:rFonts w:ascii="Arial" w:hAnsi="Arial" w:hint="default"/>
      </w:rPr>
    </w:lvl>
    <w:lvl w:ilvl="7" w:tplc="F794A250" w:tentative="1">
      <w:start w:val="1"/>
      <w:numFmt w:val="bullet"/>
      <w:lvlText w:val="•"/>
      <w:lvlJc w:val="left"/>
      <w:pPr>
        <w:tabs>
          <w:tab w:val="num" w:pos="5760"/>
        </w:tabs>
        <w:ind w:left="5760" w:hanging="360"/>
      </w:pPr>
      <w:rPr>
        <w:rFonts w:ascii="Arial" w:hAnsi="Arial" w:hint="default"/>
      </w:rPr>
    </w:lvl>
    <w:lvl w:ilvl="8" w:tplc="6F2EA0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9046C3"/>
    <w:multiLevelType w:val="hybridMultilevel"/>
    <w:tmpl w:val="D02806AA"/>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42585E19"/>
    <w:multiLevelType w:val="hybridMultilevel"/>
    <w:tmpl w:val="84BEE5B0"/>
    <w:lvl w:ilvl="0" w:tplc="469A0F5C">
      <w:start w:val="1"/>
      <w:numFmt w:val="bullet"/>
      <w:lvlText w:val="•"/>
      <w:lvlJc w:val="left"/>
      <w:pPr>
        <w:tabs>
          <w:tab w:val="num" w:pos="360"/>
        </w:tabs>
        <w:ind w:left="360" w:hanging="360"/>
      </w:pPr>
      <w:rPr>
        <w:rFonts w:ascii="Arial" w:hAnsi="Arial" w:hint="default"/>
      </w:rPr>
    </w:lvl>
    <w:lvl w:ilvl="1" w:tplc="A05A3AFE">
      <w:start w:val="1"/>
      <w:numFmt w:val="bullet"/>
      <w:lvlText w:val="•"/>
      <w:lvlJc w:val="left"/>
      <w:pPr>
        <w:tabs>
          <w:tab w:val="num" w:pos="1080"/>
        </w:tabs>
        <w:ind w:left="1080" w:hanging="360"/>
      </w:pPr>
      <w:rPr>
        <w:rFonts w:ascii="Arial" w:hAnsi="Arial" w:hint="default"/>
      </w:rPr>
    </w:lvl>
    <w:lvl w:ilvl="2" w:tplc="8E7CB164">
      <w:start w:val="1"/>
      <w:numFmt w:val="bullet"/>
      <w:lvlText w:val="•"/>
      <w:lvlJc w:val="left"/>
      <w:pPr>
        <w:tabs>
          <w:tab w:val="num" w:pos="1800"/>
        </w:tabs>
        <w:ind w:left="1800" w:hanging="360"/>
      </w:pPr>
      <w:rPr>
        <w:rFonts w:ascii="Arial" w:hAnsi="Arial" w:hint="default"/>
      </w:rPr>
    </w:lvl>
    <w:lvl w:ilvl="3" w:tplc="EDD481EE" w:tentative="1">
      <w:start w:val="1"/>
      <w:numFmt w:val="bullet"/>
      <w:lvlText w:val="•"/>
      <w:lvlJc w:val="left"/>
      <w:pPr>
        <w:tabs>
          <w:tab w:val="num" w:pos="2520"/>
        </w:tabs>
        <w:ind w:left="2520" w:hanging="360"/>
      </w:pPr>
      <w:rPr>
        <w:rFonts w:ascii="Arial" w:hAnsi="Arial" w:hint="default"/>
      </w:rPr>
    </w:lvl>
    <w:lvl w:ilvl="4" w:tplc="F5625B18" w:tentative="1">
      <w:start w:val="1"/>
      <w:numFmt w:val="bullet"/>
      <w:lvlText w:val="•"/>
      <w:lvlJc w:val="left"/>
      <w:pPr>
        <w:tabs>
          <w:tab w:val="num" w:pos="3240"/>
        </w:tabs>
        <w:ind w:left="3240" w:hanging="360"/>
      </w:pPr>
      <w:rPr>
        <w:rFonts w:ascii="Arial" w:hAnsi="Arial" w:hint="default"/>
      </w:rPr>
    </w:lvl>
    <w:lvl w:ilvl="5" w:tplc="2B26C9A6" w:tentative="1">
      <w:start w:val="1"/>
      <w:numFmt w:val="bullet"/>
      <w:lvlText w:val="•"/>
      <w:lvlJc w:val="left"/>
      <w:pPr>
        <w:tabs>
          <w:tab w:val="num" w:pos="3960"/>
        </w:tabs>
        <w:ind w:left="3960" w:hanging="360"/>
      </w:pPr>
      <w:rPr>
        <w:rFonts w:ascii="Arial" w:hAnsi="Arial" w:hint="default"/>
      </w:rPr>
    </w:lvl>
    <w:lvl w:ilvl="6" w:tplc="7836304C" w:tentative="1">
      <w:start w:val="1"/>
      <w:numFmt w:val="bullet"/>
      <w:lvlText w:val="•"/>
      <w:lvlJc w:val="left"/>
      <w:pPr>
        <w:tabs>
          <w:tab w:val="num" w:pos="4680"/>
        </w:tabs>
        <w:ind w:left="4680" w:hanging="360"/>
      </w:pPr>
      <w:rPr>
        <w:rFonts w:ascii="Arial" w:hAnsi="Arial" w:hint="default"/>
      </w:rPr>
    </w:lvl>
    <w:lvl w:ilvl="7" w:tplc="36BAE386" w:tentative="1">
      <w:start w:val="1"/>
      <w:numFmt w:val="bullet"/>
      <w:lvlText w:val="•"/>
      <w:lvlJc w:val="left"/>
      <w:pPr>
        <w:tabs>
          <w:tab w:val="num" w:pos="5400"/>
        </w:tabs>
        <w:ind w:left="5400" w:hanging="360"/>
      </w:pPr>
      <w:rPr>
        <w:rFonts w:ascii="Arial" w:hAnsi="Arial" w:hint="default"/>
      </w:rPr>
    </w:lvl>
    <w:lvl w:ilvl="8" w:tplc="4FCE06F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C10186"/>
    <w:multiLevelType w:val="hybridMultilevel"/>
    <w:tmpl w:val="37D0AAD2"/>
    <w:lvl w:ilvl="0" w:tplc="3D4293BC">
      <w:start w:val="1"/>
      <w:numFmt w:val="bullet"/>
      <w:lvlText w:val="•"/>
      <w:lvlJc w:val="left"/>
      <w:pPr>
        <w:ind w:left="840" w:hanging="420"/>
      </w:pPr>
      <w:rPr>
        <w:rFonts w:ascii="Arial" w:hAnsi="Arial" w:hint="default"/>
      </w:rPr>
    </w:lvl>
    <w:lvl w:ilvl="1" w:tplc="2EE6B64C">
      <w:start w:val="400"/>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AAC6AC1"/>
    <w:multiLevelType w:val="hybridMultilevel"/>
    <w:tmpl w:val="52E45E2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12B303C"/>
    <w:multiLevelType w:val="hybridMultilevel"/>
    <w:tmpl w:val="73D4EE6E"/>
    <w:lvl w:ilvl="0" w:tplc="89E6E026">
      <w:numFmt w:val="bullet"/>
      <w:lvlText w:val="-"/>
      <w:lvlJc w:val="left"/>
      <w:pPr>
        <w:ind w:left="120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2" w15:restartNumberingAfterBreak="0">
    <w:nsid w:val="5A675CA3"/>
    <w:multiLevelType w:val="hybridMultilevel"/>
    <w:tmpl w:val="5CBE66FE"/>
    <w:lvl w:ilvl="0" w:tplc="42E84B2C">
      <w:start w:val="2"/>
      <w:numFmt w:val="bullet"/>
      <w:lvlText w:val=""/>
      <w:lvlJc w:val="left"/>
      <w:pPr>
        <w:ind w:left="780" w:hanging="360"/>
      </w:pPr>
      <w:rPr>
        <w:rFonts w:ascii="Wingdings" w:eastAsia="宋体" w:hAnsi="Wingdings"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BCE266D"/>
    <w:multiLevelType w:val="hybridMultilevel"/>
    <w:tmpl w:val="A4BE8FC0"/>
    <w:lvl w:ilvl="0" w:tplc="89E6E026">
      <w:numFmt w:val="bullet"/>
      <w:lvlText w:val="-"/>
      <w:lvlJc w:val="left"/>
      <w:pPr>
        <w:ind w:left="120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D1A8F"/>
    <w:multiLevelType w:val="hybridMultilevel"/>
    <w:tmpl w:val="42540D06"/>
    <w:lvl w:ilvl="0" w:tplc="ECA88242">
      <w:start w:val="1"/>
      <w:numFmt w:val="bullet"/>
      <w:lvlText w:val="•"/>
      <w:lvlJc w:val="left"/>
      <w:pPr>
        <w:tabs>
          <w:tab w:val="num" w:pos="360"/>
        </w:tabs>
        <w:ind w:left="360" w:hanging="360"/>
      </w:pPr>
      <w:rPr>
        <w:rFonts w:ascii="Arial" w:hAnsi="Arial" w:hint="default"/>
      </w:rPr>
    </w:lvl>
    <w:lvl w:ilvl="1" w:tplc="B0842616">
      <w:start w:val="1"/>
      <w:numFmt w:val="bullet"/>
      <w:lvlText w:val="•"/>
      <w:lvlJc w:val="left"/>
      <w:pPr>
        <w:tabs>
          <w:tab w:val="num" w:pos="1080"/>
        </w:tabs>
        <w:ind w:left="1080" w:hanging="360"/>
      </w:pPr>
      <w:rPr>
        <w:rFonts w:ascii="Arial" w:hAnsi="Arial" w:hint="default"/>
      </w:rPr>
    </w:lvl>
    <w:lvl w:ilvl="2" w:tplc="93468506">
      <w:start w:val="78"/>
      <w:numFmt w:val="bullet"/>
      <w:lvlText w:val="•"/>
      <w:lvlJc w:val="left"/>
      <w:pPr>
        <w:tabs>
          <w:tab w:val="num" w:pos="1800"/>
        </w:tabs>
        <w:ind w:left="1800" w:hanging="360"/>
      </w:pPr>
      <w:rPr>
        <w:rFonts w:ascii="Arial" w:hAnsi="Arial" w:hint="default"/>
      </w:rPr>
    </w:lvl>
    <w:lvl w:ilvl="3" w:tplc="9DE0383C">
      <w:start w:val="78"/>
      <w:numFmt w:val="bullet"/>
      <w:lvlText w:val="•"/>
      <w:lvlJc w:val="left"/>
      <w:pPr>
        <w:tabs>
          <w:tab w:val="num" w:pos="2520"/>
        </w:tabs>
        <w:ind w:left="2520" w:hanging="360"/>
      </w:pPr>
      <w:rPr>
        <w:rFonts w:ascii="Arial" w:hAnsi="Arial" w:hint="default"/>
      </w:rPr>
    </w:lvl>
    <w:lvl w:ilvl="4" w:tplc="B8FE808A" w:tentative="1">
      <w:start w:val="1"/>
      <w:numFmt w:val="bullet"/>
      <w:lvlText w:val="•"/>
      <w:lvlJc w:val="left"/>
      <w:pPr>
        <w:tabs>
          <w:tab w:val="num" w:pos="3240"/>
        </w:tabs>
        <w:ind w:left="3240" w:hanging="360"/>
      </w:pPr>
      <w:rPr>
        <w:rFonts w:ascii="Arial" w:hAnsi="Arial" w:hint="default"/>
      </w:rPr>
    </w:lvl>
    <w:lvl w:ilvl="5" w:tplc="9AAC1F14" w:tentative="1">
      <w:start w:val="1"/>
      <w:numFmt w:val="bullet"/>
      <w:lvlText w:val="•"/>
      <w:lvlJc w:val="left"/>
      <w:pPr>
        <w:tabs>
          <w:tab w:val="num" w:pos="3960"/>
        </w:tabs>
        <w:ind w:left="3960" w:hanging="360"/>
      </w:pPr>
      <w:rPr>
        <w:rFonts w:ascii="Arial" w:hAnsi="Arial" w:hint="default"/>
      </w:rPr>
    </w:lvl>
    <w:lvl w:ilvl="6" w:tplc="8E5A94C4" w:tentative="1">
      <w:start w:val="1"/>
      <w:numFmt w:val="bullet"/>
      <w:lvlText w:val="•"/>
      <w:lvlJc w:val="left"/>
      <w:pPr>
        <w:tabs>
          <w:tab w:val="num" w:pos="4680"/>
        </w:tabs>
        <w:ind w:left="4680" w:hanging="360"/>
      </w:pPr>
      <w:rPr>
        <w:rFonts w:ascii="Arial" w:hAnsi="Arial" w:hint="default"/>
      </w:rPr>
    </w:lvl>
    <w:lvl w:ilvl="7" w:tplc="B598FE3C" w:tentative="1">
      <w:start w:val="1"/>
      <w:numFmt w:val="bullet"/>
      <w:lvlText w:val="•"/>
      <w:lvlJc w:val="left"/>
      <w:pPr>
        <w:tabs>
          <w:tab w:val="num" w:pos="5400"/>
        </w:tabs>
        <w:ind w:left="5400" w:hanging="360"/>
      </w:pPr>
      <w:rPr>
        <w:rFonts w:ascii="Arial" w:hAnsi="Arial" w:hint="default"/>
      </w:rPr>
    </w:lvl>
    <w:lvl w:ilvl="8" w:tplc="12BE5A4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abstractNum w:abstractNumId="36" w15:restartNumberingAfterBreak="0">
    <w:nsid w:val="7E960F51"/>
    <w:multiLevelType w:val="hybridMultilevel"/>
    <w:tmpl w:val="B8A2A8DC"/>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6"/>
  </w:num>
  <w:num w:numId="3">
    <w:abstractNumId w:val="5"/>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4"/>
  </w:num>
  <w:num w:numId="6">
    <w:abstractNumId w:val="33"/>
  </w:num>
  <w:num w:numId="7">
    <w:abstractNumId w:val="14"/>
  </w:num>
  <w:num w:numId="8">
    <w:abstractNumId w:val="13"/>
  </w:num>
  <w:num w:numId="9">
    <w:abstractNumId w:val="20"/>
  </w:num>
  <w:num w:numId="10">
    <w:abstractNumId w:val="31"/>
  </w:num>
  <w:num w:numId="11">
    <w:abstractNumId w:val="15"/>
  </w:num>
  <w:num w:numId="12">
    <w:abstractNumId w:val="8"/>
  </w:num>
  <w:num w:numId="13">
    <w:abstractNumId w:val="3"/>
  </w:num>
  <w:num w:numId="14">
    <w:abstractNumId w:val="11"/>
  </w:num>
  <w:num w:numId="15">
    <w:abstractNumId w:val="12"/>
  </w:num>
  <w:num w:numId="16">
    <w:abstractNumId w:val="6"/>
  </w:num>
  <w:num w:numId="17">
    <w:abstractNumId w:val="25"/>
  </w:num>
  <w:num w:numId="18">
    <w:abstractNumId w:val="28"/>
  </w:num>
  <w:num w:numId="19">
    <w:abstractNumId w:val="1"/>
  </w:num>
  <w:num w:numId="20">
    <w:abstractNumId w:val="4"/>
  </w:num>
  <w:num w:numId="21">
    <w:abstractNumId w:val="27"/>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35"/>
  </w:num>
  <w:num w:numId="34">
    <w:abstractNumId w:val="34"/>
  </w:num>
  <w:num w:numId="35">
    <w:abstractNumId w:val="17"/>
  </w:num>
  <w:num w:numId="36">
    <w:abstractNumId w:val="32"/>
  </w:num>
  <w:num w:numId="37">
    <w:abstractNumId w:val="16"/>
  </w:num>
  <w:num w:numId="38">
    <w:abstractNumId w:val="10"/>
  </w:num>
  <w:num w:numId="39">
    <w:abstractNumId w:val="7"/>
  </w:num>
  <w:num w:numId="40">
    <w:abstractNumId w:val="19"/>
  </w:num>
  <w:num w:numId="41">
    <w:abstractNumId w:val="22"/>
  </w:num>
  <w:num w:numId="42">
    <w:abstractNumId w:val="21"/>
  </w:num>
  <w:num w:numId="43">
    <w:abstractNumId w:val="23"/>
  </w:num>
  <w:num w:numId="44">
    <w:abstractNumId w:val="9"/>
  </w:num>
  <w:num w:numId="45">
    <w:abstractNumId w:val="18"/>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BC7"/>
    <w:rsid w:val="00013FDE"/>
    <w:rsid w:val="00020FDD"/>
    <w:rsid w:val="00022E69"/>
    <w:rsid w:val="00026A0C"/>
    <w:rsid w:val="000374FB"/>
    <w:rsid w:val="00056B30"/>
    <w:rsid w:val="000639A9"/>
    <w:rsid w:val="00064492"/>
    <w:rsid w:val="000716AF"/>
    <w:rsid w:val="00075039"/>
    <w:rsid w:val="000B062C"/>
    <w:rsid w:val="000B59F8"/>
    <w:rsid w:val="000B7FE5"/>
    <w:rsid w:val="000E1986"/>
    <w:rsid w:val="000F4059"/>
    <w:rsid w:val="0010013A"/>
    <w:rsid w:val="00124E9A"/>
    <w:rsid w:val="00144530"/>
    <w:rsid w:val="00156FC2"/>
    <w:rsid w:val="0016269A"/>
    <w:rsid w:val="00162A85"/>
    <w:rsid w:val="00191EED"/>
    <w:rsid w:val="001931EF"/>
    <w:rsid w:val="001C2F89"/>
    <w:rsid w:val="001C3269"/>
    <w:rsid w:val="001C7D79"/>
    <w:rsid w:val="001E0D2E"/>
    <w:rsid w:val="001E22FB"/>
    <w:rsid w:val="001F08C9"/>
    <w:rsid w:val="001F2FD2"/>
    <w:rsid w:val="001F58DE"/>
    <w:rsid w:val="001F595B"/>
    <w:rsid w:val="002230D3"/>
    <w:rsid w:val="0023035B"/>
    <w:rsid w:val="00245DF1"/>
    <w:rsid w:val="00250687"/>
    <w:rsid w:val="0025315D"/>
    <w:rsid w:val="00276C66"/>
    <w:rsid w:val="002A1059"/>
    <w:rsid w:val="002A3C35"/>
    <w:rsid w:val="002C243D"/>
    <w:rsid w:val="002D0FEA"/>
    <w:rsid w:val="002D7F8B"/>
    <w:rsid w:val="002E1038"/>
    <w:rsid w:val="002E210A"/>
    <w:rsid w:val="002E4B38"/>
    <w:rsid w:val="002F0E43"/>
    <w:rsid w:val="00333C86"/>
    <w:rsid w:val="00340E10"/>
    <w:rsid w:val="00353186"/>
    <w:rsid w:val="003704DB"/>
    <w:rsid w:val="0037789C"/>
    <w:rsid w:val="0038791C"/>
    <w:rsid w:val="003928ED"/>
    <w:rsid w:val="003D197B"/>
    <w:rsid w:val="003D4B96"/>
    <w:rsid w:val="003D5584"/>
    <w:rsid w:val="003F1FE2"/>
    <w:rsid w:val="003F2C91"/>
    <w:rsid w:val="003F3FD9"/>
    <w:rsid w:val="00403AFC"/>
    <w:rsid w:val="00427987"/>
    <w:rsid w:val="004648DA"/>
    <w:rsid w:val="00467CB6"/>
    <w:rsid w:val="00471B56"/>
    <w:rsid w:val="00492806"/>
    <w:rsid w:val="004A4F80"/>
    <w:rsid w:val="004B40D6"/>
    <w:rsid w:val="004C501B"/>
    <w:rsid w:val="004D6748"/>
    <w:rsid w:val="004E338D"/>
    <w:rsid w:val="004E4598"/>
    <w:rsid w:val="00502A45"/>
    <w:rsid w:val="0050306C"/>
    <w:rsid w:val="00516406"/>
    <w:rsid w:val="00524487"/>
    <w:rsid w:val="0053006D"/>
    <w:rsid w:val="00552A72"/>
    <w:rsid w:val="00552F9D"/>
    <w:rsid w:val="00566AD2"/>
    <w:rsid w:val="005766C7"/>
    <w:rsid w:val="0058741D"/>
    <w:rsid w:val="00597495"/>
    <w:rsid w:val="005B42B0"/>
    <w:rsid w:val="005B4331"/>
    <w:rsid w:val="005C1B2D"/>
    <w:rsid w:val="005C3A74"/>
    <w:rsid w:val="005E52EE"/>
    <w:rsid w:val="005E55F2"/>
    <w:rsid w:val="005F1418"/>
    <w:rsid w:val="0060793E"/>
    <w:rsid w:val="00624BBC"/>
    <w:rsid w:val="00626CF0"/>
    <w:rsid w:val="00632133"/>
    <w:rsid w:val="00633A50"/>
    <w:rsid w:val="0063529B"/>
    <w:rsid w:val="0066201A"/>
    <w:rsid w:val="0066418A"/>
    <w:rsid w:val="0069011F"/>
    <w:rsid w:val="0069200B"/>
    <w:rsid w:val="006C170D"/>
    <w:rsid w:val="006C40E6"/>
    <w:rsid w:val="006C61CE"/>
    <w:rsid w:val="006D3C78"/>
    <w:rsid w:val="006F2345"/>
    <w:rsid w:val="00704D67"/>
    <w:rsid w:val="00711A6E"/>
    <w:rsid w:val="00757381"/>
    <w:rsid w:val="0077304F"/>
    <w:rsid w:val="00775005"/>
    <w:rsid w:val="007A133A"/>
    <w:rsid w:val="007B41E7"/>
    <w:rsid w:val="007C0FAC"/>
    <w:rsid w:val="007D5A2F"/>
    <w:rsid w:val="007E3A74"/>
    <w:rsid w:val="007F2CE8"/>
    <w:rsid w:val="008017D8"/>
    <w:rsid w:val="0080333A"/>
    <w:rsid w:val="0080710F"/>
    <w:rsid w:val="0081568D"/>
    <w:rsid w:val="00831E3D"/>
    <w:rsid w:val="00832F12"/>
    <w:rsid w:val="00853742"/>
    <w:rsid w:val="00880126"/>
    <w:rsid w:val="0088215A"/>
    <w:rsid w:val="00882E64"/>
    <w:rsid w:val="00884208"/>
    <w:rsid w:val="008A5091"/>
    <w:rsid w:val="008D4FBD"/>
    <w:rsid w:val="008E50F4"/>
    <w:rsid w:val="008F2DA0"/>
    <w:rsid w:val="009116F1"/>
    <w:rsid w:val="00942548"/>
    <w:rsid w:val="009512B7"/>
    <w:rsid w:val="00960C16"/>
    <w:rsid w:val="009676EF"/>
    <w:rsid w:val="009746CF"/>
    <w:rsid w:val="0098605C"/>
    <w:rsid w:val="009B09E5"/>
    <w:rsid w:val="009C2147"/>
    <w:rsid w:val="009D1509"/>
    <w:rsid w:val="009E5FEE"/>
    <w:rsid w:val="00A04774"/>
    <w:rsid w:val="00A143EC"/>
    <w:rsid w:val="00A1628D"/>
    <w:rsid w:val="00A2282F"/>
    <w:rsid w:val="00A36CAB"/>
    <w:rsid w:val="00A45137"/>
    <w:rsid w:val="00A46680"/>
    <w:rsid w:val="00A5135D"/>
    <w:rsid w:val="00A61425"/>
    <w:rsid w:val="00A625FC"/>
    <w:rsid w:val="00A63619"/>
    <w:rsid w:val="00A70B6C"/>
    <w:rsid w:val="00A84ED9"/>
    <w:rsid w:val="00AA37A9"/>
    <w:rsid w:val="00AB2105"/>
    <w:rsid w:val="00AC0590"/>
    <w:rsid w:val="00AC08D9"/>
    <w:rsid w:val="00AC78EA"/>
    <w:rsid w:val="00AE3D05"/>
    <w:rsid w:val="00AF0EC9"/>
    <w:rsid w:val="00AF2856"/>
    <w:rsid w:val="00AF6035"/>
    <w:rsid w:val="00B1000E"/>
    <w:rsid w:val="00B144B1"/>
    <w:rsid w:val="00B20A3D"/>
    <w:rsid w:val="00B24C81"/>
    <w:rsid w:val="00B61D6D"/>
    <w:rsid w:val="00B7587D"/>
    <w:rsid w:val="00B80751"/>
    <w:rsid w:val="00B918F7"/>
    <w:rsid w:val="00BA5612"/>
    <w:rsid w:val="00BB4AD8"/>
    <w:rsid w:val="00BC23CC"/>
    <w:rsid w:val="00BC6689"/>
    <w:rsid w:val="00BF60CD"/>
    <w:rsid w:val="00C01FF2"/>
    <w:rsid w:val="00C113ED"/>
    <w:rsid w:val="00C46A73"/>
    <w:rsid w:val="00C672F9"/>
    <w:rsid w:val="00C87B9E"/>
    <w:rsid w:val="00CA29CE"/>
    <w:rsid w:val="00CB3A45"/>
    <w:rsid w:val="00CB5566"/>
    <w:rsid w:val="00CC53B3"/>
    <w:rsid w:val="00CD5680"/>
    <w:rsid w:val="00CD5855"/>
    <w:rsid w:val="00CF6307"/>
    <w:rsid w:val="00D0149E"/>
    <w:rsid w:val="00D07329"/>
    <w:rsid w:val="00D12F26"/>
    <w:rsid w:val="00D1536C"/>
    <w:rsid w:val="00D1727C"/>
    <w:rsid w:val="00D345FF"/>
    <w:rsid w:val="00D452C3"/>
    <w:rsid w:val="00D74429"/>
    <w:rsid w:val="00DA01DE"/>
    <w:rsid w:val="00DA0838"/>
    <w:rsid w:val="00DA0FF8"/>
    <w:rsid w:val="00DB37EC"/>
    <w:rsid w:val="00DE2561"/>
    <w:rsid w:val="00DF143E"/>
    <w:rsid w:val="00E10EE5"/>
    <w:rsid w:val="00E21802"/>
    <w:rsid w:val="00E25D0F"/>
    <w:rsid w:val="00E455E3"/>
    <w:rsid w:val="00E538F6"/>
    <w:rsid w:val="00E554F6"/>
    <w:rsid w:val="00E56134"/>
    <w:rsid w:val="00E74E2E"/>
    <w:rsid w:val="00E7721F"/>
    <w:rsid w:val="00E951AB"/>
    <w:rsid w:val="00EA6189"/>
    <w:rsid w:val="00EC0528"/>
    <w:rsid w:val="00EC1A50"/>
    <w:rsid w:val="00EC341A"/>
    <w:rsid w:val="00EC341F"/>
    <w:rsid w:val="00ED4243"/>
    <w:rsid w:val="00ED7224"/>
    <w:rsid w:val="00EE0FFD"/>
    <w:rsid w:val="00EF0B8A"/>
    <w:rsid w:val="00F009E9"/>
    <w:rsid w:val="00F03AD1"/>
    <w:rsid w:val="00F06B62"/>
    <w:rsid w:val="00F21189"/>
    <w:rsid w:val="00F30AD0"/>
    <w:rsid w:val="00F57B61"/>
    <w:rsid w:val="00F75311"/>
    <w:rsid w:val="00FC3F70"/>
    <w:rsid w:val="00FC56C0"/>
    <w:rsid w:val="00FD6704"/>
    <w:rsid w:val="00FE0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187DC874-927E-4523-BAC8-AE383825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8795993">
          <w:marLeft w:val="252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627</TotalTime>
  <Pages>3</Pages>
  <Words>1221</Words>
  <Characters>6962</Characters>
  <Application>Microsoft Office Word</Application>
  <DocSecurity>0</DocSecurity>
  <Lines>58</Lines>
  <Paragraphs>16</Paragraphs>
  <ScaleCrop>false</ScaleCrop>
  <Company/>
  <LinksUpToDate>false</LinksUpToDate>
  <CharactersWithSpaces>8167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26</cp:revision>
  <dcterms:created xsi:type="dcterms:W3CDTF">2021-07-21T08:08:00Z</dcterms:created>
  <dcterms:modified xsi:type="dcterms:W3CDTF">2021-08-06T08:03:00Z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