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2BED4553"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WG4 Meeting #</w:t>
      </w:r>
      <w:r w:rsidR="00652F55">
        <w:rPr>
          <w:rFonts w:eastAsia="Malgun Gothic"/>
          <w:b/>
          <w:bCs/>
          <w:sz w:val="28"/>
        </w:rPr>
        <w:t>100</w:t>
      </w:r>
      <w:r>
        <w:rPr>
          <w:rFonts w:eastAsia="Malgun Gothic"/>
          <w:b/>
          <w:bCs/>
          <w:sz w:val="28"/>
        </w:rPr>
        <w:t>e</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w:t>
      </w:r>
      <w:r w:rsidR="00A56DFB">
        <w:rPr>
          <w:rFonts w:eastAsia="Malgun Gothic"/>
          <w:b/>
          <w:bCs/>
          <w:sz w:val="28"/>
        </w:rPr>
        <w:t>1</w:t>
      </w:r>
      <w:r w:rsidR="00FE4C1E">
        <w:rPr>
          <w:rFonts w:eastAsia="Malgun Gothic"/>
          <w:b/>
          <w:bCs/>
          <w:sz w:val="28"/>
        </w:rPr>
        <w:t>2221</w:t>
      </w:r>
      <w:bookmarkStart w:id="1" w:name="_GoBack"/>
      <w:bookmarkEnd w:id="1"/>
    </w:p>
    <w:p w14:paraId="32A39083" w14:textId="08EC9922"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52621E">
        <w:rPr>
          <w:rFonts w:eastAsia="Malgun Gothic"/>
          <w:b/>
          <w:bCs/>
          <w:sz w:val="28"/>
          <w:lang w:eastAsia="ko-KR"/>
        </w:rPr>
        <w:t>1</w:t>
      </w:r>
      <w:r w:rsidR="00A56DFB">
        <w:rPr>
          <w:rFonts w:eastAsia="Malgun Gothic"/>
          <w:b/>
          <w:bCs/>
          <w:sz w:val="28"/>
          <w:lang w:eastAsia="ko-KR"/>
        </w:rPr>
        <w:t>6</w:t>
      </w:r>
      <w:r>
        <w:rPr>
          <w:b/>
          <w:noProof/>
          <w:sz w:val="28"/>
          <w:vertAlign w:val="superscript"/>
        </w:rPr>
        <w:t>th</w:t>
      </w:r>
      <w:r>
        <w:rPr>
          <w:b/>
          <w:noProof/>
          <w:sz w:val="28"/>
        </w:rPr>
        <w:t xml:space="preserve"> – </w:t>
      </w:r>
      <w:r w:rsidR="00D02270">
        <w:rPr>
          <w:b/>
          <w:noProof/>
          <w:sz w:val="28"/>
        </w:rPr>
        <w:t>2</w:t>
      </w:r>
      <w:r w:rsidR="0052621E">
        <w:rPr>
          <w:b/>
          <w:noProof/>
          <w:sz w:val="28"/>
        </w:rPr>
        <w:t>7</w:t>
      </w:r>
      <w:r w:rsidRPr="00B91A9F">
        <w:rPr>
          <w:b/>
          <w:noProof/>
          <w:sz w:val="28"/>
          <w:vertAlign w:val="superscript"/>
        </w:rPr>
        <w:t>th</w:t>
      </w:r>
      <w:r w:rsidRPr="00B91A9F">
        <w:rPr>
          <w:b/>
          <w:noProof/>
          <w:sz w:val="28"/>
        </w:rPr>
        <w:t xml:space="preserve"> </w:t>
      </w:r>
      <w:r w:rsidR="00A56DFB">
        <w:rPr>
          <w:b/>
          <w:noProof/>
          <w:sz w:val="28"/>
        </w:rPr>
        <w:t>August</w:t>
      </w:r>
      <w:r>
        <w:rPr>
          <w:b/>
          <w:noProof/>
          <w:sz w:val="28"/>
        </w:rPr>
        <w:t xml:space="preserve"> 2021</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EB17593" w:rsidR="00B81FC7" w:rsidRPr="003C6EB1" w:rsidRDefault="00B81FC7" w:rsidP="008159B1">
      <w:pPr>
        <w:ind w:left="2160" w:hanging="2160"/>
        <w:rPr>
          <w:lang w:val="en-GB"/>
        </w:rPr>
      </w:pPr>
      <w:r w:rsidRPr="00DE4417">
        <w:rPr>
          <w:b/>
          <w:lang w:val="en-GB"/>
        </w:rPr>
        <w:t>Title:</w:t>
      </w:r>
      <w:r w:rsidRPr="00DE4417">
        <w:rPr>
          <w:b/>
          <w:lang w:val="en-GB"/>
        </w:rPr>
        <w:tab/>
      </w:r>
      <w:r w:rsidR="009D72F7" w:rsidRPr="009D72F7">
        <w:rPr>
          <w:lang w:val="en-GB"/>
        </w:rPr>
        <w:t>Evaluation of</w:t>
      </w:r>
      <w:r w:rsidR="009D72F7">
        <w:rPr>
          <w:lang w:val="en-GB"/>
        </w:rPr>
        <w:t xml:space="preserve"> FR2 </w:t>
      </w:r>
      <w:r w:rsidR="00896E0F">
        <w:rPr>
          <w:lang w:val="en-GB"/>
        </w:rPr>
        <w:t xml:space="preserve">UL transmit signal quality </w:t>
      </w:r>
      <w:r w:rsidR="003C6EB1" w:rsidRPr="003C6EB1">
        <w:rPr>
          <w:lang w:val="en-GB"/>
        </w:rPr>
        <w:t>measurement</w:t>
      </w:r>
      <w:r w:rsidR="00A56DFB">
        <w:rPr>
          <w:lang w:val="en-GB"/>
        </w:rPr>
        <w:t xml:space="preserve"> methods</w:t>
      </w:r>
    </w:p>
    <w:p w14:paraId="75E65FB7" w14:textId="53D4B9A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FE4C1E">
        <w:rPr>
          <w:lang w:val="en-GB"/>
        </w:rPr>
        <w:t>10.1.3</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3D454181" w:rsidR="00196262" w:rsidRPr="00196262" w:rsidRDefault="00781A60" w:rsidP="00196262">
      <w:pPr>
        <w:rPr>
          <w:lang w:val="en-GB" w:eastAsia="en-US"/>
        </w:rPr>
      </w:pPr>
      <w:r>
        <w:rPr>
          <w:lang w:val="en-GB" w:eastAsia="en-US"/>
        </w:rPr>
        <w:t xml:space="preserve">In the last meeting </w:t>
      </w:r>
      <w:r w:rsidR="009D72F7">
        <w:rPr>
          <w:lang w:val="en-GB" w:eastAsia="en-US"/>
        </w:rPr>
        <w:t xml:space="preserve">a TP to the TR 38.884 has been approved </w:t>
      </w:r>
      <w:r w:rsidR="00145DA3">
        <w:rPr>
          <w:lang w:val="en-GB" w:eastAsia="en-US"/>
        </w:rPr>
        <w:t xml:space="preserve">[1] </w:t>
      </w:r>
      <w:r w:rsidR="009D72F7">
        <w:rPr>
          <w:lang w:val="en-GB" w:eastAsia="en-US"/>
        </w:rPr>
        <w:t>including two Methods for enhanced UL transmit signal quality measurements.</w:t>
      </w:r>
      <w:r w:rsidR="008B0B9B">
        <w:rPr>
          <w:lang w:val="en-GB" w:eastAsia="en-US"/>
        </w:rPr>
        <w:t xml:space="preserve"> During discussions in the meeting a WF </w:t>
      </w:r>
      <w:r w:rsidR="00145DA3">
        <w:rPr>
          <w:lang w:val="en-GB" w:eastAsia="en-US"/>
        </w:rPr>
        <w:t xml:space="preserve">[2] </w:t>
      </w:r>
      <w:r w:rsidR="008B0B9B">
        <w:rPr>
          <w:lang w:val="en-GB" w:eastAsia="en-US"/>
        </w:rPr>
        <w:t xml:space="preserve">has been </w:t>
      </w:r>
      <w:r w:rsidR="00145DA3">
        <w:rPr>
          <w:lang w:val="en-GB" w:eastAsia="en-US"/>
        </w:rPr>
        <w:t>agreed how to further evaluate and down select one of the methods. In this contribution we provide further analysis of the Method 1 in the TR.</w:t>
      </w:r>
    </w:p>
    <w:p w14:paraId="59D92B3E" w14:textId="3F715B93" w:rsidR="00FC45FA" w:rsidRDefault="002A659B" w:rsidP="00FC45FA">
      <w:pPr>
        <w:pStyle w:val="berschrift1"/>
        <w:rPr>
          <w:rFonts w:cs="Arial"/>
        </w:rPr>
      </w:pPr>
      <w:bookmarkStart w:id="2" w:name="OLE_LINK10"/>
      <w:bookmarkStart w:id="3" w:name="OLE_LINK11"/>
      <w:r w:rsidRPr="00DE4417">
        <w:rPr>
          <w:rFonts w:cs="Arial"/>
        </w:rPr>
        <w:t>Discussion</w:t>
      </w:r>
    </w:p>
    <w:p w14:paraId="7AD2FCAD" w14:textId="2AF5D888" w:rsidR="00AC5878" w:rsidRDefault="00666551" w:rsidP="00666551">
      <w:pPr>
        <w:pStyle w:val="berschrift2"/>
        <w:rPr>
          <w:lang w:val="de-DE"/>
        </w:rPr>
      </w:pPr>
      <w:r>
        <w:rPr>
          <w:lang w:val="de-DE"/>
        </w:rPr>
        <w:t xml:space="preserve"> Background</w:t>
      </w:r>
    </w:p>
    <w:p w14:paraId="3480B4E5" w14:textId="7EDB8690" w:rsidR="007E6782" w:rsidRDefault="007E6782" w:rsidP="007E6782">
      <w:pPr>
        <w:rPr>
          <w:lang w:eastAsia="en-US"/>
        </w:rPr>
      </w:pPr>
      <w:r w:rsidRPr="007E6782">
        <w:rPr>
          <w:lang w:eastAsia="en-US"/>
        </w:rPr>
        <w:t>In this contribution we f</w:t>
      </w:r>
      <w:r>
        <w:rPr>
          <w:lang w:eastAsia="en-US"/>
        </w:rPr>
        <w:t>ocus on providing results for the evaluation of Method 1 in TR 38.884 [</w:t>
      </w:r>
      <w:r w:rsidR="003436AD">
        <w:rPr>
          <w:lang w:eastAsia="en-US"/>
        </w:rPr>
        <w:t>3</w:t>
      </w:r>
      <w:r>
        <w:rPr>
          <w:lang w:eastAsia="en-US"/>
        </w:rPr>
        <w:t>].</w:t>
      </w:r>
    </w:p>
    <w:p w14:paraId="0E639435" w14:textId="550AE4B1" w:rsidR="007E6782" w:rsidRDefault="007E6782" w:rsidP="007E6782">
      <w:pPr>
        <w:rPr>
          <w:lang w:eastAsia="en-US"/>
        </w:rPr>
      </w:pPr>
      <w:r>
        <w:rPr>
          <w:lang w:eastAsia="en-US"/>
        </w:rPr>
        <w:t>For reference the block diagram for Method 1 is shown below</w:t>
      </w:r>
    </w:p>
    <w:p w14:paraId="52BE6925" w14:textId="77777777" w:rsidR="00195111" w:rsidRDefault="007E6782" w:rsidP="00195111">
      <w:pPr>
        <w:keepNext/>
        <w:jc w:val="center"/>
      </w:pPr>
      <w:r>
        <w:rPr>
          <w:noProof/>
        </w:rPr>
        <w:drawing>
          <wp:inline distT="0" distB="0" distL="0" distR="0" wp14:anchorId="7D1E6947" wp14:editId="12B9C2C8">
            <wp:extent cx="5977890" cy="2970530"/>
            <wp:effectExtent l="0" t="0" r="0" b="0"/>
            <wp:docPr id="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FA8D669" w14:textId="224351CF" w:rsidR="007E6782" w:rsidRDefault="00195111" w:rsidP="00195111">
      <w:pPr>
        <w:pStyle w:val="Beschriftung"/>
        <w:jc w:val="center"/>
      </w:pPr>
      <w:r>
        <w:t xml:space="preserve">Figure </w:t>
      </w:r>
      <w:r>
        <w:fldChar w:fldCharType="begin"/>
      </w:r>
      <w:r>
        <w:instrText xml:space="preserve"> SEQ Figure \* ARABIC </w:instrText>
      </w:r>
      <w:r>
        <w:fldChar w:fldCharType="separate"/>
      </w:r>
      <w:r w:rsidR="008D4DE2">
        <w:rPr>
          <w:noProof/>
        </w:rPr>
        <w:t>1</w:t>
      </w:r>
      <w:r>
        <w:fldChar w:fldCharType="end"/>
      </w:r>
      <w:r>
        <w:t>: EVM calculation block diagram for 2-Layer UL MIMO</w:t>
      </w:r>
    </w:p>
    <w:p w14:paraId="5DC68E36" w14:textId="2369809F" w:rsidR="00666551" w:rsidRDefault="004C24CB" w:rsidP="00666551">
      <w:r>
        <w:t>As part of the WF [</w:t>
      </w:r>
      <w:r w:rsidR="007E6782">
        <w:t>2</w:t>
      </w:r>
      <w:r>
        <w:t>] the following agreements have been captured at RAN4#98e-bis:</w:t>
      </w:r>
    </w:p>
    <w:p w14:paraId="6CC1FD92" w14:textId="77777777" w:rsidR="008D4DE2" w:rsidRPr="004C5B51" w:rsidRDefault="008D4DE2" w:rsidP="007E6782">
      <w:pPr>
        <w:rPr>
          <w:b/>
          <w:u w:val="single"/>
        </w:rPr>
      </w:pPr>
    </w:p>
    <w:p w14:paraId="519F5C98" w14:textId="64DC269B" w:rsidR="007E6782" w:rsidRPr="007E6782" w:rsidRDefault="007E6782" w:rsidP="007E6782">
      <w:pPr>
        <w:rPr>
          <w:b/>
          <w:u w:val="single"/>
          <w:lang w:val="de-DE"/>
        </w:rPr>
      </w:pPr>
      <w:proofErr w:type="spellStart"/>
      <w:r w:rsidRPr="007E6782">
        <w:rPr>
          <w:b/>
          <w:u w:val="single"/>
          <w:lang w:val="de-DE"/>
        </w:rPr>
        <w:lastRenderedPageBreak/>
        <w:t>Assumptions</w:t>
      </w:r>
      <w:proofErr w:type="spellEnd"/>
      <w:r w:rsidRPr="007E6782">
        <w:rPr>
          <w:b/>
          <w:u w:val="single"/>
          <w:lang w:val="de-DE"/>
        </w:rPr>
        <w:t>:</w:t>
      </w:r>
    </w:p>
    <w:p w14:paraId="07D42333" w14:textId="0513548D" w:rsidR="00370D9E" w:rsidRPr="007E6782" w:rsidRDefault="00DE200C" w:rsidP="007E6782">
      <w:pPr>
        <w:numPr>
          <w:ilvl w:val="0"/>
          <w:numId w:val="8"/>
        </w:numPr>
        <w:rPr>
          <w:sz w:val="20"/>
          <w:lang w:val="de-DE"/>
        </w:rPr>
      </w:pPr>
      <w:r w:rsidRPr="007E6782">
        <w:rPr>
          <w:sz w:val="20"/>
        </w:rPr>
        <w:t>Test waveforms constructed with:</w:t>
      </w:r>
    </w:p>
    <w:p w14:paraId="705711D9" w14:textId="77777777" w:rsidR="00370D9E" w:rsidRPr="007E6782" w:rsidRDefault="00DE200C" w:rsidP="007E6782">
      <w:pPr>
        <w:numPr>
          <w:ilvl w:val="1"/>
          <w:numId w:val="8"/>
        </w:numPr>
        <w:rPr>
          <w:sz w:val="20"/>
          <w:lang w:val="de-DE"/>
        </w:rPr>
      </w:pPr>
      <w:r w:rsidRPr="007E6782">
        <w:rPr>
          <w:sz w:val="20"/>
        </w:rPr>
        <w:t>Flat signal PSD</w:t>
      </w:r>
    </w:p>
    <w:p w14:paraId="5754A61F" w14:textId="77777777" w:rsidR="00370D9E" w:rsidRPr="007E6782" w:rsidRDefault="00DE200C" w:rsidP="007E6782">
      <w:pPr>
        <w:numPr>
          <w:ilvl w:val="1"/>
          <w:numId w:val="8"/>
        </w:numPr>
        <w:rPr>
          <w:sz w:val="20"/>
          <w:lang w:val="de-DE"/>
        </w:rPr>
      </w:pPr>
      <w:r w:rsidRPr="007E6782">
        <w:rPr>
          <w:sz w:val="20"/>
        </w:rPr>
        <w:t>Injected AWGN</w:t>
      </w:r>
    </w:p>
    <w:p w14:paraId="6575C981" w14:textId="77777777" w:rsidR="00370D9E" w:rsidRPr="007E6782" w:rsidRDefault="00DE200C" w:rsidP="007E6782">
      <w:pPr>
        <w:numPr>
          <w:ilvl w:val="0"/>
          <w:numId w:val="8"/>
        </w:numPr>
        <w:rPr>
          <w:sz w:val="20"/>
          <w:lang w:val="de-DE"/>
        </w:rPr>
      </w:pPr>
      <w:r w:rsidRPr="007E6782">
        <w:rPr>
          <w:sz w:val="20"/>
        </w:rPr>
        <w:t>Signal configuration:</w:t>
      </w:r>
    </w:p>
    <w:p w14:paraId="72C03652" w14:textId="77777777" w:rsidR="00370D9E" w:rsidRPr="007E6782" w:rsidRDefault="00DE200C" w:rsidP="007E6782">
      <w:pPr>
        <w:numPr>
          <w:ilvl w:val="1"/>
          <w:numId w:val="8"/>
        </w:numPr>
        <w:rPr>
          <w:sz w:val="20"/>
          <w:lang w:val="de-DE"/>
        </w:rPr>
      </w:pPr>
      <w:r w:rsidRPr="007E6782">
        <w:rPr>
          <w:sz w:val="20"/>
        </w:rPr>
        <w:t>[50] contiguous RBs</w:t>
      </w:r>
    </w:p>
    <w:p w14:paraId="52F0ED89" w14:textId="1CFFE529" w:rsidR="00370D9E" w:rsidRPr="007E6782" w:rsidRDefault="00DE200C" w:rsidP="007E6782">
      <w:pPr>
        <w:numPr>
          <w:ilvl w:val="1"/>
          <w:numId w:val="8"/>
        </w:numPr>
        <w:rPr>
          <w:sz w:val="20"/>
          <w:lang w:val="de-DE"/>
        </w:rPr>
      </w:pPr>
      <w:r w:rsidRPr="007E6782">
        <w:rPr>
          <w:sz w:val="20"/>
        </w:rPr>
        <w:t>CP-OFDM (QPSK – 64QAM) PUSCH, rank 2</w:t>
      </w:r>
    </w:p>
    <w:p w14:paraId="3D8EF7E2" w14:textId="23E31932" w:rsidR="007E6782" w:rsidRPr="007E6782" w:rsidRDefault="00DE200C" w:rsidP="007E6782">
      <w:pPr>
        <w:numPr>
          <w:ilvl w:val="1"/>
          <w:numId w:val="8"/>
        </w:numPr>
        <w:rPr>
          <w:sz w:val="20"/>
        </w:rPr>
      </w:pPr>
      <w:r w:rsidRPr="007E6782">
        <w:rPr>
          <w:sz w:val="20"/>
        </w:rPr>
        <w:t>UL RMC as defined in appendix of 38.101-2</w:t>
      </w:r>
    </w:p>
    <w:p w14:paraId="5A4A667C" w14:textId="6F4354A6" w:rsidR="007E6782" w:rsidRPr="007E6782" w:rsidRDefault="007E6782" w:rsidP="007E6782">
      <w:pPr>
        <w:rPr>
          <w:b/>
          <w:u w:val="single"/>
        </w:rPr>
      </w:pPr>
      <w:r w:rsidRPr="007E6782">
        <w:rPr>
          <w:b/>
          <w:u w:val="single"/>
        </w:rPr>
        <w:t>Criteria:</w:t>
      </w:r>
    </w:p>
    <w:p w14:paraId="47E92CC1" w14:textId="77777777" w:rsidR="00370D9E" w:rsidRPr="007E6782" w:rsidRDefault="00DE200C" w:rsidP="007E6782">
      <w:pPr>
        <w:numPr>
          <w:ilvl w:val="0"/>
          <w:numId w:val="8"/>
        </w:numPr>
        <w:rPr>
          <w:sz w:val="20"/>
        </w:rPr>
      </w:pPr>
      <w:r w:rsidRPr="007E6782">
        <w:rPr>
          <w:sz w:val="20"/>
        </w:rPr>
        <w:t>Calculated EVM accuracy for different SNR cases due to AWGN</w:t>
      </w:r>
    </w:p>
    <w:p w14:paraId="5766CC71" w14:textId="77777777" w:rsidR="00370D9E" w:rsidRPr="007E6782" w:rsidRDefault="00DE200C" w:rsidP="007E6782">
      <w:pPr>
        <w:numPr>
          <w:ilvl w:val="1"/>
          <w:numId w:val="8"/>
        </w:numPr>
        <w:rPr>
          <w:sz w:val="20"/>
        </w:rPr>
      </w:pPr>
      <w:r w:rsidRPr="007E6782">
        <w:rPr>
          <w:sz w:val="20"/>
        </w:rPr>
        <w:t>The allowable EVM measurement error also need to be considered</w:t>
      </w:r>
    </w:p>
    <w:p w14:paraId="1DBDED36" w14:textId="77777777" w:rsidR="00370D9E" w:rsidRPr="007E6782" w:rsidRDefault="00DE200C" w:rsidP="007E6782">
      <w:pPr>
        <w:numPr>
          <w:ilvl w:val="0"/>
          <w:numId w:val="8"/>
        </w:numPr>
        <w:rPr>
          <w:sz w:val="20"/>
        </w:rPr>
      </w:pPr>
      <w:r w:rsidRPr="007E6782">
        <w:rPr>
          <w:sz w:val="20"/>
        </w:rPr>
        <w:t xml:space="preserve">Calculated EVM repeatability for above cases over 10 sub-frames average per standard for PUSCH </w:t>
      </w:r>
    </w:p>
    <w:p w14:paraId="1A41E226" w14:textId="77777777" w:rsidR="00370D9E" w:rsidRPr="007E6782" w:rsidRDefault="00DE200C" w:rsidP="007E6782">
      <w:pPr>
        <w:numPr>
          <w:ilvl w:val="0"/>
          <w:numId w:val="8"/>
        </w:numPr>
        <w:rPr>
          <w:sz w:val="20"/>
        </w:rPr>
      </w:pPr>
      <w:r w:rsidRPr="007E6782">
        <w:rPr>
          <w:sz w:val="20"/>
        </w:rPr>
        <w:t xml:space="preserve">Sensitivity of calculated EVM to DMRS configuration </w:t>
      </w:r>
    </w:p>
    <w:p w14:paraId="6C8D81C0" w14:textId="77777777" w:rsidR="00370D9E" w:rsidRPr="007E6782" w:rsidRDefault="00DE200C" w:rsidP="007E6782">
      <w:pPr>
        <w:numPr>
          <w:ilvl w:val="0"/>
          <w:numId w:val="8"/>
        </w:numPr>
        <w:rPr>
          <w:sz w:val="20"/>
        </w:rPr>
      </w:pPr>
      <w:r w:rsidRPr="007E6782">
        <w:rPr>
          <w:sz w:val="20"/>
        </w:rPr>
        <w:t>Sensitivity of calculated EVM to frequency domain smoothing</w:t>
      </w:r>
    </w:p>
    <w:p w14:paraId="0BB79A90" w14:textId="77777777" w:rsidR="00370D9E" w:rsidRPr="007E6782" w:rsidRDefault="00DE200C" w:rsidP="007E6782">
      <w:pPr>
        <w:numPr>
          <w:ilvl w:val="0"/>
          <w:numId w:val="8"/>
        </w:numPr>
        <w:rPr>
          <w:sz w:val="20"/>
        </w:rPr>
      </w:pPr>
      <w:r w:rsidRPr="007E6782">
        <w:rPr>
          <w:sz w:val="20"/>
        </w:rPr>
        <w:t>Sensitivity of calculated EVM to scheduled number of PUSCH symbols</w:t>
      </w:r>
    </w:p>
    <w:p w14:paraId="1DB14AE0" w14:textId="77777777" w:rsidR="00370D9E" w:rsidRPr="007E6782" w:rsidRDefault="00DE200C" w:rsidP="007E6782">
      <w:pPr>
        <w:numPr>
          <w:ilvl w:val="0"/>
          <w:numId w:val="8"/>
        </w:numPr>
        <w:rPr>
          <w:sz w:val="20"/>
        </w:rPr>
      </w:pPr>
      <w:r w:rsidRPr="007E6782">
        <w:rPr>
          <w:sz w:val="20"/>
        </w:rPr>
        <w:t>Handling of non-invertible matrix cases</w:t>
      </w:r>
    </w:p>
    <w:p w14:paraId="44C6E129" w14:textId="2C583B69" w:rsidR="004C24CB" w:rsidRPr="007E6782" w:rsidRDefault="00DE200C" w:rsidP="00666551">
      <w:pPr>
        <w:numPr>
          <w:ilvl w:val="0"/>
          <w:numId w:val="8"/>
        </w:numPr>
        <w:rPr>
          <w:sz w:val="20"/>
          <w:lang w:val="de-DE"/>
        </w:rPr>
      </w:pPr>
      <w:r w:rsidRPr="007E6782">
        <w:rPr>
          <w:sz w:val="20"/>
        </w:rPr>
        <w:t>Implementation challenges</w:t>
      </w:r>
    </w:p>
    <w:p w14:paraId="6E7CE455" w14:textId="673821DD" w:rsidR="00666551" w:rsidRPr="00666551" w:rsidRDefault="007E6782" w:rsidP="00666551">
      <w:pPr>
        <w:pStyle w:val="berschrift2"/>
      </w:pPr>
      <w:r>
        <w:rPr>
          <w:lang w:val="en-US"/>
        </w:rPr>
        <w:t xml:space="preserve"> Analysis of Method 1</w:t>
      </w:r>
    </w:p>
    <w:p w14:paraId="5A154BEF" w14:textId="34B185CC" w:rsidR="004C24CB" w:rsidRDefault="00195111" w:rsidP="004C24CB">
      <w:r>
        <w:t xml:space="preserve">For the evaluation of the Method 1 we have looked at several different scenarios </w:t>
      </w:r>
      <w:r w:rsidR="00E66984">
        <w:t>for the EVM measurement.</w:t>
      </w:r>
    </w:p>
    <w:p w14:paraId="1966C352" w14:textId="56622DE5" w:rsidR="00E66984" w:rsidRDefault="00E66984" w:rsidP="004C24CB">
      <w:r>
        <w:t>As a baseline to compare the UL MIMO measurement to we use a single layer EVM measurement according to 38.521-2 Annex E, with the same parameters (modulation, SNR, etc.) as for the UL MIMO evaluation.</w:t>
      </w:r>
    </w:p>
    <w:p w14:paraId="0F879AE3" w14:textId="0EB6DA62" w:rsidR="00E66984" w:rsidRDefault="00E66984" w:rsidP="004C24CB">
      <w:r>
        <w:t>As a first step we looked at the EVM performance for QPSK and 64 QAM over different SNR points, as shown in figures 1 and 2 below.</w:t>
      </w:r>
    </w:p>
    <w:p w14:paraId="17E4954E" w14:textId="037F4A65" w:rsidR="00E66984" w:rsidRDefault="00E66984" w:rsidP="004C24CB">
      <w:r>
        <w:t xml:space="preserve">When using UL RMCs according to 38.521-2 Annex A (with 3 DMRS symbols) it can be seen from both blue curves that no significant increase in EVM can be observed. The difference between the optimal EVM for SISO transmission and the Method 1 when using 3 DMRS symbols is around 0.2 </w:t>
      </w:r>
      <w:proofErr w:type="spellStart"/>
      <w:r>
        <w:t>dB.</w:t>
      </w:r>
      <w:proofErr w:type="spellEnd"/>
      <w:r>
        <w:t xml:space="preserve"> Even when worsening the conditions and using RMCs with only a single DMRS symbol the difference is still minor with about 0.5 </w:t>
      </w:r>
      <w:proofErr w:type="spellStart"/>
      <w:r>
        <w:t>dB.</w:t>
      </w:r>
      <w:proofErr w:type="spellEnd"/>
    </w:p>
    <w:p w14:paraId="4555C02F" w14:textId="5D467CDB" w:rsidR="00E66984" w:rsidRDefault="00E66984" w:rsidP="004C24CB">
      <w:r w:rsidRPr="00E66984">
        <w:rPr>
          <w:b/>
        </w:rPr>
        <w:lastRenderedPageBreak/>
        <w:t>Observation</w:t>
      </w:r>
      <w:r>
        <w:rPr>
          <w:b/>
        </w:rPr>
        <w:t xml:space="preserve"> 1</w:t>
      </w:r>
      <w:r w:rsidRPr="00E66984">
        <w:rPr>
          <w:b/>
        </w:rPr>
        <w:t>:</w:t>
      </w:r>
      <w:r>
        <w:t xml:space="preserve"> The EVM measurement for UL MIMO using Method 1 has comparable performance to the SISO EVM measurement.</w:t>
      </w:r>
    </w:p>
    <w:p w14:paraId="4D090115" w14:textId="77777777" w:rsidR="00195111" w:rsidRDefault="00195111" w:rsidP="00195111">
      <w:pPr>
        <w:keepNext/>
        <w:jc w:val="center"/>
      </w:pPr>
      <w:r>
        <w:rPr>
          <w:noProof/>
        </w:rPr>
        <w:drawing>
          <wp:inline distT="0" distB="0" distL="0" distR="0" wp14:anchorId="33F2B299" wp14:editId="74877066">
            <wp:extent cx="4521198" cy="3390900"/>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6616" cy="3409963"/>
                    </a:xfrm>
                    <a:prstGeom prst="rect">
                      <a:avLst/>
                    </a:prstGeom>
                    <a:noFill/>
                    <a:ln>
                      <a:noFill/>
                    </a:ln>
                  </pic:spPr>
                </pic:pic>
              </a:graphicData>
            </a:graphic>
          </wp:inline>
        </w:drawing>
      </w:r>
    </w:p>
    <w:p w14:paraId="6D7B72DE" w14:textId="395FD245" w:rsidR="00195111" w:rsidRDefault="00195111" w:rsidP="00195111">
      <w:pPr>
        <w:pStyle w:val="Beschriftung"/>
        <w:jc w:val="center"/>
      </w:pPr>
      <w:r>
        <w:t xml:space="preserve">Figure </w:t>
      </w:r>
      <w:r>
        <w:fldChar w:fldCharType="begin"/>
      </w:r>
      <w:r>
        <w:instrText xml:space="preserve"> SEQ Figure \* ARABIC </w:instrText>
      </w:r>
      <w:r>
        <w:fldChar w:fldCharType="separate"/>
      </w:r>
      <w:r w:rsidR="008D4DE2">
        <w:rPr>
          <w:noProof/>
        </w:rPr>
        <w:t>2</w:t>
      </w:r>
      <w:r>
        <w:fldChar w:fldCharType="end"/>
      </w:r>
      <w:r w:rsidRPr="006216C4">
        <w:t xml:space="preserve">: EVM results for </w:t>
      </w:r>
      <w:proofErr w:type="gramStart"/>
      <w:r w:rsidRPr="006216C4">
        <w:t>2 layer</w:t>
      </w:r>
      <w:proofErr w:type="gramEnd"/>
      <w:r w:rsidRPr="006216C4">
        <w:t xml:space="preserve"> UL MIMO with </w:t>
      </w:r>
      <w:r>
        <w:t>QPSK</w:t>
      </w:r>
    </w:p>
    <w:p w14:paraId="26881136" w14:textId="77777777" w:rsidR="00195111" w:rsidRDefault="00195111" w:rsidP="004C24CB"/>
    <w:p w14:paraId="666A7BF8" w14:textId="77777777" w:rsidR="00195111" w:rsidRDefault="007E6782" w:rsidP="00195111">
      <w:pPr>
        <w:keepNext/>
        <w:jc w:val="center"/>
      </w:pPr>
      <w:r>
        <w:rPr>
          <w:noProof/>
        </w:rPr>
        <w:drawing>
          <wp:inline distT="0" distB="0" distL="0" distR="0" wp14:anchorId="2591319F" wp14:editId="193899C0">
            <wp:extent cx="4559300" cy="3419475"/>
            <wp:effectExtent l="0" t="0" r="0"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2083" cy="3421562"/>
                    </a:xfrm>
                    <a:prstGeom prst="rect">
                      <a:avLst/>
                    </a:prstGeom>
                    <a:noFill/>
                    <a:ln>
                      <a:noFill/>
                    </a:ln>
                  </pic:spPr>
                </pic:pic>
              </a:graphicData>
            </a:graphic>
          </wp:inline>
        </w:drawing>
      </w:r>
    </w:p>
    <w:p w14:paraId="539CC5A8" w14:textId="4EB1AAFA" w:rsidR="00195111" w:rsidRDefault="00195111" w:rsidP="00195111">
      <w:pPr>
        <w:pStyle w:val="Beschriftung"/>
        <w:jc w:val="center"/>
      </w:pPr>
      <w:r>
        <w:t xml:space="preserve">Figure </w:t>
      </w:r>
      <w:r>
        <w:fldChar w:fldCharType="begin"/>
      </w:r>
      <w:r>
        <w:instrText xml:space="preserve"> SEQ Figure \* ARABIC </w:instrText>
      </w:r>
      <w:r>
        <w:fldChar w:fldCharType="separate"/>
      </w:r>
      <w:r w:rsidR="008D4DE2">
        <w:rPr>
          <w:noProof/>
        </w:rPr>
        <w:t>3</w:t>
      </w:r>
      <w:r>
        <w:fldChar w:fldCharType="end"/>
      </w:r>
      <w:r>
        <w:t xml:space="preserve">: EVM results for </w:t>
      </w:r>
      <w:proofErr w:type="gramStart"/>
      <w:r>
        <w:t>2 layer</w:t>
      </w:r>
      <w:proofErr w:type="gramEnd"/>
      <w:r>
        <w:t xml:space="preserve"> UL MIMO with 64QAM</w:t>
      </w:r>
    </w:p>
    <w:p w14:paraId="50F0F6E2" w14:textId="70BB9209" w:rsidR="00195111" w:rsidRDefault="00E66984" w:rsidP="00E66984">
      <w:pPr>
        <w:keepNext/>
      </w:pPr>
      <w:r>
        <w:lastRenderedPageBreak/>
        <w:t>One of the main motivations for analyzing a new EVM calculation method in FR2 was the fact the measurement antennas inside the test system and the DUT are typically misaligned.</w:t>
      </w:r>
      <w:r w:rsidR="004C5B51">
        <w:t xml:space="preserve"> </w:t>
      </w:r>
      <w:proofErr w:type="gramStart"/>
      <w:r>
        <w:t>Thus</w:t>
      </w:r>
      <w:proofErr w:type="gramEnd"/>
      <w:r>
        <w:t xml:space="preserve"> a methodology was needed to remove the effect of this misalignment.</w:t>
      </w:r>
    </w:p>
    <w:p w14:paraId="3906854B" w14:textId="199BBFF2" w:rsidR="008D4DE2" w:rsidRDefault="008D4DE2" w:rsidP="00E66984">
      <w:pPr>
        <w:keepNext/>
      </w:pPr>
      <w:r>
        <w:t xml:space="preserve">In </w:t>
      </w:r>
      <w:r w:rsidR="00734B18">
        <w:t>F</w:t>
      </w:r>
      <w:r>
        <w:t xml:space="preserve">igure 4 below we compare two measurements, the blue curve where the DUT and measurement antennas are perfectly aligned </w:t>
      </w:r>
      <w:r w:rsidR="009736E9">
        <w:t xml:space="preserve">while using antenna ports (0,1) </w:t>
      </w:r>
      <w:r>
        <w:t>and the red curve where there is 45° offset between the measurement and DUT antennas</w:t>
      </w:r>
      <w:r w:rsidR="009736E9">
        <w:t xml:space="preserve"> while using antenna ports (0,2)</w:t>
      </w:r>
      <w:r>
        <w:t>.</w:t>
      </w:r>
      <w:r w:rsidR="009736E9">
        <w:t xml:space="preserve"> </w:t>
      </w:r>
    </w:p>
    <w:p w14:paraId="7C4D06D3" w14:textId="02FF5CE7" w:rsidR="008D4DE2" w:rsidRDefault="008D4DE2" w:rsidP="00E66984">
      <w:pPr>
        <w:keepNext/>
      </w:pPr>
      <w:r>
        <w:t xml:space="preserve">In both cases the EVM results are identical and the alignment of the DUT and the measurement antennas has no effect on the EVM measurement. </w:t>
      </w:r>
      <w:r w:rsidR="00734B18">
        <w:t>The same result can be observed for any</w:t>
      </w:r>
      <w:r>
        <w:t xml:space="preserve"> other angular relationships</w:t>
      </w:r>
      <w:r w:rsidR="009736E9">
        <w:t xml:space="preserve"> or any combination of antenna ports</w:t>
      </w:r>
      <w:r>
        <w:t>, however for readability of the graph we only show two curves.</w:t>
      </w:r>
    </w:p>
    <w:p w14:paraId="1E610692" w14:textId="77777777" w:rsidR="008D4DE2" w:rsidRDefault="007E6782" w:rsidP="008D4DE2">
      <w:pPr>
        <w:keepNext/>
        <w:jc w:val="center"/>
      </w:pPr>
      <w:r>
        <w:rPr>
          <w:noProof/>
        </w:rPr>
        <w:drawing>
          <wp:inline distT="0" distB="0" distL="0" distR="0" wp14:anchorId="0F1CF14B" wp14:editId="1BB3463C">
            <wp:extent cx="4419600" cy="33147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9600" cy="3314700"/>
                    </a:xfrm>
                    <a:prstGeom prst="rect">
                      <a:avLst/>
                    </a:prstGeom>
                    <a:noFill/>
                    <a:ln>
                      <a:noFill/>
                    </a:ln>
                  </pic:spPr>
                </pic:pic>
              </a:graphicData>
            </a:graphic>
          </wp:inline>
        </w:drawing>
      </w:r>
    </w:p>
    <w:p w14:paraId="69FAA7AA" w14:textId="06BA1F5B" w:rsidR="007E6782" w:rsidRDefault="008D4DE2" w:rsidP="008D4DE2">
      <w:pPr>
        <w:pStyle w:val="Beschriftung"/>
        <w:jc w:val="center"/>
      </w:pPr>
      <w:r>
        <w:t xml:space="preserve">Figure </w:t>
      </w:r>
      <w:r>
        <w:fldChar w:fldCharType="begin"/>
      </w:r>
      <w:r>
        <w:instrText xml:space="preserve"> SEQ Figure \* ARABIC </w:instrText>
      </w:r>
      <w:r>
        <w:fldChar w:fldCharType="separate"/>
      </w:r>
      <w:r>
        <w:rPr>
          <w:noProof/>
        </w:rPr>
        <w:t>4</w:t>
      </w:r>
      <w:r>
        <w:fldChar w:fldCharType="end"/>
      </w:r>
      <w:r>
        <w:t xml:space="preserve">: EVM results for different antenna </w:t>
      </w:r>
      <w:proofErr w:type="spellStart"/>
      <w:r>
        <w:t>misllignments</w:t>
      </w:r>
      <w:proofErr w:type="spellEnd"/>
    </w:p>
    <w:p w14:paraId="7C44B85E" w14:textId="5816393C" w:rsidR="008D4DE2" w:rsidRDefault="008D4DE2" w:rsidP="008D4DE2">
      <w:r w:rsidRPr="00E66984">
        <w:rPr>
          <w:b/>
        </w:rPr>
        <w:t>Observation</w:t>
      </w:r>
      <w:r>
        <w:rPr>
          <w:b/>
        </w:rPr>
        <w:t xml:space="preserve"> 2</w:t>
      </w:r>
      <w:r w:rsidRPr="00E66984">
        <w:rPr>
          <w:b/>
        </w:rPr>
        <w:t>:</w:t>
      </w:r>
      <w:r>
        <w:t xml:space="preserve"> </w:t>
      </w:r>
      <w:r w:rsidR="009736E9">
        <w:t>Neither the</w:t>
      </w:r>
      <w:r>
        <w:t xml:space="preserve"> angular relationship between the DUT and the measurement antennas</w:t>
      </w:r>
      <w:r w:rsidR="009736E9">
        <w:t>, nor the used antenna ports</w:t>
      </w:r>
      <w:r>
        <w:t xml:space="preserve"> </w:t>
      </w:r>
      <w:r w:rsidR="009736E9">
        <w:t>for the transmission have an e</w:t>
      </w:r>
      <w:r>
        <w:t>ffect on the EVM measurement results</w:t>
      </w:r>
      <w:r w:rsidR="002E7EB7">
        <w:t xml:space="preserve"> when using Method 1.</w:t>
      </w:r>
    </w:p>
    <w:p w14:paraId="5574C8B5" w14:textId="5D4172A0" w:rsidR="008D4DE2" w:rsidRDefault="008D4DE2" w:rsidP="008D4DE2">
      <w:r>
        <w:t>In summary, for Method 1 from TR 38.884 the following facts can be observed:</w:t>
      </w:r>
    </w:p>
    <w:p w14:paraId="32D74815" w14:textId="28F43F76" w:rsidR="008D4DE2" w:rsidRPr="009D1359" w:rsidRDefault="008D4DE2" w:rsidP="008D4DE2">
      <w:pPr>
        <w:pStyle w:val="Listenabsatz"/>
        <w:numPr>
          <w:ilvl w:val="0"/>
          <w:numId w:val="10"/>
        </w:numPr>
        <w:rPr>
          <w:rFonts w:ascii="Arial" w:hAnsi="Arial" w:cs="Arial"/>
          <w:lang w:val="en-US"/>
        </w:rPr>
      </w:pPr>
      <w:r w:rsidRPr="009D1359">
        <w:rPr>
          <w:rFonts w:ascii="Arial" w:hAnsi="Arial" w:cs="Arial"/>
          <w:lang w:val="en-US"/>
        </w:rPr>
        <w:t xml:space="preserve">Comparable performance to existing SISO EVM measurements for the defined </w:t>
      </w:r>
      <w:r w:rsidR="00734B18">
        <w:rPr>
          <w:rFonts w:ascii="Arial" w:hAnsi="Arial" w:cs="Arial"/>
          <w:lang w:val="en-US"/>
        </w:rPr>
        <w:t xml:space="preserve">UL </w:t>
      </w:r>
      <w:r w:rsidRPr="009D1359">
        <w:rPr>
          <w:rFonts w:ascii="Arial" w:hAnsi="Arial" w:cs="Arial"/>
          <w:lang w:val="en-US"/>
        </w:rPr>
        <w:t>RMCs</w:t>
      </w:r>
    </w:p>
    <w:p w14:paraId="55BA25BD" w14:textId="0D24E54A" w:rsidR="008D4DE2" w:rsidRDefault="008D4DE2" w:rsidP="008D4DE2">
      <w:pPr>
        <w:pStyle w:val="Listenabsatz"/>
        <w:numPr>
          <w:ilvl w:val="0"/>
          <w:numId w:val="10"/>
        </w:numPr>
        <w:rPr>
          <w:rFonts w:ascii="Arial" w:hAnsi="Arial" w:cs="Arial"/>
          <w:lang w:val="en-US"/>
        </w:rPr>
      </w:pPr>
      <w:r w:rsidRPr="009D1359">
        <w:rPr>
          <w:rFonts w:ascii="Arial" w:hAnsi="Arial" w:cs="Arial"/>
          <w:lang w:val="en-US"/>
        </w:rPr>
        <w:t>Same results for all different angular relations between DUT and measurement antenna</w:t>
      </w:r>
    </w:p>
    <w:p w14:paraId="5B7CF344" w14:textId="4E9A5DFC" w:rsidR="009736E9" w:rsidRPr="009D1359" w:rsidRDefault="009736E9" w:rsidP="008D4DE2">
      <w:pPr>
        <w:pStyle w:val="Listenabsatz"/>
        <w:numPr>
          <w:ilvl w:val="0"/>
          <w:numId w:val="10"/>
        </w:numPr>
        <w:rPr>
          <w:rFonts w:ascii="Arial" w:hAnsi="Arial" w:cs="Arial"/>
          <w:lang w:val="en-US"/>
        </w:rPr>
      </w:pPr>
      <w:r>
        <w:rPr>
          <w:rFonts w:ascii="Arial" w:hAnsi="Arial" w:cs="Arial"/>
          <w:lang w:val="en-US"/>
        </w:rPr>
        <w:t>Same results for all different antenna port configurations</w:t>
      </w:r>
    </w:p>
    <w:p w14:paraId="56DF12CF" w14:textId="6B96759A" w:rsidR="008D4DE2" w:rsidRPr="009D1359" w:rsidRDefault="008D4DE2" w:rsidP="008D4DE2">
      <w:pPr>
        <w:pStyle w:val="Listenabsatz"/>
        <w:numPr>
          <w:ilvl w:val="0"/>
          <w:numId w:val="10"/>
        </w:numPr>
        <w:rPr>
          <w:rFonts w:ascii="Arial" w:hAnsi="Arial" w:cs="Arial"/>
          <w:lang w:val="en-US"/>
        </w:rPr>
      </w:pPr>
      <w:r w:rsidRPr="009D1359">
        <w:rPr>
          <w:rFonts w:ascii="Arial" w:hAnsi="Arial" w:cs="Arial"/>
          <w:lang w:val="en-US"/>
        </w:rPr>
        <w:t xml:space="preserve">No matrix invertibility issues </w:t>
      </w:r>
    </w:p>
    <w:p w14:paraId="062A8006" w14:textId="7CF6612F" w:rsidR="008D4DE2" w:rsidRDefault="008D4DE2" w:rsidP="008D4DE2">
      <w:pPr>
        <w:pStyle w:val="Listenabsatz"/>
        <w:numPr>
          <w:ilvl w:val="0"/>
          <w:numId w:val="10"/>
        </w:numPr>
        <w:rPr>
          <w:rFonts w:ascii="Arial" w:hAnsi="Arial" w:cs="Arial"/>
          <w:lang w:val="en-US"/>
        </w:rPr>
      </w:pPr>
      <w:r w:rsidRPr="009D1359">
        <w:rPr>
          <w:rFonts w:ascii="Arial" w:hAnsi="Arial" w:cs="Arial"/>
          <w:lang w:val="en-US"/>
        </w:rPr>
        <w:lastRenderedPageBreak/>
        <w:t>Ease of implementation, since it reuses existing algorithms which are well established in TS 38.521-2 Annex E</w:t>
      </w:r>
    </w:p>
    <w:p w14:paraId="3437BF3F" w14:textId="3EFE14FB" w:rsidR="002E7EB7" w:rsidRDefault="009D1359" w:rsidP="009D1359">
      <w:proofErr w:type="gramStart"/>
      <w:r>
        <w:t>Thus</w:t>
      </w:r>
      <w:proofErr w:type="gramEnd"/>
      <w:r>
        <w:t xml:space="preserve"> we propose to adopt Method 1 as the </w:t>
      </w:r>
      <w:r w:rsidR="002E7EB7">
        <w:t>reference EVM calculation method for FR2 UL MIMO measurements.</w:t>
      </w:r>
    </w:p>
    <w:p w14:paraId="3477B16F" w14:textId="2796BA3E" w:rsidR="002E7EB7" w:rsidRPr="009D1359" w:rsidRDefault="002E7EB7" w:rsidP="009D1359">
      <w:r w:rsidRPr="002E7EB7">
        <w:rPr>
          <w:b/>
        </w:rPr>
        <w:t>Proposal:</w:t>
      </w:r>
      <w:r w:rsidRPr="002E7EB7">
        <w:t xml:space="preserve"> Adopt Method 1 as the reference EVM calculation method for FR2 UL MIMO measurements.</w:t>
      </w:r>
    </w:p>
    <w:bookmarkEnd w:id="2"/>
    <w:bookmarkEnd w:id="3"/>
    <w:p w14:paraId="6A30F3C3" w14:textId="13A8DB7E" w:rsidR="00EE0AC3" w:rsidRPr="00DE4417" w:rsidRDefault="00F71811" w:rsidP="00E45333">
      <w:pPr>
        <w:pStyle w:val="berschrift1"/>
        <w:rPr>
          <w:rFonts w:cs="Arial"/>
        </w:rPr>
      </w:pPr>
      <w:r w:rsidRPr="00DE4417">
        <w:rPr>
          <w:rFonts w:cs="Arial"/>
        </w:rPr>
        <w:t>Proposals</w:t>
      </w:r>
    </w:p>
    <w:p w14:paraId="1BF0E911" w14:textId="40057918" w:rsidR="00824BF1" w:rsidRDefault="004353D1" w:rsidP="00824BF1">
      <w:pPr>
        <w:rPr>
          <w:lang w:val="en-GB" w:eastAsia="en-US"/>
        </w:rPr>
      </w:pPr>
      <w:bookmarkStart w:id="4" w:name="_Ref473660868"/>
      <w:bookmarkStart w:id="5" w:name="_Ref473660708"/>
      <w:bookmarkStart w:id="6" w:name="OLE_LINK6"/>
      <w:bookmarkStart w:id="7" w:name="OLE_LINK7"/>
      <w:r>
        <w:rPr>
          <w:lang w:val="en-GB" w:eastAsia="en-US"/>
        </w:rPr>
        <w:t xml:space="preserve">In this paper </w:t>
      </w:r>
      <w:r w:rsidR="00666913">
        <w:rPr>
          <w:lang w:val="en-GB" w:eastAsia="en-US"/>
        </w:rPr>
        <w:t>we</w:t>
      </w:r>
      <w:r w:rsidR="00C74471">
        <w:rPr>
          <w:lang w:val="en-GB" w:eastAsia="en-US"/>
        </w:rPr>
        <w:t xml:space="preserve"> </w:t>
      </w:r>
      <w:r w:rsidR="00666551">
        <w:rPr>
          <w:lang w:val="en-GB" w:eastAsia="en-US"/>
        </w:rPr>
        <w:t xml:space="preserve">further </w:t>
      </w:r>
      <w:r w:rsidR="00C74471">
        <w:rPr>
          <w:lang w:val="en-GB" w:eastAsia="en-US"/>
        </w:rPr>
        <w:t xml:space="preserve">discuss the </w:t>
      </w:r>
      <w:r w:rsidR="00666551">
        <w:rPr>
          <w:lang w:val="en-GB" w:eastAsia="en-US"/>
        </w:rPr>
        <w:t xml:space="preserve">details on the receiver architecture for FR2 to perform </w:t>
      </w:r>
      <w:r w:rsidR="00C74471">
        <w:rPr>
          <w:lang w:val="en-GB" w:eastAsia="en-US"/>
        </w:rPr>
        <w:t xml:space="preserve">transmit signal quality measurements </w:t>
      </w:r>
      <w:r w:rsidR="00666551">
        <w:rPr>
          <w:lang w:val="en-GB" w:eastAsia="en-US"/>
        </w:rPr>
        <w:t>for either 1</w:t>
      </w:r>
      <w:r w:rsidR="00764940">
        <w:rPr>
          <w:lang w:val="en-GB" w:eastAsia="en-US"/>
        </w:rPr>
        <w:t>-</w:t>
      </w:r>
      <w:r w:rsidR="00666551">
        <w:rPr>
          <w:lang w:val="en-GB" w:eastAsia="en-US"/>
        </w:rPr>
        <w:t xml:space="preserve"> or 2</w:t>
      </w:r>
      <w:r w:rsidR="00764940">
        <w:rPr>
          <w:lang w:val="en-GB" w:eastAsia="en-US"/>
        </w:rPr>
        <w:t>-</w:t>
      </w:r>
      <w:r w:rsidR="00666551">
        <w:rPr>
          <w:lang w:val="en-GB" w:eastAsia="en-US"/>
        </w:rPr>
        <w:t>layer transmissions.</w:t>
      </w:r>
    </w:p>
    <w:p w14:paraId="7D96235A" w14:textId="77777777" w:rsidR="002E7EB7" w:rsidRDefault="002E7EB7" w:rsidP="002E7EB7">
      <w:r w:rsidRPr="00E66984">
        <w:rPr>
          <w:b/>
        </w:rPr>
        <w:t>Observation</w:t>
      </w:r>
      <w:r>
        <w:rPr>
          <w:b/>
        </w:rPr>
        <w:t xml:space="preserve"> 1</w:t>
      </w:r>
      <w:r w:rsidRPr="00E66984">
        <w:rPr>
          <w:b/>
        </w:rPr>
        <w:t>:</w:t>
      </w:r>
      <w:r>
        <w:t xml:space="preserve"> The EVM measurement for UL MIMO using Method 1 has comparable performance to the SISO EVM measurement.</w:t>
      </w:r>
    </w:p>
    <w:p w14:paraId="78165E19" w14:textId="77777777" w:rsidR="009736E9" w:rsidRDefault="009736E9" w:rsidP="009736E9">
      <w:r w:rsidRPr="00E66984">
        <w:rPr>
          <w:b/>
        </w:rPr>
        <w:t>Observation</w:t>
      </w:r>
      <w:r>
        <w:rPr>
          <w:b/>
        </w:rPr>
        <w:t xml:space="preserve"> 2</w:t>
      </w:r>
      <w:r w:rsidRPr="00E66984">
        <w:rPr>
          <w:b/>
        </w:rPr>
        <w:t>:</w:t>
      </w:r>
      <w:r>
        <w:t xml:space="preserve"> Neither the angular relationship between the DUT and the measurement antennas, nor the used antenna ports for the transmission have an effect on the EVM measurement results when using Method 1.</w:t>
      </w:r>
    </w:p>
    <w:p w14:paraId="0057F165" w14:textId="77777777" w:rsidR="002E7EB7" w:rsidRPr="009D1359" w:rsidRDefault="002E7EB7" w:rsidP="002E7EB7">
      <w:r w:rsidRPr="002E7EB7">
        <w:rPr>
          <w:b/>
        </w:rPr>
        <w:t>Proposal:</w:t>
      </w:r>
      <w:r w:rsidRPr="002E7EB7">
        <w:t xml:space="preserve"> Adopt Method 1 as the reference EVM calculation method for FR2 UL MIMO measurements.</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35878085" w14:textId="28923A6E" w:rsidR="0093416F" w:rsidRPr="0093416F" w:rsidRDefault="0093416F" w:rsidP="00EA3CA7">
      <w:pPr>
        <w:pStyle w:val="Listenabsatz"/>
        <w:numPr>
          <w:ilvl w:val="0"/>
          <w:numId w:val="4"/>
        </w:numPr>
        <w:spacing w:after="0" w:line="240" w:lineRule="auto"/>
        <w:rPr>
          <w:lang w:val="en-GB"/>
        </w:rPr>
      </w:pPr>
      <w:r w:rsidRPr="0093416F">
        <w:rPr>
          <w:lang w:val="en-GB"/>
        </w:rPr>
        <w:t>R4-210</w:t>
      </w:r>
      <w:r w:rsidR="007E6782">
        <w:rPr>
          <w:lang w:val="en-GB"/>
        </w:rPr>
        <w:t>8652</w:t>
      </w:r>
      <w:r w:rsidRPr="00385AA1">
        <w:rPr>
          <w:lang w:val="en-GB"/>
        </w:rPr>
        <w:t>, ‘</w:t>
      </w:r>
      <w:r w:rsidR="007E6782" w:rsidRPr="007E6782">
        <w:rPr>
          <w:lang w:val="en-GB"/>
        </w:rPr>
        <w:t>TP to TR38.884 v0.3.0 on UL signal demodulation</w:t>
      </w:r>
      <w:r w:rsidR="007E6782">
        <w:rPr>
          <w:lang w:val="en-GB"/>
        </w:rPr>
        <w:t>’</w:t>
      </w:r>
      <w:r>
        <w:rPr>
          <w:lang w:val="en-GB"/>
        </w:rPr>
        <w:t>,</w:t>
      </w:r>
      <w:r w:rsidR="007E6782">
        <w:rPr>
          <w:lang w:val="en-GB"/>
        </w:rPr>
        <w:t xml:space="preserve"> Qualcomm,</w:t>
      </w:r>
      <w:r>
        <w:rPr>
          <w:lang w:val="en-GB"/>
        </w:rPr>
        <w:t xml:space="preserve"> Rohde &amp; Schwarz, RAN4#9</w:t>
      </w:r>
      <w:r w:rsidR="007E6782">
        <w:rPr>
          <w:lang w:val="en-GB"/>
        </w:rPr>
        <w:t>9</w:t>
      </w:r>
      <w:r w:rsidRPr="00385AA1">
        <w:rPr>
          <w:lang w:val="en-GB"/>
        </w:rPr>
        <w:t>-e</w:t>
      </w:r>
      <w:r w:rsidR="007E6782">
        <w:rPr>
          <w:lang w:val="en-GB"/>
        </w:rPr>
        <w:t>, May 2021</w:t>
      </w:r>
    </w:p>
    <w:p w14:paraId="4E1AA708" w14:textId="48D46318" w:rsidR="00325306" w:rsidRDefault="00DA2943" w:rsidP="00EA3CA7">
      <w:pPr>
        <w:pStyle w:val="Listenabsatz"/>
        <w:numPr>
          <w:ilvl w:val="0"/>
          <w:numId w:val="4"/>
        </w:numPr>
        <w:spacing w:after="0" w:line="240" w:lineRule="auto"/>
        <w:rPr>
          <w:lang w:val="en-GB"/>
        </w:rPr>
      </w:pPr>
      <w:r w:rsidRPr="00DA2943">
        <w:rPr>
          <w:lang w:val="en-GB"/>
        </w:rPr>
        <w:t>R4-2108084</w:t>
      </w:r>
      <w:r w:rsidR="00325306">
        <w:rPr>
          <w:lang w:val="en-GB"/>
        </w:rPr>
        <w:t>, ‘</w:t>
      </w:r>
      <w:r w:rsidRPr="00DA2943">
        <w:rPr>
          <w:lang w:val="en-GB"/>
        </w:rPr>
        <w:t>WF for FR2 UL MIMO EVM</w:t>
      </w:r>
      <w:r w:rsidR="00325306">
        <w:rPr>
          <w:lang w:val="en-GB"/>
        </w:rPr>
        <w:t>’, Qualcomm</w:t>
      </w:r>
      <w:r>
        <w:rPr>
          <w:lang w:val="en-GB"/>
        </w:rPr>
        <w:t xml:space="preserve"> Incorpor</w:t>
      </w:r>
      <w:r w:rsidR="002E7EB7">
        <w:rPr>
          <w:lang w:val="en-GB"/>
        </w:rPr>
        <w:t>a</w:t>
      </w:r>
      <w:r>
        <w:rPr>
          <w:lang w:val="en-GB"/>
        </w:rPr>
        <w:t>ted</w:t>
      </w:r>
      <w:r w:rsidR="00325306">
        <w:rPr>
          <w:lang w:val="en-GB"/>
        </w:rPr>
        <w:t>, RAN4#9</w:t>
      </w:r>
      <w:r>
        <w:rPr>
          <w:lang w:val="en-GB"/>
        </w:rPr>
        <w:t>9</w:t>
      </w:r>
      <w:r w:rsidR="00325306">
        <w:rPr>
          <w:lang w:val="en-GB"/>
        </w:rPr>
        <w:t>-e</w:t>
      </w:r>
      <w:r>
        <w:rPr>
          <w:lang w:val="en-GB"/>
        </w:rPr>
        <w:t>, May 2021</w:t>
      </w:r>
    </w:p>
    <w:p w14:paraId="63001B7D" w14:textId="2CBBF69E" w:rsidR="000C71F9" w:rsidRDefault="003436AD" w:rsidP="00EA3CA7">
      <w:pPr>
        <w:pStyle w:val="Listenabsatz"/>
        <w:numPr>
          <w:ilvl w:val="0"/>
          <w:numId w:val="4"/>
        </w:numPr>
        <w:spacing w:after="0" w:line="240" w:lineRule="auto"/>
        <w:rPr>
          <w:lang w:val="en-GB"/>
        </w:rPr>
      </w:pPr>
      <w:r>
        <w:rPr>
          <w:lang w:val="en-GB"/>
        </w:rPr>
        <w:t>3GPP TR 38.884</w:t>
      </w:r>
    </w:p>
    <w:p w14:paraId="1C1B9EE4" w14:textId="57343FF7" w:rsidR="00847261" w:rsidRDefault="00847261" w:rsidP="00847261">
      <w:pPr>
        <w:spacing w:after="0" w:line="240" w:lineRule="auto"/>
        <w:rPr>
          <w:lang w:val="en-GB"/>
        </w:rPr>
      </w:pPr>
    </w:p>
    <w:p w14:paraId="2F446910" w14:textId="77777777" w:rsidR="00557EFB" w:rsidRPr="00557EFB" w:rsidRDefault="00557EFB" w:rsidP="00764940">
      <w:pPr>
        <w:rPr>
          <w:rFonts w:ascii="Times New Roman" w:hAnsi="Times New Roman" w:cs="Times New Roman"/>
        </w:rPr>
      </w:pPr>
    </w:p>
    <w:sectPr w:rsidR="00557EFB" w:rsidRPr="00557EFB" w:rsidSect="003838EA">
      <w:footerReference w:type="default" r:id="rId1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AB8BF" w14:textId="77777777" w:rsidR="006706DA" w:rsidRDefault="006706DA" w:rsidP="00371D7D">
      <w:r>
        <w:separator/>
      </w:r>
    </w:p>
  </w:endnote>
  <w:endnote w:type="continuationSeparator" w:id="0">
    <w:p w14:paraId="317E779E" w14:textId="77777777" w:rsidR="006706DA" w:rsidRDefault="006706D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9D72F7" w:rsidRPr="000E7B1E" w:rsidRDefault="009D72F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1376D" w14:textId="77777777" w:rsidR="006706DA" w:rsidRDefault="006706DA" w:rsidP="00371D7D">
      <w:r>
        <w:separator/>
      </w:r>
    </w:p>
  </w:footnote>
  <w:footnote w:type="continuationSeparator" w:id="0">
    <w:p w14:paraId="039B3BFB" w14:textId="77777777" w:rsidR="006706DA" w:rsidRDefault="006706DA"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3"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
  </w:num>
  <w:num w:numId="4">
    <w:abstractNumId w:val="4"/>
  </w:num>
  <w:num w:numId="5">
    <w:abstractNumId w:val="2"/>
  </w:num>
  <w:num w:numId="6">
    <w:abstractNumId w:val="0"/>
  </w:num>
  <w:num w:numId="7">
    <w:abstractNumId w:val="3"/>
  </w:num>
  <w:num w:numId="8">
    <w:abstractNumId w:val="9"/>
  </w:num>
  <w:num w:numId="9">
    <w:abstractNumId w:val="6"/>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663A"/>
    <w:rsid w:val="000B6A54"/>
    <w:rsid w:val="000B7FC7"/>
    <w:rsid w:val="000C0635"/>
    <w:rsid w:val="000C194F"/>
    <w:rsid w:val="000C2BDD"/>
    <w:rsid w:val="000C4F6E"/>
    <w:rsid w:val="000C7078"/>
    <w:rsid w:val="000C71F9"/>
    <w:rsid w:val="000C7318"/>
    <w:rsid w:val="000C7565"/>
    <w:rsid w:val="000D0908"/>
    <w:rsid w:val="000D0E61"/>
    <w:rsid w:val="000D0E8E"/>
    <w:rsid w:val="000D0EAF"/>
    <w:rsid w:val="000D347D"/>
    <w:rsid w:val="000D68AB"/>
    <w:rsid w:val="000D79F1"/>
    <w:rsid w:val="000E00AB"/>
    <w:rsid w:val="000E26EF"/>
    <w:rsid w:val="000E75B0"/>
    <w:rsid w:val="000E7B1E"/>
    <w:rsid w:val="000F2169"/>
    <w:rsid w:val="000F3094"/>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45DA3"/>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B0670"/>
    <w:rsid w:val="001B0742"/>
    <w:rsid w:val="001B137F"/>
    <w:rsid w:val="001B2191"/>
    <w:rsid w:val="001B24AF"/>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6212"/>
    <w:rsid w:val="001E73BE"/>
    <w:rsid w:val="001E7B76"/>
    <w:rsid w:val="001F0673"/>
    <w:rsid w:val="001F4112"/>
    <w:rsid w:val="001F4E39"/>
    <w:rsid w:val="001F5452"/>
    <w:rsid w:val="001F6CC0"/>
    <w:rsid w:val="00200FA5"/>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E7C53"/>
    <w:rsid w:val="002E7EB7"/>
    <w:rsid w:val="002F1A84"/>
    <w:rsid w:val="002F26C4"/>
    <w:rsid w:val="002F2F4D"/>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B2B"/>
    <w:rsid w:val="0035204A"/>
    <w:rsid w:val="0036038D"/>
    <w:rsid w:val="003607C5"/>
    <w:rsid w:val="003608E0"/>
    <w:rsid w:val="003660C7"/>
    <w:rsid w:val="003664A2"/>
    <w:rsid w:val="00367E6D"/>
    <w:rsid w:val="00370D9E"/>
    <w:rsid w:val="003715A7"/>
    <w:rsid w:val="00371D7D"/>
    <w:rsid w:val="003722DF"/>
    <w:rsid w:val="00372474"/>
    <w:rsid w:val="003728C6"/>
    <w:rsid w:val="00372DAC"/>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C6EB1"/>
    <w:rsid w:val="003D0E5C"/>
    <w:rsid w:val="003D16A8"/>
    <w:rsid w:val="003D30F2"/>
    <w:rsid w:val="003D51E6"/>
    <w:rsid w:val="003D602B"/>
    <w:rsid w:val="003D7784"/>
    <w:rsid w:val="003D7B2C"/>
    <w:rsid w:val="003E12B0"/>
    <w:rsid w:val="003E1A65"/>
    <w:rsid w:val="003E22B9"/>
    <w:rsid w:val="003E2565"/>
    <w:rsid w:val="003E5779"/>
    <w:rsid w:val="003E7836"/>
    <w:rsid w:val="003E7A06"/>
    <w:rsid w:val="003F0E6E"/>
    <w:rsid w:val="003F1A78"/>
    <w:rsid w:val="003F426A"/>
    <w:rsid w:val="003F4781"/>
    <w:rsid w:val="004002C9"/>
    <w:rsid w:val="0040034D"/>
    <w:rsid w:val="004033E9"/>
    <w:rsid w:val="00411EE3"/>
    <w:rsid w:val="004120AE"/>
    <w:rsid w:val="00412370"/>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24CB"/>
    <w:rsid w:val="004C5B51"/>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605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283"/>
    <w:rsid w:val="00626288"/>
    <w:rsid w:val="00627053"/>
    <w:rsid w:val="00627B10"/>
    <w:rsid w:val="00630334"/>
    <w:rsid w:val="0063332F"/>
    <w:rsid w:val="00633773"/>
    <w:rsid w:val="0063395B"/>
    <w:rsid w:val="00635940"/>
    <w:rsid w:val="006366AD"/>
    <w:rsid w:val="00640E01"/>
    <w:rsid w:val="00641EC6"/>
    <w:rsid w:val="00645237"/>
    <w:rsid w:val="006466C9"/>
    <w:rsid w:val="00646AF8"/>
    <w:rsid w:val="00652F55"/>
    <w:rsid w:val="00654178"/>
    <w:rsid w:val="006554F2"/>
    <w:rsid w:val="0066196E"/>
    <w:rsid w:val="0066297B"/>
    <w:rsid w:val="00664F1A"/>
    <w:rsid w:val="00666551"/>
    <w:rsid w:val="00666913"/>
    <w:rsid w:val="00667A9C"/>
    <w:rsid w:val="006706DA"/>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782"/>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0B9B"/>
    <w:rsid w:val="008B12D0"/>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26861"/>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496E"/>
    <w:rsid w:val="00997680"/>
    <w:rsid w:val="009A1270"/>
    <w:rsid w:val="009A4CC9"/>
    <w:rsid w:val="009B0845"/>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6FE"/>
    <w:rsid w:val="00A43DCF"/>
    <w:rsid w:val="00A43FEB"/>
    <w:rsid w:val="00A44C02"/>
    <w:rsid w:val="00A4537F"/>
    <w:rsid w:val="00A51D99"/>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6DBE"/>
    <w:rsid w:val="00A777EC"/>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3EBC"/>
    <w:rsid w:val="00B050D3"/>
    <w:rsid w:val="00B05ACB"/>
    <w:rsid w:val="00B05B25"/>
    <w:rsid w:val="00B114B0"/>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0A3"/>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34BA"/>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36A2"/>
    <w:rsid w:val="00C56860"/>
    <w:rsid w:val="00C572CF"/>
    <w:rsid w:val="00C57CA3"/>
    <w:rsid w:val="00C60D58"/>
    <w:rsid w:val="00C62A0A"/>
    <w:rsid w:val="00C6340E"/>
    <w:rsid w:val="00C665B6"/>
    <w:rsid w:val="00C66AEC"/>
    <w:rsid w:val="00C67824"/>
    <w:rsid w:val="00C70448"/>
    <w:rsid w:val="00C72138"/>
    <w:rsid w:val="00C72DE3"/>
    <w:rsid w:val="00C730CD"/>
    <w:rsid w:val="00C74471"/>
    <w:rsid w:val="00C75A0B"/>
    <w:rsid w:val="00C75C55"/>
    <w:rsid w:val="00C7683E"/>
    <w:rsid w:val="00C76AF6"/>
    <w:rsid w:val="00C77B2F"/>
    <w:rsid w:val="00C802EE"/>
    <w:rsid w:val="00C8107C"/>
    <w:rsid w:val="00C829FB"/>
    <w:rsid w:val="00C8381D"/>
    <w:rsid w:val="00C83A62"/>
    <w:rsid w:val="00C847E9"/>
    <w:rsid w:val="00C85E97"/>
    <w:rsid w:val="00C91897"/>
    <w:rsid w:val="00C94068"/>
    <w:rsid w:val="00C97B69"/>
    <w:rsid w:val="00CA059D"/>
    <w:rsid w:val="00CA1045"/>
    <w:rsid w:val="00CA2954"/>
    <w:rsid w:val="00CA42E6"/>
    <w:rsid w:val="00CA4CB3"/>
    <w:rsid w:val="00CA5316"/>
    <w:rsid w:val="00CB0D44"/>
    <w:rsid w:val="00CB415C"/>
    <w:rsid w:val="00CB63DF"/>
    <w:rsid w:val="00CB6C80"/>
    <w:rsid w:val="00CC35CA"/>
    <w:rsid w:val="00CC36C8"/>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1C9D"/>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512B6"/>
    <w:rsid w:val="00D52C2F"/>
    <w:rsid w:val="00D57FCA"/>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581C"/>
    <w:rsid w:val="00D97826"/>
    <w:rsid w:val="00DA1520"/>
    <w:rsid w:val="00DA2943"/>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200C"/>
    <w:rsid w:val="00DE3025"/>
    <w:rsid w:val="00DE4417"/>
    <w:rsid w:val="00DE4E25"/>
    <w:rsid w:val="00DE5E87"/>
    <w:rsid w:val="00DE6819"/>
    <w:rsid w:val="00DE6DB3"/>
    <w:rsid w:val="00DF19E8"/>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188C"/>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66984"/>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67D"/>
    <w:rsid w:val="00FE1AEC"/>
    <w:rsid w:val="00FE3C99"/>
    <w:rsid w:val="00FE4C1E"/>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736E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2C169-BAD9-4912-BBC4-7AA501CB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730</Words>
  <Characters>4599</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3</cp:revision>
  <cp:lastPrinted>2018-08-10T06:24:00Z</cp:lastPrinted>
  <dcterms:created xsi:type="dcterms:W3CDTF">2021-08-05T07:27:00Z</dcterms:created>
  <dcterms:modified xsi:type="dcterms:W3CDTF">2021-08-05T12:20:00Z</dcterms:modified>
  <cp:category/>
</cp:coreProperties>
</file>