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7389CAC9"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F34B67">
        <w:rPr>
          <w:rFonts w:cs="Arial"/>
          <w:sz w:val="24"/>
        </w:rPr>
        <w:t>100</w:t>
      </w:r>
      <w:r w:rsidR="00685A57">
        <w:rPr>
          <w:rFonts w:cs="Arial"/>
          <w:sz w:val="24"/>
        </w:rPr>
        <w:t>-e</w:t>
      </w:r>
      <w:r>
        <w:rPr>
          <w:rFonts w:cs="Arial"/>
          <w:i/>
          <w:sz w:val="24"/>
        </w:rPr>
        <w:tab/>
      </w:r>
      <w:r w:rsidR="005C50C2" w:rsidRPr="005C2E98">
        <w:rPr>
          <w:rFonts w:cs="Arial"/>
          <w:iCs/>
          <w:sz w:val="24"/>
        </w:rPr>
        <w:t>R4-2112146</w:t>
      </w:r>
    </w:p>
    <w:p w14:paraId="225BCA78" w14:textId="3D182069" w:rsidR="00070795" w:rsidRDefault="00070795" w:rsidP="00070795">
      <w:pPr>
        <w:pStyle w:val="Header"/>
        <w:tabs>
          <w:tab w:val="right" w:pos="10206"/>
        </w:tabs>
        <w:spacing w:after="120"/>
        <w:rPr>
          <w:rFonts w:cs="Arial"/>
          <w:sz w:val="24"/>
        </w:rPr>
      </w:pPr>
      <w:r>
        <w:rPr>
          <w:rFonts w:cs="Arial"/>
          <w:sz w:val="24"/>
        </w:rPr>
        <w:t xml:space="preserve">Electronic Meeting, </w:t>
      </w:r>
      <w:r w:rsidR="00685A57">
        <w:rPr>
          <w:rFonts w:cs="Arial"/>
          <w:sz w:val="24"/>
        </w:rPr>
        <w:t>1</w:t>
      </w:r>
      <w:r w:rsidR="00F34B67">
        <w:rPr>
          <w:rFonts w:cs="Arial"/>
          <w:sz w:val="24"/>
        </w:rPr>
        <w:t>7</w:t>
      </w:r>
      <w:r w:rsidR="00A360C8" w:rsidRPr="00A360C8">
        <w:rPr>
          <w:rFonts w:cs="Arial"/>
          <w:sz w:val="24"/>
          <w:vertAlign w:val="superscript"/>
        </w:rPr>
        <w:t>th</w:t>
      </w:r>
      <w:r w:rsidR="00A360C8">
        <w:rPr>
          <w:rFonts w:cs="Arial"/>
          <w:sz w:val="24"/>
        </w:rPr>
        <w:t xml:space="preserve"> – 2</w:t>
      </w:r>
      <w:r w:rsidR="00685A57">
        <w:rPr>
          <w:rFonts w:cs="Arial"/>
          <w:sz w:val="24"/>
        </w:rPr>
        <w:t>7</w:t>
      </w:r>
      <w:r w:rsidR="00A360C8" w:rsidRPr="00A360C8">
        <w:rPr>
          <w:rFonts w:cs="Arial"/>
          <w:sz w:val="24"/>
          <w:vertAlign w:val="superscript"/>
        </w:rPr>
        <w:t>th</w:t>
      </w:r>
      <w:r w:rsidR="0002352D">
        <w:rPr>
          <w:rFonts w:cs="Arial"/>
          <w:sz w:val="24"/>
          <w:vertAlign w:val="superscript"/>
        </w:rPr>
        <w:t xml:space="preserve"> </w:t>
      </w:r>
      <w:r w:rsidR="00F34B67">
        <w:rPr>
          <w:rFonts w:cs="Arial"/>
          <w:sz w:val="24"/>
        </w:rPr>
        <w:t>August</w:t>
      </w:r>
      <w:r w:rsidR="003A2576">
        <w:rPr>
          <w:rFonts w:cs="Arial"/>
          <w:sz w:val="24"/>
        </w:rPr>
        <w:t xml:space="preserve"> </w:t>
      </w:r>
      <w:r w:rsidR="00A360C8">
        <w:rPr>
          <w:rFonts w:cs="Arial"/>
          <w:sz w:val="24"/>
        </w:rPr>
        <w:t>2021</w:t>
      </w:r>
    </w:p>
    <w:p w14:paraId="5BE65FC9" w14:textId="77777777" w:rsidR="003B61A8" w:rsidRDefault="003B61A8" w:rsidP="003B61A8">
      <w:pPr>
        <w:spacing w:after="120"/>
        <w:ind w:left="1985" w:hanging="1985"/>
        <w:rPr>
          <w:rFonts w:ascii="Arial" w:hAnsi="Arial" w:cs="Arial"/>
          <w:b/>
        </w:rPr>
      </w:pPr>
    </w:p>
    <w:p w14:paraId="2FF594BC" w14:textId="7578F3FF" w:rsidR="003B61A8" w:rsidRPr="00FC52CF" w:rsidRDefault="003B61A8" w:rsidP="003B61A8">
      <w:pPr>
        <w:spacing w:after="120"/>
        <w:ind w:left="1985" w:hanging="1985"/>
        <w:rPr>
          <w:rFonts w:ascii="Arial" w:hAnsi="Arial" w:cs="Arial"/>
          <w:bCs/>
          <w:sz w:val="24"/>
          <w:szCs w:val="24"/>
        </w:rPr>
      </w:pPr>
      <w:r w:rsidRPr="00FC52CF">
        <w:rPr>
          <w:rFonts w:ascii="Arial" w:hAnsi="Arial" w:cs="Arial"/>
          <w:b/>
          <w:sz w:val="24"/>
          <w:szCs w:val="24"/>
        </w:rPr>
        <w:t>Source:</w:t>
      </w:r>
      <w:r w:rsidRPr="00FC52CF">
        <w:rPr>
          <w:rFonts w:ascii="Arial" w:hAnsi="Arial" w:cs="Arial"/>
          <w:b/>
          <w:sz w:val="24"/>
          <w:szCs w:val="24"/>
        </w:rPr>
        <w:tab/>
      </w:r>
      <w:r w:rsidR="00FC52CF" w:rsidRPr="00FC52CF">
        <w:rPr>
          <w:rFonts w:ascii="Arial" w:hAnsi="Arial"/>
          <w:sz w:val="24"/>
          <w:szCs w:val="24"/>
          <w:lang w:val="en-US"/>
        </w:rPr>
        <w:t xml:space="preserve">Qualcomm </w:t>
      </w:r>
    </w:p>
    <w:p w14:paraId="7B57CDA7" w14:textId="35C62560" w:rsidR="003B61A8" w:rsidRPr="00B65300" w:rsidRDefault="003B61A8" w:rsidP="00B65300">
      <w:pPr>
        <w:tabs>
          <w:tab w:val="left" w:pos="1985"/>
        </w:tabs>
        <w:ind w:left="1980" w:hanging="1980"/>
        <w:jc w:val="both"/>
        <w:rPr>
          <w:rFonts w:ascii="Arial" w:hAnsi="Arial"/>
          <w:sz w:val="24"/>
          <w:lang w:val="en-US"/>
        </w:rPr>
      </w:pPr>
      <w:r w:rsidRPr="00FC52CF">
        <w:rPr>
          <w:rFonts w:ascii="Arial" w:hAnsi="Arial" w:cs="Arial"/>
          <w:b/>
          <w:sz w:val="24"/>
          <w:szCs w:val="24"/>
        </w:rPr>
        <w:t>Title:</w:t>
      </w:r>
      <w:r w:rsidRPr="00FC52CF">
        <w:rPr>
          <w:rFonts w:ascii="Arial" w:hAnsi="Arial" w:cs="Arial"/>
          <w:b/>
          <w:sz w:val="24"/>
          <w:szCs w:val="24"/>
        </w:rPr>
        <w:tab/>
      </w:r>
      <w:r w:rsidR="006F56B9">
        <w:rPr>
          <w:rFonts w:ascii="Arial" w:hAnsi="Arial"/>
          <w:sz w:val="24"/>
          <w:lang w:val="en-US"/>
        </w:rPr>
        <w:t>NR coexistence s</w:t>
      </w:r>
      <w:r w:rsidR="00B65300" w:rsidRPr="00B62C25">
        <w:rPr>
          <w:rFonts w:ascii="Arial" w:hAnsi="Arial"/>
          <w:sz w:val="24"/>
          <w:lang w:val="en-US"/>
        </w:rPr>
        <w:t>imulation r</w:t>
      </w:r>
      <w:r w:rsidR="00B65300">
        <w:rPr>
          <w:rFonts w:ascii="Arial" w:hAnsi="Arial"/>
          <w:sz w:val="24"/>
          <w:lang w:val="en-US"/>
        </w:rPr>
        <w:t xml:space="preserve">esults for </w:t>
      </w:r>
      <w:r w:rsidR="0001280F" w:rsidRPr="0001280F">
        <w:rPr>
          <w:rFonts w:ascii="Arial" w:hAnsi="Arial"/>
          <w:sz w:val="24"/>
          <w:lang w:val="en-US"/>
        </w:rPr>
        <w:t>52.6-71</w:t>
      </w:r>
      <w:r w:rsidR="000876D2">
        <w:rPr>
          <w:rFonts w:ascii="Arial" w:hAnsi="Arial"/>
          <w:sz w:val="24"/>
          <w:lang w:val="en-US"/>
        </w:rPr>
        <w:t xml:space="preserve"> </w:t>
      </w:r>
      <w:r w:rsidR="0001280F" w:rsidRPr="0001280F">
        <w:rPr>
          <w:rFonts w:ascii="Arial" w:hAnsi="Arial"/>
          <w:sz w:val="24"/>
          <w:lang w:val="en-US"/>
        </w:rPr>
        <w:t>GHz</w:t>
      </w:r>
      <w:r w:rsidR="0001280F">
        <w:t xml:space="preserve"> </w:t>
      </w:r>
      <w:r w:rsidR="00B65300" w:rsidRPr="00B62C25">
        <w:rPr>
          <w:rFonts w:ascii="Arial" w:hAnsi="Arial"/>
          <w:sz w:val="24"/>
          <w:lang w:val="en-US"/>
        </w:rPr>
        <w:t xml:space="preserve"> </w:t>
      </w:r>
      <w:r w:rsidR="00B65300" w:rsidRPr="00996774">
        <w:rPr>
          <w:rFonts w:ascii="Arial" w:hAnsi="Arial"/>
          <w:sz w:val="24"/>
          <w:lang w:val="en-US"/>
        </w:rPr>
        <w:t xml:space="preserve"> </w:t>
      </w:r>
    </w:p>
    <w:p w14:paraId="72798C4E" w14:textId="68B71974" w:rsidR="003B61A8" w:rsidRPr="00FC52CF" w:rsidRDefault="003B61A8" w:rsidP="003B61A8">
      <w:pPr>
        <w:spacing w:after="120"/>
        <w:ind w:left="1985" w:hanging="1985"/>
        <w:rPr>
          <w:rFonts w:ascii="Arial" w:hAnsi="Arial" w:cs="Arial"/>
          <w:bCs/>
          <w:color w:val="FF0000"/>
          <w:sz w:val="24"/>
          <w:szCs w:val="24"/>
          <w:lang w:val="en-US"/>
        </w:rPr>
      </w:pPr>
      <w:r w:rsidRPr="00FC52CF">
        <w:rPr>
          <w:rFonts w:ascii="Arial" w:hAnsi="Arial" w:cs="Arial"/>
          <w:b/>
          <w:sz w:val="24"/>
          <w:szCs w:val="24"/>
          <w:lang w:val="en-US"/>
        </w:rPr>
        <w:t>Agenda item:</w:t>
      </w:r>
      <w:r w:rsidRPr="00FC52CF">
        <w:rPr>
          <w:rFonts w:ascii="Arial" w:hAnsi="Arial" w:cs="Arial"/>
          <w:b/>
          <w:sz w:val="24"/>
          <w:szCs w:val="24"/>
          <w:lang w:val="en-US"/>
        </w:rPr>
        <w:tab/>
      </w:r>
      <w:r w:rsidR="008619B9">
        <w:rPr>
          <w:rFonts w:ascii="Arial" w:hAnsi="Arial" w:cs="Arial"/>
          <w:bCs/>
          <w:sz w:val="24"/>
          <w:szCs w:val="24"/>
          <w:lang w:val="en-US"/>
        </w:rPr>
        <w:t>9</w:t>
      </w:r>
      <w:r w:rsidR="00F34B67">
        <w:rPr>
          <w:rFonts w:ascii="Arial" w:hAnsi="Arial" w:cs="Arial"/>
          <w:bCs/>
          <w:sz w:val="24"/>
          <w:szCs w:val="24"/>
          <w:lang w:val="en-US"/>
        </w:rPr>
        <w:t>.</w:t>
      </w:r>
      <w:r w:rsidR="008619B9">
        <w:rPr>
          <w:rFonts w:ascii="Arial" w:hAnsi="Arial" w:cs="Arial"/>
          <w:bCs/>
          <w:sz w:val="24"/>
          <w:szCs w:val="24"/>
          <w:lang w:val="en-US"/>
        </w:rPr>
        <w:t>16</w:t>
      </w:r>
      <w:r w:rsidR="00F34B67">
        <w:rPr>
          <w:rFonts w:ascii="Arial" w:hAnsi="Arial" w:cs="Arial"/>
          <w:bCs/>
          <w:sz w:val="24"/>
          <w:szCs w:val="24"/>
          <w:lang w:val="en-US"/>
        </w:rPr>
        <w:t>.</w:t>
      </w:r>
      <w:r w:rsidR="008619B9">
        <w:rPr>
          <w:rFonts w:ascii="Arial" w:hAnsi="Arial" w:cs="Arial"/>
          <w:bCs/>
          <w:sz w:val="24"/>
          <w:szCs w:val="24"/>
          <w:lang w:val="en-US"/>
        </w:rPr>
        <w:t>6</w:t>
      </w:r>
    </w:p>
    <w:p w14:paraId="3C088A4A" w14:textId="5BF360A3" w:rsidR="003B61A8" w:rsidRPr="00FC52CF" w:rsidRDefault="003B61A8" w:rsidP="003B61A8">
      <w:pPr>
        <w:spacing w:after="120"/>
        <w:ind w:left="1985" w:hanging="1985"/>
        <w:rPr>
          <w:rFonts w:ascii="Arial" w:hAnsi="Arial" w:cs="Arial"/>
          <w:bCs/>
          <w:color w:val="FF0000"/>
          <w:sz w:val="24"/>
          <w:szCs w:val="24"/>
        </w:rPr>
      </w:pPr>
      <w:r w:rsidRPr="00FC52CF">
        <w:rPr>
          <w:rFonts w:ascii="Arial" w:hAnsi="Arial" w:cs="Arial"/>
          <w:b/>
          <w:sz w:val="24"/>
          <w:szCs w:val="24"/>
        </w:rPr>
        <w:t>Document for:</w:t>
      </w:r>
      <w:r w:rsidRPr="00FC52CF">
        <w:rPr>
          <w:rFonts w:ascii="Arial" w:hAnsi="Arial" w:cs="Arial"/>
          <w:b/>
          <w:sz w:val="24"/>
          <w:szCs w:val="24"/>
        </w:rPr>
        <w:tab/>
      </w:r>
      <w:r w:rsidR="00FC52CF">
        <w:rPr>
          <w:rFonts w:ascii="Arial" w:hAnsi="Arial" w:cs="Arial"/>
          <w:bCs/>
          <w:sz w:val="24"/>
          <w:szCs w:val="24"/>
        </w:rPr>
        <w:t>Discussion</w:t>
      </w:r>
    </w:p>
    <w:p w14:paraId="69053E60" w14:textId="77777777" w:rsidR="003B61A8" w:rsidRPr="00685A57" w:rsidRDefault="003B61A8" w:rsidP="00DE3DD7">
      <w:pPr>
        <w:pStyle w:val="Heading1"/>
        <w:numPr>
          <w:ilvl w:val="0"/>
          <w:numId w:val="14"/>
        </w:numPr>
        <w:ind w:left="270" w:firstLine="0"/>
      </w:pPr>
      <w:r w:rsidRPr="00685A57">
        <w:t>Introduction</w:t>
      </w:r>
    </w:p>
    <w:p w14:paraId="510266C8" w14:textId="2F02F43A" w:rsidR="00FC52CF" w:rsidRDefault="002F5667" w:rsidP="008622A6">
      <w:pPr>
        <w:pStyle w:val="BodyText"/>
        <w:jc w:val="both"/>
      </w:pPr>
      <w:r>
        <w:t>I</w:t>
      </w:r>
      <w:r w:rsidR="00046D2B">
        <w:t>n</w:t>
      </w:r>
      <w:r w:rsidR="00046D2B" w:rsidRPr="00E202F0">
        <w:t xml:space="preserve"> RAN4#9</w:t>
      </w:r>
      <w:r w:rsidR="00877C41">
        <w:t>9</w:t>
      </w:r>
      <w:r w:rsidR="00046D2B" w:rsidRPr="00E202F0">
        <w:t>-</w:t>
      </w:r>
      <w:r w:rsidR="00877C41">
        <w:t>e</w:t>
      </w:r>
      <w:r w:rsidR="00046D2B" w:rsidRPr="00E202F0">
        <w:t xml:space="preserve"> meeting</w:t>
      </w:r>
      <w:r w:rsidR="00317BAB">
        <w:t>,</w:t>
      </w:r>
      <w:r w:rsidR="00046D2B">
        <w:t xml:space="preserve"> </w:t>
      </w:r>
      <w:r w:rsidR="00317BAB">
        <w:t>c</w:t>
      </w:r>
      <w:r w:rsidR="00317BAB" w:rsidRPr="00317BAB">
        <w:t>oexistence requirements and system simulation assumptions were</w:t>
      </w:r>
      <w:r w:rsidR="00317BAB">
        <w:t xml:space="preserve"> </w:t>
      </w:r>
      <w:r w:rsidR="000F3617">
        <w:t xml:space="preserve">discussed </w:t>
      </w:r>
      <w:r w:rsidRPr="00046D2B">
        <w:t>for 52.6-71</w:t>
      </w:r>
      <w:r w:rsidR="008622A6">
        <w:t xml:space="preserve"> </w:t>
      </w:r>
      <w:r w:rsidRPr="00046D2B">
        <w:t xml:space="preserve">GHz </w:t>
      </w:r>
      <w:r>
        <w:t>were discussed [1]</w:t>
      </w:r>
      <w:r w:rsidR="000F3617">
        <w:t>.</w:t>
      </w:r>
      <w:r>
        <w:t xml:space="preserve"> </w:t>
      </w:r>
      <w:r w:rsidR="007B181A">
        <w:t xml:space="preserve">It </w:t>
      </w:r>
      <w:r w:rsidR="00046D2B">
        <w:t xml:space="preserve">was </w:t>
      </w:r>
      <w:r w:rsidR="00B825E9">
        <w:t>discussed</w:t>
      </w:r>
      <w:r w:rsidR="00046D2B">
        <w:t xml:space="preserve"> if reported results </w:t>
      </w:r>
      <w:r w:rsidR="00046D2B" w:rsidRPr="00046D2B">
        <w:t>derived from co-existence simulation</w:t>
      </w:r>
      <w:r w:rsidR="0078364C">
        <w:t>s</w:t>
      </w:r>
      <w:r w:rsidR="00046D2B" w:rsidRPr="00046D2B">
        <w:t xml:space="preserve"> in TR 38.803 can be applicable for 52.6-71</w:t>
      </w:r>
      <w:r w:rsidR="008622A6">
        <w:t xml:space="preserve"> </w:t>
      </w:r>
      <w:r w:rsidR="00046D2B" w:rsidRPr="00046D2B">
        <w:t>GHz</w:t>
      </w:r>
      <w:r w:rsidR="00C05069">
        <w:t xml:space="preserve"> or not</w:t>
      </w:r>
      <w:r>
        <w:t xml:space="preserve"> </w:t>
      </w:r>
      <w:r w:rsidR="00C05069">
        <w:t xml:space="preserve">[1], </w:t>
      </w:r>
      <w:r w:rsidR="00E3394F">
        <w:t>[2]</w:t>
      </w:r>
      <w:r w:rsidR="00107DF7">
        <w:t>.</w:t>
      </w:r>
      <w:r w:rsidR="00B825E9">
        <w:t xml:space="preserve"> Moreover, it was agreed in [1] that </w:t>
      </w:r>
      <w:r w:rsidR="00DC43F3">
        <w:t xml:space="preserve">the RF requirements (e.g., </w:t>
      </w:r>
      <w:r w:rsidR="00DC43F3" w:rsidRPr="00DC43F3">
        <w:t>ACLR and ACS</w:t>
      </w:r>
      <w:r w:rsidR="00DC43F3">
        <w:t>)</w:t>
      </w:r>
      <w:r w:rsidR="00DC43F3" w:rsidRPr="00DC43F3">
        <w:t xml:space="preserve"> can be derived based on coexistence study results resulting from the agreed list of simulation parameters while keeping in mind the difference to the assumptions and parameters considered in TR 38.803.</w:t>
      </w:r>
      <w:r w:rsidR="0001280F">
        <w:t xml:space="preserve"> Throughout this contribution we present simulation results for NR adjacent channel coexistence study at</w:t>
      </w:r>
      <w:r w:rsidR="00805898">
        <w:t xml:space="preserve"> </w:t>
      </w:r>
      <w:r w:rsidR="00805898" w:rsidRPr="00046D2B">
        <w:t>52.6-71</w:t>
      </w:r>
      <w:r w:rsidR="008622A6">
        <w:t xml:space="preserve"> </w:t>
      </w:r>
      <w:r w:rsidR="00805898" w:rsidRPr="00046D2B">
        <w:t>GHz</w:t>
      </w:r>
      <w:r w:rsidR="00805898">
        <w:t xml:space="preserve"> for indoor and dense urban deployments</w:t>
      </w:r>
      <w:r w:rsidR="0001280F">
        <w:t xml:space="preserve">. The simulation assumptions adopted in this study follow the </w:t>
      </w:r>
      <w:r w:rsidR="00AC63B6">
        <w:t xml:space="preserve">agreed </w:t>
      </w:r>
      <w:r w:rsidR="0001280F">
        <w:t>ones</w:t>
      </w:r>
      <w:r w:rsidR="00AC63B6">
        <w:t xml:space="preserve"> during RAN4#99-e meeting [1]</w:t>
      </w:r>
      <w:r w:rsidR="0001280F">
        <w:t xml:space="preserve">.  </w:t>
      </w:r>
    </w:p>
    <w:p w14:paraId="4E607B63" w14:textId="0110EB89" w:rsidR="003B61A8" w:rsidRDefault="00FC6ADB" w:rsidP="00DE3DD7">
      <w:pPr>
        <w:pStyle w:val="Heading1"/>
        <w:numPr>
          <w:ilvl w:val="0"/>
          <w:numId w:val="14"/>
        </w:numPr>
        <w:ind w:left="270" w:firstLine="0"/>
      </w:pPr>
      <w:r w:rsidRPr="00685A57">
        <w:t>Discussion</w:t>
      </w:r>
    </w:p>
    <w:p w14:paraId="1B1A9D99" w14:textId="213FF1C3" w:rsidR="0021430B" w:rsidRDefault="009D3287" w:rsidP="002072E2">
      <w:pPr>
        <w:pStyle w:val="Heading2"/>
        <w:numPr>
          <w:ilvl w:val="0"/>
          <w:numId w:val="22"/>
        </w:numPr>
      </w:pPr>
      <w:r>
        <w:t>Indoor Deployment S</w:t>
      </w:r>
      <w:r w:rsidR="0021430B">
        <w:t>cenario</w:t>
      </w:r>
      <w:r>
        <w:t>s</w:t>
      </w:r>
    </w:p>
    <w:p w14:paraId="0D1E78D4" w14:textId="5B472CE9" w:rsidR="00B81C78" w:rsidRPr="00B16F33" w:rsidRDefault="00E36DED" w:rsidP="008754BF">
      <w:pPr>
        <w:jc w:val="both"/>
        <w:rPr>
          <w:lang w:val="en-US"/>
        </w:rPr>
      </w:pPr>
      <w:r>
        <w:rPr>
          <w:lang w:val="en-US"/>
        </w:rPr>
        <w:t xml:space="preserve">As </w:t>
      </w:r>
      <w:proofErr w:type="gramStart"/>
      <w:r w:rsidR="009F092F">
        <w:rPr>
          <w:lang w:val="en-US"/>
        </w:rPr>
        <w:t>agreed</w:t>
      </w:r>
      <w:proofErr w:type="gramEnd"/>
      <w:r w:rsidR="009F092F">
        <w:rPr>
          <w:lang w:val="en-US"/>
        </w:rPr>
        <w:t xml:space="preserve"> </w:t>
      </w:r>
      <w:r>
        <w:rPr>
          <w:lang w:val="en-US"/>
        </w:rPr>
        <w:t xml:space="preserve">in [1] for </w:t>
      </w:r>
      <w:r w:rsidR="009F092F">
        <w:rPr>
          <w:lang w:val="en-US"/>
        </w:rPr>
        <w:t xml:space="preserve">the </w:t>
      </w:r>
      <w:r>
        <w:rPr>
          <w:lang w:val="en-US"/>
        </w:rPr>
        <w:t xml:space="preserve">indoor </w:t>
      </w:r>
      <w:r w:rsidR="00833DD9">
        <w:rPr>
          <w:lang w:val="en-US"/>
        </w:rPr>
        <w:t>deployments</w:t>
      </w:r>
      <w:r>
        <w:rPr>
          <w:lang w:val="en-US"/>
        </w:rPr>
        <w:t xml:space="preserve">, we </w:t>
      </w:r>
      <w:r w:rsidR="009F092F">
        <w:rPr>
          <w:lang w:val="en-US"/>
        </w:rPr>
        <w:t xml:space="preserve">consider </w:t>
      </w:r>
      <w:r w:rsidR="00833DD9">
        <w:rPr>
          <w:lang w:val="en-US"/>
        </w:rPr>
        <w:t>t</w:t>
      </w:r>
      <w:r w:rsidR="002178EB" w:rsidRPr="002178EB">
        <w:rPr>
          <w:lang w:val="en-US"/>
        </w:rPr>
        <w:t>wo different layouts</w:t>
      </w:r>
      <w:r w:rsidR="009F092F">
        <w:rPr>
          <w:lang w:val="en-US"/>
        </w:rPr>
        <w:t xml:space="preserve"> for the indoor deployments</w:t>
      </w:r>
      <w:r w:rsidR="002178EB" w:rsidRPr="002178EB">
        <w:rPr>
          <w:lang w:val="en-US"/>
        </w:rPr>
        <w:t xml:space="preserve">; namely scenario indoor-A and indoor-C, </w:t>
      </w:r>
      <w:r w:rsidR="009F092F">
        <w:rPr>
          <w:lang w:val="en-US"/>
        </w:rPr>
        <w:t xml:space="preserve">which are both </w:t>
      </w:r>
      <w:r w:rsidR="002178EB" w:rsidRPr="002178EB">
        <w:rPr>
          <w:lang w:val="en-US"/>
        </w:rPr>
        <w:t xml:space="preserve">explained in detail in </w:t>
      </w:r>
      <w:r w:rsidR="002178EB">
        <w:fldChar w:fldCharType="begin"/>
      </w:r>
      <w:r w:rsidR="002178EB">
        <w:instrText xml:space="preserve"> REF _Ref67646176 \r \h  \* MERGEFORMAT </w:instrText>
      </w:r>
      <w:r w:rsidR="002178EB">
        <w:fldChar w:fldCharType="separate"/>
      </w:r>
      <w:r w:rsidR="002178EB">
        <w:t>[</w:t>
      </w:r>
      <w:r w:rsidR="009F092F">
        <w:t>6</w:t>
      </w:r>
      <w:r w:rsidR="002178EB">
        <w:t>]</w:t>
      </w:r>
      <w:r w:rsidR="002178EB">
        <w:fldChar w:fldCharType="end"/>
      </w:r>
      <w:r w:rsidR="002178EB" w:rsidRPr="002178EB">
        <w:rPr>
          <w:lang w:val="en-US"/>
        </w:rPr>
        <w:t xml:space="preserve">. Both scenarios are based on the indoor 50m x 120m open space layout with a total of 12 base stations (BSs) per operator, </w:t>
      </w:r>
      <w:r w:rsidR="002178EB" w:rsidRPr="009476C7">
        <w:t>2 operator</w:t>
      </w:r>
      <w:r w:rsidR="002178EB">
        <w:t>s</w:t>
      </w:r>
      <w:r w:rsidR="002178EB" w:rsidRPr="009476C7">
        <w:t xml:space="preserve">, </w:t>
      </w:r>
      <w:r w:rsidR="002178EB">
        <w:t xml:space="preserve">with </w:t>
      </w:r>
      <w:r w:rsidR="002178EB" w:rsidRPr="009476C7">
        <w:t>BS height at 3m (ceiling)</w:t>
      </w:r>
      <w:r w:rsidR="002178EB">
        <w:t>, and</w:t>
      </w:r>
      <w:r w:rsidR="002178EB" w:rsidRPr="009476C7">
        <w:t xml:space="preserve"> UE height</w:t>
      </w:r>
      <w:r w:rsidR="002178EB">
        <w:t xml:space="preserve"> of</w:t>
      </w:r>
      <w:r w:rsidR="002178EB" w:rsidRPr="009476C7">
        <w:t xml:space="preserve"> 1m</w:t>
      </w:r>
      <w:r w:rsidR="002178EB">
        <w:t>. For scenario A</w:t>
      </w:r>
      <w:r w:rsidR="002178EB">
        <w:rPr>
          <w:noProof/>
          <w:lang w:eastAsia="zh-CN"/>
        </w:rPr>
        <w:t xml:space="preserve">, </w:t>
      </w:r>
      <w:r w:rsidR="002178EB" w:rsidRPr="009476C7">
        <w:t>BS</w:t>
      </w:r>
      <w:r w:rsidR="002178EB">
        <w:t>s are</w:t>
      </w:r>
      <w:r w:rsidR="002178EB" w:rsidRPr="009476C7">
        <w:t xml:space="preserve"> randomly deployed within </w:t>
      </w:r>
      <w:r w:rsidR="002178EB">
        <w:t xml:space="preserve">a </w:t>
      </w:r>
      <w:r w:rsidR="002178EB" w:rsidRPr="009476C7">
        <w:t>10m x 10m virtual box</w:t>
      </w:r>
      <w:r w:rsidR="002178EB">
        <w:t xml:space="preserve"> with a</w:t>
      </w:r>
      <w:r w:rsidR="002178EB" w:rsidRPr="009476C7">
        <w:t xml:space="preserve"> minimum distance </w:t>
      </w:r>
      <w:r w:rsidR="002178EB">
        <w:t xml:space="preserve">of 2m </w:t>
      </w:r>
      <w:r w:rsidR="002178EB" w:rsidRPr="009476C7">
        <w:t>between BS</w:t>
      </w:r>
      <w:r w:rsidR="002178EB">
        <w:t>s</w:t>
      </w:r>
      <w:r w:rsidR="002178EB" w:rsidRPr="009476C7">
        <w:t xml:space="preserve"> of </w:t>
      </w:r>
      <w:r w:rsidR="002178EB">
        <w:t xml:space="preserve">the </w:t>
      </w:r>
      <w:r w:rsidR="002178EB" w:rsidRPr="009476C7">
        <w:t>different operators</w:t>
      </w:r>
      <w:r w:rsidR="002178EB">
        <w:t>. Additionally, x</w:t>
      </w:r>
      <w:r w:rsidR="002178EB" w:rsidRPr="009476C7">
        <w:t xml:space="preserve">-axis </w:t>
      </w:r>
      <w:r w:rsidR="002178EB">
        <w:t>inter-site distance (</w:t>
      </w:r>
      <w:r w:rsidR="002178EB" w:rsidRPr="009476C7">
        <w:t>ISD</w:t>
      </w:r>
      <w:r w:rsidR="002178EB">
        <w:t>)</w:t>
      </w:r>
      <w:r w:rsidR="002178EB" w:rsidRPr="009476C7">
        <w:t xml:space="preserve"> </w:t>
      </w:r>
      <w:r w:rsidR="002178EB">
        <w:t>equals</w:t>
      </w:r>
      <w:r w:rsidR="002178EB" w:rsidRPr="009476C7">
        <w:t xml:space="preserve"> 20m and y-axis ISD </w:t>
      </w:r>
      <w:r w:rsidR="002178EB">
        <w:t>equals</w:t>
      </w:r>
      <w:r w:rsidR="002178EB" w:rsidRPr="009476C7">
        <w:t xml:space="preserve"> 25m, where ISD is define by the distance between two </w:t>
      </w:r>
      <w:r w:rsidR="002178EB">
        <w:t xml:space="preserve">the </w:t>
      </w:r>
      <w:r w:rsidR="002178EB" w:rsidRPr="009476C7">
        <w:t>adjacent virtual box</w:t>
      </w:r>
      <w:r w:rsidR="002178EB">
        <w:t>es</w:t>
      </w:r>
      <w:r w:rsidR="002178EB" w:rsidRPr="002178EB">
        <w:rPr>
          <w:lang w:val="en-US"/>
        </w:rPr>
        <w:t>. A pictorial representation of scenario A is shown in</w:t>
      </w:r>
      <w:r w:rsidR="00B26807">
        <w:rPr>
          <w:lang w:val="en-US"/>
        </w:rPr>
        <w:t xml:space="preserve"> </w:t>
      </w:r>
      <w:r w:rsidR="00B26807">
        <w:rPr>
          <w:lang w:val="en-US"/>
        </w:rPr>
        <w:fldChar w:fldCharType="begin"/>
      </w:r>
      <w:r w:rsidR="00B26807">
        <w:rPr>
          <w:lang w:val="en-US"/>
        </w:rPr>
        <w:instrText xml:space="preserve"> REF _Ref70505384 \h </w:instrText>
      </w:r>
      <w:r w:rsidR="00B26807">
        <w:rPr>
          <w:lang w:val="en-US"/>
        </w:rPr>
      </w:r>
      <w:r w:rsidR="00B26807">
        <w:rPr>
          <w:lang w:val="en-US"/>
        </w:rPr>
        <w:fldChar w:fldCharType="separate"/>
      </w:r>
      <w:r w:rsidR="00B26807">
        <w:t xml:space="preserve">Figure </w:t>
      </w:r>
      <w:r w:rsidR="00B26807">
        <w:rPr>
          <w:noProof/>
        </w:rPr>
        <w:t>1</w:t>
      </w:r>
      <w:r w:rsidR="00B26807">
        <w:rPr>
          <w:lang w:val="en-US"/>
        </w:rPr>
        <w:fldChar w:fldCharType="end"/>
      </w:r>
      <w:r w:rsidR="002178EB" w:rsidRPr="002178EB">
        <w:rPr>
          <w:lang w:val="en-US"/>
        </w:rPr>
        <w:t>.</w:t>
      </w:r>
      <w:r w:rsidR="00B81C78">
        <w:t xml:space="preserve"> </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B81C78" w14:paraId="30E86CD5" w14:textId="77777777" w:rsidTr="00B81C78">
        <w:tc>
          <w:tcPr>
            <w:tcW w:w="4815" w:type="dxa"/>
          </w:tcPr>
          <w:p w14:paraId="614A7178" w14:textId="1FC4A31B" w:rsidR="00B81C78" w:rsidRDefault="00B81C78" w:rsidP="000B19D1">
            <w:r>
              <w:rPr>
                <w:noProof/>
              </w:rPr>
              <w:drawing>
                <wp:inline distT="0" distB="0" distL="0" distR="0" wp14:anchorId="55B20D5C" wp14:editId="78829C3F">
                  <wp:extent cx="2885566" cy="1358387"/>
                  <wp:effectExtent l="0" t="0" r="0" b="0"/>
                  <wp:docPr id="12" name="Picture 11">
                    <a:extLst xmlns:a="http://schemas.openxmlformats.org/drawingml/2006/main">
                      <a:ext uri="{FF2B5EF4-FFF2-40B4-BE49-F238E27FC236}">
                        <a16:creationId xmlns:a16="http://schemas.microsoft.com/office/drawing/2014/main" id="{8EDC2CAF-186C-4A4C-8527-E1739C5662F9}"/>
                      </a:ext>
                    </a:extLst>
                  </wp:docPr>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8EDC2CAF-186C-4A4C-8527-E1739C5662F9}"/>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6560" cy="1420053"/>
                          </a:xfrm>
                          <a:prstGeom prst="rect">
                            <a:avLst/>
                          </a:prstGeom>
                          <a:noFill/>
                          <a:ln>
                            <a:noFill/>
                          </a:ln>
                        </pic:spPr>
                      </pic:pic>
                    </a:graphicData>
                  </a:graphic>
                </wp:inline>
              </w:drawing>
            </w:r>
          </w:p>
        </w:tc>
        <w:tc>
          <w:tcPr>
            <w:tcW w:w="4816" w:type="dxa"/>
          </w:tcPr>
          <w:p w14:paraId="7FEFE31B" w14:textId="483DA6DE" w:rsidR="00B81C78" w:rsidRDefault="00B81C78" w:rsidP="00B81C78">
            <w:pPr>
              <w:keepNext/>
            </w:pPr>
            <w:r w:rsidRPr="00B81C78">
              <w:rPr>
                <w:noProof/>
              </w:rPr>
              <w:drawing>
                <wp:inline distT="0" distB="0" distL="0" distR="0" wp14:anchorId="00377ACE" wp14:editId="2AC99620">
                  <wp:extent cx="2846036" cy="1268532"/>
                  <wp:effectExtent l="0" t="0" r="0" b="8255"/>
                  <wp:docPr id="1027" name="図 4">
                    <a:extLst xmlns:a="http://schemas.openxmlformats.org/drawingml/2006/main">
                      <a:ext uri="{FF2B5EF4-FFF2-40B4-BE49-F238E27FC236}">
                        <a16:creationId xmlns:a16="http://schemas.microsoft.com/office/drawing/2014/main" id="{8C37A0E8-BD06-4719-8EF1-DE119BA925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図 4">
                            <a:extLst>
                              <a:ext uri="{FF2B5EF4-FFF2-40B4-BE49-F238E27FC236}">
                                <a16:creationId xmlns:a16="http://schemas.microsoft.com/office/drawing/2014/main" id="{8C37A0E8-BD06-4719-8EF1-DE119BA92565}"/>
                              </a:ext>
                            </a:extLst>
                          </pic:cNvPr>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929" t="6253" r="-929" b="-42"/>
                          <a:stretch/>
                        </pic:blipFill>
                        <pic:spPr bwMode="auto">
                          <a:xfrm>
                            <a:off x="0" y="0"/>
                            <a:ext cx="2846705" cy="126883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29095BA" w14:textId="6AD858F6" w:rsidR="00B81C78" w:rsidRDefault="00B81C78" w:rsidP="00B81C78">
      <w:pPr>
        <w:pStyle w:val="Caption"/>
        <w:jc w:val="center"/>
      </w:pPr>
      <w:bookmarkStart w:id="1" w:name="_Ref70505384"/>
      <w:r>
        <w:t xml:space="preserve">Figure </w:t>
      </w:r>
      <w:r w:rsidR="00C74400">
        <w:fldChar w:fldCharType="begin"/>
      </w:r>
      <w:r w:rsidR="00C74400">
        <w:instrText xml:space="preserve"> SEQ Figure \* ARABIC </w:instrText>
      </w:r>
      <w:r w:rsidR="00C74400">
        <w:fldChar w:fldCharType="separate"/>
      </w:r>
      <w:r w:rsidR="0029459D">
        <w:rPr>
          <w:noProof/>
        </w:rPr>
        <w:t>1</w:t>
      </w:r>
      <w:r w:rsidR="00C74400">
        <w:fldChar w:fldCharType="end"/>
      </w:r>
      <w:bookmarkEnd w:id="1"/>
      <w:r>
        <w:t xml:space="preserve"> Indoor scenarios for co-existence simulations (left </w:t>
      </w:r>
      <w:r w:rsidR="004A513D">
        <w:t xml:space="preserve">scenario </w:t>
      </w:r>
      <w:r>
        <w:t xml:space="preserve">A and right </w:t>
      </w:r>
      <w:r w:rsidR="004A513D">
        <w:t xml:space="preserve">scenario </w:t>
      </w:r>
      <w:r>
        <w:t>C).</w:t>
      </w:r>
    </w:p>
    <w:p w14:paraId="2716D5C0" w14:textId="0E0EDBAE" w:rsidR="00737F15" w:rsidRDefault="00F841C4" w:rsidP="00737F15">
      <w:pPr>
        <w:pStyle w:val="Heading2"/>
        <w:numPr>
          <w:ilvl w:val="0"/>
          <w:numId w:val="22"/>
        </w:numPr>
      </w:pPr>
      <w:r>
        <w:t xml:space="preserve">Dense Micro </w:t>
      </w:r>
      <w:r w:rsidR="007631B0">
        <w:t xml:space="preserve">Deployment Scenarios </w:t>
      </w:r>
    </w:p>
    <w:p w14:paraId="04C141EF" w14:textId="4481DD8C" w:rsidR="00D606D7" w:rsidRPr="00D606D7" w:rsidRDefault="00D04D3C" w:rsidP="00D606D7">
      <w:pPr>
        <w:jc w:val="both"/>
      </w:pPr>
      <w:r>
        <w:t>Following [1], t</w:t>
      </w:r>
      <w:r w:rsidR="004F309B" w:rsidRPr="004F309B">
        <w:t>he dense urban micro scenario</w:t>
      </w:r>
      <w:r>
        <w:t xml:space="preserve">, as described in [6], </w:t>
      </w:r>
      <w:r w:rsidR="004F309B" w:rsidRPr="004F309B">
        <w:t xml:space="preserve">consists of a single layer hexagonal grid, 3 sectors per site, 7 sites locations, BS height 10m, UE height 1.5m, and inter-side distance (ISD) equals 70m. Moreover, we consider in our contribution the case of coordinated and uncoordinated for the two considered operators as shown in Figure </w:t>
      </w:r>
      <w:r w:rsidR="00D606D7">
        <w:t>2</w:t>
      </w:r>
      <w:r w:rsidR="004F309B" w:rsidRPr="004F309B">
        <w:t>.</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5"/>
        <w:gridCol w:w="4766"/>
      </w:tblGrid>
      <w:tr w:rsidR="001111E5" w14:paraId="6CE19670" w14:textId="77777777" w:rsidTr="00714204">
        <w:tc>
          <w:tcPr>
            <w:tcW w:w="4875" w:type="dxa"/>
          </w:tcPr>
          <w:p w14:paraId="1F98D387" w14:textId="77777777" w:rsidR="001111E5" w:rsidRDefault="001111E5" w:rsidP="008149C4">
            <w:pPr>
              <w:jc w:val="both"/>
              <w:rPr>
                <w:lang w:val="en-US"/>
              </w:rPr>
            </w:pPr>
            <w:r w:rsidRPr="00944F44">
              <w:rPr>
                <w:noProof/>
              </w:rPr>
              <w:lastRenderedPageBreak/>
              <w:drawing>
                <wp:inline distT="0" distB="0" distL="0" distR="0" wp14:anchorId="25553954" wp14:editId="5185220F">
                  <wp:extent cx="3181350" cy="2232410"/>
                  <wp:effectExtent l="0" t="0" r="0" b="0"/>
                  <wp:docPr id="6" name="Picture 5">
                    <a:extLst xmlns:a="http://schemas.openxmlformats.org/drawingml/2006/main">
                      <a:ext uri="{FF2B5EF4-FFF2-40B4-BE49-F238E27FC236}">
                        <a16:creationId xmlns:a16="http://schemas.microsoft.com/office/drawing/2014/main" id="{D9CAE2DD-D31E-4AC3-89E3-BA114F3D38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9CAE2DD-D31E-4AC3-89E3-BA114F3D38EA}"/>
                              </a:ext>
                            </a:extLst>
                          </pic:cNvPr>
                          <pic:cNvPicPr>
                            <a:picLocks noChangeAspect="1"/>
                          </pic:cNvPicPr>
                        </pic:nvPicPr>
                        <pic:blipFill rotWithShape="1">
                          <a:blip r:embed="rId14"/>
                          <a:srcRect t="6437"/>
                          <a:stretch/>
                        </pic:blipFill>
                        <pic:spPr bwMode="auto">
                          <a:xfrm>
                            <a:off x="0" y="0"/>
                            <a:ext cx="3181350" cy="2232410"/>
                          </a:xfrm>
                          <a:prstGeom prst="rect">
                            <a:avLst/>
                          </a:prstGeom>
                          <a:ln>
                            <a:noFill/>
                          </a:ln>
                          <a:extLst>
                            <a:ext uri="{53640926-AAD7-44D8-BBD7-CCE9431645EC}">
                              <a14:shadowObscured xmlns:a14="http://schemas.microsoft.com/office/drawing/2010/main"/>
                            </a:ext>
                          </a:extLst>
                        </pic:spPr>
                      </pic:pic>
                    </a:graphicData>
                  </a:graphic>
                </wp:inline>
              </w:drawing>
            </w:r>
          </w:p>
        </w:tc>
        <w:tc>
          <w:tcPr>
            <w:tcW w:w="4766" w:type="dxa"/>
          </w:tcPr>
          <w:p w14:paraId="44F7AE2C" w14:textId="77777777" w:rsidR="001111E5" w:rsidRDefault="001111E5" w:rsidP="00D606D7">
            <w:pPr>
              <w:keepNext/>
              <w:jc w:val="both"/>
              <w:rPr>
                <w:lang w:val="en-US"/>
              </w:rPr>
            </w:pPr>
            <w:r w:rsidRPr="00C81539">
              <w:rPr>
                <w:noProof/>
              </w:rPr>
              <w:drawing>
                <wp:inline distT="0" distB="0" distL="0" distR="0" wp14:anchorId="7B786B6B" wp14:editId="55BDDD22">
                  <wp:extent cx="3107055" cy="2232025"/>
                  <wp:effectExtent l="0" t="0" r="0" b="0"/>
                  <wp:docPr id="7" name="Picture 6">
                    <a:extLst xmlns:a="http://schemas.openxmlformats.org/drawingml/2006/main">
                      <a:ext uri="{FF2B5EF4-FFF2-40B4-BE49-F238E27FC236}">
                        <a16:creationId xmlns:a16="http://schemas.microsoft.com/office/drawing/2014/main" id="{9806D870-CE1F-480E-97DA-09E09FA447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806D870-CE1F-480E-97DA-09E09FA44725}"/>
                              </a:ext>
                            </a:extLst>
                          </pic:cNvPr>
                          <pic:cNvPicPr>
                            <a:picLocks noChangeAspect="1"/>
                          </pic:cNvPicPr>
                        </pic:nvPicPr>
                        <pic:blipFill rotWithShape="1">
                          <a:blip r:embed="rId15"/>
                          <a:srcRect t="6567" b="-1"/>
                          <a:stretch/>
                        </pic:blipFill>
                        <pic:spPr bwMode="auto">
                          <a:xfrm>
                            <a:off x="0" y="0"/>
                            <a:ext cx="3109844" cy="2234029"/>
                          </a:xfrm>
                          <a:prstGeom prst="rect">
                            <a:avLst/>
                          </a:prstGeom>
                          <a:ln>
                            <a:noFill/>
                          </a:ln>
                          <a:extLst>
                            <a:ext uri="{53640926-AAD7-44D8-BBD7-CCE9431645EC}">
                              <a14:shadowObscured xmlns:a14="http://schemas.microsoft.com/office/drawing/2010/main"/>
                            </a:ext>
                          </a:extLst>
                        </pic:spPr>
                      </pic:pic>
                    </a:graphicData>
                  </a:graphic>
                </wp:inline>
              </w:drawing>
            </w:r>
          </w:p>
        </w:tc>
      </w:tr>
    </w:tbl>
    <w:p w14:paraId="0A13405D" w14:textId="5DF9A550" w:rsidR="001111E5" w:rsidRPr="007631B0" w:rsidRDefault="00D606D7" w:rsidP="00D606D7">
      <w:pPr>
        <w:pStyle w:val="Caption"/>
        <w:jc w:val="center"/>
      </w:pPr>
      <w:r w:rsidRPr="00EE0198">
        <w:rPr>
          <w:noProof/>
        </w:rPr>
        <w:t xml:space="preserve">Figure </w:t>
      </w:r>
      <w:r>
        <w:rPr>
          <w:noProof/>
        </w:rPr>
        <w:t>2</w:t>
      </w:r>
      <w:r w:rsidRPr="00EE0198">
        <w:rPr>
          <w:noProof/>
        </w:rPr>
        <w:t xml:space="preserve"> UMi deployment for the coordinated (left) and uncoordinated (right) scenarios</w:t>
      </w:r>
      <w:r w:rsidR="008622A6">
        <w:rPr>
          <w:noProof/>
        </w:rPr>
        <w:t xml:space="preserve">. Blue and red represent victim and aggressor network, respectively. </w:t>
      </w:r>
    </w:p>
    <w:p w14:paraId="7CB65310" w14:textId="18BAD804" w:rsidR="00834864" w:rsidRDefault="002072E2" w:rsidP="002072E2">
      <w:pPr>
        <w:pStyle w:val="Heading1"/>
        <w:numPr>
          <w:ilvl w:val="0"/>
          <w:numId w:val="14"/>
        </w:numPr>
        <w:ind w:left="270" w:firstLine="0"/>
        <w:rPr>
          <w:lang w:eastAsia="zh-CN"/>
        </w:rPr>
      </w:pPr>
      <w:r w:rsidRPr="002072E2">
        <w:rPr>
          <w:lang w:eastAsia="zh-CN"/>
        </w:rPr>
        <w:t>Simulation Results</w:t>
      </w:r>
    </w:p>
    <w:p w14:paraId="52FDC754" w14:textId="6393246A" w:rsidR="002072E2" w:rsidRDefault="002072E2" w:rsidP="008622A6">
      <w:pPr>
        <w:jc w:val="both"/>
        <w:rPr>
          <w:lang w:eastAsia="zh-CN"/>
        </w:rPr>
      </w:pPr>
      <w:r>
        <w:rPr>
          <w:lang w:eastAsia="zh-CN"/>
        </w:rPr>
        <w:t xml:space="preserve">Throughout this section we provide </w:t>
      </w:r>
      <w:r w:rsidR="002C6622">
        <w:rPr>
          <w:lang w:eastAsia="zh-CN"/>
        </w:rPr>
        <w:t>the</w:t>
      </w:r>
      <w:r>
        <w:rPr>
          <w:lang w:eastAsia="zh-CN"/>
        </w:rPr>
        <w:t xml:space="preserve"> </w:t>
      </w:r>
      <w:r w:rsidR="000508CC">
        <w:rPr>
          <w:lang w:eastAsia="zh-CN"/>
        </w:rPr>
        <w:t>adopted</w:t>
      </w:r>
      <w:r>
        <w:rPr>
          <w:lang w:eastAsia="zh-CN"/>
        </w:rPr>
        <w:t xml:space="preserve"> list of simulation parameters</w:t>
      </w:r>
      <w:r w:rsidR="000508CC">
        <w:rPr>
          <w:lang w:eastAsia="zh-CN"/>
        </w:rPr>
        <w:t xml:space="preserve">, based on the agreed list in [1] </w:t>
      </w:r>
      <w:r w:rsidR="00814866">
        <w:rPr>
          <w:lang w:eastAsia="zh-CN"/>
        </w:rPr>
        <w:t xml:space="preserve">and </w:t>
      </w:r>
      <w:r w:rsidR="000508CC">
        <w:rPr>
          <w:lang w:eastAsia="zh-CN"/>
        </w:rPr>
        <w:t xml:space="preserve">the </w:t>
      </w:r>
      <w:r w:rsidR="00814866">
        <w:rPr>
          <w:lang w:eastAsia="zh-CN"/>
        </w:rPr>
        <w:t xml:space="preserve">simulation results </w:t>
      </w:r>
      <w:r>
        <w:rPr>
          <w:lang w:eastAsia="zh-CN"/>
        </w:rPr>
        <w:t xml:space="preserve">based on </w:t>
      </w:r>
      <w:r w:rsidR="000508CC">
        <w:rPr>
          <w:lang w:eastAsia="zh-CN"/>
        </w:rPr>
        <w:t>those parameters</w:t>
      </w:r>
      <w:r w:rsidR="00DF6937">
        <w:rPr>
          <w:lang w:eastAsia="zh-CN"/>
        </w:rPr>
        <w:t xml:space="preserve">. </w:t>
      </w:r>
      <w:r w:rsidRPr="002072E2">
        <w:rPr>
          <w:lang w:eastAsia="zh-CN"/>
        </w:rPr>
        <w:t>The list of the simulation assumptions for the considered scenarios is reported in</w:t>
      </w:r>
      <w:r w:rsidR="00DF6937">
        <w:rPr>
          <w:lang w:eastAsia="zh-CN"/>
        </w:rPr>
        <w:t xml:space="preserve"> </w:t>
      </w:r>
      <w:r w:rsidR="000F5A44">
        <w:rPr>
          <w:lang w:eastAsia="zh-CN"/>
        </w:rPr>
        <w:fldChar w:fldCharType="begin"/>
      </w:r>
      <w:r w:rsidR="000F5A44">
        <w:rPr>
          <w:lang w:eastAsia="zh-CN"/>
        </w:rPr>
        <w:instrText xml:space="preserve"> REF _Ref70584585 \h </w:instrText>
      </w:r>
      <w:r w:rsidR="0078364C">
        <w:rPr>
          <w:lang w:eastAsia="zh-CN"/>
        </w:rPr>
        <w:instrText xml:space="preserve"> \* MERGEFORMAT </w:instrText>
      </w:r>
      <w:r w:rsidR="000F5A44">
        <w:rPr>
          <w:lang w:eastAsia="zh-CN"/>
        </w:rPr>
      </w:r>
      <w:r w:rsidR="000F5A44">
        <w:rPr>
          <w:lang w:eastAsia="zh-CN"/>
        </w:rPr>
        <w:fldChar w:fldCharType="separate"/>
      </w:r>
      <w:r w:rsidR="000F5A44">
        <w:t xml:space="preserve">Table </w:t>
      </w:r>
      <w:r w:rsidR="00F6393B">
        <w:rPr>
          <w:noProof/>
        </w:rPr>
        <w:t>1</w:t>
      </w:r>
      <w:r w:rsidR="000F5A44">
        <w:rPr>
          <w:lang w:eastAsia="zh-CN"/>
        </w:rPr>
        <w:fldChar w:fldCharType="end"/>
      </w:r>
      <w:r w:rsidRPr="002072E2">
        <w:rPr>
          <w:lang w:eastAsia="zh-CN"/>
        </w:rPr>
        <w:t xml:space="preserve">. In addition, we follow the simulation methodology </w:t>
      </w:r>
      <w:r w:rsidR="000F5A44">
        <w:rPr>
          <w:lang w:eastAsia="zh-CN"/>
        </w:rPr>
        <w:t>described in</w:t>
      </w:r>
      <w:r w:rsidRPr="002072E2">
        <w:rPr>
          <w:lang w:eastAsia="zh-CN"/>
        </w:rPr>
        <w:t xml:space="preserve"> Section 5.3 in [</w:t>
      </w:r>
      <w:r w:rsidR="00DF6937">
        <w:rPr>
          <w:lang w:eastAsia="zh-CN"/>
        </w:rPr>
        <w:t>6]</w:t>
      </w:r>
      <w:r w:rsidRPr="002072E2">
        <w:rPr>
          <w:lang w:eastAsia="zh-CN"/>
        </w:rPr>
        <w:t xml:space="preserve">, where </w:t>
      </w:r>
      <w:r w:rsidR="00F6393B">
        <w:rPr>
          <w:lang w:eastAsia="zh-CN"/>
        </w:rPr>
        <w:t xml:space="preserve">the </w:t>
      </w:r>
      <w:r w:rsidRPr="002072E2">
        <w:rPr>
          <w:lang w:eastAsia="zh-CN"/>
        </w:rPr>
        <w:t>RF parameters are determined based on the degradation cause by adjacent channel interference (ACI).</w:t>
      </w:r>
    </w:p>
    <w:p w14:paraId="26CCAC55" w14:textId="529220E2" w:rsidR="00DF6937" w:rsidRDefault="00DF6937" w:rsidP="00DF6937">
      <w:pPr>
        <w:pStyle w:val="Caption"/>
        <w:keepNext/>
        <w:jc w:val="center"/>
      </w:pPr>
      <w:bookmarkStart w:id="2" w:name="_Ref70584585"/>
      <w:r>
        <w:t xml:space="preserve">Table </w:t>
      </w:r>
      <w:r w:rsidR="00495189">
        <w:fldChar w:fldCharType="begin"/>
      </w:r>
      <w:r w:rsidR="00495189">
        <w:instrText xml:space="preserve"> SEQ Table \* ARABIC </w:instrText>
      </w:r>
      <w:r w:rsidR="00495189">
        <w:fldChar w:fldCharType="separate"/>
      </w:r>
      <w:r w:rsidR="00495189">
        <w:rPr>
          <w:noProof/>
        </w:rPr>
        <w:t>1</w:t>
      </w:r>
      <w:r w:rsidR="00495189">
        <w:fldChar w:fldCharType="end"/>
      </w:r>
      <w:bookmarkEnd w:id="2"/>
      <w:r>
        <w:t xml:space="preserve"> Proposed l</w:t>
      </w:r>
      <w:r w:rsidRPr="00770766">
        <w:t>ist of system level simulation parameters</w:t>
      </w:r>
    </w:p>
    <w:tbl>
      <w:tblPr>
        <w:tblStyle w:val="TableGrid"/>
        <w:tblW w:w="4810" w:type="pct"/>
        <w:jc w:val="center"/>
        <w:tblInd w:w="0" w:type="dxa"/>
        <w:tblLook w:val="04A0" w:firstRow="1" w:lastRow="0" w:firstColumn="1" w:lastColumn="0" w:noHBand="0" w:noVBand="1"/>
      </w:tblPr>
      <w:tblGrid>
        <w:gridCol w:w="1251"/>
        <w:gridCol w:w="2978"/>
        <w:gridCol w:w="5036"/>
      </w:tblGrid>
      <w:tr w:rsidR="000F15BA" w14:paraId="2546C83B" w14:textId="77777777" w:rsidTr="008149C4">
        <w:trPr>
          <w:cantSplit/>
          <w:trHeight w:val="208"/>
          <w:jc w:val="center"/>
        </w:trPr>
        <w:tc>
          <w:tcPr>
            <w:tcW w:w="675" w:type="pct"/>
            <w:vMerge w:val="restart"/>
            <w:tcBorders>
              <w:top w:val="single" w:sz="4" w:space="0" w:color="auto"/>
              <w:left w:val="single" w:sz="4" w:space="0" w:color="auto"/>
              <w:right w:val="single" w:sz="4" w:space="0" w:color="auto"/>
            </w:tcBorders>
            <w:vAlign w:val="center"/>
            <w:hideMark/>
          </w:tcPr>
          <w:p w14:paraId="5BC52D77" w14:textId="77777777" w:rsidR="000F15BA" w:rsidRDefault="000F15BA" w:rsidP="008149C4">
            <w:pPr>
              <w:keepNext/>
              <w:keepLines/>
              <w:spacing w:after="0"/>
              <w:jc w:val="center"/>
              <w:rPr>
                <w:lang w:eastAsia="zh-CN"/>
              </w:rPr>
            </w:pPr>
            <w:r>
              <w:rPr>
                <w:lang w:eastAsia="zh-CN"/>
              </w:rPr>
              <w:t>System Parameters</w:t>
            </w:r>
          </w:p>
        </w:tc>
        <w:tc>
          <w:tcPr>
            <w:tcW w:w="1607" w:type="pct"/>
            <w:tcBorders>
              <w:top w:val="single" w:sz="4" w:space="0" w:color="auto"/>
              <w:left w:val="single" w:sz="4" w:space="0" w:color="auto"/>
              <w:bottom w:val="single" w:sz="4" w:space="0" w:color="auto"/>
              <w:right w:val="single" w:sz="4" w:space="0" w:color="auto"/>
            </w:tcBorders>
          </w:tcPr>
          <w:p w14:paraId="366E0F90" w14:textId="77777777" w:rsidR="000F15BA" w:rsidRDefault="000F15BA" w:rsidP="008149C4">
            <w:pPr>
              <w:keepNext/>
              <w:keepLines/>
              <w:spacing w:after="0"/>
              <w:jc w:val="both"/>
              <w:rPr>
                <w:rFonts w:eastAsiaTheme="minorEastAsia"/>
                <w:lang w:eastAsia="zh-CN"/>
              </w:rPr>
            </w:pPr>
            <w:r>
              <w:rPr>
                <w:lang w:eastAsia="zh-CN"/>
              </w:rPr>
              <w:t>Deployment</w:t>
            </w:r>
          </w:p>
        </w:tc>
        <w:tc>
          <w:tcPr>
            <w:tcW w:w="2718" w:type="pct"/>
            <w:tcBorders>
              <w:top w:val="single" w:sz="4" w:space="0" w:color="auto"/>
              <w:left w:val="single" w:sz="4" w:space="0" w:color="auto"/>
              <w:bottom w:val="single" w:sz="4" w:space="0" w:color="auto"/>
              <w:right w:val="single" w:sz="4" w:space="0" w:color="auto"/>
            </w:tcBorders>
            <w:hideMark/>
          </w:tcPr>
          <w:p w14:paraId="3757DF47" w14:textId="1488BF46" w:rsidR="000F15BA" w:rsidRDefault="000F15BA" w:rsidP="008149C4">
            <w:pPr>
              <w:keepNext/>
              <w:keepLines/>
              <w:spacing w:after="0"/>
              <w:jc w:val="both"/>
              <w:rPr>
                <w:rFonts w:eastAsiaTheme="minorEastAsia"/>
                <w:lang w:eastAsia="zh-CN"/>
              </w:rPr>
            </w:pPr>
            <w:r w:rsidRPr="00CE5645">
              <w:rPr>
                <w:rFonts w:eastAsiaTheme="minorEastAsia"/>
                <w:lang w:eastAsia="zh-CN"/>
              </w:rPr>
              <w:t xml:space="preserve">Indoor </w:t>
            </w:r>
            <w:r>
              <w:rPr>
                <w:rFonts w:eastAsiaTheme="minorEastAsia"/>
                <w:lang w:eastAsia="zh-CN"/>
              </w:rPr>
              <w:t>o</w:t>
            </w:r>
            <w:r w:rsidRPr="00CE5645">
              <w:rPr>
                <w:rFonts w:eastAsiaTheme="minorEastAsia"/>
                <w:lang w:eastAsia="zh-CN"/>
              </w:rPr>
              <w:t>ffice</w:t>
            </w:r>
            <w:r>
              <w:rPr>
                <w:rFonts w:eastAsiaTheme="minorEastAsia"/>
                <w:lang w:eastAsia="zh-CN"/>
              </w:rPr>
              <w:t xml:space="preserve"> C and Indoor office A in TR 38.808</w:t>
            </w:r>
          </w:p>
          <w:p w14:paraId="411D8A13" w14:textId="77777777" w:rsidR="000F15BA" w:rsidRDefault="000F15BA" w:rsidP="008149C4">
            <w:pPr>
              <w:keepNext/>
              <w:keepLines/>
              <w:spacing w:after="0"/>
              <w:jc w:val="both"/>
              <w:rPr>
                <w:rFonts w:eastAsiaTheme="minorEastAsia"/>
                <w:lang w:eastAsia="zh-CN"/>
              </w:rPr>
            </w:pPr>
            <w:r>
              <w:rPr>
                <w:rFonts w:eastAsiaTheme="minorEastAsia"/>
                <w:lang w:eastAsia="zh-CN"/>
              </w:rPr>
              <w:t xml:space="preserve">Dense urban scenario A in TR 38.808 </w:t>
            </w:r>
          </w:p>
        </w:tc>
      </w:tr>
      <w:tr w:rsidR="000F15BA" w14:paraId="0293F132" w14:textId="77777777" w:rsidTr="008149C4">
        <w:trPr>
          <w:cantSplit/>
          <w:trHeight w:val="208"/>
          <w:jc w:val="center"/>
        </w:trPr>
        <w:tc>
          <w:tcPr>
            <w:tcW w:w="675" w:type="pct"/>
            <w:vMerge/>
            <w:tcBorders>
              <w:left w:val="single" w:sz="4" w:space="0" w:color="auto"/>
              <w:right w:val="single" w:sz="4" w:space="0" w:color="auto"/>
            </w:tcBorders>
            <w:hideMark/>
          </w:tcPr>
          <w:p w14:paraId="277C444B" w14:textId="77777777" w:rsidR="000F15BA" w:rsidRDefault="000F15BA" w:rsidP="008149C4">
            <w:pPr>
              <w:keepNext/>
              <w:keepLines/>
              <w:spacing w:after="0"/>
              <w:jc w:val="both"/>
              <w:rPr>
                <w:lang w:eastAsia="zh-CN"/>
              </w:rPr>
            </w:pPr>
          </w:p>
        </w:tc>
        <w:tc>
          <w:tcPr>
            <w:tcW w:w="1607" w:type="pct"/>
            <w:tcBorders>
              <w:top w:val="single" w:sz="4" w:space="0" w:color="auto"/>
              <w:left w:val="single" w:sz="4" w:space="0" w:color="auto"/>
              <w:bottom w:val="single" w:sz="4" w:space="0" w:color="auto"/>
              <w:right w:val="single" w:sz="4" w:space="0" w:color="auto"/>
            </w:tcBorders>
            <w:hideMark/>
          </w:tcPr>
          <w:p w14:paraId="6554C850" w14:textId="77777777" w:rsidR="000F15BA" w:rsidRDefault="000F15BA" w:rsidP="008149C4">
            <w:pPr>
              <w:keepNext/>
              <w:keepLines/>
              <w:spacing w:after="0"/>
              <w:jc w:val="both"/>
              <w:rPr>
                <w:rFonts w:eastAsiaTheme="minorEastAsia"/>
                <w:lang w:eastAsia="zh-CN"/>
              </w:rPr>
            </w:pPr>
            <w:r>
              <w:rPr>
                <w:lang w:eastAsia="zh-CN"/>
              </w:rPr>
              <w:t>Carrier Frequency</w:t>
            </w:r>
          </w:p>
        </w:tc>
        <w:tc>
          <w:tcPr>
            <w:tcW w:w="2718" w:type="pct"/>
            <w:tcBorders>
              <w:top w:val="single" w:sz="4" w:space="0" w:color="auto"/>
              <w:left w:val="single" w:sz="4" w:space="0" w:color="auto"/>
              <w:bottom w:val="single" w:sz="4" w:space="0" w:color="auto"/>
              <w:right w:val="single" w:sz="4" w:space="0" w:color="auto"/>
            </w:tcBorders>
            <w:hideMark/>
          </w:tcPr>
          <w:p w14:paraId="00958174" w14:textId="3B978785" w:rsidR="000F15BA" w:rsidRDefault="000F15BA" w:rsidP="008149C4">
            <w:pPr>
              <w:keepNext/>
              <w:keepLines/>
              <w:spacing w:after="0"/>
              <w:jc w:val="both"/>
              <w:rPr>
                <w:lang w:eastAsia="zh-CN"/>
              </w:rPr>
            </w:pPr>
            <w:r>
              <w:rPr>
                <w:lang w:eastAsia="zh-CN"/>
              </w:rPr>
              <w:t>60 GHz</w:t>
            </w:r>
            <w:r w:rsidR="00712873">
              <w:rPr>
                <w:lang w:eastAsia="zh-CN"/>
              </w:rPr>
              <w:t xml:space="preserve"> </w:t>
            </w:r>
          </w:p>
        </w:tc>
      </w:tr>
      <w:tr w:rsidR="000F15BA" w14:paraId="52514E16" w14:textId="77777777" w:rsidTr="008149C4">
        <w:trPr>
          <w:cantSplit/>
          <w:trHeight w:val="208"/>
          <w:jc w:val="center"/>
        </w:trPr>
        <w:tc>
          <w:tcPr>
            <w:tcW w:w="0" w:type="auto"/>
            <w:vMerge/>
            <w:tcBorders>
              <w:left w:val="single" w:sz="4" w:space="0" w:color="auto"/>
              <w:right w:val="single" w:sz="4" w:space="0" w:color="auto"/>
            </w:tcBorders>
            <w:vAlign w:val="center"/>
            <w:hideMark/>
          </w:tcPr>
          <w:p w14:paraId="0098CB88" w14:textId="77777777" w:rsidR="000F15BA" w:rsidRDefault="000F15BA" w:rsidP="008149C4">
            <w:pPr>
              <w:spacing w:after="0"/>
              <w:jc w:val="both"/>
              <w:rPr>
                <w:lang w:eastAsia="zh-CN"/>
              </w:rPr>
            </w:pPr>
          </w:p>
        </w:tc>
        <w:tc>
          <w:tcPr>
            <w:tcW w:w="1607" w:type="pct"/>
            <w:tcBorders>
              <w:top w:val="single" w:sz="4" w:space="0" w:color="auto"/>
              <w:left w:val="single" w:sz="4" w:space="0" w:color="auto"/>
              <w:bottom w:val="single" w:sz="4" w:space="0" w:color="auto"/>
              <w:right w:val="single" w:sz="4" w:space="0" w:color="auto"/>
            </w:tcBorders>
            <w:hideMark/>
          </w:tcPr>
          <w:p w14:paraId="00C4E082" w14:textId="77777777" w:rsidR="000F15BA" w:rsidRDefault="000F15BA" w:rsidP="008149C4">
            <w:pPr>
              <w:keepNext/>
              <w:keepLines/>
              <w:spacing w:after="0"/>
              <w:jc w:val="both"/>
              <w:rPr>
                <w:rFonts w:eastAsiaTheme="minorEastAsia"/>
                <w:lang w:eastAsia="zh-CN"/>
              </w:rPr>
            </w:pPr>
            <w:r>
              <w:rPr>
                <w:lang w:eastAsia="zh-CN"/>
              </w:rPr>
              <w:t>Channel BW</w:t>
            </w:r>
          </w:p>
        </w:tc>
        <w:tc>
          <w:tcPr>
            <w:tcW w:w="2718" w:type="pct"/>
            <w:tcBorders>
              <w:top w:val="single" w:sz="4" w:space="0" w:color="auto"/>
              <w:left w:val="single" w:sz="4" w:space="0" w:color="auto"/>
              <w:bottom w:val="single" w:sz="4" w:space="0" w:color="auto"/>
              <w:right w:val="single" w:sz="4" w:space="0" w:color="auto"/>
            </w:tcBorders>
            <w:hideMark/>
          </w:tcPr>
          <w:p w14:paraId="1BE599FD" w14:textId="57882686" w:rsidR="000F15BA" w:rsidRDefault="000F15BA" w:rsidP="008149C4">
            <w:pPr>
              <w:keepNext/>
              <w:keepLines/>
              <w:spacing w:after="0"/>
              <w:jc w:val="both"/>
              <w:rPr>
                <w:lang w:eastAsia="zh-CN"/>
              </w:rPr>
            </w:pPr>
            <w:r>
              <w:rPr>
                <w:lang w:eastAsia="zh-CN"/>
              </w:rPr>
              <w:t>100</w:t>
            </w:r>
            <w:r w:rsidR="0078364C">
              <w:rPr>
                <w:lang w:eastAsia="zh-CN"/>
              </w:rPr>
              <w:t xml:space="preserve"> </w:t>
            </w:r>
            <w:r>
              <w:rPr>
                <w:lang w:eastAsia="zh-CN"/>
              </w:rPr>
              <w:t>M</w:t>
            </w:r>
            <w:r w:rsidR="0078364C">
              <w:rPr>
                <w:lang w:eastAsia="zh-CN"/>
              </w:rPr>
              <w:t>H</w:t>
            </w:r>
            <w:r>
              <w:rPr>
                <w:lang w:eastAsia="zh-CN"/>
              </w:rPr>
              <w:t>z and 400</w:t>
            </w:r>
            <w:r w:rsidR="0078364C">
              <w:rPr>
                <w:lang w:eastAsia="zh-CN"/>
              </w:rPr>
              <w:t xml:space="preserve"> </w:t>
            </w:r>
            <w:r>
              <w:rPr>
                <w:lang w:eastAsia="zh-CN"/>
              </w:rPr>
              <w:t xml:space="preserve">MHz </w:t>
            </w:r>
          </w:p>
        </w:tc>
      </w:tr>
      <w:tr w:rsidR="000F15BA" w14:paraId="505E0EC2" w14:textId="77777777" w:rsidTr="008149C4">
        <w:trPr>
          <w:cantSplit/>
          <w:trHeight w:val="208"/>
          <w:jc w:val="center"/>
        </w:trPr>
        <w:tc>
          <w:tcPr>
            <w:tcW w:w="0" w:type="auto"/>
            <w:vMerge/>
            <w:tcBorders>
              <w:left w:val="single" w:sz="4" w:space="0" w:color="auto"/>
              <w:right w:val="single" w:sz="4" w:space="0" w:color="auto"/>
            </w:tcBorders>
            <w:vAlign w:val="center"/>
          </w:tcPr>
          <w:p w14:paraId="142D7BD6" w14:textId="77777777" w:rsidR="000F15BA" w:rsidRDefault="000F15BA" w:rsidP="008149C4">
            <w:pPr>
              <w:spacing w:after="0"/>
              <w:jc w:val="both"/>
              <w:rPr>
                <w:lang w:eastAsia="zh-CN"/>
              </w:rPr>
            </w:pPr>
          </w:p>
        </w:tc>
        <w:tc>
          <w:tcPr>
            <w:tcW w:w="1607" w:type="pct"/>
            <w:tcBorders>
              <w:top w:val="single" w:sz="4" w:space="0" w:color="auto"/>
              <w:left w:val="single" w:sz="4" w:space="0" w:color="auto"/>
              <w:bottom w:val="single" w:sz="4" w:space="0" w:color="auto"/>
              <w:right w:val="single" w:sz="4" w:space="0" w:color="auto"/>
            </w:tcBorders>
          </w:tcPr>
          <w:p w14:paraId="2FF46C0D" w14:textId="77777777" w:rsidR="000F15BA" w:rsidRDefault="000F15BA" w:rsidP="008149C4">
            <w:pPr>
              <w:keepNext/>
              <w:keepLines/>
              <w:spacing w:after="0"/>
              <w:jc w:val="both"/>
              <w:rPr>
                <w:lang w:eastAsia="zh-CN"/>
              </w:rPr>
            </w:pPr>
            <w:r>
              <w:rPr>
                <w:lang w:eastAsia="zh-CN"/>
              </w:rPr>
              <w:t>SCS</w:t>
            </w:r>
          </w:p>
        </w:tc>
        <w:tc>
          <w:tcPr>
            <w:tcW w:w="2718" w:type="pct"/>
            <w:tcBorders>
              <w:top w:val="single" w:sz="4" w:space="0" w:color="auto"/>
              <w:left w:val="single" w:sz="4" w:space="0" w:color="auto"/>
              <w:bottom w:val="single" w:sz="4" w:space="0" w:color="auto"/>
              <w:right w:val="single" w:sz="4" w:space="0" w:color="auto"/>
            </w:tcBorders>
          </w:tcPr>
          <w:p w14:paraId="4EE2081D" w14:textId="6DA15297" w:rsidR="000F15BA" w:rsidRDefault="000F15BA" w:rsidP="008149C4">
            <w:pPr>
              <w:keepNext/>
              <w:keepLines/>
              <w:spacing w:after="0"/>
              <w:jc w:val="both"/>
              <w:rPr>
                <w:lang w:eastAsia="zh-CN"/>
              </w:rPr>
            </w:pPr>
            <w:r>
              <w:rPr>
                <w:lang w:eastAsia="zh-CN"/>
              </w:rPr>
              <w:t>120</w:t>
            </w:r>
            <w:r w:rsidR="0078364C">
              <w:rPr>
                <w:lang w:eastAsia="zh-CN"/>
              </w:rPr>
              <w:t xml:space="preserve"> </w:t>
            </w:r>
            <w:r>
              <w:rPr>
                <w:lang w:eastAsia="zh-CN"/>
              </w:rPr>
              <w:t>KHz for 100</w:t>
            </w:r>
            <w:r w:rsidR="0078364C">
              <w:rPr>
                <w:lang w:eastAsia="zh-CN"/>
              </w:rPr>
              <w:t xml:space="preserve"> </w:t>
            </w:r>
            <w:r>
              <w:rPr>
                <w:lang w:eastAsia="zh-CN"/>
              </w:rPr>
              <w:t>MHz and 960</w:t>
            </w:r>
            <w:r w:rsidR="0078364C">
              <w:rPr>
                <w:lang w:eastAsia="zh-CN"/>
              </w:rPr>
              <w:t xml:space="preserve"> </w:t>
            </w:r>
            <w:r>
              <w:rPr>
                <w:lang w:eastAsia="zh-CN"/>
              </w:rPr>
              <w:t>KHz for 400</w:t>
            </w:r>
            <w:r w:rsidR="0078364C">
              <w:rPr>
                <w:lang w:eastAsia="zh-CN"/>
              </w:rPr>
              <w:t xml:space="preserve"> </w:t>
            </w:r>
            <w:r>
              <w:rPr>
                <w:lang w:eastAsia="zh-CN"/>
              </w:rPr>
              <w:t>MHz</w:t>
            </w:r>
          </w:p>
        </w:tc>
      </w:tr>
      <w:tr w:rsidR="000F15BA" w14:paraId="126210E2" w14:textId="77777777" w:rsidTr="008149C4">
        <w:trPr>
          <w:cantSplit/>
          <w:trHeight w:val="208"/>
          <w:jc w:val="center"/>
        </w:trPr>
        <w:tc>
          <w:tcPr>
            <w:tcW w:w="0" w:type="auto"/>
            <w:vMerge/>
            <w:tcBorders>
              <w:left w:val="single" w:sz="4" w:space="0" w:color="auto"/>
              <w:bottom w:val="nil"/>
              <w:right w:val="single" w:sz="4" w:space="0" w:color="auto"/>
            </w:tcBorders>
            <w:vAlign w:val="center"/>
            <w:hideMark/>
          </w:tcPr>
          <w:p w14:paraId="43691A98" w14:textId="77777777" w:rsidR="000F15BA" w:rsidRDefault="000F15BA" w:rsidP="008149C4">
            <w:pPr>
              <w:spacing w:after="0"/>
              <w:jc w:val="both"/>
              <w:rPr>
                <w:lang w:eastAsia="zh-CN"/>
              </w:rPr>
            </w:pPr>
          </w:p>
        </w:tc>
        <w:tc>
          <w:tcPr>
            <w:tcW w:w="1607" w:type="pct"/>
            <w:tcBorders>
              <w:top w:val="single" w:sz="4" w:space="0" w:color="auto"/>
              <w:left w:val="single" w:sz="4" w:space="0" w:color="auto"/>
              <w:bottom w:val="single" w:sz="4" w:space="0" w:color="auto"/>
              <w:right w:val="single" w:sz="4" w:space="0" w:color="auto"/>
            </w:tcBorders>
            <w:hideMark/>
          </w:tcPr>
          <w:p w14:paraId="322E0532" w14:textId="77777777" w:rsidR="000F15BA" w:rsidRDefault="000F15BA" w:rsidP="008149C4">
            <w:pPr>
              <w:keepNext/>
              <w:keepLines/>
              <w:spacing w:after="0"/>
              <w:jc w:val="both"/>
              <w:rPr>
                <w:lang w:eastAsia="zh-CN"/>
              </w:rPr>
            </w:pPr>
            <w:r>
              <w:rPr>
                <w:lang w:eastAsia="zh-CN"/>
              </w:rPr>
              <w:t>Number of active UEs</w:t>
            </w:r>
          </w:p>
        </w:tc>
        <w:tc>
          <w:tcPr>
            <w:tcW w:w="2718" w:type="pct"/>
            <w:tcBorders>
              <w:top w:val="single" w:sz="4" w:space="0" w:color="auto"/>
              <w:left w:val="single" w:sz="4" w:space="0" w:color="auto"/>
              <w:bottom w:val="single" w:sz="4" w:space="0" w:color="auto"/>
              <w:right w:val="single" w:sz="4" w:space="0" w:color="auto"/>
            </w:tcBorders>
            <w:hideMark/>
          </w:tcPr>
          <w:p w14:paraId="2A8A300C" w14:textId="77777777" w:rsidR="000F15BA" w:rsidRDefault="000F15BA" w:rsidP="008149C4">
            <w:pPr>
              <w:keepNext/>
              <w:keepLines/>
              <w:spacing w:after="0"/>
              <w:jc w:val="both"/>
              <w:rPr>
                <w:lang w:eastAsia="zh-CN"/>
              </w:rPr>
            </w:pPr>
            <w:r>
              <w:rPr>
                <w:lang w:eastAsia="zh-CN"/>
              </w:rPr>
              <w:t>1</w:t>
            </w:r>
          </w:p>
        </w:tc>
      </w:tr>
      <w:tr w:rsidR="000F15BA" w14:paraId="5FC567DC" w14:textId="77777777" w:rsidTr="008149C4">
        <w:trPr>
          <w:cantSplit/>
          <w:trHeight w:val="208"/>
          <w:jc w:val="center"/>
        </w:trPr>
        <w:tc>
          <w:tcPr>
            <w:tcW w:w="0" w:type="auto"/>
            <w:vMerge w:val="restart"/>
            <w:tcBorders>
              <w:top w:val="nil"/>
              <w:left w:val="single" w:sz="4" w:space="0" w:color="auto"/>
              <w:right w:val="single" w:sz="4" w:space="0" w:color="auto"/>
            </w:tcBorders>
            <w:vAlign w:val="center"/>
          </w:tcPr>
          <w:p w14:paraId="572E5D61" w14:textId="77777777" w:rsidR="000F15BA" w:rsidRPr="00986511" w:rsidRDefault="000F15BA" w:rsidP="008149C4">
            <w:pPr>
              <w:spacing w:after="0"/>
              <w:jc w:val="both"/>
              <w:rPr>
                <w:lang w:eastAsia="zh-CN"/>
              </w:rPr>
            </w:pPr>
          </w:p>
        </w:tc>
        <w:tc>
          <w:tcPr>
            <w:tcW w:w="1607" w:type="pct"/>
            <w:tcBorders>
              <w:top w:val="single" w:sz="4" w:space="0" w:color="auto"/>
              <w:left w:val="single" w:sz="4" w:space="0" w:color="auto"/>
              <w:bottom w:val="single" w:sz="4" w:space="0" w:color="auto"/>
              <w:right w:val="single" w:sz="4" w:space="0" w:color="auto"/>
            </w:tcBorders>
          </w:tcPr>
          <w:p w14:paraId="28C143AE" w14:textId="77777777" w:rsidR="000F15BA" w:rsidRDefault="000F15BA" w:rsidP="008149C4">
            <w:pPr>
              <w:keepNext/>
              <w:keepLines/>
              <w:spacing w:after="0"/>
              <w:jc w:val="both"/>
              <w:rPr>
                <w:lang w:eastAsia="zh-CN"/>
              </w:rPr>
            </w:pPr>
            <w:r w:rsidRPr="00986511">
              <w:rPr>
                <w:lang w:eastAsia="zh-CN"/>
              </w:rPr>
              <w:t>Channel model</w:t>
            </w:r>
          </w:p>
        </w:tc>
        <w:tc>
          <w:tcPr>
            <w:tcW w:w="2718" w:type="pct"/>
            <w:tcBorders>
              <w:top w:val="single" w:sz="4" w:space="0" w:color="auto"/>
              <w:left w:val="single" w:sz="4" w:space="0" w:color="auto"/>
              <w:bottom w:val="single" w:sz="4" w:space="0" w:color="auto"/>
              <w:right w:val="single" w:sz="4" w:space="0" w:color="auto"/>
            </w:tcBorders>
          </w:tcPr>
          <w:p w14:paraId="194E4434" w14:textId="77777777" w:rsidR="000F15BA" w:rsidRDefault="000F15BA" w:rsidP="008149C4">
            <w:pPr>
              <w:keepNext/>
              <w:keepLines/>
              <w:spacing w:after="0"/>
              <w:jc w:val="both"/>
              <w:rPr>
                <w:lang w:eastAsia="zh-CN"/>
              </w:rPr>
            </w:pPr>
            <w:r w:rsidRPr="00782E40">
              <w:rPr>
                <w:lang w:eastAsia="zh-CN"/>
              </w:rPr>
              <w:t>InH open office</w:t>
            </w:r>
            <w:r>
              <w:rPr>
                <w:lang w:eastAsia="zh-CN"/>
              </w:rPr>
              <w:t xml:space="preserve"> model in </w:t>
            </w:r>
            <w:r w:rsidRPr="00DF6937">
              <w:rPr>
                <w:lang w:eastAsia="zh-CN"/>
              </w:rPr>
              <w:t>TR 38.901</w:t>
            </w:r>
          </w:p>
          <w:p w14:paraId="6A9B3822" w14:textId="77777777" w:rsidR="000F15BA" w:rsidRDefault="000F15BA" w:rsidP="008149C4">
            <w:pPr>
              <w:keepNext/>
              <w:keepLines/>
              <w:spacing w:after="0"/>
              <w:jc w:val="both"/>
              <w:rPr>
                <w:lang w:eastAsia="zh-CN"/>
              </w:rPr>
            </w:pPr>
            <w:r>
              <w:rPr>
                <w:lang w:eastAsia="zh-CN"/>
              </w:rPr>
              <w:t>Umi model in TR 38.901</w:t>
            </w:r>
          </w:p>
        </w:tc>
      </w:tr>
      <w:tr w:rsidR="000F15BA" w14:paraId="68ACBDD2" w14:textId="77777777" w:rsidTr="008149C4">
        <w:trPr>
          <w:cantSplit/>
          <w:trHeight w:val="208"/>
          <w:jc w:val="center"/>
        </w:trPr>
        <w:tc>
          <w:tcPr>
            <w:tcW w:w="0" w:type="auto"/>
            <w:vMerge/>
            <w:tcBorders>
              <w:left w:val="single" w:sz="4" w:space="0" w:color="auto"/>
              <w:bottom w:val="single" w:sz="4" w:space="0" w:color="auto"/>
              <w:right w:val="single" w:sz="4" w:space="0" w:color="auto"/>
            </w:tcBorders>
            <w:vAlign w:val="center"/>
          </w:tcPr>
          <w:p w14:paraId="332E5843" w14:textId="77777777" w:rsidR="000F15BA" w:rsidRPr="00986511" w:rsidRDefault="000F15BA" w:rsidP="008149C4">
            <w:pPr>
              <w:spacing w:after="0"/>
              <w:jc w:val="both"/>
              <w:rPr>
                <w:lang w:eastAsia="zh-CN"/>
              </w:rPr>
            </w:pPr>
          </w:p>
        </w:tc>
        <w:tc>
          <w:tcPr>
            <w:tcW w:w="1607" w:type="pct"/>
            <w:tcBorders>
              <w:top w:val="single" w:sz="4" w:space="0" w:color="auto"/>
              <w:left w:val="single" w:sz="4" w:space="0" w:color="auto"/>
              <w:bottom w:val="single" w:sz="4" w:space="0" w:color="auto"/>
              <w:right w:val="single" w:sz="4" w:space="0" w:color="auto"/>
            </w:tcBorders>
          </w:tcPr>
          <w:p w14:paraId="13FCC70D" w14:textId="77777777" w:rsidR="000F15BA" w:rsidRPr="00986511" w:rsidRDefault="000F15BA" w:rsidP="008149C4">
            <w:pPr>
              <w:keepNext/>
              <w:keepLines/>
              <w:spacing w:after="0"/>
              <w:jc w:val="both"/>
              <w:rPr>
                <w:lang w:eastAsia="zh-CN"/>
              </w:rPr>
            </w:pPr>
            <w:r>
              <w:rPr>
                <w:lang w:eastAsia="zh-CN"/>
              </w:rPr>
              <w:t>LBT</w:t>
            </w:r>
          </w:p>
        </w:tc>
        <w:tc>
          <w:tcPr>
            <w:tcW w:w="2718" w:type="pct"/>
            <w:tcBorders>
              <w:top w:val="single" w:sz="4" w:space="0" w:color="auto"/>
              <w:left w:val="single" w:sz="4" w:space="0" w:color="auto"/>
              <w:bottom w:val="single" w:sz="4" w:space="0" w:color="auto"/>
              <w:right w:val="single" w:sz="4" w:space="0" w:color="auto"/>
            </w:tcBorders>
          </w:tcPr>
          <w:p w14:paraId="636D06DA" w14:textId="67E8AA5C" w:rsidR="000F15BA" w:rsidRPr="00782E40" w:rsidRDefault="000F15BA" w:rsidP="008149C4">
            <w:pPr>
              <w:keepNext/>
              <w:keepLines/>
              <w:spacing w:after="0"/>
              <w:jc w:val="both"/>
              <w:rPr>
                <w:lang w:eastAsia="zh-CN"/>
              </w:rPr>
            </w:pPr>
            <w:r>
              <w:rPr>
                <w:lang w:eastAsia="zh-CN"/>
              </w:rPr>
              <w:t>No LBT considered</w:t>
            </w:r>
          </w:p>
        </w:tc>
      </w:tr>
      <w:tr w:rsidR="000F15BA" w14:paraId="4B5BF2DD" w14:textId="77777777" w:rsidTr="008149C4">
        <w:trPr>
          <w:cantSplit/>
          <w:trHeight w:val="20"/>
          <w:jc w:val="center"/>
        </w:trPr>
        <w:tc>
          <w:tcPr>
            <w:tcW w:w="675" w:type="pct"/>
            <w:vMerge w:val="restart"/>
            <w:tcBorders>
              <w:top w:val="single" w:sz="4" w:space="0" w:color="auto"/>
              <w:left w:val="single" w:sz="4" w:space="0" w:color="auto"/>
              <w:bottom w:val="single" w:sz="4" w:space="0" w:color="auto"/>
              <w:right w:val="single" w:sz="4" w:space="0" w:color="auto"/>
            </w:tcBorders>
            <w:vAlign w:val="center"/>
            <w:hideMark/>
          </w:tcPr>
          <w:p w14:paraId="45FB1F52" w14:textId="77777777" w:rsidR="000F15BA" w:rsidRDefault="000F15BA" w:rsidP="008149C4">
            <w:pPr>
              <w:keepNext/>
              <w:keepLines/>
              <w:spacing w:after="0"/>
              <w:jc w:val="center"/>
              <w:rPr>
                <w:rFonts w:eastAsiaTheme="minorEastAsia"/>
                <w:lang w:eastAsia="zh-CN"/>
              </w:rPr>
            </w:pPr>
            <w:r>
              <w:rPr>
                <w:rFonts w:eastAsiaTheme="minorEastAsia"/>
                <w:lang w:eastAsia="zh-CN"/>
              </w:rPr>
              <w:t>BS</w:t>
            </w:r>
          </w:p>
        </w:tc>
        <w:tc>
          <w:tcPr>
            <w:tcW w:w="1607" w:type="pct"/>
            <w:tcBorders>
              <w:top w:val="single" w:sz="4" w:space="0" w:color="auto"/>
              <w:left w:val="single" w:sz="4" w:space="0" w:color="auto"/>
              <w:bottom w:val="single" w:sz="4" w:space="0" w:color="auto"/>
              <w:right w:val="single" w:sz="4" w:space="0" w:color="auto"/>
            </w:tcBorders>
            <w:hideMark/>
          </w:tcPr>
          <w:p w14:paraId="4DED5432" w14:textId="77777777" w:rsidR="000F15BA" w:rsidRDefault="000F15BA" w:rsidP="008149C4">
            <w:pPr>
              <w:keepNext/>
              <w:keepLines/>
              <w:spacing w:after="0"/>
              <w:jc w:val="both"/>
              <w:rPr>
                <w:lang w:eastAsia="zh-CN"/>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718" w:type="pct"/>
            <w:tcBorders>
              <w:top w:val="single" w:sz="4" w:space="0" w:color="auto"/>
              <w:left w:val="single" w:sz="4" w:space="0" w:color="auto"/>
              <w:bottom w:val="single" w:sz="4" w:space="0" w:color="auto"/>
              <w:right w:val="single" w:sz="4" w:space="0" w:color="auto"/>
            </w:tcBorders>
            <w:hideMark/>
          </w:tcPr>
          <w:p w14:paraId="24C3DFFA" w14:textId="77777777" w:rsidR="000F15BA" w:rsidRDefault="000F15BA" w:rsidP="008149C4">
            <w:pPr>
              <w:keepNext/>
              <w:keepLines/>
              <w:spacing w:after="0"/>
              <w:jc w:val="both"/>
              <w:rPr>
                <w:lang w:eastAsia="zh-CN"/>
              </w:rPr>
            </w:pPr>
            <w:r>
              <w:rPr>
                <w:lang w:eastAsia="zh-CN"/>
              </w:rPr>
              <w:t>(1,1,4,8,2) for indoor deployment</w:t>
            </w:r>
          </w:p>
          <w:p w14:paraId="09743D2F" w14:textId="77777777" w:rsidR="000F15BA" w:rsidRDefault="000F15BA" w:rsidP="008149C4">
            <w:pPr>
              <w:keepNext/>
              <w:keepLines/>
              <w:spacing w:after="0"/>
              <w:jc w:val="both"/>
              <w:rPr>
                <w:highlight w:val="green"/>
                <w:lang w:eastAsia="zh-CN"/>
              </w:rPr>
            </w:pPr>
            <w:r w:rsidRPr="00FF2457">
              <w:rPr>
                <w:lang w:eastAsia="zh-CN"/>
              </w:rPr>
              <w:t xml:space="preserve">(1,1,16,16,2) for </w:t>
            </w:r>
            <w:r>
              <w:rPr>
                <w:lang w:eastAsia="zh-CN"/>
              </w:rPr>
              <w:t>d</w:t>
            </w:r>
            <w:r>
              <w:rPr>
                <w:rFonts w:eastAsiaTheme="minorEastAsia"/>
                <w:lang w:eastAsia="zh-CN"/>
              </w:rPr>
              <w:t xml:space="preserve">ense urban </w:t>
            </w:r>
            <w:r w:rsidRPr="00FF2457">
              <w:rPr>
                <w:lang w:eastAsia="zh-CN"/>
              </w:rPr>
              <w:t>deployment</w:t>
            </w:r>
          </w:p>
        </w:tc>
      </w:tr>
      <w:tr w:rsidR="000F15BA" w14:paraId="79851C87" w14:textId="77777777" w:rsidTr="008149C4">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0EA5E" w14:textId="77777777" w:rsidR="000F15BA" w:rsidRDefault="000F15BA" w:rsidP="008149C4">
            <w:pPr>
              <w:spacing w:after="0"/>
              <w:jc w:val="center"/>
              <w:rPr>
                <w:rFonts w:eastAsiaTheme="minorEastAsia"/>
                <w:lang w:eastAsia="zh-CN"/>
              </w:rPr>
            </w:pPr>
          </w:p>
        </w:tc>
        <w:tc>
          <w:tcPr>
            <w:tcW w:w="1607" w:type="pct"/>
            <w:tcBorders>
              <w:top w:val="single" w:sz="4" w:space="0" w:color="auto"/>
              <w:left w:val="single" w:sz="4" w:space="0" w:color="auto"/>
              <w:bottom w:val="single" w:sz="4" w:space="0" w:color="auto"/>
              <w:right w:val="single" w:sz="4" w:space="0" w:color="auto"/>
            </w:tcBorders>
            <w:hideMark/>
          </w:tcPr>
          <w:p w14:paraId="69ABE912" w14:textId="77777777" w:rsidR="000F15BA" w:rsidRDefault="000F15BA" w:rsidP="008149C4">
            <w:pPr>
              <w:keepNext/>
              <w:keepLines/>
              <w:spacing w:after="0"/>
              <w:jc w:val="both"/>
              <w:rPr>
                <w:lang w:eastAsia="zh-CN"/>
              </w:rPr>
            </w:pPr>
            <w:r>
              <w:rPr>
                <w:lang w:eastAsia="ja-JP"/>
              </w:rPr>
              <w:t>(</w:t>
            </w:r>
            <w:proofErr w:type="gramStart"/>
            <w:r>
              <w:rPr>
                <w:lang w:eastAsia="ja-JP"/>
              </w:rPr>
              <w:t>d</w:t>
            </w:r>
            <w:r>
              <w:rPr>
                <w:vertAlign w:val="subscript"/>
                <w:lang w:eastAsia="ja-JP"/>
              </w:rPr>
              <w:t>v</w:t>
            </w:r>
            <w:proofErr w:type="gramEnd"/>
            <w:r>
              <w:rPr>
                <w:lang w:eastAsia="ja-JP"/>
              </w:rPr>
              <w:t>, d</w:t>
            </w:r>
            <w:r>
              <w:rPr>
                <w:vertAlign w:val="subscript"/>
                <w:lang w:eastAsia="ja-JP"/>
              </w:rPr>
              <w:t>h</w:t>
            </w:r>
            <w:r>
              <w:rPr>
                <w:lang w:eastAsia="ja-JP"/>
              </w:rPr>
              <w:t>)</w:t>
            </w:r>
          </w:p>
        </w:tc>
        <w:tc>
          <w:tcPr>
            <w:tcW w:w="2718" w:type="pct"/>
            <w:tcBorders>
              <w:top w:val="single" w:sz="4" w:space="0" w:color="auto"/>
              <w:left w:val="single" w:sz="4" w:space="0" w:color="auto"/>
              <w:bottom w:val="single" w:sz="4" w:space="0" w:color="auto"/>
              <w:right w:val="single" w:sz="4" w:space="0" w:color="auto"/>
            </w:tcBorders>
            <w:hideMark/>
          </w:tcPr>
          <w:p w14:paraId="031937FA" w14:textId="77777777" w:rsidR="000F15BA" w:rsidRDefault="000F15BA" w:rsidP="008149C4">
            <w:pPr>
              <w:keepNext/>
              <w:keepLines/>
              <w:spacing w:after="0"/>
              <w:jc w:val="both"/>
              <w:rPr>
                <w:lang w:eastAsia="ja-JP"/>
              </w:rPr>
            </w:pPr>
            <w:r>
              <w:rPr>
                <w:lang w:eastAsia="ja-JP"/>
              </w:rPr>
              <w:t>(0.5 λ, 0.5 λ)</w:t>
            </w:r>
          </w:p>
        </w:tc>
      </w:tr>
      <w:tr w:rsidR="000F15BA" w14:paraId="0E77FB16" w14:textId="77777777" w:rsidTr="008149C4">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4556B" w14:textId="77777777" w:rsidR="000F15BA" w:rsidRDefault="000F15BA" w:rsidP="008149C4">
            <w:pPr>
              <w:spacing w:after="0"/>
              <w:jc w:val="center"/>
              <w:rPr>
                <w:rFonts w:eastAsiaTheme="minorEastAsia"/>
                <w:lang w:eastAsia="zh-CN"/>
              </w:rPr>
            </w:pPr>
          </w:p>
        </w:tc>
        <w:tc>
          <w:tcPr>
            <w:tcW w:w="1607" w:type="pct"/>
            <w:tcBorders>
              <w:top w:val="single" w:sz="4" w:space="0" w:color="auto"/>
              <w:left w:val="single" w:sz="4" w:space="0" w:color="auto"/>
              <w:bottom w:val="single" w:sz="4" w:space="0" w:color="auto"/>
              <w:right w:val="single" w:sz="4" w:space="0" w:color="auto"/>
            </w:tcBorders>
            <w:hideMark/>
          </w:tcPr>
          <w:p w14:paraId="756DA357" w14:textId="77777777" w:rsidR="000F15BA" w:rsidRDefault="000F15BA" w:rsidP="008149C4">
            <w:pPr>
              <w:keepNext/>
              <w:keepLines/>
              <w:spacing w:after="0"/>
              <w:jc w:val="both"/>
              <w:rPr>
                <w:lang w:eastAsia="zh-CN"/>
              </w:rPr>
            </w:pPr>
            <w:r>
              <w:rPr>
                <w:rFonts w:eastAsiaTheme="minorEastAsia"/>
                <w:lang w:eastAsia="zh-CN"/>
              </w:rPr>
              <w:t>A</w:t>
            </w:r>
            <w:r>
              <w:rPr>
                <w:lang w:eastAsia="zh-CN"/>
              </w:rPr>
              <w:t>ntenna element</w:t>
            </w:r>
            <w:r>
              <w:rPr>
                <w:rFonts w:eastAsiaTheme="minorEastAsia"/>
                <w:lang w:eastAsia="zh-CN"/>
              </w:rPr>
              <w:t xml:space="preserve"> gain </w:t>
            </w:r>
          </w:p>
        </w:tc>
        <w:tc>
          <w:tcPr>
            <w:tcW w:w="2718" w:type="pct"/>
            <w:tcBorders>
              <w:top w:val="single" w:sz="4" w:space="0" w:color="auto"/>
              <w:left w:val="single" w:sz="4" w:space="0" w:color="auto"/>
              <w:bottom w:val="single" w:sz="4" w:space="0" w:color="auto"/>
              <w:right w:val="single" w:sz="4" w:space="0" w:color="auto"/>
            </w:tcBorders>
            <w:hideMark/>
          </w:tcPr>
          <w:p w14:paraId="0A2026AA" w14:textId="77777777" w:rsidR="000F15BA" w:rsidRDefault="000F15BA" w:rsidP="008149C4">
            <w:pPr>
              <w:keepNext/>
              <w:keepLines/>
              <w:spacing w:after="0"/>
              <w:jc w:val="both"/>
              <w:rPr>
                <w:lang w:eastAsia="ja-JP"/>
              </w:rPr>
            </w:pPr>
            <w:r>
              <w:rPr>
                <w:lang w:eastAsia="ja-JP"/>
              </w:rPr>
              <w:t xml:space="preserve">5 </w:t>
            </w:r>
            <w:r>
              <w:rPr>
                <w:lang w:eastAsia="zh-CN"/>
              </w:rPr>
              <w:t>dBi</w:t>
            </w:r>
          </w:p>
        </w:tc>
      </w:tr>
      <w:tr w:rsidR="000F15BA" w14:paraId="4CEB15BD" w14:textId="77777777" w:rsidTr="008149C4">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83EBB" w14:textId="77777777" w:rsidR="000F15BA" w:rsidRDefault="000F15BA" w:rsidP="008149C4">
            <w:pPr>
              <w:spacing w:after="0"/>
              <w:jc w:val="center"/>
              <w:rPr>
                <w:rFonts w:eastAsiaTheme="minorEastAsia"/>
                <w:lang w:eastAsia="zh-CN"/>
              </w:rPr>
            </w:pPr>
          </w:p>
        </w:tc>
        <w:tc>
          <w:tcPr>
            <w:tcW w:w="1607" w:type="pct"/>
            <w:tcBorders>
              <w:top w:val="single" w:sz="4" w:space="0" w:color="auto"/>
              <w:left w:val="single" w:sz="4" w:space="0" w:color="auto"/>
              <w:bottom w:val="single" w:sz="4" w:space="0" w:color="auto"/>
              <w:right w:val="single" w:sz="4" w:space="0" w:color="auto"/>
            </w:tcBorders>
            <w:hideMark/>
          </w:tcPr>
          <w:p w14:paraId="07BB4735" w14:textId="77777777" w:rsidR="000F15BA" w:rsidRDefault="000F15BA" w:rsidP="008149C4">
            <w:pPr>
              <w:keepNext/>
              <w:keepLines/>
              <w:spacing w:after="0"/>
              <w:jc w:val="both"/>
              <w:rPr>
                <w:rFonts w:eastAsiaTheme="minorEastAsia"/>
                <w:lang w:eastAsia="zh-CN"/>
              </w:rPr>
            </w:pPr>
            <w:r>
              <w:rPr>
                <w:lang w:eastAsia="zh-CN"/>
              </w:rPr>
              <w:t>Antenna element radiation pattern</w:t>
            </w:r>
          </w:p>
        </w:tc>
        <w:tc>
          <w:tcPr>
            <w:tcW w:w="2718" w:type="pct"/>
            <w:tcBorders>
              <w:top w:val="single" w:sz="4" w:space="0" w:color="auto"/>
              <w:left w:val="single" w:sz="4" w:space="0" w:color="auto"/>
              <w:bottom w:val="single" w:sz="4" w:space="0" w:color="auto"/>
              <w:right w:val="single" w:sz="4" w:space="0" w:color="auto"/>
            </w:tcBorders>
            <w:hideMark/>
          </w:tcPr>
          <w:p w14:paraId="36A7635E" w14:textId="77777777" w:rsidR="000F15BA" w:rsidRDefault="000F15BA" w:rsidP="008149C4">
            <w:pPr>
              <w:keepNext/>
              <w:keepLines/>
              <w:spacing w:after="0"/>
              <w:jc w:val="both"/>
              <w:rPr>
                <w:lang w:eastAsia="ko-KR"/>
              </w:rPr>
            </w:pPr>
            <w:r>
              <w:rPr>
                <w:lang w:eastAsia="ko-KR"/>
              </w:rPr>
              <w:t xml:space="preserve">Indoor: </w:t>
            </w:r>
            <w:r w:rsidRPr="00620EB2">
              <w:rPr>
                <w:lang w:eastAsia="ko-KR"/>
              </w:rPr>
              <w:t xml:space="preserve">Table A.2.1-7 </w:t>
            </w:r>
            <w:r>
              <w:rPr>
                <w:lang w:eastAsia="ko-KR"/>
              </w:rPr>
              <w:t xml:space="preserve">in </w:t>
            </w:r>
            <w:r>
              <w:rPr>
                <w:lang w:eastAsia="ja-JP"/>
              </w:rPr>
              <w:t>TR 38.802</w:t>
            </w:r>
            <w:r w:rsidRPr="00620EB2">
              <w:rPr>
                <w:lang w:eastAsia="ko-KR"/>
              </w:rPr>
              <w:t xml:space="preserve"> for ceiling mount</w:t>
            </w:r>
            <w:r>
              <w:rPr>
                <w:lang w:eastAsia="ko-KR"/>
              </w:rPr>
              <w:t xml:space="preserve"> </w:t>
            </w:r>
          </w:p>
          <w:p w14:paraId="4E9BDFF2" w14:textId="77777777" w:rsidR="000F15BA" w:rsidRDefault="000F15BA" w:rsidP="008149C4">
            <w:pPr>
              <w:keepNext/>
              <w:keepLines/>
              <w:spacing w:after="0"/>
              <w:jc w:val="both"/>
              <w:rPr>
                <w:lang w:eastAsia="ko-KR"/>
              </w:rPr>
            </w:pPr>
            <w:r>
              <w:rPr>
                <w:lang w:eastAsia="ko-KR"/>
              </w:rPr>
              <w:t xml:space="preserve">UMi: </w:t>
            </w:r>
            <w:r w:rsidRPr="00620EB2">
              <w:rPr>
                <w:lang w:eastAsia="ko-KR"/>
              </w:rPr>
              <w:t xml:space="preserve">Table </w:t>
            </w:r>
            <w:r w:rsidRPr="00AB3C5A">
              <w:rPr>
                <w:lang w:eastAsia="ko-KR"/>
              </w:rPr>
              <w:t xml:space="preserve">7.3-1 </w:t>
            </w:r>
            <w:r>
              <w:rPr>
                <w:lang w:eastAsia="ko-KR"/>
              </w:rPr>
              <w:t xml:space="preserve">in </w:t>
            </w:r>
            <w:r>
              <w:rPr>
                <w:lang w:eastAsia="ja-JP"/>
              </w:rPr>
              <w:t>TR 38.901</w:t>
            </w:r>
            <w:r w:rsidRPr="00620EB2">
              <w:rPr>
                <w:lang w:eastAsia="ko-KR"/>
              </w:rPr>
              <w:t xml:space="preserve"> </w:t>
            </w:r>
          </w:p>
        </w:tc>
      </w:tr>
      <w:tr w:rsidR="000F15BA" w14:paraId="4D196C37" w14:textId="77777777" w:rsidTr="008149C4">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DD0CB" w14:textId="77777777" w:rsidR="000F15BA" w:rsidRDefault="000F15BA" w:rsidP="008149C4">
            <w:pPr>
              <w:spacing w:after="0"/>
              <w:jc w:val="center"/>
              <w:rPr>
                <w:rFonts w:eastAsiaTheme="minorEastAsia"/>
                <w:lang w:eastAsia="zh-CN"/>
              </w:rPr>
            </w:pPr>
          </w:p>
        </w:tc>
        <w:tc>
          <w:tcPr>
            <w:tcW w:w="1607" w:type="pct"/>
            <w:tcBorders>
              <w:top w:val="single" w:sz="4" w:space="0" w:color="auto"/>
              <w:left w:val="single" w:sz="4" w:space="0" w:color="auto"/>
              <w:bottom w:val="single" w:sz="4" w:space="0" w:color="auto"/>
              <w:right w:val="single" w:sz="4" w:space="0" w:color="auto"/>
            </w:tcBorders>
            <w:hideMark/>
          </w:tcPr>
          <w:p w14:paraId="342FF37C" w14:textId="77777777" w:rsidR="000F15BA" w:rsidRDefault="000F15BA" w:rsidP="008149C4">
            <w:pPr>
              <w:keepNext/>
              <w:keepLines/>
              <w:spacing w:after="0"/>
              <w:jc w:val="both"/>
              <w:rPr>
                <w:rFonts w:eastAsiaTheme="minorEastAsia"/>
                <w:lang w:eastAsia="zh-CN"/>
              </w:rPr>
            </w:pPr>
            <w:r>
              <w:rPr>
                <w:rFonts w:eastAsiaTheme="minorEastAsia"/>
                <w:lang w:eastAsia="zh-CN"/>
              </w:rPr>
              <w:t xml:space="preserve">EIRP limit </w:t>
            </w:r>
          </w:p>
        </w:tc>
        <w:tc>
          <w:tcPr>
            <w:tcW w:w="2718" w:type="pct"/>
            <w:tcBorders>
              <w:top w:val="single" w:sz="4" w:space="0" w:color="auto"/>
              <w:left w:val="single" w:sz="4" w:space="0" w:color="auto"/>
              <w:bottom w:val="single" w:sz="4" w:space="0" w:color="auto"/>
              <w:right w:val="single" w:sz="4" w:space="0" w:color="auto"/>
            </w:tcBorders>
            <w:hideMark/>
          </w:tcPr>
          <w:p w14:paraId="2E9C99B7" w14:textId="77777777" w:rsidR="000F15BA" w:rsidRPr="00FF2457" w:rsidRDefault="000F15BA" w:rsidP="008149C4">
            <w:pPr>
              <w:keepNext/>
              <w:keepLines/>
              <w:spacing w:after="0"/>
              <w:jc w:val="both"/>
              <w:rPr>
                <w:rFonts w:eastAsiaTheme="minorEastAsia"/>
                <w:lang w:eastAsia="zh-CN"/>
              </w:rPr>
            </w:pPr>
            <w:r w:rsidRPr="00FF2457">
              <w:rPr>
                <w:rFonts w:eastAsiaTheme="minorEastAsia"/>
                <w:lang w:eastAsia="zh-CN"/>
              </w:rPr>
              <w:t>40 dBm for indoor deployment</w:t>
            </w:r>
          </w:p>
          <w:p w14:paraId="48C1C7C3" w14:textId="77777777" w:rsidR="000F15BA" w:rsidRPr="00181B21" w:rsidRDefault="000F15BA" w:rsidP="008149C4">
            <w:pPr>
              <w:keepNext/>
              <w:keepLines/>
              <w:spacing w:after="0"/>
              <w:jc w:val="both"/>
              <w:rPr>
                <w:rFonts w:eastAsiaTheme="minorEastAsia"/>
                <w:highlight w:val="yellow"/>
                <w:lang w:eastAsia="zh-CN"/>
              </w:rPr>
            </w:pPr>
            <w:r w:rsidRPr="00FF2457">
              <w:rPr>
                <w:rFonts w:eastAsiaTheme="minorEastAsia"/>
                <w:lang w:eastAsia="zh-CN"/>
              </w:rPr>
              <w:t>52.8 dBm for dense urban deployment</w:t>
            </w:r>
          </w:p>
        </w:tc>
      </w:tr>
      <w:tr w:rsidR="000F15BA" w14:paraId="295E017D" w14:textId="77777777" w:rsidTr="008149C4">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954CB" w14:textId="77777777" w:rsidR="000F15BA" w:rsidRDefault="000F15BA" w:rsidP="008149C4">
            <w:pPr>
              <w:spacing w:after="0"/>
              <w:jc w:val="center"/>
              <w:rPr>
                <w:rFonts w:eastAsiaTheme="minorEastAsia"/>
                <w:lang w:eastAsia="zh-CN"/>
              </w:rPr>
            </w:pPr>
          </w:p>
        </w:tc>
        <w:tc>
          <w:tcPr>
            <w:tcW w:w="1607" w:type="pct"/>
            <w:tcBorders>
              <w:top w:val="single" w:sz="4" w:space="0" w:color="auto"/>
              <w:left w:val="single" w:sz="4" w:space="0" w:color="auto"/>
              <w:bottom w:val="single" w:sz="4" w:space="0" w:color="auto"/>
              <w:right w:val="single" w:sz="4" w:space="0" w:color="auto"/>
            </w:tcBorders>
            <w:hideMark/>
          </w:tcPr>
          <w:p w14:paraId="7516CF47" w14:textId="77777777" w:rsidR="000F15BA" w:rsidRDefault="000F15BA" w:rsidP="008149C4">
            <w:pPr>
              <w:keepNext/>
              <w:keepLines/>
              <w:spacing w:after="0"/>
              <w:jc w:val="both"/>
              <w:rPr>
                <w:rFonts w:eastAsiaTheme="minorEastAsia"/>
                <w:lang w:eastAsia="zh-CN"/>
              </w:rPr>
            </w:pPr>
            <w:r>
              <w:rPr>
                <w:rFonts w:eastAsiaTheme="minorEastAsia"/>
                <w:lang w:eastAsia="zh-CN"/>
              </w:rPr>
              <w:t xml:space="preserve">Noise Figure </w:t>
            </w:r>
          </w:p>
        </w:tc>
        <w:tc>
          <w:tcPr>
            <w:tcW w:w="2718" w:type="pct"/>
            <w:tcBorders>
              <w:top w:val="single" w:sz="4" w:space="0" w:color="auto"/>
              <w:left w:val="single" w:sz="4" w:space="0" w:color="auto"/>
              <w:bottom w:val="single" w:sz="4" w:space="0" w:color="auto"/>
              <w:right w:val="single" w:sz="4" w:space="0" w:color="auto"/>
            </w:tcBorders>
            <w:hideMark/>
          </w:tcPr>
          <w:p w14:paraId="071AC757" w14:textId="77777777" w:rsidR="000F15BA" w:rsidRDefault="000F15BA" w:rsidP="008149C4">
            <w:pPr>
              <w:keepNext/>
              <w:keepLines/>
              <w:spacing w:after="0"/>
              <w:jc w:val="both"/>
              <w:rPr>
                <w:rFonts w:eastAsiaTheme="minorEastAsia"/>
                <w:lang w:eastAsia="zh-CN"/>
              </w:rPr>
            </w:pPr>
            <w:r>
              <w:rPr>
                <w:rFonts w:eastAsiaTheme="minorEastAsia"/>
                <w:lang w:eastAsia="zh-CN"/>
              </w:rPr>
              <w:t>13 dB</w:t>
            </w:r>
          </w:p>
        </w:tc>
      </w:tr>
      <w:tr w:rsidR="000F15BA" w14:paraId="792F525E" w14:textId="77777777" w:rsidTr="008149C4">
        <w:trPr>
          <w:cantSplit/>
          <w:trHeight w:val="20"/>
          <w:jc w:val="center"/>
        </w:trPr>
        <w:tc>
          <w:tcPr>
            <w:tcW w:w="675" w:type="pct"/>
            <w:vMerge w:val="restart"/>
            <w:tcBorders>
              <w:top w:val="single" w:sz="4" w:space="0" w:color="auto"/>
              <w:left w:val="single" w:sz="4" w:space="0" w:color="auto"/>
              <w:bottom w:val="nil"/>
              <w:right w:val="single" w:sz="4" w:space="0" w:color="auto"/>
            </w:tcBorders>
            <w:vAlign w:val="center"/>
            <w:hideMark/>
          </w:tcPr>
          <w:p w14:paraId="166BEAAF" w14:textId="77777777" w:rsidR="000F15BA" w:rsidRDefault="000F15BA" w:rsidP="008149C4">
            <w:pPr>
              <w:keepNext/>
              <w:keepLines/>
              <w:spacing w:after="0"/>
              <w:jc w:val="center"/>
              <w:rPr>
                <w:rFonts w:eastAsiaTheme="minorEastAsia"/>
                <w:lang w:eastAsia="zh-CN"/>
              </w:rPr>
            </w:pPr>
            <w:r>
              <w:rPr>
                <w:rFonts w:eastAsiaTheme="minorEastAsia"/>
                <w:lang w:eastAsia="zh-CN"/>
              </w:rPr>
              <w:t>UE</w:t>
            </w:r>
          </w:p>
        </w:tc>
        <w:tc>
          <w:tcPr>
            <w:tcW w:w="1607" w:type="pct"/>
            <w:tcBorders>
              <w:top w:val="single" w:sz="4" w:space="0" w:color="auto"/>
              <w:left w:val="single" w:sz="4" w:space="0" w:color="auto"/>
              <w:bottom w:val="single" w:sz="4" w:space="0" w:color="auto"/>
              <w:right w:val="single" w:sz="4" w:space="0" w:color="auto"/>
            </w:tcBorders>
            <w:hideMark/>
          </w:tcPr>
          <w:p w14:paraId="4516FFFC" w14:textId="77777777" w:rsidR="000F15BA" w:rsidRDefault="000F15BA" w:rsidP="008149C4">
            <w:pPr>
              <w:keepNext/>
              <w:keepLines/>
              <w:spacing w:after="0"/>
              <w:jc w:val="both"/>
              <w:rPr>
                <w:lang w:eastAsia="zh-CN"/>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718" w:type="pct"/>
            <w:tcBorders>
              <w:top w:val="single" w:sz="4" w:space="0" w:color="auto"/>
              <w:left w:val="single" w:sz="4" w:space="0" w:color="auto"/>
              <w:bottom w:val="single" w:sz="4" w:space="0" w:color="auto"/>
              <w:right w:val="single" w:sz="4" w:space="0" w:color="auto"/>
            </w:tcBorders>
            <w:hideMark/>
          </w:tcPr>
          <w:p w14:paraId="1E673A2B" w14:textId="77777777" w:rsidR="000F15BA" w:rsidRDefault="000F15BA" w:rsidP="008149C4">
            <w:pPr>
              <w:keepNext/>
              <w:keepLines/>
              <w:spacing w:after="0"/>
              <w:jc w:val="both"/>
              <w:rPr>
                <w:lang w:eastAsia="ja-JP"/>
              </w:rPr>
            </w:pPr>
            <w:r>
              <w:rPr>
                <w:lang w:eastAsia="zh-CN"/>
              </w:rPr>
              <w:t>(1,2,2,8,2)</w:t>
            </w:r>
          </w:p>
        </w:tc>
      </w:tr>
      <w:tr w:rsidR="000F15BA" w14:paraId="1FEA6735" w14:textId="77777777" w:rsidTr="008149C4">
        <w:trPr>
          <w:cantSplit/>
          <w:trHeight w:val="20"/>
          <w:jc w:val="center"/>
        </w:trPr>
        <w:tc>
          <w:tcPr>
            <w:tcW w:w="0" w:type="auto"/>
            <w:vMerge/>
            <w:tcBorders>
              <w:top w:val="nil"/>
              <w:left w:val="single" w:sz="4" w:space="0" w:color="auto"/>
              <w:bottom w:val="nil"/>
              <w:right w:val="single" w:sz="4" w:space="0" w:color="auto"/>
            </w:tcBorders>
            <w:vAlign w:val="center"/>
            <w:hideMark/>
          </w:tcPr>
          <w:p w14:paraId="2777DCAE" w14:textId="77777777" w:rsidR="000F15BA" w:rsidRDefault="000F15BA" w:rsidP="008149C4">
            <w:pPr>
              <w:spacing w:after="0"/>
              <w:jc w:val="both"/>
              <w:rPr>
                <w:rFonts w:eastAsiaTheme="minorEastAsia"/>
                <w:lang w:eastAsia="zh-CN"/>
              </w:rPr>
            </w:pPr>
          </w:p>
        </w:tc>
        <w:tc>
          <w:tcPr>
            <w:tcW w:w="1607" w:type="pct"/>
            <w:tcBorders>
              <w:top w:val="single" w:sz="4" w:space="0" w:color="auto"/>
              <w:left w:val="single" w:sz="4" w:space="0" w:color="auto"/>
              <w:bottom w:val="single" w:sz="4" w:space="0" w:color="auto"/>
              <w:right w:val="single" w:sz="4" w:space="0" w:color="auto"/>
            </w:tcBorders>
            <w:hideMark/>
          </w:tcPr>
          <w:p w14:paraId="3C59D4DB" w14:textId="77777777" w:rsidR="000F15BA" w:rsidRDefault="000F15BA" w:rsidP="008149C4">
            <w:pPr>
              <w:keepNext/>
              <w:keepLines/>
              <w:spacing w:after="0"/>
              <w:jc w:val="both"/>
              <w:rPr>
                <w:lang w:eastAsia="zh-CN"/>
              </w:rPr>
            </w:pPr>
            <w:r>
              <w:rPr>
                <w:lang w:eastAsia="ja-JP"/>
              </w:rPr>
              <w:t>(</w:t>
            </w:r>
            <w:proofErr w:type="gramStart"/>
            <w:r>
              <w:rPr>
                <w:lang w:eastAsia="ja-JP"/>
              </w:rPr>
              <w:t>d</w:t>
            </w:r>
            <w:r>
              <w:rPr>
                <w:vertAlign w:val="subscript"/>
                <w:lang w:eastAsia="ja-JP"/>
              </w:rPr>
              <w:t>v</w:t>
            </w:r>
            <w:proofErr w:type="gramEnd"/>
            <w:r>
              <w:rPr>
                <w:lang w:eastAsia="ja-JP"/>
              </w:rPr>
              <w:t>, d</w:t>
            </w:r>
            <w:r>
              <w:rPr>
                <w:vertAlign w:val="subscript"/>
                <w:lang w:eastAsia="ja-JP"/>
              </w:rPr>
              <w:t>h</w:t>
            </w:r>
            <w:r>
              <w:rPr>
                <w:lang w:eastAsia="ja-JP"/>
              </w:rPr>
              <w:t>)</w:t>
            </w:r>
          </w:p>
        </w:tc>
        <w:tc>
          <w:tcPr>
            <w:tcW w:w="2718" w:type="pct"/>
            <w:tcBorders>
              <w:top w:val="single" w:sz="4" w:space="0" w:color="auto"/>
              <w:left w:val="single" w:sz="4" w:space="0" w:color="auto"/>
              <w:bottom w:val="single" w:sz="4" w:space="0" w:color="auto"/>
              <w:right w:val="single" w:sz="4" w:space="0" w:color="auto"/>
            </w:tcBorders>
            <w:hideMark/>
          </w:tcPr>
          <w:p w14:paraId="5D47A0A3" w14:textId="77777777" w:rsidR="000F15BA" w:rsidRDefault="000F15BA" w:rsidP="008149C4">
            <w:pPr>
              <w:keepNext/>
              <w:keepLines/>
              <w:spacing w:after="0"/>
              <w:jc w:val="both"/>
              <w:rPr>
                <w:lang w:eastAsia="ja-JP"/>
              </w:rPr>
            </w:pPr>
            <w:r>
              <w:rPr>
                <w:lang w:eastAsia="ja-JP"/>
              </w:rPr>
              <w:t>(0.5 λ, 0.5 λ)</w:t>
            </w:r>
          </w:p>
        </w:tc>
      </w:tr>
      <w:tr w:rsidR="000F15BA" w14:paraId="442DA1D0" w14:textId="77777777" w:rsidTr="008149C4">
        <w:trPr>
          <w:cantSplit/>
          <w:trHeight w:val="20"/>
          <w:jc w:val="center"/>
        </w:trPr>
        <w:tc>
          <w:tcPr>
            <w:tcW w:w="0" w:type="auto"/>
            <w:vMerge/>
            <w:tcBorders>
              <w:top w:val="nil"/>
              <w:left w:val="single" w:sz="4" w:space="0" w:color="auto"/>
              <w:bottom w:val="nil"/>
              <w:right w:val="single" w:sz="4" w:space="0" w:color="auto"/>
            </w:tcBorders>
            <w:vAlign w:val="center"/>
            <w:hideMark/>
          </w:tcPr>
          <w:p w14:paraId="7E86157F" w14:textId="77777777" w:rsidR="000F15BA" w:rsidRDefault="000F15BA" w:rsidP="008149C4">
            <w:pPr>
              <w:spacing w:after="0"/>
              <w:jc w:val="both"/>
              <w:rPr>
                <w:rFonts w:eastAsiaTheme="minorEastAsia"/>
                <w:lang w:eastAsia="zh-CN"/>
              </w:rPr>
            </w:pPr>
          </w:p>
        </w:tc>
        <w:tc>
          <w:tcPr>
            <w:tcW w:w="1607" w:type="pct"/>
            <w:tcBorders>
              <w:top w:val="single" w:sz="4" w:space="0" w:color="auto"/>
              <w:left w:val="single" w:sz="4" w:space="0" w:color="auto"/>
              <w:bottom w:val="single" w:sz="4" w:space="0" w:color="auto"/>
              <w:right w:val="single" w:sz="4" w:space="0" w:color="auto"/>
            </w:tcBorders>
            <w:hideMark/>
          </w:tcPr>
          <w:p w14:paraId="78F3A0A5" w14:textId="77777777" w:rsidR="000F15BA" w:rsidRDefault="000F15BA" w:rsidP="008149C4">
            <w:pPr>
              <w:keepNext/>
              <w:keepLines/>
              <w:spacing w:after="0"/>
              <w:jc w:val="both"/>
              <w:rPr>
                <w:lang w:eastAsia="zh-CN"/>
              </w:rPr>
            </w:pPr>
            <w:r>
              <w:rPr>
                <w:rFonts w:eastAsiaTheme="minorEastAsia"/>
                <w:lang w:eastAsia="zh-CN"/>
              </w:rPr>
              <w:t>A</w:t>
            </w:r>
            <w:r>
              <w:rPr>
                <w:lang w:eastAsia="zh-CN"/>
              </w:rPr>
              <w:t>ntenna element</w:t>
            </w:r>
            <w:r>
              <w:rPr>
                <w:rFonts w:eastAsiaTheme="minorEastAsia"/>
                <w:lang w:eastAsia="zh-CN"/>
              </w:rPr>
              <w:t xml:space="preserve"> gain</w:t>
            </w:r>
          </w:p>
        </w:tc>
        <w:tc>
          <w:tcPr>
            <w:tcW w:w="2718" w:type="pct"/>
            <w:tcBorders>
              <w:top w:val="single" w:sz="4" w:space="0" w:color="auto"/>
              <w:left w:val="single" w:sz="4" w:space="0" w:color="auto"/>
              <w:bottom w:val="single" w:sz="4" w:space="0" w:color="auto"/>
              <w:right w:val="single" w:sz="4" w:space="0" w:color="auto"/>
            </w:tcBorders>
            <w:hideMark/>
          </w:tcPr>
          <w:p w14:paraId="3566CF5B" w14:textId="77777777" w:rsidR="000F15BA" w:rsidRDefault="000F15BA" w:rsidP="008149C4">
            <w:pPr>
              <w:keepNext/>
              <w:keepLines/>
              <w:spacing w:after="0"/>
              <w:jc w:val="both"/>
              <w:rPr>
                <w:lang w:eastAsia="ja-JP"/>
              </w:rPr>
            </w:pPr>
            <w:r>
              <w:rPr>
                <w:lang w:eastAsia="ja-JP"/>
              </w:rPr>
              <w:t xml:space="preserve">5 </w:t>
            </w:r>
            <w:r>
              <w:rPr>
                <w:lang w:eastAsia="zh-CN"/>
              </w:rPr>
              <w:t>dBi</w:t>
            </w:r>
          </w:p>
        </w:tc>
      </w:tr>
      <w:tr w:rsidR="000F15BA" w14:paraId="4D084A19" w14:textId="77777777" w:rsidTr="008149C4">
        <w:trPr>
          <w:cantSplit/>
          <w:trHeight w:val="20"/>
          <w:jc w:val="center"/>
        </w:trPr>
        <w:tc>
          <w:tcPr>
            <w:tcW w:w="0" w:type="auto"/>
            <w:vMerge/>
            <w:tcBorders>
              <w:top w:val="nil"/>
              <w:left w:val="single" w:sz="4" w:space="0" w:color="auto"/>
              <w:bottom w:val="nil"/>
              <w:right w:val="single" w:sz="4" w:space="0" w:color="auto"/>
            </w:tcBorders>
            <w:vAlign w:val="center"/>
            <w:hideMark/>
          </w:tcPr>
          <w:p w14:paraId="25A5748B" w14:textId="77777777" w:rsidR="000F15BA" w:rsidRDefault="000F15BA" w:rsidP="008149C4">
            <w:pPr>
              <w:spacing w:after="0"/>
              <w:jc w:val="both"/>
              <w:rPr>
                <w:rFonts w:eastAsiaTheme="minorEastAsia"/>
                <w:lang w:eastAsia="zh-CN"/>
              </w:rPr>
            </w:pPr>
          </w:p>
        </w:tc>
        <w:tc>
          <w:tcPr>
            <w:tcW w:w="1607" w:type="pct"/>
            <w:tcBorders>
              <w:top w:val="single" w:sz="4" w:space="0" w:color="auto"/>
              <w:left w:val="single" w:sz="4" w:space="0" w:color="auto"/>
              <w:bottom w:val="single" w:sz="4" w:space="0" w:color="auto"/>
              <w:right w:val="single" w:sz="4" w:space="0" w:color="auto"/>
            </w:tcBorders>
            <w:hideMark/>
          </w:tcPr>
          <w:p w14:paraId="5774B304" w14:textId="77777777" w:rsidR="000F15BA" w:rsidRDefault="000F15BA" w:rsidP="008149C4">
            <w:pPr>
              <w:keepNext/>
              <w:keepLines/>
              <w:spacing w:after="0"/>
              <w:jc w:val="both"/>
              <w:rPr>
                <w:rFonts w:eastAsiaTheme="minorEastAsia"/>
                <w:lang w:eastAsia="zh-CN"/>
              </w:rPr>
            </w:pPr>
            <w:r>
              <w:rPr>
                <w:lang w:eastAsia="zh-CN"/>
              </w:rPr>
              <w:t>Antenna element radiation pattern</w:t>
            </w:r>
          </w:p>
        </w:tc>
        <w:tc>
          <w:tcPr>
            <w:tcW w:w="2718" w:type="pct"/>
            <w:tcBorders>
              <w:top w:val="single" w:sz="4" w:space="0" w:color="auto"/>
              <w:left w:val="single" w:sz="4" w:space="0" w:color="auto"/>
              <w:bottom w:val="single" w:sz="4" w:space="0" w:color="auto"/>
              <w:right w:val="single" w:sz="4" w:space="0" w:color="auto"/>
            </w:tcBorders>
            <w:hideMark/>
          </w:tcPr>
          <w:p w14:paraId="330474F9" w14:textId="77777777" w:rsidR="000F15BA" w:rsidRDefault="000F15BA" w:rsidP="008149C4">
            <w:pPr>
              <w:keepNext/>
              <w:keepLines/>
              <w:spacing w:after="0"/>
              <w:jc w:val="both"/>
              <w:rPr>
                <w:lang w:eastAsia="zh-CN"/>
              </w:rPr>
            </w:pPr>
            <w:r>
              <w:rPr>
                <w:lang w:eastAsia="zh-CN"/>
              </w:rPr>
              <w:t>Indoor and UMi: Table A.2.1-8 in TR 38.802</w:t>
            </w:r>
          </w:p>
        </w:tc>
      </w:tr>
      <w:tr w:rsidR="000F15BA" w14:paraId="77EDB214" w14:textId="77777777" w:rsidTr="008149C4">
        <w:trPr>
          <w:cantSplit/>
          <w:trHeight w:val="20"/>
          <w:jc w:val="center"/>
        </w:trPr>
        <w:tc>
          <w:tcPr>
            <w:tcW w:w="0" w:type="auto"/>
            <w:tcBorders>
              <w:top w:val="nil"/>
              <w:left w:val="single" w:sz="4" w:space="0" w:color="auto"/>
              <w:bottom w:val="nil"/>
              <w:right w:val="single" w:sz="4" w:space="0" w:color="auto"/>
            </w:tcBorders>
            <w:vAlign w:val="center"/>
          </w:tcPr>
          <w:p w14:paraId="520F9286" w14:textId="77777777" w:rsidR="000F15BA" w:rsidRDefault="000F15BA" w:rsidP="008149C4">
            <w:pPr>
              <w:spacing w:after="0"/>
              <w:jc w:val="both"/>
              <w:rPr>
                <w:rFonts w:eastAsiaTheme="minorEastAsia"/>
                <w:lang w:eastAsia="zh-CN"/>
              </w:rPr>
            </w:pPr>
          </w:p>
        </w:tc>
        <w:tc>
          <w:tcPr>
            <w:tcW w:w="1607" w:type="pct"/>
            <w:tcBorders>
              <w:top w:val="single" w:sz="4" w:space="0" w:color="auto"/>
              <w:left w:val="single" w:sz="4" w:space="0" w:color="auto"/>
              <w:bottom w:val="single" w:sz="4" w:space="0" w:color="auto"/>
              <w:right w:val="single" w:sz="4" w:space="0" w:color="auto"/>
            </w:tcBorders>
          </w:tcPr>
          <w:p w14:paraId="3A74F8AB" w14:textId="77777777" w:rsidR="000F15BA" w:rsidRDefault="000F15BA" w:rsidP="008149C4">
            <w:pPr>
              <w:keepNext/>
              <w:keepLines/>
              <w:spacing w:after="0"/>
              <w:jc w:val="both"/>
              <w:rPr>
                <w:lang w:eastAsia="zh-CN"/>
              </w:rPr>
            </w:pPr>
            <w:r>
              <w:rPr>
                <w:lang w:eastAsia="zh-CN"/>
              </w:rPr>
              <w:t xml:space="preserve">EIRP limit </w:t>
            </w:r>
          </w:p>
        </w:tc>
        <w:tc>
          <w:tcPr>
            <w:tcW w:w="2718" w:type="pct"/>
            <w:tcBorders>
              <w:top w:val="single" w:sz="4" w:space="0" w:color="auto"/>
              <w:left w:val="single" w:sz="4" w:space="0" w:color="auto"/>
              <w:bottom w:val="single" w:sz="4" w:space="0" w:color="auto"/>
              <w:right w:val="single" w:sz="4" w:space="0" w:color="auto"/>
            </w:tcBorders>
          </w:tcPr>
          <w:p w14:paraId="347497BB" w14:textId="77777777" w:rsidR="000F15BA" w:rsidRDefault="000F15BA" w:rsidP="008149C4">
            <w:pPr>
              <w:keepNext/>
              <w:keepLines/>
              <w:spacing w:after="0"/>
              <w:jc w:val="both"/>
              <w:rPr>
                <w:lang w:eastAsia="zh-CN"/>
              </w:rPr>
            </w:pPr>
            <w:r>
              <w:rPr>
                <w:rFonts w:eastAsiaTheme="minorEastAsia"/>
                <w:lang w:eastAsia="zh-CN"/>
              </w:rPr>
              <w:t>2</w:t>
            </w:r>
            <w:r w:rsidRPr="006C3E50">
              <w:rPr>
                <w:rFonts w:eastAsiaTheme="minorEastAsia"/>
                <w:lang w:eastAsia="zh-CN"/>
              </w:rPr>
              <w:t>0 dBm</w:t>
            </w:r>
            <w:r>
              <w:rPr>
                <w:rFonts w:eastAsiaTheme="minorEastAsia"/>
                <w:lang w:eastAsia="zh-CN"/>
              </w:rPr>
              <w:t xml:space="preserve"> </w:t>
            </w:r>
          </w:p>
        </w:tc>
      </w:tr>
      <w:tr w:rsidR="000F15BA" w14:paraId="56FD9132" w14:textId="77777777" w:rsidTr="008149C4">
        <w:trPr>
          <w:cantSplit/>
          <w:trHeight w:val="20"/>
          <w:jc w:val="center"/>
        </w:trPr>
        <w:tc>
          <w:tcPr>
            <w:tcW w:w="0" w:type="auto"/>
            <w:tcBorders>
              <w:top w:val="nil"/>
              <w:left w:val="single" w:sz="4" w:space="0" w:color="auto"/>
              <w:bottom w:val="nil"/>
              <w:right w:val="single" w:sz="4" w:space="0" w:color="auto"/>
            </w:tcBorders>
            <w:vAlign w:val="center"/>
          </w:tcPr>
          <w:p w14:paraId="74D59E9A" w14:textId="77777777" w:rsidR="000F15BA" w:rsidRDefault="000F15BA" w:rsidP="008149C4">
            <w:pPr>
              <w:spacing w:after="0"/>
              <w:jc w:val="both"/>
              <w:rPr>
                <w:rFonts w:eastAsiaTheme="minorEastAsia"/>
                <w:lang w:eastAsia="zh-CN"/>
              </w:rPr>
            </w:pPr>
          </w:p>
        </w:tc>
        <w:tc>
          <w:tcPr>
            <w:tcW w:w="1607" w:type="pct"/>
            <w:tcBorders>
              <w:top w:val="single" w:sz="4" w:space="0" w:color="auto"/>
              <w:left w:val="single" w:sz="4" w:space="0" w:color="auto"/>
              <w:bottom w:val="single" w:sz="4" w:space="0" w:color="auto"/>
              <w:right w:val="single" w:sz="4" w:space="0" w:color="auto"/>
            </w:tcBorders>
          </w:tcPr>
          <w:p w14:paraId="4232652B" w14:textId="77777777" w:rsidR="000F15BA" w:rsidRDefault="000F15BA" w:rsidP="008149C4">
            <w:pPr>
              <w:keepNext/>
              <w:keepLines/>
              <w:spacing w:after="0"/>
              <w:jc w:val="both"/>
              <w:rPr>
                <w:rFonts w:eastAsiaTheme="minorEastAsia"/>
                <w:lang w:eastAsia="zh-CN"/>
              </w:rPr>
            </w:pPr>
            <w:r>
              <w:rPr>
                <w:rFonts w:eastAsiaTheme="minorEastAsia"/>
                <w:lang w:eastAsia="zh-CN"/>
              </w:rPr>
              <w:t>Noise figure</w:t>
            </w:r>
          </w:p>
        </w:tc>
        <w:tc>
          <w:tcPr>
            <w:tcW w:w="2718" w:type="pct"/>
            <w:tcBorders>
              <w:top w:val="single" w:sz="4" w:space="0" w:color="auto"/>
              <w:left w:val="single" w:sz="4" w:space="0" w:color="auto"/>
              <w:bottom w:val="single" w:sz="4" w:space="0" w:color="auto"/>
              <w:right w:val="single" w:sz="4" w:space="0" w:color="auto"/>
            </w:tcBorders>
          </w:tcPr>
          <w:p w14:paraId="225FF9C4" w14:textId="77777777" w:rsidR="000F15BA" w:rsidRDefault="000F15BA" w:rsidP="008149C4">
            <w:pPr>
              <w:keepNext/>
              <w:keepLines/>
              <w:spacing w:after="0"/>
              <w:jc w:val="both"/>
              <w:rPr>
                <w:rFonts w:eastAsiaTheme="minorEastAsia"/>
                <w:lang w:eastAsia="zh-CN"/>
              </w:rPr>
            </w:pPr>
            <w:r>
              <w:rPr>
                <w:rFonts w:eastAsiaTheme="minorEastAsia"/>
                <w:lang w:eastAsia="zh-CN"/>
              </w:rPr>
              <w:t>13 dB</w:t>
            </w:r>
          </w:p>
        </w:tc>
      </w:tr>
      <w:tr w:rsidR="000F15BA" w14:paraId="0D71ED9E" w14:textId="77777777" w:rsidTr="00F6393B">
        <w:trPr>
          <w:cantSplit/>
          <w:trHeight w:val="20"/>
          <w:jc w:val="center"/>
        </w:trPr>
        <w:tc>
          <w:tcPr>
            <w:tcW w:w="0" w:type="auto"/>
            <w:tcBorders>
              <w:top w:val="nil"/>
              <w:left w:val="single" w:sz="4" w:space="0" w:color="auto"/>
              <w:bottom w:val="nil"/>
              <w:right w:val="single" w:sz="4" w:space="0" w:color="auto"/>
            </w:tcBorders>
            <w:vAlign w:val="center"/>
          </w:tcPr>
          <w:p w14:paraId="58B7FF75" w14:textId="77777777" w:rsidR="000F15BA" w:rsidRDefault="000F15BA" w:rsidP="008149C4">
            <w:pPr>
              <w:spacing w:after="0"/>
              <w:jc w:val="both"/>
              <w:rPr>
                <w:rFonts w:eastAsiaTheme="minorEastAsia"/>
                <w:lang w:eastAsia="zh-CN"/>
              </w:rPr>
            </w:pPr>
          </w:p>
        </w:tc>
        <w:tc>
          <w:tcPr>
            <w:tcW w:w="1607" w:type="pct"/>
            <w:tcBorders>
              <w:top w:val="single" w:sz="4" w:space="0" w:color="auto"/>
              <w:left w:val="single" w:sz="4" w:space="0" w:color="auto"/>
              <w:bottom w:val="single" w:sz="4" w:space="0" w:color="auto"/>
              <w:right w:val="single" w:sz="4" w:space="0" w:color="auto"/>
            </w:tcBorders>
          </w:tcPr>
          <w:p w14:paraId="25D0129B" w14:textId="77777777" w:rsidR="000F15BA" w:rsidRDefault="000F15BA" w:rsidP="008149C4">
            <w:pPr>
              <w:keepNext/>
              <w:keepLines/>
              <w:spacing w:after="0"/>
              <w:jc w:val="both"/>
              <w:rPr>
                <w:rFonts w:eastAsiaTheme="minorEastAsia"/>
                <w:lang w:eastAsia="zh-CN"/>
              </w:rPr>
            </w:pPr>
            <w:r>
              <w:rPr>
                <w:rFonts w:eastAsiaTheme="minorEastAsia"/>
                <w:lang w:eastAsia="zh-CN"/>
              </w:rPr>
              <w:t>LoS/ NLoS</w:t>
            </w:r>
          </w:p>
        </w:tc>
        <w:tc>
          <w:tcPr>
            <w:tcW w:w="2718" w:type="pct"/>
            <w:tcBorders>
              <w:top w:val="single" w:sz="4" w:space="0" w:color="auto"/>
              <w:left w:val="single" w:sz="4" w:space="0" w:color="auto"/>
              <w:bottom w:val="single" w:sz="4" w:space="0" w:color="auto"/>
              <w:right w:val="single" w:sz="4" w:space="0" w:color="auto"/>
            </w:tcBorders>
          </w:tcPr>
          <w:p w14:paraId="3A669BC0" w14:textId="77777777" w:rsidR="000F15BA" w:rsidRPr="00225D96" w:rsidRDefault="000F15BA" w:rsidP="008149C4">
            <w:pPr>
              <w:spacing w:after="0"/>
              <w:jc w:val="both"/>
              <w:rPr>
                <w:rFonts w:ascii="Segoe UI" w:hAnsi="Segoe UI" w:cs="Segoe UI"/>
                <w:sz w:val="21"/>
                <w:szCs w:val="21"/>
              </w:rPr>
            </w:pPr>
            <w:r w:rsidRPr="00225D96">
              <w:rPr>
                <w:lang w:eastAsia="zh-CN"/>
              </w:rPr>
              <w:t xml:space="preserve">LoS probability </w:t>
            </w:r>
            <w:r>
              <w:rPr>
                <w:lang w:eastAsia="zh-CN"/>
              </w:rPr>
              <w:t xml:space="preserve">model defined in TR </w:t>
            </w:r>
            <w:r>
              <w:rPr>
                <w:lang w:eastAsia="ja-JP"/>
              </w:rPr>
              <w:t>38.803</w:t>
            </w:r>
          </w:p>
        </w:tc>
      </w:tr>
      <w:tr w:rsidR="00F6393B" w14:paraId="71EBC9A5" w14:textId="77777777" w:rsidTr="008149C4">
        <w:trPr>
          <w:cantSplit/>
          <w:trHeight w:val="20"/>
          <w:jc w:val="center"/>
        </w:trPr>
        <w:tc>
          <w:tcPr>
            <w:tcW w:w="0" w:type="auto"/>
            <w:tcBorders>
              <w:top w:val="nil"/>
              <w:left w:val="single" w:sz="4" w:space="0" w:color="auto"/>
              <w:bottom w:val="single" w:sz="4" w:space="0" w:color="auto"/>
              <w:right w:val="single" w:sz="4" w:space="0" w:color="auto"/>
            </w:tcBorders>
            <w:vAlign w:val="center"/>
          </w:tcPr>
          <w:p w14:paraId="768D1FF4" w14:textId="77777777" w:rsidR="00F6393B" w:rsidRDefault="00F6393B" w:rsidP="008149C4">
            <w:pPr>
              <w:spacing w:after="0"/>
              <w:jc w:val="both"/>
              <w:rPr>
                <w:rFonts w:eastAsiaTheme="minorEastAsia"/>
                <w:lang w:eastAsia="zh-CN"/>
              </w:rPr>
            </w:pPr>
          </w:p>
        </w:tc>
        <w:tc>
          <w:tcPr>
            <w:tcW w:w="1607" w:type="pct"/>
            <w:tcBorders>
              <w:top w:val="single" w:sz="4" w:space="0" w:color="auto"/>
              <w:left w:val="single" w:sz="4" w:space="0" w:color="auto"/>
              <w:bottom w:val="single" w:sz="4" w:space="0" w:color="auto"/>
              <w:right w:val="single" w:sz="4" w:space="0" w:color="auto"/>
            </w:tcBorders>
          </w:tcPr>
          <w:p w14:paraId="1F0FCE27" w14:textId="79E11C62" w:rsidR="00F6393B" w:rsidRDefault="00F6393B" w:rsidP="008149C4">
            <w:pPr>
              <w:keepNext/>
              <w:keepLines/>
              <w:spacing w:after="0"/>
              <w:jc w:val="both"/>
              <w:rPr>
                <w:rFonts w:eastAsiaTheme="minorEastAsia"/>
                <w:lang w:eastAsia="zh-CN"/>
              </w:rPr>
            </w:pPr>
            <w:r>
              <w:rPr>
                <w:rFonts w:eastAsiaTheme="minorEastAsia"/>
                <w:lang w:eastAsia="zh-CN"/>
              </w:rPr>
              <w:t xml:space="preserve">Minimum conducted power </w:t>
            </w:r>
          </w:p>
        </w:tc>
        <w:tc>
          <w:tcPr>
            <w:tcW w:w="2718" w:type="pct"/>
            <w:tcBorders>
              <w:top w:val="single" w:sz="4" w:space="0" w:color="auto"/>
              <w:left w:val="single" w:sz="4" w:space="0" w:color="auto"/>
              <w:bottom w:val="single" w:sz="4" w:space="0" w:color="auto"/>
              <w:right w:val="single" w:sz="4" w:space="0" w:color="auto"/>
            </w:tcBorders>
          </w:tcPr>
          <w:p w14:paraId="3C64610B" w14:textId="2EEC9CE1" w:rsidR="00F6393B" w:rsidRPr="00225D96" w:rsidRDefault="00F6393B" w:rsidP="008149C4">
            <w:pPr>
              <w:spacing w:after="0"/>
              <w:jc w:val="both"/>
              <w:rPr>
                <w:lang w:eastAsia="zh-CN"/>
              </w:rPr>
            </w:pPr>
            <w:r>
              <w:rPr>
                <w:lang w:eastAsia="zh-CN"/>
              </w:rPr>
              <w:t>-20 dBm</w:t>
            </w:r>
          </w:p>
        </w:tc>
      </w:tr>
    </w:tbl>
    <w:p w14:paraId="14317984" w14:textId="30FDFD96" w:rsidR="00DF6937" w:rsidRDefault="00DF6937" w:rsidP="002072E2">
      <w:pPr>
        <w:rPr>
          <w:lang w:eastAsia="zh-CN"/>
        </w:rPr>
      </w:pPr>
    </w:p>
    <w:p w14:paraId="555DBB6D" w14:textId="3AE22207" w:rsidR="00063BA4" w:rsidRDefault="00063BA4" w:rsidP="00C311D6">
      <w:pPr>
        <w:pStyle w:val="Heading2"/>
        <w:numPr>
          <w:ilvl w:val="0"/>
          <w:numId w:val="25"/>
        </w:numPr>
        <w:ind w:left="360"/>
      </w:pPr>
      <w:r>
        <w:lastRenderedPageBreak/>
        <w:t xml:space="preserve">Indoor </w:t>
      </w:r>
      <w:r w:rsidR="000F5534">
        <w:t>Results</w:t>
      </w:r>
    </w:p>
    <w:p w14:paraId="10402A35" w14:textId="50F4B8DB" w:rsidR="007E510B" w:rsidRPr="007E510B" w:rsidRDefault="007E510B" w:rsidP="008622A6">
      <w:pPr>
        <w:jc w:val="both"/>
        <w:rPr>
          <w:lang w:eastAsia="zh-CN"/>
        </w:rPr>
      </w:pPr>
      <w:r w:rsidRPr="007E510B">
        <w:rPr>
          <w:lang w:eastAsia="zh-CN"/>
        </w:rPr>
        <w:t xml:space="preserve">In this section we present the </w:t>
      </w:r>
      <w:r>
        <w:rPr>
          <w:lang w:eastAsia="zh-CN"/>
        </w:rPr>
        <w:t>simulation</w:t>
      </w:r>
      <w:r w:rsidRPr="007E510B">
        <w:rPr>
          <w:lang w:eastAsia="zh-CN"/>
        </w:rPr>
        <w:t xml:space="preserve"> results for the two indoor deployments under the </w:t>
      </w:r>
      <w:r>
        <w:rPr>
          <w:lang w:eastAsia="zh-CN"/>
        </w:rPr>
        <w:t>1</w:t>
      </w:r>
      <w:r w:rsidRPr="007E510B">
        <w:rPr>
          <w:lang w:eastAsia="zh-CN"/>
        </w:rPr>
        <w:t xml:space="preserve">00 and </w:t>
      </w:r>
      <w:r>
        <w:rPr>
          <w:lang w:eastAsia="zh-CN"/>
        </w:rPr>
        <w:t>400</w:t>
      </w:r>
      <w:r w:rsidRPr="007E510B">
        <w:rPr>
          <w:lang w:eastAsia="zh-CN"/>
        </w:rPr>
        <w:t xml:space="preserve"> </w:t>
      </w:r>
      <w:r>
        <w:rPr>
          <w:lang w:eastAsia="zh-CN"/>
        </w:rPr>
        <w:t>M</w:t>
      </w:r>
      <w:r w:rsidRPr="007E510B">
        <w:rPr>
          <w:lang w:eastAsia="zh-CN"/>
        </w:rPr>
        <w:t xml:space="preserve">Hz channel bandwidth configurations, where the measurements are conducted at the victim </w:t>
      </w:r>
      <w:r w:rsidR="007167F3" w:rsidRPr="007E510B">
        <w:rPr>
          <w:lang w:eastAsia="zh-CN"/>
        </w:rPr>
        <w:t>UEs,</w:t>
      </w:r>
      <w:r w:rsidRPr="007E510B">
        <w:rPr>
          <w:lang w:eastAsia="zh-CN"/>
        </w:rPr>
        <w:t xml:space="preserve"> and the aggressor nodes are BSs operating in adjacent channel. </w:t>
      </w:r>
      <w:r w:rsidR="00DD7A6E">
        <w:rPr>
          <w:lang w:eastAsia="zh-CN"/>
        </w:rPr>
        <w:t>The</w:t>
      </w:r>
      <w:r w:rsidRPr="007E510B">
        <w:rPr>
          <w:lang w:eastAsia="zh-CN"/>
        </w:rPr>
        <w:t xml:space="preserve"> signal to noise (SNR) and signal to interference and noise ratio (SINR) cumulative distribution function (CDF) curves </w:t>
      </w:r>
      <w:r w:rsidR="00F24950">
        <w:rPr>
          <w:lang w:eastAsia="zh-CN"/>
        </w:rPr>
        <w:t xml:space="preserve">as well as the throughput loss for downlink </w:t>
      </w:r>
      <w:r w:rsidRPr="007E510B">
        <w:rPr>
          <w:lang w:eastAsia="zh-CN"/>
        </w:rPr>
        <w:t xml:space="preserve">are shown in </w:t>
      </w:r>
      <w:r w:rsidRPr="007E510B">
        <w:rPr>
          <w:lang w:eastAsia="zh-CN"/>
        </w:rPr>
        <w:fldChar w:fldCharType="begin"/>
      </w:r>
      <w:r w:rsidRPr="007E510B">
        <w:rPr>
          <w:lang w:eastAsia="zh-CN"/>
        </w:rPr>
        <w:instrText xml:space="preserve"> REF _Ref67649212 \h  \* MERGEFORMAT </w:instrText>
      </w:r>
      <w:r w:rsidRPr="007E510B">
        <w:rPr>
          <w:lang w:eastAsia="zh-CN"/>
        </w:rPr>
      </w:r>
      <w:r w:rsidRPr="007E510B">
        <w:rPr>
          <w:lang w:eastAsia="zh-CN"/>
        </w:rPr>
        <w:fldChar w:fldCharType="separate"/>
      </w:r>
      <w:r>
        <w:rPr>
          <w:lang w:eastAsia="zh-CN"/>
        </w:rPr>
        <w:t>Figure 3</w:t>
      </w:r>
      <w:r w:rsidRPr="007E510B">
        <w:rPr>
          <w:lang w:eastAsia="zh-CN"/>
        </w:rPr>
        <w:fldChar w:fldCharType="end"/>
      </w:r>
      <w:r w:rsidRPr="007E510B">
        <w:rPr>
          <w:lang w:eastAsia="zh-CN"/>
        </w:rPr>
        <w:t xml:space="preserve">. </w:t>
      </w:r>
      <w:r w:rsidR="00650E43">
        <w:rPr>
          <w:lang w:eastAsia="zh-CN"/>
        </w:rPr>
        <w:t>For the SINR/SNR plot</w:t>
      </w:r>
      <w:r w:rsidR="00C74400">
        <w:rPr>
          <w:lang w:eastAsia="zh-CN"/>
        </w:rPr>
        <w:t>, shown in Figure 3a</w:t>
      </w:r>
      <w:r w:rsidR="00650E43">
        <w:rPr>
          <w:lang w:eastAsia="zh-CN"/>
        </w:rPr>
        <w:t>, w</w:t>
      </w:r>
      <w:r w:rsidRPr="007E510B">
        <w:rPr>
          <w:lang w:eastAsia="zh-CN"/>
        </w:rPr>
        <w:t xml:space="preserve">e observe that as the component carrier bandwidth narrows, the SINR and SNR are improved due to the impact of </w:t>
      </w:r>
      <w:r w:rsidR="00553D63">
        <w:rPr>
          <w:lang w:eastAsia="zh-CN"/>
        </w:rPr>
        <w:t>the</w:t>
      </w:r>
      <w:r w:rsidRPr="007E510B">
        <w:rPr>
          <w:lang w:eastAsia="zh-CN"/>
        </w:rPr>
        <w:t xml:space="preserve"> thermal noise in the system (around </w:t>
      </w:r>
      <w:r w:rsidR="00650E43">
        <w:rPr>
          <w:lang w:eastAsia="zh-CN"/>
        </w:rPr>
        <w:t>6</w:t>
      </w:r>
      <w:r w:rsidRPr="007E510B">
        <w:rPr>
          <w:lang w:eastAsia="zh-CN"/>
        </w:rPr>
        <w:t xml:space="preserve"> dB gap between the SNR curves for the </w:t>
      </w:r>
      <w:r w:rsidR="007167F3">
        <w:rPr>
          <w:lang w:eastAsia="zh-CN"/>
        </w:rPr>
        <w:t>1</w:t>
      </w:r>
      <w:r w:rsidRPr="007E510B">
        <w:rPr>
          <w:lang w:eastAsia="zh-CN"/>
        </w:rPr>
        <w:t xml:space="preserve">00 MHz and </w:t>
      </w:r>
      <w:r w:rsidR="007167F3">
        <w:rPr>
          <w:lang w:eastAsia="zh-CN"/>
        </w:rPr>
        <w:t>400</w:t>
      </w:r>
      <w:r w:rsidRPr="007E510B">
        <w:rPr>
          <w:lang w:eastAsia="zh-CN"/>
        </w:rPr>
        <w:t xml:space="preserve"> </w:t>
      </w:r>
      <w:r w:rsidR="007167F3">
        <w:rPr>
          <w:lang w:eastAsia="zh-CN"/>
        </w:rPr>
        <w:t>M</w:t>
      </w:r>
      <w:r w:rsidRPr="007E510B">
        <w:rPr>
          <w:lang w:eastAsia="zh-CN"/>
        </w:rPr>
        <w:t xml:space="preserve">Hz channel bandwidth). For the tail of the SINR curves, the bandwidth’s impact is negligible as the system </w:t>
      </w:r>
      <w:r w:rsidR="00DD7A6E">
        <w:rPr>
          <w:lang w:eastAsia="zh-CN"/>
        </w:rPr>
        <w:t>is</w:t>
      </w:r>
      <w:r w:rsidR="00650E43">
        <w:rPr>
          <w:lang w:eastAsia="zh-CN"/>
        </w:rPr>
        <w:t xml:space="preserve"> interference</w:t>
      </w:r>
      <w:r w:rsidR="00DD7A6E">
        <w:rPr>
          <w:lang w:eastAsia="zh-CN"/>
        </w:rPr>
        <w:t xml:space="preserve"> limited. Moving to the higher percentile of UEs, the impact of the channel bandwidth becomes higher</w:t>
      </w:r>
      <w:r w:rsidR="00650E43">
        <w:rPr>
          <w:lang w:eastAsia="zh-CN"/>
        </w:rPr>
        <w:t>.</w:t>
      </w:r>
      <w:r w:rsidR="00DD7A6E">
        <w:rPr>
          <w:lang w:eastAsia="zh-CN"/>
        </w:rPr>
        <w:t xml:space="preserve"> In addition, Scenarios A and C provides nearly identical performance for a single network deployed (i.e., aggressor’s network impact is not considered in Figure 3a). </w:t>
      </w:r>
      <w:r w:rsidR="003E0865">
        <w:rPr>
          <w:lang w:eastAsia="zh-CN"/>
        </w:rPr>
        <w:t>Figure</w:t>
      </w:r>
      <w:r w:rsidRPr="007E510B">
        <w:rPr>
          <w:lang w:eastAsia="zh-CN"/>
        </w:rPr>
        <w:t xml:space="preserve"> </w:t>
      </w:r>
      <w:r w:rsidR="003E0865">
        <w:rPr>
          <w:lang w:eastAsia="zh-CN"/>
        </w:rPr>
        <w:t>3b</w:t>
      </w:r>
      <w:r w:rsidR="006320B9">
        <w:rPr>
          <w:lang w:eastAsia="zh-CN"/>
        </w:rPr>
        <w:t xml:space="preserve"> </w:t>
      </w:r>
      <w:r w:rsidR="006320B9" w:rsidRPr="00195C12">
        <w:rPr>
          <w:lang w:val="en-US"/>
        </w:rPr>
        <w:t xml:space="preserve">shows the </w:t>
      </w:r>
      <w:r w:rsidR="006320B9">
        <w:rPr>
          <w:lang w:val="en-US"/>
        </w:rPr>
        <w:t xml:space="preserve">DL </w:t>
      </w:r>
      <w:r w:rsidR="006320B9" w:rsidRPr="00195C12">
        <w:rPr>
          <w:lang w:val="en-US"/>
        </w:rPr>
        <w:t>throughput</w:t>
      </w:r>
      <w:r w:rsidR="006320B9">
        <w:rPr>
          <w:lang w:val="en-US"/>
        </w:rPr>
        <w:t xml:space="preserve"> </w:t>
      </w:r>
      <w:r w:rsidR="006320B9" w:rsidRPr="00195C12">
        <w:rPr>
          <w:lang w:val="en-US"/>
        </w:rPr>
        <w:t xml:space="preserve">degradation as a function of </w:t>
      </w:r>
      <w:r w:rsidR="006320B9">
        <w:rPr>
          <w:lang w:val="en-US"/>
        </w:rPr>
        <w:t>the adjacent channel interference ratio (</w:t>
      </w:r>
      <w:r w:rsidR="006320B9" w:rsidRPr="00195C12">
        <w:rPr>
          <w:lang w:val="en-US"/>
        </w:rPr>
        <w:t>ACIR</w:t>
      </w:r>
      <w:r w:rsidR="006320B9">
        <w:rPr>
          <w:lang w:val="en-US"/>
        </w:rPr>
        <w:t>), where</w:t>
      </w:r>
      <w:r w:rsidR="006320B9" w:rsidRPr="00195C12">
        <w:rPr>
          <w:lang w:val="en-US"/>
        </w:rPr>
        <w:t xml:space="preserve"> </w:t>
      </w:r>
      <w:r w:rsidR="006320B9">
        <w:rPr>
          <w:lang w:val="en-US"/>
        </w:rPr>
        <w:t>the mean and the 5%-tile TP</w:t>
      </w:r>
      <w:r w:rsidR="006320B9" w:rsidRPr="00195C12">
        <w:rPr>
          <w:lang w:val="en-US"/>
        </w:rPr>
        <w:t xml:space="preserve"> are </w:t>
      </w:r>
      <w:r w:rsidR="006320B9">
        <w:rPr>
          <w:lang w:val="en-US"/>
        </w:rPr>
        <w:t>plotted</w:t>
      </w:r>
      <w:r w:rsidR="004B387F">
        <w:rPr>
          <w:lang w:val="en-US"/>
        </w:rPr>
        <w:t xml:space="preserve">. </w:t>
      </w:r>
      <w:r w:rsidR="00E5059C">
        <w:rPr>
          <w:lang w:val="en-US"/>
        </w:rPr>
        <w:t xml:space="preserve">The results show that the TP loss is insensitive to the channel bandwidth. Moreover, we observe around </w:t>
      </w:r>
      <w:r w:rsidR="00695AC6">
        <w:rPr>
          <w:lang w:val="en-US"/>
        </w:rPr>
        <w:t>4</w:t>
      </w:r>
      <w:r w:rsidR="00E5059C">
        <w:rPr>
          <w:lang w:val="en-US"/>
        </w:rPr>
        <w:t>.</w:t>
      </w:r>
      <w:r w:rsidR="00695AC6">
        <w:rPr>
          <w:lang w:val="en-US"/>
        </w:rPr>
        <w:t>2</w:t>
      </w:r>
      <w:r w:rsidR="00E5059C">
        <w:rPr>
          <w:lang w:val="en-US"/>
        </w:rPr>
        <w:t xml:space="preserve"> % mean TP loss degradation between scenario A and C for ACIR = 10 dB. This is attributed to the fact that the interference is less aggressive in Scenario A deployment due to the randomized locations of the BSs.</w:t>
      </w:r>
      <w:r w:rsidR="00BE2631">
        <w:rPr>
          <w:lang w:val="en-US"/>
        </w:rPr>
        <w:t xml:space="preserve"> </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5"/>
        <w:gridCol w:w="4766"/>
      </w:tblGrid>
      <w:tr w:rsidR="00FA7046" w14:paraId="00CAE825" w14:textId="77777777" w:rsidTr="00DD594B">
        <w:tc>
          <w:tcPr>
            <w:tcW w:w="4875" w:type="dxa"/>
          </w:tcPr>
          <w:p w14:paraId="10DFA50A" w14:textId="4F7B5623" w:rsidR="00DE389C" w:rsidRDefault="00C74400" w:rsidP="00F10AA5">
            <w:pPr>
              <w:pStyle w:val="Caption"/>
              <w:keepNext/>
              <w:jc w:val="center"/>
              <w:rPr>
                <w:lang w:val="en-US"/>
              </w:rPr>
            </w:pPr>
            <w:r>
              <w:rPr>
                <w:sz w:val="14"/>
                <w:szCs w:val="14"/>
              </w:rPr>
              <w:t>a</w:t>
            </w:r>
            <w:r w:rsidRPr="00C74400">
              <w:rPr>
                <w:sz w:val="14"/>
                <w:szCs w:val="14"/>
              </w:rPr>
              <w:t xml:space="preserve">) </w:t>
            </w:r>
            <w:r w:rsidR="00DD7A6E" w:rsidRPr="0029459D">
              <w:rPr>
                <w:sz w:val="14"/>
                <w:szCs w:val="14"/>
              </w:rPr>
              <w:t>SINR/SNR curves</w:t>
            </w:r>
            <w:r w:rsidR="00DD7A6E">
              <w:rPr>
                <w:sz w:val="14"/>
                <w:szCs w:val="14"/>
              </w:rPr>
              <w:t xml:space="preserve"> considering only co-channel interference</w:t>
            </w:r>
            <w:r w:rsidR="00DD7A6E" w:rsidRPr="00FA7046">
              <w:rPr>
                <w:noProof/>
                <w:lang w:val="en-US"/>
              </w:rPr>
              <w:t xml:space="preserve"> </w:t>
            </w:r>
            <w:r w:rsidR="00FA7046" w:rsidRPr="00FA7046">
              <w:rPr>
                <w:noProof/>
                <w:lang w:val="en-US"/>
              </w:rPr>
              <w:drawing>
                <wp:inline distT="0" distB="0" distL="0" distR="0" wp14:anchorId="10C12F25" wp14:editId="0C4F8EC1">
                  <wp:extent cx="2726818" cy="21573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a:extLst>
                              <a:ext uri="{28A0092B-C50C-407E-A947-70E740481C1C}">
                                <a14:useLocalDpi xmlns:a14="http://schemas.microsoft.com/office/drawing/2010/main" val="0"/>
                              </a:ext>
                            </a:extLst>
                          </a:blip>
                          <a:srcRect l="3631" t="5769" r="7186"/>
                          <a:stretch/>
                        </pic:blipFill>
                        <pic:spPr bwMode="auto">
                          <a:xfrm>
                            <a:off x="0" y="0"/>
                            <a:ext cx="2726818" cy="215733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766" w:type="dxa"/>
          </w:tcPr>
          <w:p w14:paraId="6ECB1AAA" w14:textId="5308B54A" w:rsidR="00DE389C" w:rsidRPr="00DD594B" w:rsidRDefault="00C74400" w:rsidP="00DD594B">
            <w:pPr>
              <w:pStyle w:val="Caption"/>
              <w:keepNext/>
              <w:jc w:val="center"/>
              <w:rPr>
                <w:sz w:val="14"/>
                <w:szCs w:val="14"/>
              </w:rPr>
            </w:pPr>
            <w:r>
              <w:rPr>
                <w:sz w:val="14"/>
                <w:szCs w:val="14"/>
              </w:rPr>
              <w:t>b</w:t>
            </w:r>
            <w:r w:rsidRPr="00C74400">
              <w:rPr>
                <w:sz w:val="14"/>
                <w:szCs w:val="14"/>
              </w:rPr>
              <w:t xml:space="preserve">) </w:t>
            </w:r>
            <w:r w:rsidR="003E0865">
              <w:rPr>
                <w:sz w:val="14"/>
                <w:szCs w:val="14"/>
              </w:rPr>
              <w:t xml:space="preserve">DL throughput loss </w:t>
            </w:r>
            <w:r w:rsidR="00DD594B" w:rsidRPr="00FB3D94">
              <w:rPr>
                <w:noProof/>
                <w:lang w:val="en-US"/>
              </w:rPr>
              <w:drawing>
                <wp:inline distT="0" distB="0" distL="0" distR="0" wp14:anchorId="483EAB6E" wp14:editId="274379AC">
                  <wp:extent cx="2669202" cy="21577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7">
                            <a:extLst>
                              <a:ext uri="{28A0092B-C50C-407E-A947-70E740481C1C}">
                                <a14:useLocalDpi xmlns:a14="http://schemas.microsoft.com/office/drawing/2010/main" val="0"/>
                              </a:ext>
                            </a:extLst>
                          </a:blip>
                          <a:srcRect l="5505" t="6202" r="7613"/>
                          <a:stretch/>
                        </pic:blipFill>
                        <pic:spPr bwMode="auto">
                          <a:xfrm>
                            <a:off x="0" y="0"/>
                            <a:ext cx="2669202" cy="215773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334FA0FC" w14:textId="410C81BE" w:rsidR="00DE389C" w:rsidRDefault="00806A8D" w:rsidP="00E16CAD">
      <w:pPr>
        <w:pStyle w:val="Caption"/>
        <w:jc w:val="center"/>
      </w:pPr>
      <w:r>
        <w:t xml:space="preserve">Figure 3 Downlink </w:t>
      </w:r>
      <w:r w:rsidR="00E16CAD">
        <w:t>indoor results for 60 GHz</w:t>
      </w:r>
    </w:p>
    <w:p w14:paraId="64B54E88" w14:textId="039F5568" w:rsidR="00153070" w:rsidRDefault="00EE279D" w:rsidP="00DE207E">
      <w:pPr>
        <w:jc w:val="both"/>
      </w:pPr>
      <w:r>
        <w:t>In Figure 4 the uplink simulation results for the different scenarios and bandwidth configurations a</w:t>
      </w:r>
      <w:r w:rsidR="00621E6C">
        <w:t>re</w:t>
      </w:r>
      <w:r>
        <w:t xml:space="preserve"> shown. </w:t>
      </w:r>
      <w:r w:rsidR="00621E6C">
        <w:t xml:space="preserve">From the SINR and SNR curves, </w:t>
      </w:r>
      <w:r w:rsidR="00F10AA5">
        <w:t xml:space="preserve">an SNR target value of 15 dB </w:t>
      </w:r>
      <w:r w:rsidR="000B3119">
        <w:t>is</w:t>
      </w:r>
      <w:r w:rsidR="00F10AA5">
        <w:t xml:space="preserve"> adopted</w:t>
      </w:r>
      <w:r w:rsidR="00772B63">
        <w:t>.</w:t>
      </w:r>
      <w:r w:rsidR="00E1702C">
        <w:t xml:space="preserve"> We observe the impact of the power control and minimum conducted power on the low and high percentile of the distributions. </w:t>
      </w:r>
      <w:r w:rsidR="00772B63">
        <w:t xml:space="preserve">Additionally, we observe </w:t>
      </w:r>
      <w:r w:rsidR="000C378B">
        <w:t xml:space="preserve">in Figure 4b </w:t>
      </w:r>
      <w:r w:rsidR="00772B63">
        <w:t xml:space="preserve">the </w:t>
      </w:r>
      <w:r w:rsidR="000C378B">
        <w:t xml:space="preserve">slight performance gap in the mean UL </w:t>
      </w:r>
      <w:r w:rsidR="000B3119">
        <w:t>TP</w:t>
      </w:r>
      <w:r w:rsidR="000C378B">
        <w:t xml:space="preserve"> loss </w:t>
      </w:r>
      <w:r w:rsidR="00AA0A4D">
        <w:t>between scenarios</w:t>
      </w:r>
      <w:r w:rsidR="000C378B">
        <w:t xml:space="preserve"> A and C. </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5"/>
        <w:gridCol w:w="4766"/>
      </w:tblGrid>
      <w:tr w:rsidR="0029459D" w14:paraId="527F172C" w14:textId="77777777" w:rsidTr="0029459D">
        <w:tc>
          <w:tcPr>
            <w:tcW w:w="4875" w:type="dxa"/>
          </w:tcPr>
          <w:p w14:paraId="6F0A1C40" w14:textId="162DB981" w:rsidR="00E154A0" w:rsidRPr="00442466" w:rsidRDefault="000B3119" w:rsidP="00442466">
            <w:pPr>
              <w:pStyle w:val="Caption"/>
              <w:keepNext/>
              <w:jc w:val="center"/>
              <w:rPr>
                <w:sz w:val="14"/>
                <w:szCs w:val="14"/>
              </w:rPr>
            </w:pPr>
            <w:r>
              <w:rPr>
                <w:sz w:val="14"/>
                <w:szCs w:val="14"/>
              </w:rPr>
              <w:t>a</w:t>
            </w:r>
            <w:r w:rsidRPr="00C74400">
              <w:rPr>
                <w:sz w:val="14"/>
                <w:szCs w:val="14"/>
              </w:rPr>
              <w:t xml:space="preserve">) </w:t>
            </w:r>
            <w:r w:rsidRPr="0029459D">
              <w:rPr>
                <w:sz w:val="14"/>
                <w:szCs w:val="14"/>
              </w:rPr>
              <w:t>SINR/SNR curves</w:t>
            </w:r>
            <w:r>
              <w:rPr>
                <w:sz w:val="14"/>
                <w:szCs w:val="14"/>
              </w:rPr>
              <w:t xml:space="preserve"> considering only co-channel interference</w:t>
            </w:r>
            <w:r w:rsidRPr="002E6C62">
              <w:rPr>
                <w:noProof/>
                <w:lang w:val="en-US"/>
              </w:rPr>
              <w:t xml:space="preserve"> </w:t>
            </w:r>
            <w:r w:rsidR="002E6C62" w:rsidRPr="002E6C62">
              <w:rPr>
                <w:noProof/>
                <w:lang w:val="en-US"/>
              </w:rPr>
              <w:drawing>
                <wp:inline distT="0" distB="0" distL="0" distR="0" wp14:anchorId="036AFA53" wp14:editId="6120FF1B">
                  <wp:extent cx="2726836" cy="2181472"/>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8">
                            <a:extLst>
                              <a:ext uri="{28A0092B-C50C-407E-A947-70E740481C1C}">
                                <a14:useLocalDpi xmlns:a14="http://schemas.microsoft.com/office/drawing/2010/main" val="0"/>
                              </a:ext>
                            </a:extLst>
                          </a:blip>
                          <a:srcRect l="4118" t="5495" r="7360"/>
                          <a:stretch/>
                        </pic:blipFill>
                        <pic:spPr bwMode="auto">
                          <a:xfrm>
                            <a:off x="0" y="0"/>
                            <a:ext cx="2731933" cy="218555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766" w:type="dxa"/>
          </w:tcPr>
          <w:p w14:paraId="71EAA9C0" w14:textId="65A8CBCD" w:rsidR="00E154A0" w:rsidRDefault="0029459D" w:rsidP="00442466">
            <w:pPr>
              <w:pStyle w:val="Caption"/>
              <w:keepNext/>
              <w:jc w:val="center"/>
              <w:rPr>
                <w:lang w:val="en-US"/>
              </w:rPr>
            </w:pPr>
            <w:r w:rsidRPr="0029459D">
              <w:rPr>
                <w:sz w:val="14"/>
                <w:szCs w:val="14"/>
              </w:rPr>
              <w:t xml:space="preserve">b) </w:t>
            </w:r>
            <w:r w:rsidR="00772B63">
              <w:rPr>
                <w:sz w:val="14"/>
                <w:szCs w:val="14"/>
              </w:rPr>
              <w:t>U</w:t>
            </w:r>
            <w:r w:rsidRPr="0029459D">
              <w:rPr>
                <w:sz w:val="14"/>
                <w:szCs w:val="14"/>
              </w:rPr>
              <w:t xml:space="preserve">L throughput loss </w:t>
            </w:r>
            <w:r w:rsidR="00DB2B9D" w:rsidRPr="00DB2B9D">
              <w:rPr>
                <w:noProof/>
                <w:lang w:val="en-US"/>
              </w:rPr>
              <w:drawing>
                <wp:inline distT="0" distB="0" distL="0" distR="0" wp14:anchorId="354D9086" wp14:editId="440684B3">
                  <wp:extent cx="2706142" cy="219959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9">
                            <a:extLst>
                              <a:ext uri="{28A0092B-C50C-407E-A947-70E740481C1C}">
                                <a14:useLocalDpi xmlns:a14="http://schemas.microsoft.com/office/drawing/2010/main" val="0"/>
                              </a:ext>
                            </a:extLst>
                          </a:blip>
                          <a:srcRect l="5436" t="5666" r="7596"/>
                          <a:stretch/>
                        </pic:blipFill>
                        <pic:spPr bwMode="auto">
                          <a:xfrm>
                            <a:off x="0" y="0"/>
                            <a:ext cx="2730106" cy="2219073"/>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70A8C687" w14:textId="01478342" w:rsidR="00E154A0" w:rsidRDefault="00E154A0" w:rsidP="00E154A0">
      <w:pPr>
        <w:pStyle w:val="Caption"/>
        <w:jc w:val="center"/>
      </w:pPr>
      <w:r>
        <w:t xml:space="preserve">Figure 4 Uplink indoor results for 60 </w:t>
      </w:r>
      <w:r w:rsidR="0029459D">
        <w:t>GHz</w:t>
      </w:r>
    </w:p>
    <w:p w14:paraId="2F8328D6" w14:textId="55C25383" w:rsidR="00DE6555" w:rsidRPr="00DE6555" w:rsidRDefault="00DE6555" w:rsidP="008622A6">
      <w:r w:rsidRPr="0068619D">
        <w:rPr>
          <w:b/>
          <w:bCs/>
        </w:rPr>
        <w:t xml:space="preserve">Observation </w:t>
      </w:r>
      <w:r>
        <w:rPr>
          <w:b/>
          <w:bCs/>
        </w:rPr>
        <w:t>1</w:t>
      </w:r>
      <w:r w:rsidRPr="0068619D">
        <w:rPr>
          <w:b/>
          <w:bCs/>
        </w:rPr>
        <w:t>:</w:t>
      </w:r>
      <w:r>
        <w:rPr>
          <w:b/>
          <w:bCs/>
        </w:rPr>
        <w:t xml:space="preserve"> For indoor deployments, an ACIR o</w:t>
      </w:r>
      <w:r w:rsidRPr="0068619D">
        <w:rPr>
          <w:b/>
          <w:bCs/>
        </w:rPr>
        <w:t>f 15</w:t>
      </w:r>
      <w:r>
        <w:rPr>
          <w:b/>
          <w:bCs/>
        </w:rPr>
        <w:t xml:space="preserve"> and 13.7 </w:t>
      </w:r>
      <w:r w:rsidRPr="0068619D">
        <w:rPr>
          <w:b/>
          <w:bCs/>
        </w:rPr>
        <w:t>dB would be enough to keep degradation due to ACI within 5% loss</w:t>
      </w:r>
      <w:r>
        <w:rPr>
          <w:b/>
          <w:bCs/>
        </w:rPr>
        <w:t xml:space="preserve"> for DL and UL, respectively.</w:t>
      </w:r>
    </w:p>
    <w:p w14:paraId="1AF63ED5" w14:textId="4C0ED0A6" w:rsidR="00063BA4" w:rsidRDefault="00C311D6" w:rsidP="002072E2">
      <w:pPr>
        <w:pStyle w:val="Heading2"/>
        <w:numPr>
          <w:ilvl w:val="0"/>
          <w:numId w:val="25"/>
        </w:numPr>
        <w:ind w:left="360"/>
      </w:pPr>
      <w:r>
        <w:lastRenderedPageBreak/>
        <w:t>Dense Micro Results</w:t>
      </w:r>
    </w:p>
    <w:p w14:paraId="617003BE" w14:textId="41BFFFDC" w:rsidR="00812BC2" w:rsidRDefault="00452345" w:rsidP="008622A6">
      <w:pPr>
        <w:jc w:val="both"/>
        <w:rPr>
          <w:lang w:val="en-US"/>
        </w:rPr>
      </w:pPr>
      <w:r>
        <w:rPr>
          <w:lang w:val="en-US"/>
        </w:rPr>
        <w:t>Throughout this section</w:t>
      </w:r>
      <w:r w:rsidR="00442466">
        <w:rPr>
          <w:lang w:val="en-US"/>
        </w:rPr>
        <w:t xml:space="preserve"> we present </w:t>
      </w:r>
      <w:r w:rsidR="00442466" w:rsidRPr="007E510B">
        <w:rPr>
          <w:lang w:eastAsia="zh-CN"/>
        </w:rPr>
        <w:t xml:space="preserve">the </w:t>
      </w:r>
      <w:r w:rsidR="00C74655">
        <w:rPr>
          <w:lang w:eastAsia="zh-CN"/>
        </w:rPr>
        <w:t xml:space="preserve">simulation </w:t>
      </w:r>
      <w:r w:rsidR="00442466" w:rsidRPr="007E510B">
        <w:rPr>
          <w:lang w:eastAsia="zh-CN"/>
        </w:rPr>
        <w:t xml:space="preserve">results for the </w:t>
      </w:r>
      <w:r w:rsidR="003D12DE">
        <w:rPr>
          <w:lang w:eastAsia="zh-CN"/>
        </w:rPr>
        <w:t>coordinated and uncoordinated</w:t>
      </w:r>
      <w:r w:rsidR="00442466" w:rsidRPr="007E510B">
        <w:rPr>
          <w:lang w:eastAsia="zh-CN"/>
        </w:rPr>
        <w:t xml:space="preserve"> </w:t>
      </w:r>
      <w:r w:rsidR="00442466">
        <w:rPr>
          <w:lang w:eastAsia="zh-CN"/>
        </w:rPr>
        <w:t>dense urban</w:t>
      </w:r>
      <w:r w:rsidR="00442466" w:rsidRPr="007E510B">
        <w:rPr>
          <w:lang w:eastAsia="zh-CN"/>
        </w:rPr>
        <w:t xml:space="preserve"> deployments</w:t>
      </w:r>
      <w:r w:rsidR="00442466">
        <w:rPr>
          <w:lang w:eastAsia="zh-CN"/>
        </w:rPr>
        <w:t xml:space="preserve">, shown in Figure </w:t>
      </w:r>
      <w:r w:rsidR="00C74655">
        <w:rPr>
          <w:lang w:eastAsia="zh-CN"/>
        </w:rPr>
        <w:t>5</w:t>
      </w:r>
      <w:r w:rsidR="00442466">
        <w:rPr>
          <w:lang w:eastAsia="zh-CN"/>
        </w:rPr>
        <w:t>,</w:t>
      </w:r>
      <w:r w:rsidR="00442466" w:rsidRPr="007E510B">
        <w:rPr>
          <w:lang w:eastAsia="zh-CN"/>
        </w:rPr>
        <w:t xml:space="preserve"> under the </w:t>
      </w:r>
      <w:r w:rsidR="00442466">
        <w:rPr>
          <w:lang w:eastAsia="zh-CN"/>
        </w:rPr>
        <w:t>1</w:t>
      </w:r>
      <w:r w:rsidR="00442466" w:rsidRPr="007E510B">
        <w:rPr>
          <w:lang w:eastAsia="zh-CN"/>
        </w:rPr>
        <w:t xml:space="preserve">00 and </w:t>
      </w:r>
      <w:r w:rsidR="00442466">
        <w:rPr>
          <w:lang w:eastAsia="zh-CN"/>
        </w:rPr>
        <w:t>400</w:t>
      </w:r>
      <w:r w:rsidR="00442466" w:rsidRPr="007E510B">
        <w:rPr>
          <w:lang w:eastAsia="zh-CN"/>
        </w:rPr>
        <w:t xml:space="preserve"> </w:t>
      </w:r>
      <w:r w:rsidR="00442466">
        <w:rPr>
          <w:lang w:eastAsia="zh-CN"/>
        </w:rPr>
        <w:t>M</w:t>
      </w:r>
      <w:r w:rsidR="00442466" w:rsidRPr="007E510B">
        <w:rPr>
          <w:lang w:eastAsia="zh-CN"/>
        </w:rPr>
        <w:t>Hz channel bandwidth configurations</w:t>
      </w:r>
      <w:r>
        <w:rPr>
          <w:lang w:eastAsia="zh-CN"/>
        </w:rPr>
        <w:t>.</w:t>
      </w:r>
      <w:r w:rsidR="004B18A6">
        <w:rPr>
          <w:lang w:eastAsia="zh-CN"/>
        </w:rPr>
        <w:t xml:space="preserve"> Figure 5 presents the SINR and SNR CDF</w:t>
      </w:r>
      <w:r w:rsidR="004B18A6" w:rsidRPr="007E510B">
        <w:rPr>
          <w:lang w:eastAsia="zh-CN"/>
        </w:rPr>
        <w:t xml:space="preserve"> curves </w:t>
      </w:r>
      <w:r w:rsidR="004B18A6">
        <w:rPr>
          <w:lang w:eastAsia="zh-CN"/>
        </w:rPr>
        <w:t>as well as the throughput loss for downlink dense urban deployments. Similar trends</w:t>
      </w:r>
      <w:r w:rsidR="00ED4198">
        <w:rPr>
          <w:lang w:eastAsia="zh-CN"/>
        </w:rPr>
        <w:t xml:space="preserve"> regarding the impact of the different bandwidth configurations as highlighted </w:t>
      </w:r>
      <w:r w:rsidR="004B18A6">
        <w:rPr>
          <w:lang w:eastAsia="zh-CN"/>
        </w:rPr>
        <w:t xml:space="preserve">the indoor scenario </w:t>
      </w:r>
      <w:r w:rsidR="00ED4198">
        <w:rPr>
          <w:lang w:eastAsia="zh-CN"/>
        </w:rPr>
        <w:t xml:space="preserve">are observed for the dense urban scenarios. </w:t>
      </w:r>
      <w:r w:rsidR="00C74655">
        <w:rPr>
          <w:lang w:eastAsia="zh-CN"/>
        </w:rPr>
        <w:t>We also observe that the system is noise limited, leading to low values of ACIR</w:t>
      </w:r>
      <w:r w:rsidR="00C74655" w:rsidRPr="00C74655">
        <w:rPr>
          <w:lang w:eastAsia="zh-CN"/>
        </w:rPr>
        <w:t xml:space="preserve"> </w:t>
      </w:r>
      <w:r w:rsidR="00C74655">
        <w:rPr>
          <w:lang w:eastAsia="zh-CN"/>
        </w:rPr>
        <w:t>that are required to</w:t>
      </w:r>
      <w:r w:rsidR="00C74655" w:rsidRPr="00C74655">
        <w:rPr>
          <w:lang w:eastAsia="zh-CN"/>
        </w:rPr>
        <w:t xml:space="preserve"> keep </w:t>
      </w:r>
      <w:r w:rsidR="00C74655">
        <w:rPr>
          <w:lang w:eastAsia="zh-CN"/>
        </w:rPr>
        <w:t xml:space="preserve">the </w:t>
      </w:r>
      <w:r w:rsidR="00C74655" w:rsidRPr="00C74655">
        <w:rPr>
          <w:lang w:eastAsia="zh-CN"/>
        </w:rPr>
        <w:t>degradation due to ACI within 5% loss</w:t>
      </w:r>
      <w:r w:rsidR="00C74655">
        <w:rPr>
          <w:lang w:eastAsia="zh-CN"/>
        </w:rPr>
        <w:t>.</w:t>
      </w:r>
      <w:r w:rsidR="00FB1678">
        <w:rPr>
          <w:lang w:eastAsia="zh-CN"/>
        </w:rPr>
        <w:t xml:space="preserve"> In addition,</w:t>
      </w:r>
      <w:r w:rsidR="00C74655">
        <w:rPr>
          <w:lang w:eastAsia="zh-CN"/>
        </w:rPr>
        <w:t xml:space="preserve"> </w:t>
      </w:r>
      <w:r w:rsidR="00FB1678">
        <w:rPr>
          <w:lang w:eastAsia="zh-CN"/>
        </w:rPr>
        <w:t>t</w:t>
      </w:r>
      <w:r w:rsidR="00CF4DB8">
        <w:rPr>
          <w:lang w:eastAsia="zh-CN"/>
        </w:rPr>
        <w:t>he</w:t>
      </w:r>
      <w:r w:rsidR="00ED4198">
        <w:rPr>
          <w:lang w:eastAsia="zh-CN"/>
        </w:rPr>
        <w:t xml:space="preserve"> 5% of the UEs in this deployment are </w:t>
      </w:r>
      <w:r w:rsidR="00A31C62">
        <w:rPr>
          <w:lang w:eastAsia="zh-CN"/>
        </w:rPr>
        <w:t>not shown in</w:t>
      </w:r>
      <w:r w:rsidR="00ED4198">
        <w:rPr>
          <w:lang w:eastAsia="zh-CN"/>
        </w:rPr>
        <w:t xml:space="preserve"> the figures. </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5"/>
        <w:gridCol w:w="4766"/>
      </w:tblGrid>
      <w:tr w:rsidR="00870AE6" w14:paraId="18A3FC6C" w14:textId="77777777" w:rsidTr="00712873">
        <w:tc>
          <w:tcPr>
            <w:tcW w:w="4875" w:type="dxa"/>
          </w:tcPr>
          <w:p w14:paraId="2C6EB07F" w14:textId="6A572942" w:rsidR="001B02D7" w:rsidRDefault="00C74655" w:rsidP="00EA4431">
            <w:pPr>
              <w:pStyle w:val="Caption"/>
              <w:keepNext/>
              <w:jc w:val="center"/>
              <w:rPr>
                <w:lang w:val="en-US"/>
              </w:rPr>
            </w:pPr>
            <w:r>
              <w:rPr>
                <w:sz w:val="14"/>
                <w:szCs w:val="14"/>
              </w:rPr>
              <w:t>a</w:t>
            </w:r>
            <w:r w:rsidRPr="00C74400">
              <w:rPr>
                <w:sz w:val="14"/>
                <w:szCs w:val="14"/>
              </w:rPr>
              <w:t xml:space="preserve">) </w:t>
            </w:r>
            <w:r w:rsidRPr="0029459D">
              <w:rPr>
                <w:sz w:val="14"/>
                <w:szCs w:val="14"/>
              </w:rPr>
              <w:t>SINR/SNR curves</w:t>
            </w:r>
            <w:r>
              <w:rPr>
                <w:sz w:val="14"/>
                <w:szCs w:val="14"/>
              </w:rPr>
              <w:t xml:space="preserve"> considering only co-channel interference</w:t>
            </w:r>
            <w:r w:rsidRPr="00B45C3B">
              <w:rPr>
                <w:noProof/>
                <w:sz w:val="14"/>
                <w:szCs w:val="14"/>
              </w:rPr>
              <w:t xml:space="preserve"> </w:t>
            </w:r>
            <w:r w:rsidR="00B45C3B" w:rsidRPr="00B45C3B">
              <w:rPr>
                <w:noProof/>
                <w:sz w:val="14"/>
                <w:szCs w:val="14"/>
              </w:rPr>
              <w:drawing>
                <wp:inline distT="0" distB="0" distL="0" distR="0" wp14:anchorId="31857F9F" wp14:editId="5FB04518">
                  <wp:extent cx="2452051" cy="1937047"/>
                  <wp:effectExtent l="0" t="0" r="571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0">
                            <a:extLst>
                              <a:ext uri="{28A0092B-C50C-407E-A947-70E740481C1C}">
                                <a14:useLocalDpi xmlns:a14="http://schemas.microsoft.com/office/drawing/2010/main" val="0"/>
                              </a:ext>
                            </a:extLst>
                          </a:blip>
                          <a:srcRect l="3270" t="5904" r="7471"/>
                          <a:stretch/>
                        </pic:blipFill>
                        <pic:spPr bwMode="auto">
                          <a:xfrm>
                            <a:off x="0" y="0"/>
                            <a:ext cx="2476463" cy="195633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766" w:type="dxa"/>
          </w:tcPr>
          <w:p w14:paraId="2D75BB6C" w14:textId="195EE331" w:rsidR="00020534" w:rsidRPr="00020534" w:rsidRDefault="001B02D7" w:rsidP="00020534">
            <w:pPr>
              <w:pStyle w:val="Caption"/>
              <w:keepNext/>
              <w:jc w:val="center"/>
              <w:rPr>
                <w:noProof/>
                <w:lang w:val="en-US"/>
              </w:rPr>
            </w:pPr>
            <w:r>
              <w:rPr>
                <w:sz w:val="14"/>
                <w:szCs w:val="14"/>
              </w:rPr>
              <w:t>b</w:t>
            </w:r>
            <w:r w:rsidRPr="00C74400">
              <w:rPr>
                <w:sz w:val="14"/>
                <w:szCs w:val="14"/>
              </w:rPr>
              <w:t xml:space="preserve">) </w:t>
            </w:r>
            <w:r w:rsidR="000520F8">
              <w:rPr>
                <w:sz w:val="14"/>
                <w:szCs w:val="14"/>
              </w:rPr>
              <w:t>D</w:t>
            </w:r>
            <w:r>
              <w:rPr>
                <w:sz w:val="14"/>
                <w:szCs w:val="14"/>
              </w:rPr>
              <w:t xml:space="preserve">L throughput loss </w:t>
            </w:r>
            <w:r w:rsidR="00C74655" w:rsidRPr="008560BE">
              <w:rPr>
                <w:noProof/>
                <w:sz w:val="14"/>
                <w:szCs w:val="14"/>
              </w:rPr>
              <w:drawing>
                <wp:inline distT="0" distB="0" distL="0" distR="0" wp14:anchorId="683EA02C" wp14:editId="45939BDD">
                  <wp:extent cx="2403533" cy="19341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1">
                            <a:extLst>
                              <a:ext uri="{28A0092B-C50C-407E-A947-70E740481C1C}">
                                <a14:useLocalDpi xmlns:a14="http://schemas.microsoft.com/office/drawing/2010/main" val="0"/>
                              </a:ext>
                            </a:extLst>
                          </a:blip>
                          <a:srcRect l="4902" t="5723" r="7307"/>
                          <a:stretch/>
                        </pic:blipFill>
                        <pic:spPr bwMode="auto">
                          <a:xfrm>
                            <a:off x="0" y="0"/>
                            <a:ext cx="2426348" cy="1952513"/>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66177B12" w14:textId="221D044B" w:rsidR="001B02D7" w:rsidRDefault="001B02D7" w:rsidP="001B02D7">
      <w:pPr>
        <w:pStyle w:val="Caption"/>
        <w:jc w:val="center"/>
      </w:pPr>
      <w:r>
        <w:t xml:space="preserve">Figure </w:t>
      </w:r>
      <w:r w:rsidR="004B18A6">
        <w:t>5</w:t>
      </w:r>
      <w:r>
        <w:t xml:space="preserve"> </w:t>
      </w:r>
      <w:r w:rsidR="004B18A6">
        <w:t>Down</w:t>
      </w:r>
      <w:r>
        <w:t>link dense urban results for 60 GHz</w:t>
      </w:r>
    </w:p>
    <w:p w14:paraId="35D7B65B" w14:textId="64042F68" w:rsidR="003D12DE" w:rsidRDefault="003D12DE" w:rsidP="008622A6">
      <w:pPr>
        <w:jc w:val="both"/>
      </w:pPr>
      <w:r>
        <w:t xml:space="preserve">In Figure 6 the uplink simulation results are shown. From the SINR and SNR curves, </w:t>
      </w:r>
      <w:r w:rsidR="00F466CB">
        <w:t xml:space="preserve">we observe that </w:t>
      </w:r>
      <w:r w:rsidR="007E18CF" w:rsidRPr="007E18CF">
        <w:t>the system is noise limited</w:t>
      </w:r>
      <w:r w:rsidR="007E18CF">
        <w:t xml:space="preserve"> and </w:t>
      </w:r>
      <w:r w:rsidR="00F466CB">
        <w:t>with the current parameters</w:t>
      </w:r>
      <w:r w:rsidR="007E18CF">
        <w:t xml:space="preserve"> and</w:t>
      </w:r>
      <w:r w:rsidR="007E18CF" w:rsidRPr="007E18CF">
        <w:t xml:space="preserve"> assumptions</w:t>
      </w:r>
      <w:r w:rsidR="007E18CF">
        <w:t>, it</w:t>
      </w:r>
      <w:r w:rsidR="007E18CF" w:rsidRPr="007E18CF">
        <w:t xml:space="preserve"> is not possible to close the link budget</w:t>
      </w:r>
      <w:r w:rsidR="007E18CF">
        <w:t>. Thus, it is not possible</w:t>
      </w:r>
      <w:r w:rsidR="00796AFE">
        <w:t xml:space="preserve"> to maintain a realistic quality of service</w:t>
      </w:r>
      <w:r w:rsidR="00CF4DB8">
        <w:t xml:space="preserve"> with such a system</w:t>
      </w:r>
      <w:r w:rsidR="00796AFE">
        <w:t xml:space="preserve">. </w:t>
      </w:r>
    </w:p>
    <w:p w14:paraId="7F3A645F" w14:textId="3EF77028" w:rsidR="00CF4DB8" w:rsidRPr="000C63CD" w:rsidRDefault="00796AFE" w:rsidP="00FB1678">
      <w:pPr>
        <w:jc w:val="both"/>
        <w:rPr>
          <w:b/>
          <w:bCs/>
        </w:rPr>
      </w:pPr>
      <w:r w:rsidRPr="0068619D">
        <w:rPr>
          <w:b/>
          <w:bCs/>
        </w:rPr>
        <w:t xml:space="preserve">Observation </w:t>
      </w:r>
      <w:r w:rsidR="00153070">
        <w:rPr>
          <w:b/>
          <w:bCs/>
        </w:rPr>
        <w:t>2</w:t>
      </w:r>
      <w:r w:rsidRPr="0068619D">
        <w:rPr>
          <w:b/>
          <w:bCs/>
        </w:rPr>
        <w:t>:</w:t>
      </w:r>
      <w:r>
        <w:rPr>
          <w:b/>
          <w:bCs/>
        </w:rPr>
        <w:t xml:space="preserve"> </w:t>
      </w:r>
      <w:r w:rsidR="00CF4DB8" w:rsidRPr="0068619D">
        <w:rPr>
          <w:b/>
          <w:bCs/>
        </w:rPr>
        <w:t xml:space="preserve">For </w:t>
      </w:r>
      <w:r w:rsidR="00CF4DB8">
        <w:rPr>
          <w:b/>
          <w:bCs/>
        </w:rPr>
        <w:t xml:space="preserve">dense deployment scenarios (i.e., coordinated, and uncoordinated), the system is noise limited. For UL, with the current assumptions is not possible to close the link budget. For downlink, a very low ACIR (around 6 </w:t>
      </w:r>
      <w:r w:rsidR="00CF4DB8" w:rsidRPr="0068619D">
        <w:rPr>
          <w:b/>
          <w:bCs/>
        </w:rPr>
        <w:t>dB</w:t>
      </w:r>
      <w:r w:rsidR="00CF4DB8">
        <w:rPr>
          <w:b/>
          <w:bCs/>
        </w:rPr>
        <w:t>)</w:t>
      </w:r>
      <w:r w:rsidR="00CF4DB8" w:rsidRPr="0068619D">
        <w:rPr>
          <w:b/>
          <w:bCs/>
        </w:rPr>
        <w:t xml:space="preserve"> would be enough to keep degradation due to ACI within 5% loss</w:t>
      </w:r>
      <w:r w:rsidR="00CF4DB8">
        <w:rPr>
          <w:b/>
          <w:bCs/>
        </w:rPr>
        <w:t xml:space="preserve">. This is </w:t>
      </w:r>
      <w:r w:rsidR="00FB1678">
        <w:rPr>
          <w:b/>
          <w:bCs/>
        </w:rPr>
        <w:t>because</w:t>
      </w:r>
      <w:r w:rsidR="00CF4DB8">
        <w:rPr>
          <w:b/>
          <w:bCs/>
        </w:rPr>
        <w:t xml:space="preserve"> the impact of noise is dominating, making adjacent channel interference less relevant in terms of relative throughput degradation.</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5"/>
        <w:gridCol w:w="4766"/>
      </w:tblGrid>
      <w:tr w:rsidR="000966FB" w14:paraId="79DDAEA9" w14:textId="77777777" w:rsidTr="00EA4431">
        <w:tc>
          <w:tcPr>
            <w:tcW w:w="4875" w:type="dxa"/>
          </w:tcPr>
          <w:p w14:paraId="0E30EF89" w14:textId="1F2A4B8A" w:rsidR="00982D06" w:rsidRPr="00442466" w:rsidRDefault="00614A8C" w:rsidP="00EA4431">
            <w:pPr>
              <w:pStyle w:val="Caption"/>
              <w:keepNext/>
              <w:jc w:val="center"/>
              <w:rPr>
                <w:sz w:val="14"/>
                <w:szCs w:val="14"/>
              </w:rPr>
            </w:pPr>
            <w:r>
              <w:rPr>
                <w:sz w:val="14"/>
                <w:szCs w:val="14"/>
              </w:rPr>
              <w:t>a</w:t>
            </w:r>
            <w:r w:rsidRPr="00C74400">
              <w:rPr>
                <w:sz w:val="14"/>
                <w:szCs w:val="14"/>
              </w:rPr>
              <w:t xml:space="preserve">) </w:t>
            </w:r>
            <w:r w:rsidRPr="0029459D">
              <w:rPr>
                <w:sz w:val="14"/>
                <w:szCs w:val="14"/>
              </w:rPr>
              <w:t>SINR/SNR curves</w:t>
            </w:r>
            <w:r>
              <w:rPr>
                <w:sz w:val="14"/>
                <w:szCs w:val="14"/>
              </w:rPr>
              <w:t xml:space="preserve"> considering only co-channel interference</w:t>
            </w:r>
            <w:r w:rsidRPr="00B45C3B">
              <w:rPr>
                <w:noProof/>
                <w:sz w:val="14"/>
                <w:szCs w:val="14"/>
              </w:rPr>
              <w:t xml:space="preserve"> </w:t>
            </w:r>
            <w:r w:rsidR="00BB1D97" w:rsidRPr="00BB1D97">
              <w:rPr>
                <w:noProof/>
                <w:sz w:val="14"/>
                <w:szCs w:val="14"/>
              </w:rPr>
              <w:drawing>
                <wp:inline distT="0" distB="0" distL="0" distR="0" wp14:anchorId="63376753" wp14:editId="15287B13">
                  <wp:extent cx="2722058" cy="2176233"/>
                  <wp:effectExtent l="0" t="0" r="254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2">
                            <a:extLst>
                              <a:ext uri="{28A0092B-C50C-407E-A947-70E740481C1C}">
                                <a14:useLocalDpi xmlns:a14="http://schemas.microsoft.com/office/drawing/2010/main" val="0"/>
                              </a:ext>
                            </a:extLst>
                          </a:blip>
                          <a:srcRect l="4065" t="5921" r="7834"/>
                          <a:stretch/>
                        </pic:blipFill>
                        <pic:spPr bwMode="auto">
                          <a:xfrm>
                            <a:off x="0" y="0"/>
                            <a:ext cx="2761764" cy="220797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766" w:type="dxa"/>
          </w:tcPr>
          <w:p w14:paraId="0662081B" w14:textId="4604260E" w:rsidR="00982D06" w:rsidRDefault="00982D06" w:rsidP="00EA4431">
            <w:pPr>
              <w:pStyle w:val="Caption"/>
              <w:keepNext/>
              <w:jc w:val="center"/>
              <w:rPr>
                <w:lang w:val="en-US"/>
              </w:rPr>
            </w:pPr>
            <w:r w:rsidRPr="0029459D">
              <w:rPr>
                <w:sz w:val="14"/>
                <w:szCs w:val="14"/>
              </w:rPr>
              <w:t xml:space="preserve">b) </w:t>
            </w:r>
            <w:r>
              <w:rPr>
                <w:sz w:val="14"/>
                <w:szCs w:val="14"/>
              </w:rPr>
              <w:t>U</w:t>
            </w:r>
            <w:r w:rsidRPr="0029459D">
              <w:rPr>
                <w:sz w:val="14"/>
                <w:szCs w:val="14"/>
              </w:rPr>
              <w:t xml:space="preserve">L throughput loss </w:t>
            </w:r>
            <w:r w:rsidR="000966FB" w:rsidRPr="000966FB">
              <w:rPr>
                <w:noProof/>
                <w:sz w:val="14"/>
                <w:szCs w:val="14"/>
              </w:rPr>
              <w:drawing>
                <wp:inline distT="0" distB="0" distL="0" distR="0" wp14:anchorId="230EF5CE" wp14:editId="6009B5CC">
                  <wp:extent cx="2709978" cy="219216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3">
                            <a:extLst>
                              <a:ext uri="{28A0092B-C50C-407E-A947-70E740481C1C}">
                                <a14:useLocalDpi xmlns:a14="http://schemas.microsoft.com/office/drawing/2010/main" val="0"/>
                              </a:ext>
                            </a:extLst>
                          </a:blip>
                          <a:srcRect l="4541" t="5881" r="8271"/>
                          <a:stretch/>
                        </pic:blipFill>
                        <pic:spPr bwMode="auto">
                          <a:xfrm>
                            <a:off x="0" y="0"/>
                            <a:ext cx="2736373" cy="2213516"/>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8829074" w14:textId="0EFBF121" w:rsidR="00982D06" w:rsidRDefault="00982D06" w:rsidP="00982D06">
      <w:pPr>
        <w:pStyle w:val="Caption"/>
        <w:jc w:val="center"/>
      </w:pPr>
      <w:r>
        <w:t xml:space="preserve">Figure </w:t>
      </w:r>
      <w:r w:rsidR="00FB1678">
        <w:t>6</w:t>
      </w:r>
      <w:r>
        <w:t xml:space="preserve"> Uplink </w:t>
      </w:r>
      <w:r w:rsidR="00614A8C">
        <w:t xml:space="preserve">dense </w:t>
      </w:r>
      <w:r w:rsidR="00003913">
        <w:t>urban results for 60</w:t>
      </w:r>
      <w:r w:rsidR="00D4252D">
        <w:t xml:space="preserve"> GHz</w:t>
      </w:r>
    </w:p>
    <w:p w14:paraId="3C2E91CE" w14:textId="14166E70" w:rsidR="000C63CD" w:rsidRDefault="00E03C3F" w:rsidP="008E5D47">
      <w:r>
        <w:t>I</w:t>
      </w:r>
      <w:r w:rsidR="000C63CD">
        <w:t>n Table 2, the ACIR requirements for the considered simulation scenarios are summarized and compared to those values reported in Section 5.4 in TR 38.803. It is worth mentioning that In TR 38.803, carrier frequency of 30, 45, and 70</w:t>
      </w:r>
      <w:r w:rsidR="00B41B97">
        <w:t xml:space="preserve"> </w:t>
      </w:r>
      <w:r w:rsidR="000C63CD">
        <w:t xml:space="preserve">GHz were considered with a fixed channel bandwidth of 200MHz [5]. We compared our results with the </w:t>
      </w:r>
      <w:r w:rsidR="000C63CD" w:rsidRPr="007849B1">
        <w:rPr>
          <w:lang w:eastAsia="ja-JP"/>
        </w:rPr>
        <w:t xml:space="preserve">ACIR values </w:t>
      </w:r>
      <w:r w:rsidR="000C63CD" w:rsidRPr="007849B1">
        <w:rPr>
          <w:rFonts w:hint="eastAsia"/>
          <w:lang w:eastAsia="ja-JP"/>
        </w:rPr>
        <w:t>for</w:t>
      </w:r>
      <w:r w:rsidR="000C63CD">
        <w:rPr>
          <w:lang w:eastAsia="ja-JP"/>
        </w:rPr>
        <w:t xml:space="preserve"> DL and</w:t>
      </w:r>
      <w:r w:rsidR="000C63CD" w:rsidRPr="007849B1">
        <w:rPr>
          <w:rFonts w:hint="eastAsia"/>
          <w:lang w:eastAsia="ja-JP"/>
        </w:rPr>
        <w:t xml:space="preserve"> UL </w:t>
      </w:r>
      <w:r w:rsidR="000C63CD" w:rsidRPr="007849B1">
        <w:rPr>
          <w:lang w:eastAsia="ja-JP"/>
        </w:rPr>
        <w:t>in the worst case across all scenarios</w:t>
      </w:r>
      <w:r w:rsidR="000C63CD">
        <w:t xml:space="preserve"> considered in [5].</w:t>
      </w:r>
    </w:p>
    <w:p w14:paraId="527C49F3" w14:textId="77777777" w:rsidR="00FB1678" w:rsidRDefault="00FB1678" w:rsidP="008E5D47"/>
    <w:p w14:paraId="619C53EB" w14:textId="77777777" w:rsidR="000C63CD" w:rsidRDefault="000C63CD" w:rsidP="000C63CD">
      <w:pPr>
        <w:pStyle w:val="Caption"/>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w:t>
      </w:r>
      <w:r w:rsidRPr="00FA3A26">
        <w:t>ACIR requirement for 5% mean TP loss</w:t>
      </w:r>
    </w:p>
    <w:tbl>
      <w:tblPr>
        <w:tblStyle w:val="TableGrid"/>
        <w:tblW w:w="0" w:type="auto"/>
        <w:jc w:val="center"/>
        <w:tblInd w:w="0" w:type="dxa"/>
        <w:tblLook w:val="04A0" w:firstRow="1" w:lastRow="0" w:firstColumn="1" w:lastColumn="0" w:noHBand="0" w:noVBand="1"/>
      </w:tblPr>
      <w:tblGrid>
        <w:gridCol w:w="5035"/>
        <w:gridCol w:w="4050"/>
      </w:tblGrid>
      <w:tr w:rsidR="000C63CD" w14:paraId="31B06932" w14:textId="77777777" w:rsidTr="00DD3BDF">
        <w:trPr>
          <w:jc w:val="center"/>
        </w:trPr>
        <w:tc>
          <w:tcPr>
            <w:tcW w:w="5035" w:type="dxa"/>
          </w:tcPr>
          <w:p w14:paraId="454C39A2" w14:textId="77777777" w:rsidR="000C63CD" w:rsidRDefault="000C63CD" w:rsidP="00EA4431">
            <w:pPr>
              <w:rPr>
                <w:lang w:val="en-US"/>
              </w:rPr>
            </w:pPr>
            <w:r>
              <w:rPr>
                <w:lang w:val="en-US"/>
              </w:rPr>
              <w:t>Case</w:t>
            </w:r>
          </w:p>
        </w:tc>
        <w:tc>
          <w:tcPr>
            <w:tcW w:w="4050" w:type="dxa"/>
          </w:tcPr>
          <w:p w14:paraId="184BDED6" w14:textId="77777777" w:rsidR="000C63CD" w:rsidRDefault="000C63CD" w:rsidP="00EA4431">
            <w:pPr>
              <w:rPr>
                <w:lang w:val="en-US"/>
              </w:rPr>
            </w:pPr>
            <w:r>
              <w:rPr>
                <w:lang w:val="en-US"/>
              </w:rPr>
              <w:t>ACIR requirement for 5% throughput loss</w:t>
            </w:r>
          </w:p>
        </w:tc>
      </w:tr>
      <w:tr w:rsidR="000C63CD" w14:paraId="3C88A874" w14:textId="77777777" w:rsidTr="00DD3BDF">
        <w:trPr>
          <w:jc w:val="center"/>
        </w:trPr>
        <w:tc>
          <w:tcPr>
            <w:tcW w:w="5035" w:type="dxa"/>
          </w:tcPr>
          <w:p w14:paraId="57C07882" w14:textId="77777777" w:rsidR="000C63CD" w:rsidRDefault="000C63CD" w:rsidP="00EA4431">
            <w:pPr>
              <w:rPr>
                <w:lang w:val="en-US"/>
              </w:rPr>
            </w:pPr>
            <w:r>
              <w:rPr>
                <w:lang w:val="en-US"/>
              </w:rPr>
              <w:t>60 GHz Scenario A/C with channel bandwidth = 100/400MHz</w:t>
            </w:r>
          </w:p>
        </w:tc>
        <w:tc>
          <w:tcPr>
            <w:tcW w:w="4050" w:type="dxa"/>
          </w:tcPr>
          <w:p w14:paraId="0DDBE8CC" w14:textId="77777777" w:rsidR="000C63CD" w:rsidRDefault="000C63CD" w:rsidP="00EA4431">
            <w:pPr>
              <w:rPr>
                <w:lang w:val="en-US"/>
              </w:rPr>
            </w:pPr>
            <w:r>
              <w:rPr>
                <w:lang w:val="en-US"/>
              </w:rPr>
              <w:t xml:space="preserve">15 dB for DL </w:t>
            </w:r>
          </w:p>
          <w:p w14:paraId="487E9E38" w14:textId="77777777" w:rsidR="000C63CD" w:rsidRDefault="000C63CD" w:rsidP="00EA4431">
            <w:pPr>
              <w:rPr>
                <w:lang w:val="en-US"/>
              </w:rPr>
            </w:pPr>
            <w:r>
              <w:rPr>
                <w:lang w:val="en-US"/>
              </w:rPr>
              <w:t>13.7 dB for UL</w:t>
            </w:r>
          </w:p>
        </w:tc>
      </w:tr>
      <w:tr w:rsidR="000C63CD" w14:paraId="0521361B" w14:textId="77777777" w:rsidTr="00DD3BDF">
        <w:trPr>
          <w:jc w:val="center"/>
        </w:trPr>
        <w:tc>
          <w:tcPr>
            <w:tcW w:w="5035" w:type="dxa"/>
          </w:tcPr>
          <w:p w14:paraId="61B3495F" w14:textId="77777777" w:rsidR="000C63CD" w:rsidRDefault="000C63CD" w:rsidP="00EA4431">
            <w:pPr>
              <w:rPr>
                <w:lang w:val="en-US"/>
              </w:rPr>
            </w:pPr>
            <w:r>
              <w:rPr>
                <w:lang w:val="en-US"/>
              </w:rPr>
              <w:t>70 GHz reported results in Section 5.4, TR 38.803 [5]</w:t>
            </w:r>
          </w:p>
        </w:tc>
        <w:tc>
          <w:tcPr>
            <w:tcW w:w="4050" w:type="dxa"/>
          </w:tcPr>
          <w:p w14:paraId="3612BC8B" w14:textId="77777777" w:rsidR="000C63CD" w:rsidRDefault="000C63CD" w:rsidP="00EA4431">
            <w:pPr>
              <w:rPr>
                <w:lang w:val="en-US"/>
              </w:rPr>
            </w:pPr>
            <w:r>
              <w:rPr>
                <w:lang w:val="en-US"/>
              </w:rPr>
              <w:t xml:space="preserve">18 dB for DL </w:t>
            </w:r>
          </w:p>
          <w:p w14:paraId="07D80414" w14:textId="77777777" w:rsidR="000C63CD" w:rsidRDefault="000C63CD" w:rsidP="00EA4431">
            <w:pPr>
              <w:rPr>
                <w:lang w:val="en-US"/>
              </w:rPr>
            </w:pPr>
            <w:r>
              <w:rPr>
                <w:lang w:val="en-US"/>
              </w:rPr>
              <w:t>13.8 dB for UL</w:t>
            </w:r>
          </w:p>
        </w:tc>
      </w:tr>
    </w:tbl>
    <w:p w14:paraId="66255E2E" w14:textId="77777777" w:rsidR="000C63CD" w:rsidRDefault="000C63CD" w:rsidP="000C63CD">
      <w:pPr>
        <w:jc w:val="both"/>
        <w:rPr>
          <w:b/>
          <w:bCs/>
        </w:rPr>
      </w:pPr>
    </w:p>
    <w:p w14:paraId="41428915" w14:textId="1CB45C18" w:rsidR="00452345" w:rsidRPr="00E03C3F" w:rsidRDefault="000C63CD" w:rsidP="00E03C3F">
      <w:pPr>
        <w:jc w:val="both"/>
        <w:rPr>
          <w:b/>
          <w:bCs/>
        </w:rPr>
      </w:pPr>
      <w:r w:rsidRPr="0068619D">
        <w:rPr>
          <w:b/>
          <w:bCs/>
        </w:rPr>
        <w:t xml:space="preserve">Observation </w:t>
      </w:r>
      <w:r w:rsidR="008E5D47">
        <w:rPr>
          <w:b/>
          <w:bCs/>
        </w:rPr>
        <w:t>3</w:t>
      </w:r>
      <w:r w:rsidRPr="0068619D">
        <w:rPr>
          <w:b/>
          <w:bCs/>
        </w:rPr>
        <w:t>:</w:t>
      </w:r>
      <w:r>
        <w:rPr>
          <w:b/>
          <w:bCs/>
        </w:rPr>
        <w:t xml:space="preserve"> </w:t>
      </w:r>
      <w:r w:rsidR="008E5D47">
        <w:rPr>
          <w:b/>
          <w:bCs/>
        </w:rPr>
        <w:t xml:space="preserve">We can consider the ACIR limits considered in TR 38.803 </w:t>
      </w:r>
      <w:r w:rsidR="00FD07EA">
        <w:rPr>
          <w:b/>
          <w:bCs/>
        </w:rPr>
        <w:t>for 70</w:t>
      </w:r>
      <w:r w:rsidR="00EE7BCF">
        <w:rPr>
          <w:b/>
          <w:bCs/>
        </w:rPr>
        <w:t xml:space="preserve"> </w:t>
      </w:r>
      <w:r w:rsidR="00FD07EA">
        <w:rPr>
          <w:b/>
          <w:bCs/>
        </w:rPr>
        <w:t xml:space="preserve">GHz as a basis for </w:t>
      </w:r>
      <w:r w:rsidR="00FD07EA" w:rsidRPr="00FD07EA">
        <w:rPr>
          <w:b/>
          <w:bCs/>
        </w:rPr>
        <w:t>52.6-71</w:t>
      </w:r>
      <w:r w:rsidR="00EE7BCF">
        <w:rPr>
          <w:b/>
          <w:bCs/>
        </w:rPr>
        <w:t xml:space="preserve"> </w:t>
      </w:r>
      <w:r w:rsidR="00FD07EA" w:rsidRPr="00FD07EA">
        <w:rPr>
          <w:b/>
          <w:bCs/>
        </w:rPr>
        <w:t>GHz</w:t>
      </w:r>
      <w:r w:rsidR="00EE7BCF">
        <w:rPr>
          <w:b/>
          <w:bCs/>
        </w:rPr>
        <w:t xml:space="preserve">. The ACIR limit is driven by indoor deployment scenario (while </w:t>
      </w:r>
      <w:r w:rsidR="001E0CAE">
        <w:rPr>
          <w:b/>
          <w:bCs/>
        </w:rPr>
        <w:t>dense urban</w:t>
      </w:r>
      <w:r w:rsidR="00EE7BCF">
        <w:rPr>
          <w:b/>
          <w:bCs/>
        </w:rPr>
        <w:t xml:space="preserve"> scenario is highly noise limited).</w:t>
      </w:r>
      <w:r w:rsidR="00692DA2">
        <w:rPr>
          <w:b/>
          <w:bCs/>
        </w:rPr>
        <w:t xml:space="preserve"> </w:t>
      </w:r>
    </w:p>
    <w:p w14:paraId="3DD29FF5" w14:textId="6AE6134D" w:rsidR="00291638" w:rsidRDefault="00291638" w:rsidP="007E6F10">
      <w:pPr>
        <w:pStyle w:val="Heading1"/>
        <w:numPr>
          <w:ilvl w:val="0"/>
          <w:numId w:val="14"/>
        </w:numPr>
        <w:ind w:left="270" w:firstLine="0"/>
      </w:pPr>
      <w:r>
        <w:t>Conclusion</w:t>
      </w:r>
    </w:p>
    <w:p w14:paraId="05ADFE5D" w14:textId="77777777" w:rsidR="00B42240" w:rsidRDefault="00220FAA" w:rsidP="00B42240">
      <w:pPr>
        <w:jc w:val="both"/>
      </w:pPr>
      <w:r>
        <w:t xml:space="preserve">Throughout this contribution, </w:t>
      </w:r>
      <w:r w:rsidR="00EB7768">
        <w:t xml:space="preserve">we provided indoor and outdoor coexistence simulation results </w:t>
      </w:r>
      <w:r w:rsidR="00E13409">
        <w:t xml:space="preserve">for </w:t>
      </w:r>
      <w:r w:rsidR="00E13409" w:rsidRPr="004559BC">
        <w:rPr>
          <w:rFonts w:hint="eastAsia"/>
        </w:rPr>
        <w:t>52.6-71 GHz</w:t>
      </w:r>
      <w:r w:rsidR="00E13409">
        <w:t xml:space="preserve">. </w:t>
      </w:r>
      <w:r w:rsidR="00B42240">
        <w:t xml:space="preserve">Based on the results obtained so far, we have the following observation: </w:t>
      </w:r>
    </w:p>
    <w:p w14:paraId="3AD4DE0F" w14:textId="77777777" w:rsidR="008E5D47" w:rsidRDefault="008E5D47" w:rsidP="008E5D47">
      <w:r w:rsidRPr="0068619D">
        <w:rPr>
          <w:b/>
          <w:bCs/>
        </w:rPr>
        <w:t xml:space="preserve">Observation </w:t>
      </w:r>
      <w:r>
        <w:rPr>
          <w:b/>
          <w:bCs/>
        </w:rPr>
        <w:t>1</w:t>
      </w:r>
      <w:r w:rsidRPr="0068619D">
        <w:rPr>
          <w:b/>
          <w:bCs/>
        </w:rPr>
        <w:t>:</w:t>
      </w:r>
      <w:r>
        <w:rPr>
          <w:b/>
          <w:bCs/>
        </w:rPr>
        <w:t xml:space="preserve"> For indoor deployments, an ACIR o</w:t>
      </w:r>
      <w:r w:rsidRPr="0068619D">
        <w:rPr>
          <w:b/>
          <w:bCs/>
        </w:rPr>
        <w:t>f 15</w:t>
      </w:r>
      <w:r>
        <w:rPr>
          <w:b/>
          <w:bCs/>
        </w:rPr>
        <w:t xml:space="preserve"> and 13.7 </w:t>
      </w:r>
      <w:r w:rsidRPr="0068619D">
        <w:rPr>
          <w:b/>
          <w:bCs/>
        </w:rPr>
        <w:t>dB would be enough to keep degradation due to ACI within 5% loss</w:t>
      </w:r>
      <w:r>
        <w:rPr>
          <w:b/>
          <w:bCs/>
        </w:rPr>
        <w:t xml:space="preserve"> for DL and UL, respectively. </w:t>
      </w:r>
    </w:p>
    <w:p w14:paraId="6DFFA46D" w14:textId="37CACD00" w:rsidR="008E5D47" w:rsidRPr="000C63CD" w:rsidRDefault="008E5D47" w:rsidP="008E5D47">
      <w:pPr>
        <w:jc w:val="both"/>
        <w:rPr>
          <w:b/>
          <w:bCs/>
        </w:rPr>
      </w:pPr>
      <w:r w:rsidRPr="0068619D">
        <w:rPr>
          <w:b/>
          <w:bCs/>
        </w:rPr>
        <w:t xml:space="preserve">Observation </w:t>
      </w:r>
      <w:r>
        <w:rPr>
          <w:b/>
          <w:bCs/>
        </w:rPr>
        <w:t>2</w:t>
      </w:r>
      <w:r w:rsidRPr="0068619D">
        <w:rPr>
          <w:b/>
          <w:bCs/>
        </w:rPr>
        <w:t>:</w:t>
      </w:r>
      <w:r>
        <w:rPr>
          <w:b/>
          <w:bCs/>
        </w:rPr>
        <w:t xml:space="preserve"> </w:t>
      </w:r>
      <w:r w:rsidRPr="0068619D">
        <w:rPr>
          <w:b/>
          <w:bCs/>
        </w:rPr>
        <w:t xml:space="preserve">For </w:t>
      </w:r>
      <w:r>
        <w:rPr>
          <w:b/>
          <w:bCs/>
        </w:rPr>
        <w:t xml:space="preserve">dense deployment scenarios (i.e., </w:t>
      </w:r>
      <w:r w:rsidR="00712873">
        <w:rPr>
          <w:b/>
          <w:bCs/>
        </w:rPr>
        <w:t>coordinated,</w:t>
      </w:r>
      <w:r>
        <w:rPr>
          <w:b/>
          <w:bCs/>
        </w:rPr>
        <w:t xml:space="preserve"> and uncoordinated)</w:t>
      </w:r>
      <w:r w:rsidR="009462FA">
        <w:rPr>
          <w:b/>
          <w:bCs/>
        </w:rPr>
        <w:t>, the system is noise limited.</w:t>
      </w:r>
      <w:r>
        <w:rPr>
          <w:b/>
          <w:bCs/>
        </w:rPr>
        <w:t xml:space="preserve"> </w:t>
      </w:r>
      <w:r w:rsidR="009462FA">
        <w:rPr>
          <w:b/>
          <w:bCs/>
        </w:rPr>
        <w:t>For UL, with the current assumptions is not possible to close the link budget</w:t>
      </w:r>
      <w:r>
        <w:rPr>
          <w:b/>
          <w:bCs/>
        </w:rPr>
        <w:t>. For downlink, a</w:t>
      </w:r>
      <w:r w:rsidR="009462FA">
        <w:rPr>
          <w:b/>
          <w:bCs/>
        </w:rPr>
        <w:t xml:space="preserve"> very low ACIR</w:t>
      </w:r>
      <w:r>
        <w:rPr>
          <w:b/>
          <w:bCs/>
        </w:rPr>
        <w:t xml:space="preserve"> </w:t>
      </w:r>
      <w:r w:rsidR="009462FA">
        <w:rPr>
          <w:b/>
          <w:bCs/>
        </w:rPr>
        <w:t>(around 6</w:t>
      </w:r>
      <w:r>
        <w:rPr>
          <w:b/>
          <w:bCs/>
        </w:rPr>
        <w:t xml:space="preserve"> </w:t>
      </w:r>
      <w:r w:rsidRPr="0068619D">
        <w:rPr>
          <w:b/>
          <w:bCs/>
        </w:rPr>
        <w:t>dB</w:t>
      </w:r>
      <w:r w:rsidR="009462FA">
        <w:rPr>
          <w:b/>
          <w:bCs/>
        </w:rPr>
        <w:t>)</w:t>
      </w:r>
      <w:r w:rsidRPr="0068619D">
        <w:rPr>
          <w:b/>
          <w:bCs/>
        </w:rPr>
        <w:t xml:space="preserve"> would be enough to keep degradation due to ACI within 5% loss</w:t>
      </w:r>
      <w:r w:rsidR="009462FA">
        <w:rPr>
          <w:b/>
          <w:bCs/>
        </w:rPr>
        <w:t xml:space="preserve">, this is </w:t>
      </w:r>
      <w:r w:rsidR="00FB1678">
        <w:rPr>
          <w:b/>
          <w:bCs/>
        </w:rPr>
        <w:t>because</w:t>
      </w:r>
      <w:r w:rsidR="009462FA">
        <w:rPr>
          <w:b/>
          <w:bCs/>
        </w:rPr>
        <w:t xml:space="preserve"> the impact of noise is dominating, making </w:t>
      </w:r>
      <w:r w:rsidR="00D4356B">
        <w:rPr>
          <w:b/>
          <w:bCs/>
        </w:rPr>
        <w:t>adjacent channel interference less relevant in terms of relative throughput degradation</w:t>
      </w:r>
      <w:r>
        <w:rPr>
          <w:b/>
          <w:bCs/>
        </w:rPr>
        <w:t>.</w:t>
      </w:r>
    </w:p>
    <w:p w14:paraId="489C6CB5" w14:textId="67936889" w:rsidR="00692DA2" w:rsidRPr="00E03C3F" w:rsidRDefault="00692DA2" w:rsidP="00692DA2">
      <w:pPr>
        <w:jc w:val="both"/>
        <w:rPr>
          <w:b/>
          <w:bCs/>
        </w:rPr>
      </w:pPr>
      <w:r w:rsidRPr="0068619D">
        <w:rPr>
          <w:b/>
          <w:bCs/>
        </w:rPr>
        <w:t xml:space="preserve">Observation </w:t>
      </w:r>
      <w:r>
        <w:rPr>
          <w:b/>
          <w:bCs/>
        </w:rPr>
        <w:t>3</w:t>
      </w:r>
      <w:r w:rsidRPr="0068619D">
        <w:rPr>
          <w:b/>
          <w:bCs/>
        </w:rPr>
        <w:t>:</w:t>
      </w:r>
      <w:r>
        <w:rPr>
          <w:b/>
          <w:bCs/>
        </w:rPr>
        <w:t xml:space="preserve"> </w:t>
      </w:r>
      <w:r w:rsidR="00FD07EA">
        <w:rPr>
          <w:b/>
          <w:bCs/>
        </w:rPr>
        <w:t>We can consider the ACIR limits considered in TR 38.803 for 70</w:t>
      </w:r>
      <w:r w:rsidR="00D4356B">
        <w:rPr>
          <w:b/>
          <w:bCs/>
        </w:rPr>
        <w:t xml:space="preserve"> </w:t>
      </w:r>
      <w:r w:rsidR="00FD07EA">
        <w:rPr>
          <w:b/>
          <w:bCs/>
        </w:rPr>
        <w:t xml:space="preserve">GHz as a basis for </w:t>
      </w:r>
      <w:r w:rsidR="00FD07EA" w:rsidRPr="00FD07EA">
        <w:rPr>
          <w:b/>
          <w:bCs/>
        </w:rPr>
        <w:t>52.6-71</w:t>
      </w:r>
      <w:r w:rsidR="00D4356B">
        <w:rPr>
          <w:b/>
          <w:bCs/>
        </w:rPr>
        <w:t xml:space="preserve"> </w:t>
      </w:r>
      <w:r w:rsidR="00FD07EA" w:rsidRPr="00FD07EA">
        <w:rPr>
          <w:b/>
          <w:bCs/>
        </w:rPr>
        <w:t>GHz</w:t>
      </w:r>
      <w:r w:rsidR="00D4356B">
        <w:rPr>
          <w:b/>
          <w:bCs/>
        </w:rPr>
        <w:t>.</w:t>
      </w:r>
      <w:r w:rsidR="00FD07EA">
        <w:rPr>
          <w:b/>
          <w:bCs/>
        </w:rPr>
        <w:t xml:space="preserve"> </w:t>
      </w:r>
      <w:r w:rsidR="00D4356B">
        <w:rPr>
          <w:b/>
          <w:bCs/>
        </w:rPr>
        <w:t>The ACIR limit is driven by indoor deployment scenario (while UMi scenario is highly noise limited).</w:t>
      </w:r>
    </w:p>
    <w:p w14:paraId="549DDF85" w14:textId="77777777" w:rsidR="003B61A8" w:rsidRPr="00291638" w:rsidRDefault="003B61A8" w:rsidP="007E6F10">
      <w:pPr>
        <w:pStyle w:val="Heading1"/>
        <w:numPr>
          <w:ilvl w:val="0"/>
          <w:numId w:val="14"/>
        </w:numPr>
        <w:ind w:left="270" w:firstLine="0"/>
        <w:rPr>
          <w:rStyle w:val="Emphasis"/>
          <w:i w:val="0"/>
          <w:iCs w:val="0"/>
        </w:rPr>
      </w:pPr>
      <w:r w:rsidRPr="00291638">
        <w:rPr>
          <w:rStyle w:val="Emphasis"/>
          <w:i w:val="0"/>
          <w:iCs w:val="0"/>
        </w:rPr>
        <w:t>References</w:t>
      </w:r>
    </w:p>
    <w:p w14:paraId="53995CD0" w14:textId="3AC6AD37" w:rsidR="00A865FB" w:rsidRDefault="00A865FB" w:rsidP="00667F05">
      <w:pPr>
        <w:ind w:left="709" w:hanging="709"/>
      </w:pPr>
      <w:r>
        <w:t>[1]</w:t>
      </w:r>
      <w:r>
        <w:tab/>
      </w:r>
      <w:r w:rsidRPr="00A865FB">
        <w:t>R4-2107915</w:t>
      </w:r>
      <w:r>
        <w:t>, “</w:t>
      </w:r>
      <w:r w:rsidR="007B181A" w:rsidRPr="007B181A">
        <w:t>WF on 60 GHz coexistence, ACLR, and ACS</w:t>
      </w:r>
      <w:r>
        <w:t>”</w:t>
      </w:r>
    </w:p>
    <w:p w14:paraId="5BE36E5F" w14:textId="3942D2AF" w:rsidR="000A0886" w:rsidRDefault="00685A57" w:rsidP="00667F05">
      <w:pPr>
        <w:ind w:left="709" w:hanging="709"/>
      </w:pPr>
      <w:r>
        <w:t>[</w:t>
      </w:r>
      <w:r w:rsidR="00A865FB">
        <w:t>2</w:t>
      </w:r>
      <w:r>
        <w:t>]</w:t>
      </w:r>
      <w:r w:rsidR="00667F05">
        <w:tab/>
      </w:r>
      <w:r w:rsidR="00E3394F" w:rsidRPr="00E3394F">
        <w:t>R4-2105415</w:t>
      </w:r>
      <w:r w:rsidR="00667F05">
        <w:t>, “</w:t>
      </w:r>
      <w:r w:rsidR="00E3394F" w:rsidRPr="00E3394F">
        <w:t>Way forward on system simulations for 60 GHz</w:t>
      </w:r>
      <w:r w:rsidR="00667F05">
        <w:t xml:space="preserve">”, </w:t>
      </w:r>
      <w:r w:rsidR="00E3394F">
        <w:t>Qualcomm</w:t>
      </w:r>
      <w:r>
        <w:tab/>
      </w:r>
      <w:bookmarkEnd w:id="0"/>
    </w:p>
    <w:p w14:paraId="2EE52455" w14:textId="4AE61AE2" w:rsidR="0053008A" w:rsidRDefault="00FE0DCC" w:rsidP="00E3394F">
      <w:pPr>
        <w:ind w:left="709" w:hanging="709"/>
      </w:pPr>
      <w:r>
        <w:t>[</w:t>
      </w:r>
      <w:r w:rsidR="00A865FB">
        <w:t>3</w:t>
      </w:r>
      <w:r>
        <w:t>]</w:t>
      </w:r>
      <w:r>
        <w:tab/>
      </w:r>
      <w:r w:rsidR="00E3394F">
        <w:t>R4-2105172, “</w:t>
      </w:r>
      <w:r w:rsidR="00E3394F" w:rsidRPr="00E3394F">
        <w:t>Simulation results for NR coexistence study: indoor deployment at 60GHz</w:t>
      </w:r>
      <w:r w:rsidR="00E3394F">
        <w:t>”, Qualcomm</w:t>
      </w:r>
    </w:p>
    <w:p w14:paraId="15EF0648" w14:textId="7E136C88" w:rsidR="00E3394F" w:rsidRDefault="00E3394F" w:rsidP="00E3394F">
      <w:pPr>
        <w:ind w:left="709" w:hanging="709"/>
      </w:pPr>
      <w:r>
        <w:t>[</w:t>
      </w:r>
      <w:r w:rsidR="00A865FB">
        <w:t>4</w:t>
      </w:r>
      <w:r>
        <w:t>]</w:t>
      </w:r>
      <w:r>
        <w:tab/>
        <w:t>R4-2105173, “</w:t>
      </w:r>
      <w:r w:rsidRPr="00E3394F">
        <w:t>Simulation results for NR coexistence study: dense urban micro deployment at 60GHz</w:t>
      </w:r>
      <w:r>
        <w:t>”, Qualcomm</w:t>
      </w:r>
    </w:p>
    <w:p w14:paraId="7903827C" w14:textId="53BA2F01" w:rsidR="00CB444A" w:rsidRDefault="00CB444A" w:rsidP="00E3394F">
      <w:pPr>
        <w:ind w:left="709" w:hanging="709"/>
        <w:rPr>
          <w:sz w:val="21"/>
          <w:szCs w:val="21"/>
          <w:lang w:eastAsia="zh-CN"/>
        </w:rPr>
      </w:pPr>
      <w:r>
        <w:t>[</w:t>
      </w:r>
      <w:r w:rsidR="00A865FB">
        <w:t>5</w:t>
      </w:r>
      <w:r>
        <w:t xml:space="preserve">] </w:t>
      </w:r>
      <w:r>
        <w:tab/>
      </w:r>
      <w:r w:rsidRPr="00281BF4">
        <w:rPr>
          <w:sz w:val="21"/>
          <w:szCs w:val="21"/>
          <w:lang w:eastAsia="zh-CN"/>
        </w:rPr>
        <w:t>TR 38.803</w:t>
      </w:r>
      <w:r>
        <w:rPr>
          <w:sz w:val="21"/>
          <w:szCs w:val="21"/>
          <w:lang w:eastAsia="zh-CN"/>
        </w:rPr>
        <w:t>, “</w:t>
      </w:r>
      <w:r w:rsidRPr="00281BF4">
        <w:rPr>
          <w:sz w:val="21"/>
          <w:szCs w:val="21"/>
          <w:lang w:eastAsia="zh-CN"/>
        </w:rPr>
        <w:t>Study on new radio access technology:</w:t>
      </w:r>
      <w:r>
        <w:rPr>
          <w:rFonts w:hint="eastAsia"/>
          <w:sz w:val="21"/>
          <w:szCs w:val="21"/>
          <w:lang w:eastAsia="zh-CN"/>
        </w:rPr>
        <w:t xml:space="preserve"> </w:t>
      </w:r>
      <w:r w:rsidRPr="00281BF4">
        <w:rPr>
          <w:sz w:val="21"/>
          <w:szCs w:val="21"/>
          <w:lang w:eastAsia="zh-CN"/>
        </w:rPr>
        <w:t>Radio Frequency (RF) and co-existence aspects</w:t>
      </w:r>
      <w:r>
        <w:rPr>
          <w:sz w:val="21"/>
          <w:szCs w:val="21"/>
          <w:lang w:eastAsia="zh-CN"/>
        </w:rPr>
        <w:t>”, 3GPP</w:t>
      </w:r>
    </w:p>
    <w:p w14:paraId="153D6EAC" w14:textId="1EDDAD01" w:rsidR="00CB444A" w:rsidRDefault="00CB444A" w:rsidP="00E3394F">
      <w:pPr>
        <w:ind w:left="709" w:hanging="709"/>
      </w:pPr>
      <w:r>
        <w:rPr>
          <w:sz w:val="21"/>
          <w:szCs w:val="21"/>
          <w:lang w:eastAsia="zh-CN"/>
        </w:rPr>
        <w:t>[</w:t>
      </w:r>
      <w:r w:rsidR="00A865FB">
        <w:rPr>
          <w:sz w:val="21"/>
          <w:szCs w:val="21"/>
          <w:lang w:eastAsia="zh-CN"/>
        </w:rPr>
        <w:t>6</w:t>
      </w:r>
      <w:r>
        <w:rPr>
          <w:sz w:val="21"/>
          <w:szCs w:val="21"/>
          <w:lang w:eastAsia="zh-CN"/>
        </w:rPr>
        <w:t>]</w:t>
      </w:r>
      <w:r>
        <w:rPr>
          <w:sz w:val="21"/>
          <w:szCs w:val="21"/>
          <w:lang w:eastAsia="zh-CN"/>
        </w:rPr>
        <w:tab/>
        <w:t>TR 38.808, “</w:t>
      </w:r>
      <w:r w:rsidRPr="00CB444A">
        <w:rPr>
          <w:sz w:val="21"/>
          <w:szCs w:val="21"/>
          <w:lang w:eastAsia="zh-CN"/>
        </w:rPr>
        <w:t>Study on supporting NR from 52.6 GHz to 71 GHz</w:t>
      </w:r>
      <w:r>
        <w:rPr>
          <w:sz w:val="21"/>
          <w:szCs w:val="21"/>
          <w:lang w:eastAsia="zh-CN"/>
        </w:rPr>
        <w:t>” 3GPP</w:t>
      </w:r>
    </w:p>
    <w:p w14:paraId="76A95210" w14:textId="77777777" w:rsidR="00CB444A" w:rsidRDefault="00CB444A" w:rsidP="00E3394F">
      <w:pPr>
        <w:ind w:left="709" w:hanging="709"/>
      </w:pPr>
    </w:p>
    <w:sectPr w:rsidR="00CB444A">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398FE" w14:textId="77777777" w:rsidR="00CB584A" w:rsidRDefault="00CB584A">
      <w:r>
        <w:separator/>
      </w:r>
    </w:p>
  </w:endnote>
  <w:endnote w:type="continuationSeparator" w:id="0">
    <w:p w14:paraId="509D38C1" w14:textId="77777777" w:rsidR="00CB584A" w:rsidRDefault="00CB5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Ericsson Hilda">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831783" w:rsidRDefault="008317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B03EF" w14:textId="77777777" w:rsidR="00CB584A" w:rsidRDefault="00CB584A">
      <w:r>
        <w:separator/>
      </w:r>
    </w:p>
  </w:footnote>
  <w:footnote w:type="continuationSeparator" w:id="0">
    <w:p w14:paraId="7FDAA6AC" w14:textId="77777777" w:rsidR="00CB584A" w:rsidRDefault="00CB5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831783" w:rsidRDefault="00831783">
    <w:pPr>
      <w:framePr w:h="284" w:hRule="exact" w:wrap="around" w:vAnchor="text" w:hAnchor="margin" w:xAlign="right" w:y="1"/>
      <w:rPr>
        <w:rFonts w:ascii="Arial" w:hAnsi="Arial" w:cs="Arial"/>
        <w:b/>
        <w:sz w:val="18"/>
        <w:szCs w:val="18"/>
      </w:rPr>
    </w:pPr>
  </w:p>
  <w:p w14:paraId="43AEEDAB" w14:textId="77777777" w:rsidR="00831783" w:rsidRDefault="00831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831783" w:rsidRDefault="00831783">
    <w:pPr>
      <w:framePr w:h="284" w:hRule="exact" w:wrap="around" w:vAnchor="text" w:hAnchor="margin" w:y="7"/>
      <w:rPr>
        <w:rFonts w:ascii="Arial" w:hAnsi="Arial" w:cs="Arial"/>
        <w:b/>
        <w:sz w:val="18"/>
        <w:szCs w:val="18"/>
      </w:rPr>
    </w:pPr>
  </w:p>
  <w:p w14:paraId="49C360ED" w14:textId="77777777" w:rsidR="00831783" w:rsidRDefault="008317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23CF3"/>
    <w:multiLevelType w:val="hybridMultilevel"/>
    <w:tmpl w:val="3B3023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5141D4"/>
    <w:multiLevelType w:val="hybridMultilevel"/>
    <w:tmpl w:val="5AE47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D0680A"/>
    <w:multiLevelType w:val="hybridMultilevel"/>
    <w:tmpl w:val="4BBCE8A6"/>
    <w:lvl w:ilvl="0" w:tplc="041D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39707D0"/>
    <w:multiLevelType w:val="hybridMultilevel"/>
    <w:tmpl w:val="A41C3F8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7207CA"/>
    <w:multiLevelType w:val="hybridMultilevel"/>
    <w:tmpl w:val="F4AAE95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2121BED"/>
    <w:multiLevelType w:val="hybridMultilevel"/>
    <w:tmpl w:val="D17E5AA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8A114C"/>
    <w:multiLevelType w:val="hybridMultilevel"/>
    <w:tmpl w:val="876A65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EF5C0B"/>
    <w:multiLevelType w:val="hybridMultilevel"/>
    <w:tmpl w:val="9D2AC35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FA6C7B"/>
    <w:multiLevelType w:val="hybridMultilevel"/>
    <w:tmpl w:val="DDFEDE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B209C6"/>
    <w:multiLevelType w:val="hybridMultilevel"/>
    <w:tmpl w:val="FA7AA8D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09360EB"/>
    <w:multiLevelType w:val="hybridMultilevel"/>
    <w:tmpl w:val="D60415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F688F"/>
    <w:multiLevelType w:val="hybridMultilevel"/>
    <w:tmpl w:val="F020BB4A"/>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813322"/>
    <w:multiLevelType w:val="hybridMultilevel"/>
    <w:tmpl w:val="A3E28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80C52"/>
    <w:multiLevelType w:val="hybridMultilevel"/>
    <w:tmpl w:val="382072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D05BE3"/>
    <w:multiLevelType w:val="hybridMultilevel"/>
    <w:tmpl w:val="9E000DF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65265F"/>
    <w:multiLevelType w:val="hybridMultilevel"/>
    <w:tmpl w:val="A80C7D98"/>
    <w:lvl w:ilvl="0" w:tplc="041D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D50845"/>
    <w:multiLevelType w:val="hybridMultilevel"/>
    <w:tmpl w:val="EB54AF18"/>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6043F34"/>
    <w:multiLevelType w:val="hybridMultilevel"/>
    <w:tmpl w:val="C130FBF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73B6714"/>
    <w:multiLevelType w:val="hybridMultilevel"/>
    <w:tmpl w:val="6100AA60"/>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9F455DB"/>
    <w:multiLevelType w:val="hybridMultilevel"/>
    <w:tmpl w:val="F0DCB580"/>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2"/>
  </w:num>
  <w:num w:numId="6">
    <w:abstractNumId w:val="17"/>
  </w:num>
  <w:num w:numId="7">
    <w:abstractNumId w:val="13"/>
  </w:num>
  <w:num w:numId="8">
    <w:abstractNumId w:val="2"/>
  </w:num>
  <w:num w:numId="9">
    <w:abstractNumId w:val="11"/>
  </w:num>
  <w:num w:numId="10">
    <w:abstractNumId w:val="19"/>
  </w:num>
  <w:num w:numId="11">
    <w:abstractNumId w:val="4"/>
  </w:num>
  <w:num w:numId="12">
    <w:abstractNumId w:val="18"/>
  </w:num>
  <w:num w:numId="13">
    <w:abstractNumId w:val="6"/>
  </w:num>
  <w:num w:numId="14">
    <w:abstractNumId w:val="5"/>
  </w:num>
  <w:num w:numId="15">
    <w:abstractNumId w:val="23"/>
  </w:num>
  <w:num w:numId="16">
    <w:abstractNumId w:val="22"/>
  </w:num>
  <w:num w:numId="17">
    <w:abstractNumId w:val="20"/>
  </w:num>
  <w:num w:numId="18">
    <w:abstractNumId w:val="14"/>
  </w:num>
  <w:num w:numId="19">
    <w:abstractNumId w:val="9"/>
  </w:num>
  <w:num w:numId="20">
    <w:abstractNumId w:val="15"/>
  </w:num>
  <w:num w:numId="21">
    <w:abstractNumId w:val="3"/>
  </w:num>
  <w:num w:numId="22">
    <w:abstractNumId w:val="21"/>
  </w:num>
  <w:num w:numId="23">
    <w:abstractNumId w:val="8"/>
  </w:num>
  <w:num w:numId="24">
    <w:abstractNumId w:val="10"/>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60"/>
    <w:rsid w:val="00001C63"/>
    <w:rsid w:val="00003913"/>
    <w:rsid w:val="00011C1E"/>
    <w:rsid w:val="0001280F"/>
    <w:rsid w:val="00017A1F"/>
    <w:rsid w:val="00020534"/>
    <w:rsid w:val="0002352D"/>
    <w:rsid w:val="00026656"/>
    <w:rsid w:val="00027796"/>
    <w:rsid w:val="00030423"/>
    <w:rsid w:val="00030B7D"/>
    <w:rsid w:val="00031924"/>
    <w:rsid w:val="0003241C"/>
    <w:rsid w:val="00033397"/>
    <w:rsid w:val="00040095"/>
    <w:rsid w:val="00041F6C"/>
    <w:rsid w:val="000433BE"/>
    <w:rsid w:val="00045D7C"/>
    <w:rsid w:val="00045F50"/>
    <w:rsid w:val="00046D2B"/>
    <w:rsid w:val="00050277"/>
    <w:rsid w:val="000508CC"/>
    <w:rsid w:val="00051834"/>
    <w:rsid w:val="000520F8"/>
    <w:rsid w:val="00052A79"/>
    <w:rsid w:val="00054A22"/>
    <w:rsid w:val="000560CC"/>
    <w:rsid w:val="0006303A"/>
    <w:rsid w:val="00063BA4"/>
    <w:rsid w:val="000655A6"/>
    <w:rsid w:val="00070795"/>
    <w:rsid w:val="00072F83"/>
    <w:rsid w:val="00073ACE"/>
    <w:rsid w:val="00076EBB"/>
    <w:rsid w:val="00080512"/>
    <w:rsid w:val="00081D8C"/>
    <w:rsid w:val="00086587"/>
    <w:rsid w:val="000876D2"/>
    <w:rsid w:val="00094D53"/>
    <w:rsid w:val="00096009"/>
    <w:rsid w:val="000966FB"/>
    <w:rsid w:val="000975EF"/>
    <w:rsid w:val="000977AE"/>
    <w:rsid w:val="000A03E0"/>
    <w:rsid w:val="000A0886"/>
    <w:rsid w:val="000A2E01"/>
    <w:rsid w:val="000A5E15"/>
    <w:rsid w:val="000A69A9"/>
    <w:rsid w:val="000A6CCC"/>
    <w:rsid w:val="000B1671"/>
    <w:rsid w:val="000B19D1"/>
    <w:rsid w:val="000B3119"/>
    <w:rsid w:val="000B3A3A"/>
    <w:rsid w:val="000C2619"/>
    <w:rsid w:val="000C296C"/>
    <w:rsid w:val="000C2CD8"/>
    <w:rsid w:val="000C378B"/>
    <w:rsid w:val="000C63CD"/>
    <w:rsid w:val="000D060A"/>
    <w:rsid w:val="000D15EA"/>
    <w:rsid w:val="000D184F"/>
    <w:rsid w:val="000D2BBC"/>
    <w:rsid w:val="000D58AB"/>
    <w:rsid w:val="000D5933"/>
    <w:rsid w:val="000D696C"/>
    <w:rsid w:val="000D703E"/>
    <w:rsid w:val="000D7098"/>
    <w:rsid w:val="000D7605"/>
    <w:rsid w:val="000E039E"/>
    <w:rsid w:val="000E1DEA"/>
    <w:rsid w:val="000E5E90"/>
    <w:rsid w:val="000E632F"/>
    <w:rsid w:val="000F0805"/>
    <w:rsid w:val="000F0A61"/>
    <w:rsid w:val="000F15BA"/>
    <w:rsid w:val="000F3617"/>
    <w:rsid w:val="000F5534"/>
    <w:rsid w:val="000F5A44"/>
    <w:rsid w:val="001058EB"/>
    <w:rsid w:val="00106F91"/>
    <w:rsid w:val="00107DF7"/>
    <w:rsid w:val="001111E5"/>
    <w:rsid w:val="00112759"/>
    <w:rsid w:val="00115F3B"/>
    <w:rsid w:val="0011787B"/>
    <w:rsid w:val="00120CD8"/>
    <w:rsid w:val="001271CA"/>
    <w:rsid w:val="00127DDE"/>
    <w:rsid w:val="00135E5C"/>
    <w:rsid w:val="00136F37"/>
    <w:rsid w:val="00141812"/>
    <w:rsid w:val="00145F02"/>
    <w:rsid w:val="00153070"/>
    <w:rsid w:val="00155B44"/>
    <w:rsid w:val="00160614"/>
    <w:rsid w:val="0016387C"/>
    <w:rsid w:val="001648DE"/>
    <w:rsid w:val="0016759B"/>
    <w:rsid w:val="00170FE3"/>
    <w:rsid w:val="00171A63"/>
    <w:rsid w:val="00174466"/>
    <w:rsid w:val="00176C71"/>
    <w:rsid w:val="001816E0"/>
    <w:rsid w:val="001862BC"/>
    <w:rsid w:val="00186ACE"/>
    <w:rsid w:val="001931C3"/>
    <w:rsid w:val="00196273"/>
    <w:rsid w:val="0019680E"/>
    <w:rsid w:val="001A13C3"/>
    <w:rsid w:val="001A21BA"/>
    <w:rsid w:val="001A303E"/>
    <w:rsid w:val="001A5C43"/>
    <w:rsid w:val="001B02D7"/>
    <w:rsid w:val="001B0597"/>
    <w:rsid w:val="001B5695"/>
    <w:rsid w:val="001C1777"/>
    <w:rsid w:val="001C1DF4"/>
    <w:rsid w:val="001C2FF9"/>
    <w:rsid w:val="001C3516"/>
    <w:rsid w:val="001C6AA2"/>
    <w:rsid w:val="001D02C2"/>
    <w:rsid w:val="001D0B86"/>
    <w:rsid w:val="001D5394"/>
    <w:rsid w:val="001D620E"/>
    <w:rsid w:val="001E0CAE"/>
    <w:rsid w:val="001E3C7D"/>
    <w:rsid w:val="001E62AA"/>
    <w:rsid w:val="001E6D2A"/>
    <w:rsid w:val="001F168B"/>
    <w:rsid w:val="001F1802"/>
    <w:rsid w:val="001F33FD"/>
    <w:rsid w:val="001F3D7D"/>
    <w:rsid w:val="001F55DB"/>
    <w:rsid w:val="002033E6"/>
    <w:rsid w:val="00203E44"/>
    <w:rsid w:val="002072E2"/>
    <w:rsid w:val="00207C54"/>
    <w:rsid w:val="0021196C"/>
    <w:rsid w:val="0021430B"/>
    <w:rsid w:val="00214CF0"/>
    <w:rsid w:val="002178EB"/>
    <w:rsid w:val="00220254"/>
    <w:rsid w:val="00220F6A"/>
    <w:rsid w:val="00220FAA"/>
    <w:rsid w:val="00227C9F"/>
    <w:rsid w:val="00230143"/>
    <w:rsid w:val="00231C5A"/>
    <w:rsid w:val="00231DE5"/>
    <w:rsid w:val="00232539"/>
    <w:rsid w:val="0023254C"/>
    <w:rsid w:val="002347A2"/>
    <w:rsid w:val="00241AD4"/>
    <w:rsid w:val="00241D8F"/>
    <w:rsid w:val="0024229D"/>
    <w:rsid w:val="00243290"/>
    <w:rsid w:val="00244DE7"/>
    <w:rsid w:val="00245847"/>
    <w:rsid w:val="002505B2"/>
    <w:rsid w:val="00250842"/>
    <w:rsid w:val="00250901"/>
    <w:rsid w:val="00260544"/>
    <w:rsid w:val="00270227"/>
    <w:rsid w:val="002717CE"/>
    <w:rsid w:val="002741FE"/>
    <w:rsid w:val="00277506"/>
    <w:rsid w:val="0027787D"/>
    <w:rsid w:val="00277E0B"/>
    <w:rsid w:val="00280CDB"/>
    <w:rsid w:val="00281C15"/>
    <w:rsid w:val="00282AAF"/>
    <w:rsid w:val="00291638"/>
    <w:rsid w:val="0029211B"/>
    <w:rsid w:val="00292B60"/>
    <w:rsid w:val="00293FD5"/>
    <w:rsid w:val="0029459D"/>
    <w:rsid w:val="00295397"/>
    <w:rsid w:val="00297F54"/>
    <w:rsid w:val="002A0978"/>
    <w:rsid w:val="002A233B"/>
    <w:rsid w:val="002A6103"/>
    <w:rsid w:val="002A682D"/>
    <w:rsid w:val="002B067D"/>
    <w:rsid w:val="002B0AA9"/>
    <w:rsid w:val="002B0B48"/>
    <w:rsid w:val="002B1050"/>
    <w:rsid w:val="002B2769"/>
    <w:rsid w:val="002B650B"/>
    <w:rsid w:val="002C1011"/>
    <w:rsid w:val="002C290B"/>
    <w:rsid w:val="002C6622"/>
    <w:rsid w:val="002D053D"/>
    <w:rsid w:val="002D3521"/>
    <w:rsid w:val="002D691F"/>
    <w:rsid w:val="002D6E08"/>
    <w:rsid w:val="002D7C60"/>
    <w:rsid w:val="002E2D39"/>
    <w:rsid w:val="002E3006"/>
    <w:rsid w:val="002E6C62"/>
    <w:rsid w:val="002F1942"/>
    <w:rsid w:val="002F1E03"/>
    <w:rsid w:val="002F3691"/>
    <w:rsid w:val="002F5667"/>
    <w:rsid w:val="002F60AD"/>
    <w:rsid w:val="003016F5"/>
    <w:rsid w:val="00307088"/>
    <w:rsid w:val="00313E6F"/>
    <w:rsid w:val="00315ED9"/>
    <w:rsid w:val="003172DC"/>
    <w:rsid w:val="00317BAB"/>
    <w:rsid w:val="003217C5"/>
    <w:rsid w:val="00322F73"/>
    <w:rsid w:val="00323FA5"/>
    <w:rsid w:val="00327030"/>
    <w:rsid w:val="003279CB"/>
    <w:rsid w:val="00331D4C"/>
    <w:rsid w:val="00333022"/>
    <w:rsid w:val="00334383"/>
    <w:rsid w:val="003348D7"/>
    <w:rsid w:val="00335D94"/>
    <w:rsid w:val="0033681F"/>
    <w:rsid w:val="00337B26"/>
    <w:rsid w:val="00342499"/>
    <w:rsid w:val="0034292B"/>
    <w:rsid w:val="00342975"/>
    <w:rsid w:val="00343466"/>
    <w:rsid w:val="003461B9"/>
    <w:rsid w:val="00350310"/>
    <w:rsid w:val="00350459"/>
    <w:rsid w:val="00350A3F"/>
    <w:rsid w:val="0035125C"/>
    <w:rsid w:val="003514A4"/>
    <w:rsid w:val="003520FB"/>
    <w:rsid w:val="003545B3"/>
    <w:rsid w:val="0035462D"/>
    <w:rsid w:val="003609E0"/>
    <w:rsid w:val="003613C8"/>
    <w:rsid w:val="00361E87"/>
    <w:rsid w:val="00363249"/>
    <w:rsid w:val="00364D0F"/>
    <w:rsid w:val="003662C2"/>
    <w:rsid w:val="003708AB"/>
    <w:rsid w:val="003743A7"/>
    <w:rsid w:val="003749B1"/>
    <w:rsid w:val="00375436"/>
    <w:rsid w:val="00375534"/>
    <w:rsid w:val="00375F0C"/>
    <w:rsid w:val="00380A64"/>
    <w:rsid w:val="00381154"/>
    <w:rsid w:val="003871CA"/>
    <w:rsid w:val="0039083D"/>
    <w:rsid w:val="00393EC3"/>
    <w:rsid w:val="00394193"/>
    <w:rsid w:val="003951B3"/>
    <w:rsid w:val="00395CEC"/>
    <w:rsid w:val="00395CF8"/>
    <w:rsid w:val="003A06E5"/>
    <w:rsid w:val="003A1CAD"/>
    <w:rsid w:val="003A2576"/>
    <w:rsid w:val="003A3FBD"/>
    <w:rsid w:val="003A46BF"/>
    <w:rsid w:val="003A4756"/>
    <w:rsid w:val="003A4B4E"/>
    <w:rsid w:val="003A5D9E"/>
    <w:rsid w:val="003B181E"/>
    <w:rsid w:val="003B1D4A"/>
    <w:rsid w:val="003B61A8"/>
    <w:rsid w:val="003C0A2A"/>
    <w:rsid w:val="003C0B2F"/>
    <w:rsid w:val="003C122B"/>
    <w:rsid w:val="003C3971"/>
    <w:rsid w:val="003D0A8C"/>
    <w:rsid w:val="003D12DE"/>
    <w:rsid w:val="003D63DB"/>
    <w:rsid w:val="003E0865"/>
    <w:rsid w:val="003E36BC"/>
    <w:rsid w:val="003E6435"/>
    <w:rsid w:val="003F10E5"/>
    <w:rsid w:val="003F17A2"/>
    <w:rsid w:val="003F374F"/>
    <w:rsid w:val="003F7FCE"/>
    <w:rsid w:val="00400586"/>
    <w:rsid w:val="00401F3F"/>
    <w:rsid w:val="00406540"/>
    <w:rsid w:val="00406A94"/>
    <w:rsid w:val="00412389"/>
    <w:rsid w:val="00412952"/>
    <w:rsid w:val="004129B1"/>
    <w:rsid w:val="00414BBB"/>
    <w:rsid w:val="00417DF6"/>
    <w:rsid w:val="0042334A"/>
    <w:rsid w:val="004239C7"/>
    <w:rsid w:val="00424BFB"/>
    <w:rsid w:val="0042647C"/>
    <w:rsid w:val="004314DF"/>
    <w:rsid w:val="00431C39"/>
    <w:rsid w:val="00442466"/>
    <w:rsid w:val="004447AC"/>
    <w:rsid w:val="00446684"/>
    <w:rsid w:val="00452345"/>
    <w:rsid w:val="004532D1"/>
    <w:rsid w:val="004559BC"/>
    <w:rsid w:val="00460E9A"/>
    <w:rsid w:val="00461AB5"/>
    <w:rsid w:val="004648AC"/>
    <w:rsid w:val="00472CA4"/>
    <w:rsid w:val="004757A4"/>
    <w:rsid w:val="00475879"/>
    <w:rsid w:val="00476B2D"/>
    <w:rsid w:val="00494B28"/>
    <w:rsid w:val="00495189"/>
    <w:rsid w:val="00496448"/>
    <w:rsid w:val="0049744E"/>
    <w:rsid w:val="004976AC"/>
    <w:rsid w:val="00497BB4"/>
    <w:rsid w:val="00497D79"/>
    <w:rsid w:val="004A395A"/>
    <w:rsid w:val="004A4210"/>
    <w:rsid w:val="004A513D"/>
    <w:rsid w:val="004A5589"/>
    <w:rsid w:val="004A6AAA"/>
    <w:rsid w:val="004B0E57"/>
    <w:rsid w:val="004B18A6"/>
    <w:rsid w:val="004B2D69"/>
    <w:rsid w:val="004B372C"/>
    <w:rsid w:val="004B387F"/>
    <w:rsid w:val="004B5078"/>
    <w:rsid w:val="004B5183"/>
    <w:rsid w:val="004B5EFC"/>
    <w:rsid w:val="004B62D6"/>
    <w:rsid w:val="004B72F2"/>
    <w:rsid w:val="004B7E92"/>
    <w:rsid w:val="004C0746"/>
    <w:rsid w:val="004C3202"/>
    <w:rsid w:val="004C43A9"/>
    <w:rsid w:val="004D2564"/>
    <w:rsid w:val="004D3578"/>
    <w:rsid w:val="004D3986"/>
    <w:rsid w:val="004D3ADA"/>
    <w:rsid w:val="004D5C1B"/>
    <w:rsid w:val="004E0632"/>
    <w:rsid w:val="004E0C1D"/>
    <w:rsid w:val="004E0E6E"/>
    <w:rsid w:val="004E1996"/>
    <w:rsid w:val="004E213A"/>
    <w:rsid w:val="004E29CC"/>
    <w:rsid w:val="004E2ACF"/>
    <w:rsid w:val="004E322D"/>
    <w:rsid w:val="004F0391"/>
    <w:rsid w:val="004F0F6C"/>
    <w:rsid w:val="004F203B"/>
    <w:rsid w:val="004F309B"/>
    <w:rsid w:val="004F3840"/>
    <w:rsid w:val="004F3AF3"/>
    <w:rsid w:val="004F4D5A"/>
    <w:rsid w:val="004F6F0F"/>
    <w:rsid w:val="00502B2C"/>
    <w:rsid w:val="00503846"/>
    <w:rsid w:val="0050433A"/>
    <w:rsid w:val="00504464"/>
    <w:rsid w:val="005045A8"/>
    <w:rsid w:val="00513593"/>
    <w:rsid w:val="00516135"/>
    <w:rsid w:val="0051697B"/>
    <w:rsid w:val="00517116"/>
    <w:rsid w:val="0052191E"/>
    <w:rsid w:val="005252AA"/>
    <w:rsid w:val="0052662F"/>
    <w:rsid w:val="00526D69"/>
    <w:rsid w:val="005278E2"/>
    <w:rsid w:val="0053008A"/>
    <w:rsid w:val="00530C50"/>
    <w:rsid w:val="00531873"/>
    <w:rsid w:val="00533BD1"/>
    <w:rsid w:val="0053693D"/>
    <w:rsid w:val="00541EC6"/>
    <w:rsid w:val="00543E6C"/>
    <w:rsid w:val="00544E2E"/>
    <w:rsid w:val="005461D3"/>
    <w:rsid w:val="00546A88"/>
    <w:rsid w:val="005501F8"/>
    <w:rsid w:val="00551AAE"/>
    <w:rsid w:val="0055250F"/>
    <w:rsid w:val="00553D63"/>
    <w:rsid w:val="00555362"/>
    <w:rsid w:val="005601C4"/>
    <w:rsid w:val="00560909"/>
    <w:rsid w:val="00562810"/>
    <w:rsid w:val="00565087"/>
    <w:rsid w:val="0056672A"/>
    <w:rsid w:val="00567ADC"/>
    <w:rsid w:val="00567D27"/>
    <w:rsid w:val="00572A4B"/>
    <w:rsid w:val="00574375"/>
    <w:rsid w:val="00577B47"/>
    <w:rsid w:val="005819F9"/>
    <w:rsid w:val="00585965"/>
    <w:rsid w:val="0058623C"/>
    <w:rsid w:val="0058765B"/>
    <w:rsid w:val="00592A9D"/>
    <w:rsid w:val="00594E26"/>
    <w:rsid w:val="005A082C"/>
    <w:rsid w:val="005A3CA3"/>
    <w:rsid w:val="005A4374"/>
    <w:rsid w:val="005A4792"/>
    <w:rsid w:val="005A7939"/>
    <w:rsid w:val="005B3C73"/>
    <w:rsid w:val="005B4A0A"/>
    <w:rsid w:val="005C1B22"/>
    <w:rsid w:val="005C2897"/>
    <w:rsid w:val="005C2E98"/>
    <w:rsid w:val="005C487F"/>
    <w:rsid w:val="005C50C2"/>
    <w:rsid w:val="005C7173"/>
    <w:rsid w:val="005C7BC8"/>
    <w:rsid w:val="005D2E01"/>
    <w:rsid w:val="005D3EE8"/>
    <w:rsid w:val="005D72AA"/>
    <w:rsid w:val="005D7925"/>
    <w:rsid w:val="005E267E"/>
    <w:rsid w:val="005E3BA3"/>
    <w:rsid w:val="005E4B66"/>
    <w:rsid w:val="005E762B"/>
    <w:rsid w:val="005F2C9D"/>
    <w:rsid w:val="005F32B5"/>
    <w:rsid w:val="005F3D95"/>
    <w:rsid w:val="005F5FF5"/>
    <w:rsid w:val="005F6539"/>
    <w:rsid w:val="005F6794"/>
    <w:rsid w:val="005F73E3"/>
    <w:rsid w:val="00605244"/>
    <w:rsid w:val="00606237"/>
    <w:rsid w:val="0061042D"/>
    <w:rsid w:val="00612061"/>
    <w:rsid w:val="00613BA7"/>
    <w:rsid w:val="00614A8C"/>
    <w:rsid w:val="00614FDF"/>
    <w:rsid w:val="00621E6C"/>
    <w:rsid w:val="006232A9"/>
    <w:rsid w:val="00624929"/>
    <w:rsid w:val="00625621"/>
    <w:rsid w:val="0062745C"/>
    <w:rsid w:val="006320B9"/>
    <w:rsid w:val="0063384D"/>
    <w:rsid w:val="00635F0D"/>
    <w:rsid w:val="0063674C"/>
    <w:rsid w:val="006415EA"/>
    <w:rsid w:val="006425B1"/>
    <w:rsid w:val="006437A9"/>
    <w:rsid w:val="00646810"/>
    <w:rsid w:val="0064783C"/>
    <w:rsid w:val="00650E43"/>
    <w:rsid w:val="00652641"/>
    <w:rsid w:val="00654FF6"/>
    <w:rsid w:val="0065541E"/>
    <w:rsid w:val="00656C49"/>
    <w:rsid w:val="00656D84"/>
    <w:rsid w:val="006639DB"/>
    <w:rsid w:val="00663A1F"/>
    <w:rsid w:val="00664AED"/>
    <w:rsid w:val="006678CB"/>
    <w:rsid w:val="00667F05"/>
    <w:rsid w:val="00672D78"/>
    <w:rsid w:val="00674E7D"/>
    <w:rsid w:val="00674F08"/>
    <w:rsid w:val="006752B8"/>
    <w:rsid w:val="006776B1"/>
    <w:rsid w:val="00681ECC"/>
    <w:rsid w:val="00682154"/>
    <w:rsid w:val="00682747"/>
    <w:rsid w:val="00683018"/>
    <w:rsid w:val="006839F8"/>
    <w:rsid w:val="00685A57"/>
    <w:rsid w:val="00692DA2"/>
    <w:rsid w:val="00695AC6"/>
    <w:rsid w:val="006972AF"/>
    <w:rsid w:val="00697308"/>
    <w:rsid w:val="006A7D74"/>
    <w:rsid w:val="006B0884"/>
    <w:rsid w:val="006B2F29"/>
    <w:rsid w:val="006B4D85"/>
    <w:rsid w:val="006B6770"/>
    <w:rsid w:val="006C1B59"/>
    <w:rsid w:val="006C496E"/>
    <w:rsid w:val="006C5C50"/>
    <w:rsid w:val="006D1100"/>
    <w:rsid w:val="006D145D"/>
    <w:rsid w:val="006D15F0"/>
    <w:rsid w:val="006D2579"/>
    <w:rsid w:val="006D5630"/>
    <w:rsid w:val="006D5BD5"/>
    <w:rsid w:val="006E25B6"/>
    <w:rsid w:val="006E4EB0"/>
    <w:rsid w:val="006E5C86"/>
    <w:rsid w:val="006E758F"/>
    <w:rsid w:val="006F0721"/>
    <w:rsid w:val="006F0B20"/>
    <w:rsid w:val="006F1765"/>
    <w:rsid w:val="006F5510"/>
    <w:rsid w:val="006F56B9"/>
    <w:rsid w:val="006F5BB6"/>
    <w:rsid w:val="00700D49"/>
    <w:rsid w:val="007121E2"/>
    <w:rsid w:val="00712421"/>
    <w:rsid w:val="00712873"/>
    <w:rsid w:val="00714204"/>
    <w:rsid w:val="007148E4"/>
    <w:rsid w:val="00714AEA"/>
    <w:rsid w:val="00715871"/>
    <w:rsid w:val="00715DB2"/>
    <w:rsid w:val="007167F3"/>
    <w:rsid w:val="007170B2"/>
    <w:rsid w:val="0072332A"/>
    <w:rsid w:val="00723A95"/>
    <w:rsid w:val="0072407D"/>
    <w:rsid w:val="00726FD5"/>
    <w:rsid w:val="00730BD0"/>
    <w:rsid w:val="00732646"/>
    <w:rsid w:val="00733B44"/>
    <w:rsid w:val="00734A5B"/>
    <w:rsid w:val="00735752"/>
    <w:rsid w:val="00737F15"/>
    <w:rsid w:val="00740911"/>
    <w:rsid w:val="00741346"/>
    <w:rsid w:val="00744E76"/>
    <w:rsid w:val="00751B12"/>
    <w:rsid w:val="00752095"/>
    <w:rsid w:val="0075236F"/>
    <w:rsid w:val="00757784"/>
    <w:rsid w:val="007577CB"/>
    <w:rsid w:val="007631B0"/>
    <w:rsid w:val="00771315"/>
    <w:rsid w:val="00772B63"/>
    <w:rsid w:val="007731B2"/>
    <w:rsid w:val="00776EA8"/>
    <w:rsid w:val="00781F0F"/>
    <w:rsid w:val="0078364C"/>
    <w:rsid w:val="00784DD7"/>
    <w:rsid w:val="00786BB8"/>
    <w:rsid w:val="00787D15"/>
    <w:rsid w:val="0079147D"/>
    <w:rsid w:val="00791C52"/>
    <w:rsid w:val="0079200D"/>
    <w:rsid w:val="007950B5"/>
    <w:rsid w:val="00796AFE"/>
    <w:rsid w:val="007A0F21"/>
    <w:rsid w:val="007A12A6"/>
    <w:rsid w:val="007A2E78"/>
    <w:rsid w:val="007A55D3"/>
    <w:rsid w:val="007B015D"/>
    <w:rsid w:val="007B0C1A"/>
    <w:rsid w:val="007B1009"/>
    <w:rsid w:val="007B181A"/>
    <w:rsid w:val="007B2995"/>
    <w:rsid w:val="007B4A73"/>
    <w:rsid w:val="007C4C45"/>
    <w:rsid w:val="007C5C60"/>
    <w:rsid w:val="007C7388"/>
    <w:rsid w:val="007C7813"/>
    <w:rsid w:val="007D1544"/>
    <w:rsid w:val="007D2985"/>
    <w:rsid w:val="007D6635"/>
    <w:rsid w:val="007E18CF"/>
    <w:rsid w:val="007E510B"/>
    <w:rsid w:val="007E6EBC"/>
    <w:rsid w:val="007E6F10"/>
    <w:rsid w:val="007F0520"/>
    <w:rsid w:val="007F3BB1"/>
    <w:rsid w:val="007F3EFB"/>
    <w:rsid w:val="007F52D4"/>
    <w:rsid w:val="007F6529"/>
    <w:rsid w:val="008028A4"/>
    <w:rsid w:val="00802FAF"/>
    <w:rsid w:val="00805813"/>
    <w:rsid w:val="00805820"/>
    <w:rsid w:val="00805898"/>
    <w:rsid w:val="00805C59"/>
    <w:rsid w:val="00806A8D"/>
    <w:rsid w:val="00807069"/>
    <w:rsid w:val="00807CE2"/>
    <w:rsid w:val="008126EC"/>
    <w:rsid w:val="00812BC2"/>
    <w:rsid w:val="0081477B"/>
    <w:rsid w:val="00814866"/>
    <w:rsid w:val="00820BC4"/>
    <w:rsid w:val="00826653"/>
    <w:rsid w:val="00826F97"/>
    <w:rsid w:val="00831783"/>
    <w:rsid w:val="00832796"/>
    <w:rsid w:val="00833805"/>
    <w:rsid w:val="00833DD9"/>
    <w:rsid w:val="00834864"/>
    <w:rsid w:val="00834867"/>
    <w:rsid w:val="00836912"/>
    <w:rsid w:val="00837D49"/>
    <w:rsid w:val="008400D6"/>
    <w:rsid w:val="00843454"/>
    <w:rsid w:val="0084592C"/>
    <w:rsid w:val="00855A05"/>
    <w:rsid w:val="00855E2F"/>
    <w:rsid w:val="008619B9"/>
    <w:rsid w:val="008622A6"/>
    <w:rsid w:val="008652C9"/>
    <w:rsid w:val="00870AE6"/>
    <w:rsid w:val="00870DD0"/>
    <w:rsid w:val="00872E34"/>
    <w:rsid w:val="008754BF"/>
    <w:rsid w:val="008768CA"/>
    <w:rsid w:val="00877C41"/>
    <w:rsid w:val="00877E13"/>
    <w:rsid w:val="00881FD1"/>
    <w:rsid w:val="008829DD"/>
    <w:rsid w:val="00884F5C"/>
    <w:rsid w:val="00886C85"/>
    <w:rsid w:val="008877E6"/>
    <w:rsid w:val="00891208"/>
    <w:rsid w:val="008913A7"/>
    <w:rsid w:val="00891E70"/>
    <w:rsid w:val="00892D02"/>
    <w:rsid w:val="00896EFD"/>
    <w:rsid w:val="008A37E8"/>
    <w:rsid w:val="008B1591"/>
    <w:rsid w:val="008B29A4"/>
    <w:rsid w:val="008B5645"/>
    <w:rsid w:val="008B6E8B"/>
    <w:rsid w:val="008B735F"/>
    <w:rsid w:val="008C0085"/>
    <w:rsid w:val="008C1072"/>
    <w:rsid w:val="008C2529"/>
    <w:rsid w:val="008D08B9"/>
    <w:rsid w:val="008D7110"/>
    <w:rsid w:val="008E2DFC"/>
    <w:rsid w:val="008E5D47"/>
    <w:rsid w:val="008F0889"/>
    <w:rsid w:val="008F0E1C"/>
    <w:rsid w:val="008F6912"/>
    <w:rsid w:val="008F748F"/>
    <w:rsid w:val="0090271F"/>
    <w:rsid w:val="00902E23"/>
    <w:rsid w:val="009042D9"/>
    <w:rsid w:val="00904AF9"/>
    <w:rsid w:val="009053C2"/>
    <w:rsid w:val="0090598A"/>
    <w:rsid w:val="00905DA7"/>
    <w:rsid w:val="00906341"/>
    <w:rsid w:val="00907978"/>
    <w:rsid w:val="0091348E"/>
    <w:rsid w:val="00917CCB"/>
    <w:rsid w:val="00920D6E"/>
    <w:rsid w:val="009228DF"/>
    <w:rsid w:val="00924E98"/>
    <w:rsid w:val="00924F70"/>
    <w:rsid w:val="00925705"/>
    <w:rsid w:val="0092774C"/>
    <w:rsid w:val="00930F15"/>
    <w:rsid w:val="009314DB"/>
    <w:rsid w:val="00940CF9"/>
    <w:rsid w:val="00942EC2"/>
    <w:rsid w:val="00944C13"/>
    <w:rsid w:val="009460AE"/>
    <w:rsid w:val="009462FA"/>
    <w:rsid w:val="00951F5F"/>
    <w:rsid w:val="009564C5"/>
    <w:rsid w:val="00964494"/>
    <w:rsid w:val="00967A29"/>
    <w:rsid w:val="00967EAA"/>
    <w:rsid w:val="0097148E"/>
    <w:rsid w:val="009729E0"/>
    <w:rsid w:val="00974355"/>
    <w:rsid w:val="00980CAD"/>
    <w:rsid w:val="0098272E"/>
    <w:rsid w:val="00982D06"/>
    <w:rsid w:val="009831DE"/>
    <w:rsid w:val="0098762F"/>
    <w:rsid w:val="00990CFE"/>
    <w:rsid w:val="00991A6B"/>
    <w:rsid w:val="00994FFC"/>
    <w:rsid w:val="00996F88"/>
    <w:rsid w:val="00997E77"/>
    <w:rsid w:val="009A0211"/>
    <w:rsid w:val="009A0CF8"/>
    <w:rsid w:val="009A1427"/>
    <w:rsid w:val="009A1A97"/>
    <w:rsid w:val="009A2D2D"/>
    <w:rsid w:val="009A4A80"/>
    <w:rsid w:val="009B00AB"/>
    <w:rsid w:val="009B036E"/>
    <w:rsid w:val="009B13F6"/>
    <w:rsid w:val="009B376D"/>
    <w:rsid w:val="009B3FDC"/>
    <w:rsid w:val="009B5100"/>
    <w:rsid w:val="009B642C"/>
    <w:rsid w:val="009C0207"/>
    <w:rsid w:val="009C04FC"/>
    <w:rsid w:val="009C0885"/>
    <w:rsid w:val="009C1D67"/>
    <w:rsid w:val="009C52C2"/>
    <w:rsid w:val="009C6CE4"/>
    <w:rsid w:val="009C79D6"/>
    <w:rsid w:val="009D2E53"/>
    <w:rsid w:val="009D3287"/>
    <w:rsid w:val="009D5C8D"/>
    <w:rsid w:val="009D68B3"/>
    <w:rsid w:val="009D7057"/>
    <w:rsid w:val="009E65FA"/>
    <w:rsid w:val="009E6ACE"/>
    <w:rsid w:val="009F092F"/>
    <w:rsid w:val="009F1EF9"/>
    <w:rsid w:val="009F24EF"/>
    <w:rsid w:val="009F344E"/>
    <w:rsid w:val="009F37B7"/>
    <w:rsid w:val="00A02454"/>
    <w:rsid w:val="00A03975"/>
    <w:rsid w:val="00A044FF"/>
    <w:rsid w:val="00A07D14"/>
    <w:rsid w:val="00A10F02"/>
    <w:rsid w:val="00A123B5"/>
    <w:rsid w:val="00A15547"/>
    <w:rsid w:val="00A157F0"/>
    <w:rsid w:val="00A164B4"/>
    <w:rsid w:val="00A1720D"/>
    <w:rsid w:val="00A30D7E"/>
    <w:rsid w:val="00A31C62"/>
    <w:rsid w:val="00A360C8"/>
    <w:rsid w:val="00A368AB"/>
    <w:rsid w:val="00A37874"/>
    <w:rsid w:val="00A44153"/>
    <w:rsid w:val="00A47BC3"/>
    <w:rsid w:val="00A502C2"/>
    <w:rsid w:val="00A5333F"/>
    <w:rsid w:val="00A53724"/>
    <w:rsid w:val="00A568E5"/>
    <w:rsid w:val="00A570D2"/>
    <w:rsid w:val="00A57FA0"/>
    <w:rsid w:val="00A601A8"/>
    <w:rsid w:val="00A6396C"/>
    <w:rsid w:val="00A6421D"/>
    <w:rsid w:val="00A64DE5"/>
    <w:rsid w:val="00A66D2E"/>
    <w:rsid w:val="00A67B3F"/>
    <w:rsid w:val="00A71C47"/>
    <w:rsid w:val="00A758A8"/>
    <w:rsid w:val="00A77EB6"/>
    <w:rsid w:val="00A82323"/>
    <w:rsid w:val="00A82346"/>
    <w:rsid w:val="00A842CD"/>
    <w:rsid w:val="00A865FB"/>
    <w:rsid w:val="00A87586"/>
    <w:rsid w:val="00A91068"/>
    <w:rsid w:val="00A9127A"/>
    <w:rsid w:val="00A94C61"/>
    <w:rsid w:val="00A9690F"/>
    <w:rsid w:val="00AA02F0"/>
    <w:rsid w:val="00AA0A4D"/>
    <w:rsid w:val="00AA2C79"/>
    <w:rsid w:val="00AB0500"/>
    <w:rsid w:val="00AB0B6C"/>
    <w:rsid w:val="00AB107E"/>
    <w:rsid w:val="00AB41F8"/>
    <w:rsid w:val="00AB462A"/>
    <w:rsid w:val="00AC03C8"/>
    <w:rsid w:val="00AC0FB9"/>
    <w:rsid w:val="00AC114C"/>
    <w:rsid w:val="00AC17A1"/>
    <w:rsid w:val="00AC205A"/>
    <w:rsid w:val="00AC308D"/>
    <w:rsid w:val="00AC4941"/>
    <w:rsid w:val="00AC4A41"/>
    <w:rsid w:val="00AC5856"/>
    <w:rsid w:val="00AC61A7"/>
    <w:rsid w:val="00AC63B6"/>
    <w:rsid w:val="00AC7113"/>
    <w:rsid w:val="00AD2283"/>
    <w:rsid w:val="00AD4F10"/>
    <w:rsid w:val="00AD4FD9"/>
    <w:rsid w:val="00AD5FC8"/>
    <w:rsid w:val="00AD6976"/>
    <w:rsid w:val="00AD6D35"/>
    <w:rsid w:val="00AE3926"/>
    <w:rsid w:val="00AE3AD5"/>
    <w:rsid w:val="00AE4C22"/>
    <w:rsid w:val="00AF09C5"/>
    <w:rsid w:val="00AF44A8"/>
    <w:rsid w:val="00AF76E5"/>
    <w:rsid w:val="00B02429"/>
    <w:rsid w:val="00B041D2"/>
    <w:rsid w:val="00B05801"/>
    <w:rsid w:val="00B06308"/>
    <w:rsid w:val="00B06CF4"/>
    <w:rsid w:val="00B075CD"/>
    <w:rsid w:val="00B11ADD"/>
    <w:rsid w:val="00B1355D"/>
    <w:rsid w:val="00B14246"/>
    <w:rsid w:val="00B15449"/>
    <w:rsid w:val="00B16F33"/>
    <w:rsid w:val="00B21324"/>
    <w:rsid w:val="00B21B04"/>
    <w:rsid w:val="00B26807"/>
    <w:rsid w:val="00B332A7"/>
    <w:rsid w:val="00B3359A"/>
    <w:rsid w:val="00B3465B"/>
    <w:rsid w:val="00B36841"/>
    <w:rsid w:val="00B4148D"/>
    <w:rsid w:val="00B41B97"/>
    <w:rsid w:val="00B42240"/>
    <w:rsid w:val="00B42D89"/>
    <w:rsid w:val="00B45C3B"/>
    <w:rsid w:val="00B463AB"/>
    <w:rsid w:val="00B46594"/>
    <w:rsid w:val="00B476B7"/>
    <w:rsid w:val="00B564FE"/>
    <w:rsid w:val="00B571EC"/>
    <w:rsid w:val="00B572EA"/>
    <w:rsid w:val="00B57386"/>
    <w:rsid w:val="00B61488"/>
    <w:rsid w:val="00B63736"/>
    <w:rsid w:val="00B65300"/>
    <w:rsid w:val="00B67477"/>
    <w:rsid w:val="00B702C2"/>
    <w:rsid w:val="00B73339"/>
    <w:rsid w:val="00B739F4"/>
    <w:rsid w:val="00B75C91"/>
    <w:rsid w:val="00B75F05"/>
    <w:rsid w:val="00B80904"/>
    <w:rsid w:val="00B80C4E"/>
    <w:rsid w:val="00B81BC2"/>
    <w:rsid w:val="00B81C78"/>
    <w:rsid w:val="00B8242F"/>
    <w:rsid w:val="00B825E9"/>
    <w:rsid w:val="00B82E53"/>
    <w:rsid w:val="00B83ACD"/>
    <w:rsid w:val="00B83E7B"/>
    <w:rsid w:val="00B84988"/>
    <w:rsid w:val="00B87C8B"/>
    <w:rsid w:val="00B87E7D"/>
    <w:rsid w:val="00B92D36"/>
    <w:rsid w:val="00B935A9"/>
    <w:rsid w:val="00B96C0C"/>
    <w:rsid w:val="00BA28E9"/>
    <w:rsid w:val="00BA73EC"/>
    <w:rsid w:val="00BB19B9"/>
    <w:rsid w:val="00BB1D97"/>
    <w:rsid w:val="00BC0F7D"/>
    <w:rsid w:val="00BD02C2"/>
    <w:rsid w:val="00BD2CF3"/>
    <w:rsid w:val="00BD361B"/>
    <w:rsid w:val="00BD4FB2"/>
    <w:rsid w:val="00BD5C61"/>
    <w:rsid w:val="00BD6F5E"/>
    <w:rsid w:val="00BE2631"/>
    <w:rsid w:val="00BF1095"/>
    <w:rsid w:val="00BF1C81"/>
    <w:rsid w:val="00BF4091"/>
    <w:rsid w:val="00C0065F"/>
    <w:rsid w:val="00C00AB9"/>
    <w:rsid w:val="00C03240"/>
    <w:rsid w:val="00C05069"/>
    <w:rsid w:val="00C06D46"/>
    <w:rsid w:val="00C11584"/>
    <w:rsid w:val="00C17A60"/>
    <w:rsid w:val="00C233FD"/>
    <w:rsid w:val="00C25640"/>
    <w:rsid w:val="00C30A5B"/>
    <w:rsid w:val="00C30EC1"/>
    <w:rsid w:val="00C311D6"/>
    <w:rsid w:val="00C316CA"/>
    <w:rsid w:val="00C33079"/>
    <w:rsid w:val="00C340FB"/>
    <w:rsid w:val="00C369DD"/>
    <w:rsid w:val="00C36ED7"/>
    <w:rsid w:val="00C371B3"/>
    <w:rsid w:val="00C45231"/>
    <w:rsid w:val="00C539A2"/>
    <w:rsid w:val="00C6035E"/>
    <w:rsid w:val="00C628DE"/>
    <w:rsid w:val="00C72833"/>
    <w:rsid w:val="00C74400"/>
    <w:rsid w:val="00C74655"/>
    <w:rsid w:val="00C76823"/>
    <w:rsid w:val="00C8675B"/>
    <w:rsid w:val="00C8686D"/>
    <w:rsid w:val="00C86A2A"/>
    <w:rsid w:val="00C86E12"/>
    <w:rsid w:val="00C90BD2"/>
    <w:rsid w:val="00C92C8B"/>
    <w:rsid w:val="00C93F40"/>
    <w:rsid w:val="00C9737A"/>
    <w:rsid w:val="00C97728"/>
    <w:rsid w:val="00C97ACC"/>
    <w:rsid w:val="00CA3B1D"/>
    <w:rsid w:val="00CA3D0C"/>
    <w:rsid w:val="00CA3D41"/>
    <w:rsid w:val="00CA47BF"/>
    <w:rsid w:val="00CA507F"/>
    <w:rsid w:val="00CA5BF3"/>
    <w:rsid w:val="00CB1E3B"/>
    <w:rsid w:val="00CB2994"/>
    <w:rsid w:val="00CB30FD"/>
    <w:rsid w:val="00CB380A"/>
    <w:rsid w:val="00CB444A"/>
    <w:rsid w:val="00CB4830"/>
    <w:rsid w:val="00CB584A"/>
    <w:rsid w:val="00CB65A0"/>
    <w:rsid w:val="00CC0984"/>
    <w:rsid w:val="00CC35C5"/>
    <w:rsid w:val="00CC3F7F"/>
    <w:rsid w:val="00CC7FE5"/>
    <w:rsid w:val="00CD0CD8"/>
    <w:rsid w:val="00CD110C"/>
    <w:rsid w:val="00CD2E52"/>
    <w:rsid w:val="00CD6CCF"/>
    <w:rsid w:val="00CE1196"/>
    <w:rsid w:val="00CE2044"/>
    <w:rsid w:val="00CE693B"/>
    <w:rsid w:val="00CF1EAA"/>
    <w:rsid w:val="00CF40C2"/>
    <w:rsid w:val="00CF4DB8"/>
    <w:rsid w:val="00D005F9"/>
    <w:rsid w:val="00D01348"/>
    <w:rsid w:val="00D01E82"/>
    <w:rsid w:val="00D04D3C"/>
    <w:rsid w:val="00D05D28"/>
    <w:rsid w:val="00D07756"/>
    <w:rsid w:val="00D100B0"/>
    <w:rsid w:val="00D11B3A"/>
    <w:rsid w:val="00D15384"/>
    <w:rsid w:val="00D16D66"/>
    <w:rsid w:val="00D16D7B"/>
    <w:rsid w:val="00D20B88"/>
    <w:rsid w:val="00D23157"/>
    <w:rsid w:val="00D2544C"/>
    <w:rsid w:val="00D30EB5"/>
    <w:rsid w:val="00D33FAF"/>
    <w:rsid w:val="00D354EB"/>
    <w:rsid w:val="00D40DF3"/>
    <w:rsid w:val="00D4252D"/>
    <w:rsid w:val="00D4356B"/>
    <w:rsid w:val="00D459B2"/>
    <w:rsid w:val="00D4682F"/>
    <w:rsid w:val="00D522F8"/>
    <w:rsid w:val="00D535D8"/>
    <w:rsid w:val="00D535E8"/>
    <w:rsid w:val="00D54ABC"/>
    <w:rsid w:val="00D557A2"/>
    <w:rsid w:val="00D56778"/>
    <w:rsid w:val="00D56954"/>
    <w:rsid w:val="00D60658"/>
    <w:rsid w:val="00D606D7"/>
    <w:rsid w:val="00D62652"/>
    <w:rsid w:val="00D63EB6"/>
    <w:rsid w:val="00D64908"/>
    <w:rsid w:val="00D717CB"/>
    <w:rsid w:val="00D71867"/>
    <w:rsid w:val="00D71AD1"/>
    <w:rsid w:val="00D738D6"/>
    <w:rsid w:val="00D755EB"/>
    <w:rsid w:val="00D75F36"/>
    <w:rsid w:val="00D82E07"/>
    <w:rsid w:val="00D86457"/>
    <w:rsid w:val="00D878CB"/>
    <w:rsid w:val="00D87E00"/>
    <w:rsid w:val="00D9134D"/>
    <w:rsid w:val="00D91E69"/>
    <w:rsid w:val="00D93A4E"/>
    <w:rsid w:val="00D9546E"/>
    <w:rsid w:val="00D96451"/>
    <w:rsid w:val="00D96F96"/>
    <w:rsid w:val="00D976E1"/>
    <w:rsid w:val="00D97E8C"/>
    <w:rsid w:val="00DA29FF"/>
    <w:rsid w:val="00DA2DBA"/>
    <w:rsid w:val="00DA7A03"/>
    <w:rsid w:val="00DB06D5"/>
    <w:rsid w:val="00DB1818"/>
    <w:rsid w:val="00DB1EA0"/>
    <w:rsid w:val="00DB1ED5"/>
    <w:rsid w:val="00DB2B9D"/>
    <w:rsid w:val="00DB6ACA"/>
    <w:rsid w:val="00DC273A"/>
    <w:rsid w:val="00DC309B"/>
    <w:rsid w:val="00DC31B4"/>
    <w:rsid w:val="00DC37F1"/>
    <w:rsid w:val="00DC3FA3"/>
    <w:rsid w:val="00DC43F3"/>
    <w:rsid w:val="00DC4DA2"/>
    <w:rsid w:val="00DC5EB8"/>
    <w:rsid w:val="00DC7C48"/>
    <w:rsid w:val="00DD08BC"/>
    <w:rsid w:val="00DD3BDF"/>
    <w:rsid w:val="00DD594B"/>
    <w:rsid w:val="00DD7A6E"/>
    <w:rsid w:val="00DE0E83"/>
    <w:rsid w:val="00DE207E"/>
    <w:rsid w:val="00DE2C0B"/>
    <w:rsid w:val="00DE389C"/>
    <w:rsid w:val="00DE3DD7"/>
    <w:rsid w:val="00DE6555"/>
    <w:rsid w:val="00DF1DB5"/>
    <w:rsid w:val="00DF26BB"/>
    <w:rsid w:val="00DF2B1F"/>
    <w:rsid w:val="00DF4574"/>
    <w:rsid w:val="00DF4AD9"/>
    <w:rsid w:val="00DF5D16"/>
    <w:rsid w:val="00DF62CD"/>
    <w:rsid w:val="00DF6937"/>
    <w:rsid w:val="00E006BA"/>
    <w:rsid w:val="00E03C3F"/>
    <w:rsid w:val="00E06387"/>
    <w:rsid w:val="00E06C3D"/>
    <w:rsid w:val="00E07E70"/>
    <w:rsid w:val="00E11DFC"/>
    <w:rsid w:val="00E13370"/>
    <w:rsid w:val="00E13409"/>
    <w:rsid w:val="00E14461"/>
    <w:rsid w:val="00E1479E"/>
    <w:rsid w:val="00E154A0"/>
    <w:rsid w:val="00E15B59"/>
    <w:rsid w:val="00E16CAD"/>
    <w:rsid w:val="00E1702C"/>
    <w:rsid w:val="00E20B05"/>
    <w:rsid w:val="00E21AB2"/>
    <w:rsid w:val="00E254E1"/>
    <w:rsid w:val="00E26F9C"/>
    <w:rsid w:val="00E3394F"/>
    <w:rsid w:val="00E33DAE"/>
    <w:rsid w:val="00E34546"/>
    <w:rsid w:val="00E34DFB"/>
    <w:rsid w:val="00E36DED"/>
    <w:rsid w:val="00E36F4B"/>
    <w:rsid w:val="00E40B6D"/>
    <w:rsid w:val="00E41C4A"/>
    <w:rsid w:val="00E41D5E"/>
    <w:rsid w:val="00E4234B"/>
    <w:rsid w:val="00E448DE"/>
    <w:rsid w:val="00E46B9F"/>
    <w:rsid w:val="00E47228"/>
    <w:rsid w:val="00E478E7"/>
    <w:rsid w:val="00E5059C"/>
    <w:rsid w:val="00E552B6"/>
    <w:rsid w:val="00E668D6"/>
    <w:rsid w:val="00E72121"/>
    <w:rsid w:val="00E728B7"/>
    <w:rsid w:val="00E73B83"/>
    <w:rsid w:val="00E77215"/>
    <w:rsid w:val="00E77645"/>
    <w:rsid w:val="00E80545"/>
    <w:rsid w:val="00E8315F"/>
    <w:rsid w:val="00E85A1D"/>
    <w:rsid w:val="00E86C70"/>
    <w:rsid w:val="00E925F6"/>
    <w:rsid w:val="00E95128"/>
    <w:rsid w:val="00E9546D"/>
    <w:rsid w:val="00E95C67"/>
    <w:rsid w:val="00E97996"/>
    <w:rsid w:val="00EA2F83"/>
    <w:rsid w:val="00EA38F2"/>
    <w:rsid w:val="00EA4DD5"/>
    <w:rsid w:val="00EA7C61"/>
    <w:rsid w:val="00EB57D5"/>
    <w:rsid w:val="00EB7768"/>
    <w:rsid w:val="00EC0635"/>
    <w:rsid w:val="00EC0744"/>
    <w:rsid w:val="00EC0E63"/>
    <w:rsid w:val="00EC1C58"/>
    <w:rsid w:val="00EC2506"/>
    <w:rsid w:val="00EC46C2"/>
    <w:rsid w:val="00EC4A25"/>
    <w:rsid w:val="00EC5EE5"/>
    <w:rsid w:val="00EC62C7"/>
    <w:rsid w:val="00EC7FA9"/>
    <w:rsid w:val="00ED4198"/>
    <w:rsid w:val="00ED5525"/>
    <w:rsid w:val="00EE09DC"/>
    <w:rsid w:val="00EE279D"/>
    <w:rsid w:val="00EE3A05"/>
    <w:rsid w:val="00EE3BFC"/>
    <w:rsid w:val="00EE4556"/>
    <w:rsid w:val="00EE6932"/>
    <w:rsid w:val="00EE7BCF"/>
    <w:rsid w:val="00EF09EE"/>
    <w:rsid w:val="00EF18CF"/>
    <w:rsid w:val="00EF1994"/>
    <w:rsid w:val="00EF1FC5"/>
    <w:rsid w:val="00EF42B3"/>
    <w:rsid w:val="00EF4623"/>
    <w:rsid w:val="00F00203"/>
    <w:rsid w:val="00F022CF"/>
    <w:rsid w:val="00F025A2"/>
    <w:rsid w:val="00F02D3F"/>
    <w:rsid w:val="00F03195"/>
    <w:rsid w:val="00F04712"/>
    <w:rsid w:val="00F04C7A"/>
    <w:rsid w:val="00F05D3E"/>
    <w:rsid w:val="00F10AA5"/>
    <w:rsid w:val="00F116A5"/>
    <w:rsid w:val="00F139E3"/>
    <w:rsid w:val="00F177A2"/>
    <w:rsid w:val="00F2130C"/>
    <w:rsid w:val="00F213B9"/>
    <w:rsid w:val="00F21774"/>
    <w:rsid w:val="00F22448"/>
    <w:rsid w:val="00F22EC7"/>
    <w:rsid w:val="00F23343"/>
    <w:rsid w:val="00F23778"/>
    <w:rsid w:val="00F24950"/>
    <w:rsid w:val="00F264EF"/>
    <w:rsid w:val="00F26CEE"/>
    <w:rsid w:val="00F31EC8"/>
    <w:rsid w:val="00F34B67"/>
    <w:rsid w:val="00F35B86"/>
    <w:rsid w:val="00F35F60"/>
    <w:rsid w:val="00F36DC8"/>
    <w:rsid w:val="00F42105"/>
    <w:rsid w:val="00F44555"/>
    <w:rsid w:val="00F4460D"/>
    <w:rsid w:val="00F46624"/>
    <w:rsid w:val="00F466CB"/>
    <w:rsid w:val="00F55A2C"/>
    <w:rsid w:val="00F57059"/>
    <w:rsid w:val="00F6323A"/>
    <w:rsid w:val="00F6393B"/>
    <w:rsid w:val="00F64848"/>
    <w:rsid w:val="00F653B8"/>
    <w:rsid w:val="00F663D6"/>
    <w:rsid w:val="00F72BE3"/>
    <w:rsid w:val="00F72C6C"/>
    <w:rsid w:val="00F73129"/>
    <w:rsid w:val="00F73276"/>
    <w:rsid w:val="00F81527"/>
    <w:rsid w:val="00F82690"/>
    <w:rsid w:val="00F841C4"/>
    <w:rsid w:val="00F877D3"/>
    <w:rsid w:val="00F923E8"/>
    <w:rsid w:val="00F9580F"/>
    <w:rsid w:val="00FA1266"/>
    <w:rsid w:val="00FA1E09"/>
    <w:rsid w:val="00FA5947"/>
    <w:rsid w:val="00FA7046"/>
    <w:rsid w:val="00FA77DA"/>
    <w:rsid w:val="00FB1678"/>
    <w:rsid w:val="00FB168C"/>
    <w:rsid w:val="00FB3D94"/>
    <w:rsid w:val="00FB4598"/>
    <w:rsid w:val="00FB6A0D"/>
    <w:rsid w:val="00FC1192"/>
    <w:rsid w:val="00FC1CE5"/>
    <w:rsid w:val="00FC26E3"/>
    <w:rsid w:val="00FC4ACE"/>
    <w:rsid w:val="00FC52CF"/>
    <w:rsid w:val="00FC67C0"/>
    <w:rsid w:val="00FC6ADB"/>
    <w:rsid w:val="00FD07EA"/>
    <w:rsid w:val="00FD296E"/>
    <w:rsid w:val="00FD4BA5"/>
    <w:rsid w:val="00FD5F86"/>
    <w:rsid w:val="00FD67DC"/>
    <w:rsid w:val="00FD7481"/>
    <w:rsid w:val="00FE0DCC"/>
    <w:rsid w:val="00FE11B9"/>
    <w:rsid w:val="00FE181B"/>
    <w:rsid w:val="00FE3285"/>
    <w:rsid w:val="00FF1F52"/>
    <w:rsid w:val="00FF2D43"/>
    <w:rsid w:val="00FF47B2"/>
    <w:rsid w:val="00FF5F3A"/>
    <w:rsid w:val="00FF6A5D"/>
    <w:rsid w:val="0EDDD888"/>
    <w:rsid w:val="381E2BDA"/>
    <w:rsid w:val="3D03B353"/>
    <w:rsid w:val="4D3A4DEF"/>
    <w:rsid w:val="599AD482"/>
    <w:rsid w:val="5C90053C"/>
    <w:rsid w:val="6BAA47B2"/>
    <w:rsid w:val="796103EF"/>
    <w:rsid w:val="7B2B6F1E"/>
    <w:rsid w:val="7C573E1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iPriority="99"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1Char">
    <w:name w:val="Heading 1 Char"/>
    <w:basedOn w:val="DefaultParagraphFont"/>
    <w:link w:val="Heading1"/>
    <w:rsid w:val="00EF09EE"/>
    <w:rPr>
      <w:rFonts w:ascii="Arial" w:hAnsi="Arial"/>
      <w:sz w:val="36"/>
      <w:lang w:val="en-GB" w:eastAsia="en-US"/>
    </w:rPr>
  </w:style>
  <w:style w:type="character" w:styleId="Hyperlink">
    <w:name w:val="Hyperlink"/>
    <w:uiPriority w:val="99"/>
    <w:unhideWhenUsed/>
    <w:rsid w:val="00EF09EE"/>
    <w:rPr>
      <w:color w:val="0000FF"/>
      <w:u w:val="single"/>
    </w:rPr>
  </w:style>
  <w:style w:type="character" w:styleId="CommentReference">
    <w:name w:val="annotation reference"/>
    <w:basedOn w:val="DefaultParagraphFont"/>
    <w:rsid w:val="000D703E"/>
    <w:rPr>
      <w:sz w:val="16"/>
      <w:szCs w:val="16"/>
    </w:rPr>
  </w:style>
  <w:style w:type="paragraph" w:styleId="CommentText">
    <w:name w:val="annotation text"/>
    <w:basedOn w:val="Normal"/>
    <w:link w:val="CommentTextChar"/>
    <w:rsid w:val="000D703E"/>
  </w:style>
  <w:style w:type="character" w:customStyle="1" w:styleId="CommentTextChar">
    <w:name w:val="Comment Text Char"/>
    <w:basedOn w:val="DefaultParagraphFont"/>
    <w:link w:val="CommentText"/>
    <w:rsid w:val="000D703E"/>
    <w:rPr>
      <w:lang w:val="en-GB" w:eastAsia="en-US"/>
    </w:rPr>
  </w:style>
  <w:style w:type="paragraph" w:styleId="CommentSubject">
    <w:name w:val="annotation subject"/>
    <w:basedOn w:val="CommentText"/>
    <w:next w:val="CommentText"/>
    <w:link w:val="CommentSubjectChar"/>
    <w:rsid w:val="000D703E"/>
    <w:rPr>
      <w:b/>
      <w:bCs/>
    </w:rPr>
  </w:style>
  <w:style w:type="character" w:customStyle="1" w:styleId="CommentSubjectChar">
    <w:name w:val="Comment Subject Char"/>
    <w:basedOn w:val="CommentTextChar"/>
    <w:link w:val="CommentSubject"/>
    <w:rsid w:val="000D703E"/>
    <w:rPr>
      <w:b/>
      <w:bCs/>
      <w:lang w:val="en-GB"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locked/>
    <w:rsid w:val="0053008A"/>
    <w:rPr>
      <w:b/>
      <w:bCs/>
      <w:lang w:val="en-GB" w:eastAsia="en-US"/>
    </w:rPr>
  </w:style>
  <w:style w:type="table" w:styleId="TableGrid">
    <w:name w:val="Table Grid"/>
    <w:basedOn w:val="TableNormal"/>
    <w:uiPriority w:val="39"/>
    <w:qFormat/>
    <w:rsid w:val="0053008A"/>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Normal"/>
    <w:link w:val="TableheadChar"/>
    <w:qFormat/>
    <w:rsid w:val="001931C3"/>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link w:val="Tablehead"/>
    <w:locked/>
    <w:rsid w:val="001931C3"/>
    <w:rPr>
      <w:rFonts w:ascii="Times New Roman Bold" w:hAnsi="Times New Roman Bold" w:cs="Times New Roman Bold"/>
      <w:b/>
      <w:lang w:val="en-GB" w:eastAsia="en-US"/>
    </w:rPr>
  </w:style>
  <w:style w:type="paragraph" w:styleId="ListParagraph">
    <w:name w:val="List Paragraph"/>
    <w:basedOn w:val="Normal"/>
    <w:uiPriority w:val="34"/>
    <w:qFormat/>
    <w:rsid w:val="00685A57"/>
    <w:pPr>
      <w:ind w:left="720"/>
      <w:contextualSpacing/>
    </w:pPr>
  </w:style>
  <w:style w:type="character" w:styleId="Emphasis">
    <w:name w:val="Emphasis"/>
    <w:basedOn w:val="DefaultParagraphFont"/>
    <w:qFormat/>
    <w:rsid w:val="00685A57"/>
    <w:rPr>
      <w:i/>
      <w:iCs/>
    </w:rPr>
  </w:style>
  <w:style w:type="paragraph" w:customStyle="1" w:styleId="Default">
    <w:name w:val="Default"/>
    <w:rsid w:val="00214CF0"/>
    <w:pPr>
      <w:autoSpaceDE w:val="0"/>
      <w:autoSpaceDN w:val="0"/>
      <w:adjustRightInd w:val="0"/>
    </w:pPr>
    <w:rPr>
      <w:rFonts w:ascii="Ericsson Hilda" w:hAnsi="Ericsson Hilda" w:cs="Ericsson Hilda"/>
      <w:color w:val="000000"/>
      <w:sz w:val="24"/>
      <w:szCs w:val="24"/>
      <w:lang w:val="en-US"/>
    </w:rPr>
  </w:style>
  <w:style w:type="character" w:styleId="PlaceholderText">
    <w:name w:val="Placeholder Text"/>
    <w:basedOn w:val="DefaultParagraphFont"/>
    <w:uiPriority w:val="99"/>
    <w:semiHidden/>
    <w:rsid w:val="000F5A4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534887">
      <w:bodyDiv w:val="1"/>
      <w:marLeft w:val="0"/>
      <w:marRight w:val="0"/>
      <w:marTop w:val="0"/>
      <w:marBottom w:val="0"/>
      <w:divBdr>
        <w:top w:val="none" w:sz="0" w:space="0" w:color="auto"/>
        <w:left w:val="none" w:sz="0" w:space="0" w:color="auto"/>
        <w:bottom w:val="none" w:sz="0" w:space="0" w:color="auto"/>
        <w:right w:val="none" w:sz="0" w:space="0" w:color="auto"/>
      </w:divBdr>
    </w:div>
    <w:div w:id="584997497">
      <w:bodyDiv w:val="1"/>
      <w:marLeft w:val="0"/>
      <w:marRight w:val="0"/>
      <w:marTop w:val="0"/>
      <w:marBottom w:val="0"/>
      <w:divBdr>
        <w:top w:val="none" w:sz="0" w:space="0" w:color="auto"/>
        <w:left w:val="none" w:sz="0" w:space="0" w:color="auto"/>
        <w:bottom w:val="none" w:sz="0" w:space="0" w:color="auto"/>
        <w:right w:val="none" w:sz="0" w:space="0" w:color="auto"/>
      </w:divBdr>
    </w:div>
    <w:div w:id="1290429780">
      <w:bodyDiv w:val="1"/>
      <w:marLeft w:val="0"/>
      <w:marRight w:val="0"/>
      <w:marTop w:val="0"/>
      <w:marBottom w:val="0"/>
      <w:divBdr>
        <w:top w:val="none" w:sz="0" w:space="0" w:color="auto"/>
        <w:left w:val="none" w:sz="0" w:space="0" w:color="auto"/>
        <w:bottom w:val="none" w:sz="0" w:space="0" w:color="auto"/>
        <w:right w:val="none" w:sz="0" w:space="0" w:color="auto"/>
      </w:divBdr>
    </w:div>
    <w:div w:id="1546256768">
      <w:bodyDiv w:val="1"/>
      <w:marLeft w:val="0"/>
      <w:marRight w:val="0"/>
      <w:marTop w:val="0"/>
      <w:marBottom w:val="0"/>
      <w:divBdr>
        <w:top w:val="none" w:sz="0" w:space="0" w:color="auto"/>
        <w:left w:val="none" w:sz="0" w:space="0" w:color="auto"/>
        <w:bottom w:val="none" w:sz="0" w:space="0" w:color="auto"/>
        <w:right w:val="none" w:sz="0" w:space="0" w:color="auto"/>
      </w:divBdr>
      <w:divsChild>
        <w:div w:id="1249004225">
          <w:marLeft w:val="533"/>
          <w:marRight w:val="0"/>
          <w:marTop w:val="0"/>
          <w:marBottom w:val="0"/>
          <w:divBdr>
            <w:top w:val="none" w:sz="0" w:space="0" w:color="auto"/>
            <w:left w:val="none" w:sz="0" w:space="0" w:color="auto"/>
            <w:bottom w:val="none" w:sz="0" w:space="0" w:color="auto"/>
            <w:right w:val="none" w:sz="0" w:space="0" w:color="auto"/>
          </w:divBdr>
        </w:div>
      </w:divsChild>
    </w:div>
    <w:div w:id="1843008951">
      <w:bodyDiv w:val="1"/>
      <w:marLeft w:val="0"/>
      <w:marRight w:val="0"/>
      <w:marTop w:val="0"/>
      <w:marBottom w:val="0"/>
      <w:divBdr>
        <w:top w:val="none" w:sz="0" w:space="0" w:color="auto"/>
        <w:left w:val="none" w:sz="0" w:space="0" w:color="auto"/>
        <w:bottom w:val="none" w:sz="0" w:space="0" w:color="auto"/>
        <w:right w:val="none" w:sz="0" w:space="0" w:color="auto"/>
      </w:divBdr>
    </w:div>
    <w:div w:id="1846312607">
      <w:bodyDiv w:val="1"/>
      <w:marLeft w:val="0"/>
      <w:marRight w:val="0"/>
      <w:marTop w:val="0"/>
      <w:marBottom w:val="0"/>
      <w:divBdr>
        <w:top w:val="none" w:sz="0" w:space="0" w:color="auto"/>
        <w:left w:val="none" w:sz="0" w:space="0" w:color="auto"/>
        <w:bottom w:val="none" w:sz="0" w:space="0" w:color="auto"/>
        <w:right w:val="none" w:sz="0" w:space="0" w:color="auto"/>
      </w:divBdr>
    </w:div>
    <w:div w:id="206362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12.emf"/><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Torbjörn Elfström</DisplayName>
        <AccountId>133</AccountId>
        <AccountType/>
      </UserInfo>
      <UserInfo>
        <DisplayName>Henrik Jidhage</DisplayName>
        <AccountId>3066</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58B314-06DF-4C1D-9547-821214CC8DC6}">
  <ds:schemaRefs>
    <ds:schemaRef ds:uri="http://schemas.microsoft.com/sharepoint/v3/contenttype/forms"/>
  </ds:schemaRefs>
</ds:datastoreItem>
</file>

<file path=customXml/itemProps2.xml><?xml version="1.0" encoding="utf-8"?>
<ds:datastoreItem xmlns:ds="http://schemas.openxmlformats.org/officeDocument/2006/customXml" ds:itemID="{920C61B8-73CA-4DC2-ADCC-33DDA05358AB}">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B938CC13-4712-4A6D-A770-483F74C28AD2}">
  <ds:schemaRefs>
    <ds:schemaRef ds:uri="http://schemas.openxmlformats.org/officeDocument/2006/bibliography"/>
  </ds:schemaRefs>
</ds:datastoreItem>
</file>

<file path=customXml/itemProps4.xml><?xml version="1.0" encoding="utf-8"?>
<ds:datastoreItem xmlns:ds="http://schemas.openxmlformats.org/officeDocument/2006/customXml" ds:itemID="{94D31B23-7E86-4875-8ACD-E44ECC923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5</Pages>
  <Words>1749</Words>
  <Characters>9133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Mustafa Emara</cp:lastModifiedBy>
  <cp:revision>23</cp:revision>
  <dcterms:created xsi:type="dcterms:W3CDTF">2021-07-30T09:15:00Z</dcterms:created>
  <dcterms:modified xsi:type="dcterms:W3CDTF">2021-08-05T08:51:00Z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