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5D136778" w:rsidR="00803510" w:rsidRPr="00EE2C74" w:rsidRDefault="00E23971" w:rsidP="00803510">
      <w:pPr>
        <w:pStyle w:val="3GPPHeader"/>
        <w:spacing w:after="0"/>
        <w:rPr>
          <w:lang w:val="en-US"/>
        </w:rPr>
      </w:pPr>
      <w:r w:rsidRPr="00E23971">
        <w:rPr>
          <w:lang w:val="en-US"/>
        </w:rPr>
        <w:t xml:space="preserve">3GPP TSG-RAN WG4 Meeting # </w:t>
      </w:r>
      <w:r w:rsidR="00AF47C0">
        <w:rPr>
          <w:lang w:val="en-US"/>
        </w:rPr>
        <w:t>100</w:t>
      </w:r>
      <w:r w:rsidRPr="00E23971">
        <w:rPr>
          <w:lang w:val="en-US"/>
        </w:rPr>
        <w:t>-e</w:t>
      </w:r>
      <w:r w:rsidR="00803510" w:rsidRPr="00EE2C74">
        <w:rPr>
          <w:lang w:val="en-US"/>
        </w:rPr>
        <w:tab/>
      </w:r>
      <w:r w:rsidR="008F1A10" w:rsidRPr="008F1A10">
        <w:rPr>
          <w:lang w:val="en-US"/>
        </w:rPr>
        <w:t>R4-2111772</w:t>
      </w:r>
    </w:p>
    <w:p w14:paraId="091FE811" w14:textId="7DA3198B" w:rsidR="00803510" w:rsidRDefault="00E23971" w:rsidP="00803510">
      <w:pPr>
        <w:pStyle w:val="3GPPHeader"/>
        <w:spacing w:after="0"/>
        <w:rPr>
          <w:lang w:val="en-US"/>
        </w:rPr>
      </w:pPr>
      <w:r w:rsidRPr="00E23971">
        <w:rPr>
          <w:lang w:val="en-US"/>
        </w:rPr>
        <w:t xml:space="preserve">Electronic Meeting, </w:t>
      </w:r>
      <w:r w:rsidR="00AF47C0">
        <w:rPr>
          <w:lang w:val="en-US"/>
        </w:rPr>
        <w:t>16</w:t>
      </w:r>
      <w:r w:rsidRPr="00E23971">
        <w:rPr>
          <w:lang w:val="en-US"/>
        </w:rPr>
        <w:t>-</w:t>
      </w:r>
      <w:r w:rsidR="00AF47C0">
        <w:rPr>
          <w:lang w:val="en-US"/>
        </w:rPr>
        <w:t>27</w:t>
      </w:r>
      <w:r w:rsidRPr="00E23971">
        <w:rPr>
          <w:lang w:val="en-US"/>
        </w:rPr>
        <w:t xml:space="preserve"> </w:t>
      </w:r>
      <w:r w:rsidR="00AF47C0">
        <w:rPr>
          <w:lang w:val="en-US"/>
        </w:rPr>
        <w:t>Aug</w:t>
      </w:r>
      <w:r w:rsidRPr="00E23971">
        <w:rPr>
          <w:lang w:val="en-US"/>
        </w:rPr>
        <w:t>., 202</w:t>
      </w:r>
      <w:r w:rsidR="00AF47C0">
        <w:rPr>
          <w:lang w:val="en-US"/>
        </w:rPr>
        <w:t>1</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196FDF18"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F1A10" w:rsidRPr="008F1A10">
        <w:rPr>
          <w:sz w:val="22"/>
        </w:rPr>
        <w:t>DC location reporting method and exception handling</w:t>
      </w:r>
    </w:p>
    <w:p w14:paraId="23226DA5" w14:textId="21EF07D1"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F1A10" w:rsidRPr="008F1A10">
        <w:rPr>
          <w:bCs/>
          <w:sz w:val="22"/>
        </w:rPr>
        <w:t>9.4.4</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73F8BA9B" w14:textId="60B27142" w:rsidR="002A31E8" w:rsidRDefault="00126055" w:rsidP="00AE1D3D">
      <w:r>
        <w:t>RAN4#</w:t>
      </w:r>
      <w:r w:rsidR="00525C0B">
        <w:t>9</w:t>
      </w:r>
      <w:r w:rsidR="00AF47C0">
        <w:t>9</w:t>
      </w:r>
      <w:r w:rsidR="008926AE">
        <w:t>-</w:t>
      </w:r>
      <w:r w:rsidR="00F62561">
        <w:t>e</w:t>
      </w:r>
      <w:r w:rsidR="005155DE">
        <w:t xml:space="preserve"> </w:t>
      </w:r>
      <w:r w:rsidR="00AF47C0">
        <w:t>approved an WF [1], where some agreements for f</w:t>
      </w:r>
      <w:r w:rsidR="00AF47C0" w:rsidRPr="00AF47C0">
        <w:t>actors affecting</w:t>
      </w:r>
      <w:r w:rsidR="00AF47C0">
        <w:t xml:space="preserve"> UL DC location and signalling aspects</w:t>
      </w:r>
      <w:r w:rsidR="008B71FF">
        <w:t xml:space="preserve"> as well as DC location exception handling</w:t>
      </w:r>
      <w:r w:rsidR="00AF47C0">
        <w:t xml:space="preserve"> were captured. This contribution discusses </w:t>
      </w:r>
      <w:r w:rsidR="002A31E8">
        <w:t xml:space="preserve">the option 1 listed in the slide 5 </w:t>
      </w:r>
      <w:r w:rsidR="008B71FF">
        <w:t>for signalling aspect and DC location exception handling in the slide 3 in</w:t>
      </w:r>
      <w:r w:rsidR="002A31E8">
        <w:t xml:space="preserve"> [1].</w:t>
      </w:r>
    </w:p>
    <w:p w14:paraId="33A9D0C0" w14:textId="14D3A143" w:rsidR="00E014E2" w:rsidRDefault="002A31E8" w:rsidP="002A31E8">
      <w:pPr>
        <w:jc w:val="center"/>
      </w:pPr>
      <w:r>
        <w:rPr>
          <w:noProof/>
        </w:rPr>
        <w:drawing>
          <wp:inline distT="0" distB="0" distL="0" distR="0" wp14:anchorId="19E456BE" wp14:editId="0D8A41DF">
            <wp:extent cx="4152392" cy="2198756"/>
            <wp:effectExtent l="19050" t="19050" r="19685" b="1143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51950" cy="2251473"/>
                    </a:xfrm>
                    <a:prstGeom prst="rect">
                      <a:avLst/>
                    </a:prstGeom>
                    <a:ln>
                      <a:solidFill>
                        <a:schemeClr val="tx1"/>
                      </a:solidFill>
                    </a:ln>
                  </pic:spPr>
                </pic:pic>
              </a:graphicData>
            </a:graphic>
          </wp:inline>
        </w:drawing>
      </w:r>
    </w:p>
    <w:p w14:paraId="15DE3220" w14:textId="5C4311D4" w:rsidR="008B71FF" w:rsidRPr="002A31E8" w:rsidRDefault="008B71FF" w:rsidP="002A31E8">
      <w:pPr>
        <w:jc w:val="center"/>
      </w:pPr>
      <w:r>
        <w:rPr>
          <w:noProof/>
        </w:rPr>
        <w:drawing>
          <wp:inline distT="0" distB="0" distL="0" distR="0" wp14:anchorId="1EA265CF" wp14:editId="5DD197F5">
            <wp:extent cx="4158408" cy="734090"/>
            <wp:effectExtent l="19050" t="19050" r="13970"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4427" cy="751040"/>
                    </a:xfrm>
                    <a:prstGeom prst="rect">
                      <a:avLst/>
                    </a:prstGeom>
                    <a:noFill/>
                    <a:ln>
                      <a:solidFill>
                        <a:schemeClr val="tx1"/>
                      </a:solidFill>
                    </a:ln>
                  </pic:spPr>
                </pic:pic>
              </a:graphicData>
            </a:graphic>
          </wp:inline>
        </w:drawing>
      </w:r>
    </w:p>
    <w:p w14:paraId="33BDEED4" w14:textId="353F871B" w:rsidR="00E014E2" w:rsidRDefault="00E014E2" w:rsidP="005E7C59">
      <w:pPr>
        <w:pStyle w:val="Heading1"/>
        <w:ind w:left="709" w:hanging="709"/>
      </w:pPr>
      <w:r>
        <w:t>2</w:t>
      </w:r>
      <w:r>
        <w:tab/>
      </w:r>
      <w:r w:rsidR="008B71FF">
        <w:t>Signalling</w:t>
      </w:r>
    </w:p>
    <w:p w14:paraId="0622C658" w14:textId="54C5747F" w:rsidR="00FB6B55" w:rsidRPr="00FB6B55" w:rsidRDefault="002A31E8" w:rsidP="00FB6B55">
      <w:pPr>
        <w:rPr>
          <w:b/>
          <w:bCs/>
          <w:u w:val="single"/>
        </w:rPr>
      </w:pPr>
      <w:r>
        <w:rPr>
          <w:b/>
          <w:bCs/>
          <w:u w:val="single"/>
        </w:rPr>
        <w:t>On the definition of the default DC location</w:t>
      </w:r>
      <w:r w:rsidR="00094D3A">
        <w:rPr>
          <w:b/>
          <w:bCs/>
          <w:u w:val="single"/>
        </w:rPr>
        <w:t xml:space="preserve"> of reference DC location</w:t>
      </w:r>
    </w:p>
    <w:p w14:paraId="206EA3CD" w14:textId="05F408D5" w:rsidR="002A31E8" w:rsidRDefault="008F1A10" w:rsidP="00FB6B55">
      <w:r>
        <w:t>T</w:t>
      </w:r>
      <w:r w:rsidR="002A31E8">
        <w:t xml:space="preserve">he virtue of this method would be as far as the default UL DC location is the same position as that of the actual UL DC location, network signalling to report the UL DC location can be saved and only when the actual UL DC location is different from the default, the UE has to report it if it is necessary or requested by NW. Hence the default UL DC location should be the position where it is most likely for UL DC location to </w:t>
      </w:r>
      <w:r w:rsidR="00205A61">
        <w:t>stay</w:t>
      </w:r>
      <w:r w:rsidR="002A31E8">
        <w:t>, though it is not always the case.</w:t>
      </w:r>
      <w:r>
        <w:t xml:space="preserve"> Hence this does not restrict UE implementation itself.</w:t>
      </w:r>
    </w:p>
    <w:p w14:paraId="02DCA7F2" w14:textId="77777777" w:rsidR="00205A61" w:rsidRDefault="00205A61" w:rsidP="00FB6B55">
      <w:r>
        <w:t>When it comes to where the most suitable default UL DC location is, there is a following agreement in the WF of [1].</w:t>
      </w:r>
    </w:p>
    <w:p w14:paraId="759B6E63" w14:textId="77777777" w:rsidR="00205A61" w:rsidRDefault="00205A61" w:rsidP="00205A61">
      <w:pPr>
        <w:jc w:val="center"/>
      </w:pPr>
      <w:r>
        <w:rPr>
          <w:noProof/>
        </w:rPr>
        <w:drawing>
          <wp:inline distT="0" distB="0" distL="0" distR="0" wp14:anchorId="7B28C2DC" wp14:editId="27F63F29">
            <wp:extent cx="4979036" cy="918944"/>
            <wp:effectExtent l="19050" t="19050" r="12065" b="14605"/>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107673" cy="942686"/>
                    </a:xfrm>
                    <a:prstGeom prst="rect">
                      <a:avLst/>
                    </a:prstGeom>
                    <a:ln>
                      <a:solidFill>
                        <a:schemeClr val="tx1"/>
                      </a:solidFill>
                    </a:ln>
                  </pic:spPr>
                </pic:pic>
              </a:graphicData>
            </a:graphic>
          </wp:inline>
        </w:drawing>
      </w:r>
    </w:p>
    <w:p w14:paraId="1891465B" w14:textId="4199BF21" w:rsidR="00205A61" w:rsidRPr="00205A61" w:rsidRDefault="00094D3A" w:rsidP="00205A61">
      <w:pPr>
        <w:rPr>
          <w:u w:val="single"/>
        </w:rPr>
      </w:pPr>
      <w:r>
        <w:rPr>
          <w:u w:val="single"/>
        </w:rPr>
        <w:t>D</w:t>
      </w:r>
      <w:r w:rsidR="00205A61" w:rsidRPr="00205A61">
        <w:rPr>
          <w:u w:val="single"/>
        </w:rPr>
        <w:t>efault UL DC location</w:t>
      </w:r>
      <w:r>
        <w:rPr>
          <w:u w:val="single"/>
        </w:rPr>
        <w:t xml:space="preserve"> of reference DC location</w:t>
      </w:r>
    </w:p>
    <w:p w14:paraId="6AEAFD81" w14:textId="499EA9FE" w:rsidR="00C55F94" w:rsidRDefault="00205A61" w:rsidP="00094D3A">
      <w:r>
        <w:t xml:space="preserve">Based on the WF, there are four candidates such that </w:t>
      </w:r>
      <w:r w:rsidR="00C55F94">
        <w:t xml:space="preserve">the centre of the </w:t>
      </w:r>
      <w:r>
        <w:t>UL configured out</w:t>
      </w:r>
      <w:r w:rsidR="00C55F94">
        <w:t>er</w:t>
      </w:r>
      <w:r>
        <w:t xml:space="preserve">most CCs, UL configured </w:t>
      </w:r>
      <w:r w:rsidR="00C55F94">
        <w:t>outermost</w:t>
      </w:r>
      <w:r>
        <w:t xml:space="preserve"> BWPs, UL activated outermost CCs </w:t>
      </w:r>
      <w:r w:rsidR="00E71101">
        <w:t xml:space="preserve">and UL activated </w:t>
      </w:r>
      <w:r w:rsidR="00C55F94">
        <w:t>outermost</w:t>
      </w:r>
      <w:r w:rsidR="00E71101">
        <w:t xml:space="preserve"> BWPs</w:t>
      </w:r>
      <w:r w:rsidR="00190D7B">
        <w:t xml:space="preserve"> for FR1</w:t>
      </w:r>
      <w:r w:rsidR="00E71101">
        <w:t>.</w:t>
      </w:r>
      <w:r w:rsidR="00190D7B">
        <w:t xml:space="preserve"> </w:t>
      </w:r>
      <w:r w:rsidR="00681F39">
        <w:t xml:space="preserve">Although it </w:t>
      </w:r>
      <w:r w:rsidR="00E71101">
        <w:t xml:space="preserve">would be </w:t>
      </w:r>
      <w:r w:rsidR="00E71101">
        <w:lastRenderedPageBreak/>
        <w:t>challenging to identify which one is the most suitable</w:t>
      </w:r>
      <w:r w:rsidR="00681F39">
        <w:t xml:space="preserve">, </w:t>
      </w:r>
      <w:r w:rsidR="00C55F94">
        <w:t xml:space="preserve">we propose to select the centre of the UL </w:t>
      </w:r>
      <w:r w:rsidR="002523CC">
        <w:t>activ</w:t>
      </w:r>
      <w:r w:rsidR="00094D3A">
        <w:t xml:space="preserve">e </w:t>
      </w:r>
      <w:r w:rsidR="00C55F94">
        <w:t xml:space="preserve">outermost </w:t>
      </w:r>
      <w:r w:rsidR="00094D3A">
        <w:t>BWPs since t</w:t>
      </w:r>
      <w:r w:rsidR="002523CC">
        <w:t>he centre is the place for the UEs to meet emission requirement ea</w:t>
      </w:r>
      <w:r w:rsidR="00094D3A">
        <w:t>siest among those other options</w:t>
      </w:r>
      <w:r w:rsidR="002523CC">
        <w:t>.</w:t>
      </w:r>
    </w:p>
    <w:p w14:paraId="229BAEBE" w14:textId="6EBEB724" w:rsidR="00205A61" w:rsidRDefault="00C55F94" w:rsidP="00205A61">
      <w:pPr>
        <w:rPr>
          <w:b/>
          <w:bCs/>
        </w:rPr>
      </w:pPr>
      <w:r w:rsidRPr="00C55F94">
        <w:rPr>
          <w:b/>
          <w:bCs/>
        </w:rPr>
        <w:t xml:space="preserve">Proposal 1: </w:t>
      </w:r>
      <w:r>
        <w:rPr>
          <w:b/>
          <w:bCs/>
        </w:rPr>
        <w:t>For FR1, t</w:t>
      </w:r>
      <w:r w:rsidRPr="00C55F94">
        <w:rPr>
          <w:b/>
          <w:bCs/>
        </w:rPr>
        <w:t>he default</w:t>
      </w:r>
      <w:r w:rsidR="006C3E2E">
        <w:rPr>
          <w:b/>
          <w:bCs/>
        </w:rPr>
        <w:t>(reference)</w:t>
      </w:r>
      <w:r w:rsidRPr="00C55F94">
        <w:rPr>
          <w:b/>
          <w:bCs/>
        </w:rPr>
        <w:t xml:space="preserve"> UL DC location</w:t>
      </w:r>
      <w:r w:rsidR="00094D3A">
        <w:rPr>
          <w:b/>
          <w:bCs/>
        </w:rPr>
        <w:t xml:space="preserve"> is </w:t>
      </w:r>
      <w:r w:rsidR="00094D3A" w:rsidRPr="00094D3A">
        <w:rPr>
          <w:b/>
          <w:bCs/>
        </w:rPr>
        <w:t>a center of a lower edge of the lowest active bandwidth part (BWP) and a higher edge of the highest active BWP among all active component carriers (CC)</w:t>
      </w:r>
      <w:r w:rsidRPr="00C55F94">
        <w:rPr>
          <w:b/>
          <w:bCs/>
        </w:rPr>
        <w:t>.</w:t>
      </w:r>
    </w:p>
    <w:p w14:paraId="4CE98649" w14:textId="0DF0635D" w:rsidR="00190D7B" w:rsidRDefault="00190D7B" w:rsidP="00205A61">
      <w:pPr>
        <w:rPr>
          <w:b/>
          <w:bCs/>
        </w:rPr>
      </w:pPr>
      <w:r>
        <w:t>There may be an opinion that not all the UEs follow the default DC location. Still the Proposal 1, however, does not force those UEs to always implement the proposed default DC location if it does not want to it. If they use a different DC location as default, they can report offset which is the distance the default DC location in the Proposal 1 and the actual DC location.</w:t>
      </w:r>
      <w:r w:rsidR="006C3E2E">
        <w:t xml:space="preserve"> Specifying multiple reference DC locations makes situation more complicated due to one-to-one handling according to the respective UE’s reference DC location from network perspective.</w:t>
      </w:r>
    </w:p>
    <w:p w14:paraId="0D0AC921" w14:textId="1ADC80CB" w:rsidR="00C55F94" w:rsidRPr="00F46354" w:rsidRDefault="00121080" w:rsidP="00205A61">
      <w:r>
        <w:t>Examples of t</w:t>
      </w:r>
      <w:r w:rsidR="00C55F94" w:rsidRPr="00F46354">
        <w:t xml:space="preserve">he </w:t>
      </w:r>
      <w:r w:rsidR="00F46354" w:rsidRPr="00F46354">
        <w:t xml:space="preserve">proposal 1 </w:t>
      </w:r>
      <w:r>
        <w:t>are</w:t>
      </w:r>
      <w:r w:rsidR="00F46354" w:rsidRPr="00F46354">
        <w:t xml:space="preserve"> illustrated in Figure 2-1.</w:t>
      </w:r>
    </w:p>
    <w:p w14:paraId="784680B8" w14:textId="66EC60A5" w:rsidR="00F46354" w:rsidRDefault="00681F39" w:rsidP="00F46354">
      <w:pPr>
        <w:jc w:val="center"/>
        <w:rPr>
          <w:b/>
          <w:bCs/>
        </w:rPr>
      </w:pPr>
      <w:r>
        <w:rPr>
          <w:b/>
          <w:bCs/>
          <w:noProof/>
        </w:rPr>
        <w:drawing>
          <wp:inline distT="0" distB="0" distL="0" distR="0" wp14:anchorId="1909A8D6" wp14:editId="24D76706">
            <wp:extent cx="2438566" cy="1877694"/>
            <wp:effectExtent l="19050" t="19050" r="19050" b="2794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52721" cy="1888594"/>
                    </a:xfrm>
                    <a:prstGeom prst="rect">
                      <a:avLst/>
                    </a:prstGeom>
                    <a:ln>
                      <a:solidFill>
                        <a:schemeClr val="tx1"/>
                      </a:solidFill>
                    </a:ln>
                  </pic:spPr>
                </pic:pic>
              </a:graphicData>
            </a:graphic>
          </wp:inline>
        </w:drawing>
      </w:r>
    </w:p>
    <w:p w14:paraId="52C5DFFB" w14:textId="679A21CD" w:rsidR="00F46354" w:rsidRPr="00F46354" w:rsidRDefault="00F46354" w:rsidP="00F46354">
      <w:pPr>
        <w:jc w:val="center"/>
        <w:rPr>
          <w:rFonts w:ascii="Arial" w:hAnsi="Arial" w:cs="Arial"/>
        </w:rPr>
      </w:pPr>
      <w:r w:rsidRPr="00C07A46">
        <w:rPr>
          <w:rFonts w:ascii="Arial" w:hAnsi="Arial" w:cs="Arial"/>
        </w:rPr>
        <w:t xml:space="preserve">Figure </w:t>
      </w:r>
      <w:r>
        <w:rPr>
          <w:rFonts w:ascii="Arial" w:hAnsi="Arial" w:cs="Arial"/>
        </w:rPr>
        <w:t>2.1</w:t>
      </w:r>
      <w:r w:rsidRPr="00C07A46">
        <w:rPr>
          <w:rFonts w:ascii="Arial" w:hAnsi="Arial" w:cs="Arial"/>
        </w:rPr>
        <w:t xml:space="preserve">: </w:t>
      </w:r>
      <w:r>
        <w:rPr>
          <w:rFonts w:ascii="Arial" w:hAnsi="Arial" w:cs="Arial"/>
        </w:rPr>
        <w:t>A default DC location for Intra band UL CA for FR1</w:t>
      </w:r>
    </w:p>
    <w:p w14:paraId="365E1BDB" w14:textId="1AADD1F8" w:rsidR="003103A7" w:rsidRPr="003103A7" w:rsidRDefault="003103A7" w:rsidP="00F62561">
      <w:pPr>
        <w:rPr>
          <w:b/>
          <w:bCs/>
        </w:rPr>
      </w:pPr>
      <w:r w:rsidRPr="003103A7">
        <w:rPr>
          <w:b/>
          <w:bCs/>
        </w:rPr>
        <w:t>Proposal</w:t>
      </w:r>
      <w:r w:rsidR="00A23811">
        <w:rPr>
          <w:b/>
          <w:bCs/>
        </w:rPr>
        <w:t xml:space="preserve"> </w:t>
      </w:r>
      <w:r w:rsidR="00094D3A">
        <w:rPr>
          <w:b/>
          <w:bCs/>
        </w:rPr>
        <w:t>2</w:t>
      </w:r>
      <w:r w:rsidRPr="003103A7">
        <w:rPr>
          <w:b/>
          <w:bCs/>
        </w:rPr>
        <w:t>:</w:t>
      </w:r>
      <w:r w:rsidR="00A23811">
        <w:rPr>
          <w:b/>
          <w:bCs/>
        </w:rPr>
        <w:t xml:space="preserve"> </w:t>
      </w:r>
      <w:r w:rsidR="00AC1B35">
        <w:rPr>
          <w:b/>
          <w:bCs/>
        </w:rPr>
        <w:t>Signalling concept; the details are discussed in RAN2</w:t>
      </w:r>
    </w:p>
    <w:p w14:paraId="38FC68D6" w14:textId="4F7F0783" w:rsidR="00DF302A" w:rsidRPr="00094D3A" w:rsidRDefault="003E237A" w:rsidP="00233B46">
      <w:pPr>
        <w:pStyle w:val="ListParagraph"/>
        <w:numPr>
          <w:ilvl w:val="0"/>
          <w:numId w:val="24"/>
        </w:numPr>
        <w:ind w:left="426" w:hanging="219"/>
        <w:rPr>
          <w:b/>
          <w:bCs/>
        </w:rPr>
      </w:pPr>
      <w:r w:rsidRPr="00094D3A">
        <w:rPr>
          <w:b/>
          <w:bCs/>
        </w:rPr>
        <w:t>NW considers UL DC location is at the default location as defined in the Proposal</w:t>
      </w:r>
      <w:r w:rsidR="00094D3A" w:rsidRPr="00094D3A">
        <w:rPr>
          <w:b/>
          <w:bCs/>
        </w:rPr>
        <w:t xml:space="preserve"> 1</w:t>
      </w:r>
      <w:r w:rsidR="00A23811" w:rsidRPr="00094D3A">
        <w:rPr>
          <w:b/>
          <w:bCs/>
        </w:rPr>
        <w:t>.</w:t>
      </w:r>
    </w:p>
    <w:p w14:paraId="79EFF5F8" w14:textId="3317D681" w:rsidR="00AC1B35" w:rsidRPr="00094D3A" w:rsidRDefault="006C4854" w:rsidP="00094D3A">
      <w:pPr>
        <w:pStyle w:val="ListParagraph"/>
        <w:numPr>
          <w:ilvl w:val="0"/>
          <w:numId w:val="24"/>
        </w:numPr>
        <w:ind w:left="426" w:hanging="219"/>
        <w:rPr>
          <w:b/>
          <w:bCs/>
        </w:rPr>
      </w:pPr>
      <w:r w:rsidRPr="00094D3A">
        <w:rPr>
          <w:b/>
          <w:bCs/>
        </w:rPr>
        <w:t xml:space="preserve">If the UE </w:t>
      </w:r>
      <w:r w:rsidR="00A23811" w:rsidRPr="00094D3A">
        <w:rPr>
          <w:b/>
          <w:bCs/>
        </w:rPr>
        <w:t xml:space="preserve">has different UL DC location from the above </w:t>
      </w:r>
      <w:r w:rsidR="003E237A" w:rsidRPr="00094D3A">
        <w:rPr>
          <w:b/>
          <w:bCs/>
        </w:rPr>
        <w:t>default</w:t>
      </w:r>
      <w:r w:rsidRPr="00094D3A">
        <w:rPr>
          <w:b/>
          <w:bCs/>
        </w:rPr>
        <w:t xml:space="preserve">, the UE reports the </w:t>
      </w:r>
      <w:r w:rsidR="003E237A" w:rsidRPr="00094D3A">
        <w:rPr>
          <w:b/>
          <w:bCs/>
        </w:rPr>
        <w:t xml:space="preserve">actual UL </w:t>
      </w:r>
      <w:r w:rsidRPr="00094D3A">
        <w:rPr>
          <w:b/>
          <w:bCs/>
        </w:rPr>
        <w:t xml:space="preserve">DC location </w:t>
      </w:r>
      <w:r w:rsidR="003E237A" w:rsidRPr="00094D3A">
        <w:rPr>
          <w:b/>
          <w:bCs/>
        </w:rPr>
        <w:t>as offset from the default location</w:t>
      </w:r>
      <w:r w:rsidR="00A23811" w:rsidRPr="00094D3A">
        <w:rPr>
          <w:b/>
          <w:bCs/>
        </w:rPr>
        <w:t>.</w:t>
      </w:r>
    </w:p>
    <w:p w14:paraId="7DF0A3AE" w14:textId="48209959" w:rsidR="008B71FF" w:rsidRDefault="008B71FF" w:rsidP="008B71FF">
      <w:pPr>
        <w:pStyle w:val="Heading1"/>
      </w:pPr>
      <w:r>
        <w:t>3</w:t>
      </w:r>
      <w:r>
        <w:tab/>
      </w:r>
      <w:r w:rsidR="00E61521">
        <w:t>Carrier leakage &amp; I/Q image</w:t>
      </w:r>
      <w:r>
        <w:t xml:space="preserve"> exception handling</w:t>
      </w:r>
    </w:p>
    <w:p w14:paraId="06145C2F" w14:textId="51F9B192" w:rsidR="008B71FF" w:rsidRDefault="008B71FF" w:rsidP="008B71FF">
      <w:r>
        <w:t>It was clarified that the DC location exception handling between FR1 and FR2 is different in [1] if we follow current specifications of 38.101-1 and -2, respectively. ACLR would not be an issue in FR2 since FR2 ACLR is very relaxed</w:t>
      </w:r>
      <w:r w:rsidR="007A74DE">
        <w:t xml:space="preserve"> to 16 or 17 dB so that IQ image and DC leakage requirements of -25/-20 dBc are sufficient to meet ACLR. And ACLR itself would not be used in ITU-R so that it would be OK for 3GPP to decide its exception by ourselves. </w:t>
      </w:r>
      <w:r w:rsidR="00316FC7">
        <w:t xml:space="preserve">The WF of [1] says that exception is allowed for </w:t>
      </w:r>
      <w:r w:rsidR="00316FC7" w:rsidRPr="00316FC7">
        <w:t>any configured UL or DL CCs</w:t>
      </w:r>
      <w:r w:rsidR="00316FC7">
        <w:t xml:space="preserve"> for FR2. </w:t>
      </w:r>
      <w:r w:rsidR="001A61F0">
        <w:t xml:space="preserve">An essential difference of exception handling of carrier leakage would be not carrier leakage handling itself but rather handling of in-band emission region. </w:t>
      </w:r>
      <w:r w:rsidR="00316FC7">
        <w:t xml:space="preserve">Figure 3-1 shows </w:t>
      </w:r>
      <w:r w:rsidR="001A61F0">
        <w:t>an example configuration for UL and DL CCs for FR2, in-band emission applies over the component carriers so that as the result carrier leakage exception is allowed in it.</w:t>
      </w:r>
    </w:p>
    <w:p w14:paraId="278EE387" w14:textId="061936F1" w:rsidR="001A61F0" w:rsidRDefault="001A4FAE" w:rsidP="001A4FAE">
      <w:r>
        <w:rPr>
          <w:noProof/>
        </w:rPr>
        <w:drawing>
          <wp:inline distT="0" distB="0" distL="0" distR="0" wp14:anchorId="105D7C84" wp14:editId="79F5057F">
            <wp:extent cx="6120765" cy="2431415"/>
            <wp:effectExtent l="19050" t="19050" r="13335" b="26035"/>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431415"/>
                    </a:xfrm>
                    <a:prstGeom prst="rect">
                      <a:avLst/>
                    </a:prstGeom>
                    <a:ln>
                      <a:solidFill>
                        <a:schemeClr val="tx1"/>
                      </a:solidFill>
                    </a:ln>
                  </pic:spPr>
                </pic:pic>
              </a:graphicData>
            </a:graphic>
          </wp:inline>
        </w:drawing>
      </w:r>
    </w:p>
    <w:p w14:paraId="60E97F4A" w14:textId="316C516A" w:rsidR="001A61F0" w:rsidRPr="00B17FCA" w:rsidRDefault="001A61F0" w:rsidP="001A61F0">
      <w:pPr>
        <w:jc w:val="center"/>
        <w:rPr>
          <w:rFonts w:ascii="Arial" w:hAnsi="Arial" w:cs="Arial"/>
        </w:rPr>
      </w:pPr>
      <w:r w:rsidRPr="00C07A46">
        <w:rPr>
          <w:rFonts w:ascii="Arial" w:hAnsi="Arial" w:cs="Arial"/>
        </w:rPr>
        <w:t xml:space="preserve">Figure </w:t>
      </w:r>
      <w:r>
        <w:rPr>
          <w:rFonts w:ascii="Arial" w:hAnsi="Arial" w:cs="Arial"/>
        </w:rPr>
        <w:t>3-1</w:t>
      </w:r>
      <w:r w:rsidRPr="00C07A46">
        <w:rPr>
          <w:rFonts w:ascii="Arial" w:hAnsi="Arial" w:cs="Arial"/>
        </w:rPr>
        <w:t xml:space="preserve">: </w:t>
      </w:r>
      <w:r>
        <w:rPr>
          <w:rFonts w:ascii="Arial" w:hAnsi="Arial" w:cs="Arial"/>
        </w:rPr>
        <w:t>Difference of in-band emission applicable region between FR1 and FR2</w:t>
      </w:r>
    </w:p>
    <w:p w14:paraId="76FF7673" w14:textId="0635A6EE" w:rsidR="00316FC7" w:rsidRPr="0089084A" w:rsidRDefault="00E61521" w:rsidP="001A61F0">
      <w:r>
        <w:lastRenderedPageBreak/>
        <w:t xml:space="preserve">In LTE and NR FR1, 3GPP has followed the bottom </w:t>
      </w:r>
      <w:r w:rsidR="001A4FAE">
        <w:t xml:space="preserve">in-band emission region </w:t>
      </w:r>
      <w:r>
        <w:t xml:space="preserve">definition </w:t>
      </w:r>
      <w:r w:rsidR="001A4FAE">
        <w:t xml:space="preserve">in </w:t>
      </w:r>
      <w:r>
        <w:t xml:space="preserve">the Figure 3-1. </w:t>
      </w:r>
      <w:r w:rsidR="001A4FAE">
        <w:t xml:space="preserve">It seems that </w:t>
      </w:r>
      <w:r>
        <w:t xml:space="preserve">FR2 in-band emission applies to not only UL CCs but also DL CCs so that exception </w:t>
      </w:r>
      <w:r w:rsidR="001A4FAE">
        <w:t xml:space="preserve">for carrier leakage or I/Q image is </w:t>
      </w:r>
      <w:r>
        <w:t>allowed</w:t>
      </w:r>
      <w:r w:rsidR="001A4FAE">
        <w:t xml:space="preserve"> since it is inside in-band emission region</w:t>
      </w:r>
      <w:r>
        <w:t>. Hence, it would be better not to just discuss if the exception is allowed or not, but rather to check if the current in-band emission for FR2 is aligned with ITU-R recommendation and/or regulations in countries</w:t>
      </w:r>
      <w:r w:rsidR="001A4FAE">
        <w:t xml:space="preserve"> or not</w:t>
      </w:r>
      <w:r>
        <w:t>. If this FR2 in-band emission definition is allowed, accordingly, a question is raised that why isn’t is applicable to FR1</w:t>
      </w:r>
      <w:r w:rsidR="001A4FAE">
        <w:t xml:space="preserve"> which has had intensive discussion on handling of the exceptions since it affects selection of UE architecture, accompanied A-MPR as well as resolutions(A-MPR does not work for ACLR issue which is specific issue to FR1 for some UE architectures).</w:t>
      </w:r>
    </w:p>
    <w:p w14:paraId="60DE6175" w14:textId="2C16F97C" w:rsidR="008B71FF" w:rsidRDefault="00E61521" w:rsidP="008B71FF">
      <w:r w:rsidRPr="003103A7">
        <w:rPr>
          <w:b/>
          <w:bCs/>
        </w:rPr>
        <w:t>Proposal</w:t>
      </w:r>
      <w:r>
        <w:rPr>
          <w:b/>
          <w:bCs/>
        </w:rPr>
        <w:t xml:space="preserve"> </w:t>
      </w:r>
      <w:r w:rsidR="0076068D">
        <w:rPr>
          <w:b/>
          <w:bCs/>
        </w:rPr>
        <w:t>3</w:t>
      </w:r>
      <w:r w:rsidRPr="003103A7">
        <w:rPr>
          <w:b/>
          <w:bCs/>
        </w:rPr>
        <w:t>:</w:t>
      </w:r>
      <w:r>
        <w:rPr>
          <w:b/>
          <w:bCs/>
        </w:rPr>
        <w:t xml:space="preserve"> Companies are encouraged to share their views on carrier leakage/I/Q image exception with consideration of in-band emission applicable region difference between FR1 and FR2.</w:t>
      </w:r>
    </w:p>
    <w:p w14:paraId="4063B845" w14:textId="6E7C98FC" w:rsidR="00276F69" w:rsidRDefault="00276F69" w:rsidP="00276F69">
      <w:pPr>
        <w:pStyle w:val="Heading1"/>
      </w:pPr>
      <w:r>
        <w:t>4</w:t>
      </w:r>
      <w:r>
        <w:tab/>
        <w:t>Conclusion</w:t>
      </w:r>
    </w:p>
    <w:p w14:paraId="4F79C362" w14:textId="77777777" w:rsidR="0076068D" w:rsidRDefault="0076068D" w:rsidP="0076068D">
      <w:r>
        <w:t>This contribution discusses RAN4 aspect of DC location reporting and handling of DC exception. As a result, we propose the followings.</w:t>
      </w:r>
    </w:p>
    <w:p w14:paraId="44CECD70" w14:textId="468CAF38" w:rsidR="0076068D" w:rsidRDefault="0076068D" w:rsidP="0076068D">
      <w:pPr>
        <w:rPr>
          <w:b/>
          <w:bCs/>
        </w:rPr>
      </w:pPr>
      <w:r w:rsidRPr="00C55F94">
        <w:rPr>
          <w:b/>
          <w:bCs/>
        </w:rPr>
        <w:t xml:space="preserve">Proposal 1: </w:t>
      </w:r>
      <w:r>
        <w:rPr>
          <w:b/>
          <w:bCs/>
        </w:rPr>
        <w:t>For FR1, t</w:t>
      </w:r>
      <w:r w:rsidRPr="00C55F94">
        <w:rPr>
          <w:b/>
          <w:bCs/>
        </w:rPr>
        <w:t>he default UL DC location</w:t>
      </w:r>
      <w:r>
        <w:rPr>
          <w:b/>
          <w:bCs/>
        </w:rPr>
        <w:t xml:space="preserve"> is </w:t>
      </w:r>
      <w:r w:rsidRPr="00094D3A">
        <w:rPr>
          <w:b/>
          <w:bCs/>
        </w:rPr>
        <w:t>a center of a lower edge of the lowest active bandwidth part (BWP) and a higher edge of the highest active BWP among all active component carriers (CC)</w:t>
      </w:r>
      <w:r w:rsidRPr="00C55F94">
        <w:rPr>
          <w:b/>
          <w:bCs/>
        </w:rPr>
        <w:t>.</w:t>
      </w:r>
    </w:p>
    <w:p w14:paraId="1B9FC696" w14:textId="77777777" w:rsidR="00681F39" w:rsidRPr="003103A7" w:rsidRDefault="00681F39" w:rsidP="00681F39">
      <w:pPr>
        <w:rPr>
          <w:b/>
          <w:bCs/>
        </w:rPr>
      </w:pPr>
      <w:r w:rsidRPr="003103A7">
        <w:rPr>
          <w:b/>
          <w:bCs/>
        </w:rPr>
        <w:t>Proposal</w:t>
      </w:r>
      <w:r>
        <w:rPr>
          <w:b/>
          <w:bCs/>
        </w:rPr>
        <w:t xml:space="preserve"> 2</w:t>
      </w:r>
      <w:r w:rsidRPr="003103A7">
        <w:rPr>
          <w:b/>
          <w:bCs/>
        </w:rPr>
        <w:t>:</w:t>
      </w:r>
      <w:r>
        <w:rPr>
          <w:b/>
          <w:bCs/>
        </w:rPr>
        <w:t xml:space="preserve"> Signalling concept; the details are discussed in RAN2</w:t>
      </w:r>
    </w:p>
    <w:p w14:paraId="5B923C56" w14:textId="77777777" w:rsidR="00681F39" w:rsidRPr="00094D3A" w:rsidRDefault="00681F39" w:rsidP="00681F39">
      <w:pPr>
        <w:pStyle w:val="ListParagraph"/>
        <w:numPr>
          <w:ilvl w:val="0"/>
          <w:numId w:val="24"/>
        </w:numPr>
        <w:ind w:left="426" w:hanging="219"/>
        <w:rPr>
          <w:b/>
          <w:bCs/>
        </w:rPr>
      </w:pPr>
      <w:r w:rsidRPr="00094D3A">
        <w:rPr>
          <w:b/>
          <w:bCs/>
        </w:rPr>
        <w:t>NW considers UL DC location is at the default location as defined in the Proposal 1.</w:t>
      </w:r>
    </w:p>
    <w:p w14:paraId="142192E6" w14:textId="348CF399" w:rsidR="00681F39" w:rsidRPr="00094D3A" w:rsidRDefault="00681F39" w:rsidP="00681F39">
      <w:pPr>
        <w:pStyle w:val="ListParagraph"/>
        <w:numPr>
          <w:ilvl w:val="0"/>
          <w:numId w:val="24"/>
        </w:numPr>
        <w:ind w:left="426" w:hanging="219"/>
        <w:rPr>
          <w:b/>
          <w:bCs/>
        </w:rPr>
      </w:pPr>
      <w:r w:rsidRPr="00094D3A">
        <w:rPr>
          <w:b/>
          <w:bCs/>
        </w:rPr>
        <w:t>If the UE has different UL DC location from the above default, the UE reports the actual UL DC location as offset from the default location.</w:t>
      </w:r>
    </w:p>
    <w:p w14:paraId="02C138EE" w14:textId="0AA066FB" w:rsidR="0076068D" w:rsidRPr="00D03FD8" w:rsidRDefault="0076068D" w:rsidP="00D03FD8">
      <w:pPr>
        <w:rPr>
          <w:b/>
          <w:bCs/>
        </w:rPr>
      </w:pPr>
      <w:r w:rsidRPr="00D03FD8">
        <w:rPr>
          <w:b/>
          <w:bCs/>
        </w:rPr>
        <w:t>Proposal 3: Companies are encouraged to share their views on carrier leakage/I/Q image exception with consideration of in-band emission applicable region difference between FR1 and FR2.</w:t>
      </w:r>
    </w:p>
    <w:p w14:paraId="08E8FE59" w14:textId="3F01D42C" w:rsidR="00F62561" w:rsidRDefault="00276F69" w:rsidP="00F62561">
      <w:pPr>
        <w:pStyle w:val="Heading1"/>
      </w:pPr>
      <w:r>
        <w:t>5</w:t>
      </w:r>
      <w:r w:rsidR="00F62561">
        <w:tab/>
        <w:t>References</w:t>
      </w:r>
    </w:p>
    <w:p w14:paraId="0080C24C" w14:textId="3D02AEF9" w:rsidR="00713482" w:rsidRDefault="00F62561" w:rsidP="00F62561">
      <w:r>
        <w:t xml:space="preserve">[1] </w:t>
      </w:r>
      <w:r w:rsidR="00AF47C0" w:rsidRPr="00AF47C0">
        <w:t>R4-2107858</w:t>
      </w:r>
      <w:r>
        <w:t xml:space="preserve">, </w:t>
      </w:r>
      <w:r w:rsidR="00AF47C0" w:rsidRPr="00AF47C0">
        <w:t>WF on default DC location and offset signalling</w:t>
      </w:r>
      <w:r>
        <w:t xml:space="preserve">, </w:t>
      </w:r>
      <w:r w:rsidR="00525C0B">
        <w:t>Nokia</w:t>
      </w:r>
    </w:p>
    <w:p w14:paraId="35B71734" w14:textId="1E64BA4A" w:rsidR="00846F0E" w:rsidRDefault="00846F0E" w:rsidP="00F62561">
      <w:r>
        <w:t xml:space="preserve">[2] </w:t>
      </w:r>
      <w:r w:rsidR="00936086" w:rsidRPr="00525C0B">
        <w:t>R4-201</w:t>
      </w:r>
      <w:r w:rsidR="00936086">
        <w:t>5212</w:t>
      </w:r>
      <w:r>
        <w:t xml:space="preserve">, </w:t>
      </w:r>
      <w:r w:rsidR="00936086" w:rsidRPr="00936086">
        <w:t>More on DC location reporting for Intra band UL CA</w:t>
      </w:r>
      <w:r>
        <w:t xml:space="preserve">, </w:t>
      </w:r>
      <w:r w:rsidR="00936086" w:rsidRPr="00936086">
        <w:t>Nokia, Nokia Shanghai Bell</w:t>
      </w:r>
    </w:p>
    <w:sectPr w:rsidR="00846F0E" w:rsidSect="00426A90">
      <w:headerReference w:type="even" r:id="rId12"/>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C84C7" w14:textId="77777777" w:rsidR="00BF72E0" w:rsidRDefault="00BF72E0" w:rsidP="002B3503">
      <w:pPr>
        <w:spacing w:after="0"/>
      </w:pPr>
      <w:r>
        <w:separator/>
      </w:r>
    </w:p>
  </w:endnote>
  <w:endnote w:type="continuationSeparator" w:id="0">
    <w:p w14:paraId="7556CCC1" w14:textId="77777777" w:rsidR="00BF72E0" w:rsidRDefault="00BF72E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308D6" w14:textId="77777777" w:rsidR="00BF72E0" w:rsidRDefault="00BF72E0" w:rsidP="002B3503">
      <w:pPr>
        <w:spacing w:after="0"/>
      </w:pPr>
      <w:r>
        <w:separator/>
      </w:r>
    </w:p>
  </w:footnote>
  <w:footnote w:type="continuationSeparator" w:id="0">
    <w:p w14:paraId="33D0A474" w14:textId="77777777" w:rsidR="00BF72E0" w:rsidRDefault="00BF72E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CB607B" w:rsidRDefault="00CB6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970201"/>
    <w:multiLevelType w:val="hybridMultilevel"/>
    <w:tmpl w:val="46F6ACDE"/>
    <w:lvl w:ilvl="0" w:tplc="5C62B8FC">
      <w:start w:val="3"/>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D443F"/>
    <w:multiLevelType w:val="hybridMultilevel"/>
    <w:tmpl w:val="64B052D4"/>
    <w:lvl w:ilvl="0" w:tplc="096CD134">
      <w:start w:val="1"/>
      <w:numFmt w:val="bullet"/>
      <w:lvlText w:val="-"/>
      <w:lvlJc w:val="left"/>
      <w:pPr>
        <w:ind w:left="100" w:hanging="360"/>
      </w:pPr>
      <w:rPr>
        <w:rFonts w:ascii="Times New Roman" w:eastAsia="ＭＳ 明朝" w:hAnsi="Times New Roman" w:cs="Times New Roman" w:hint="default"/>
      </w:rPr>
    </w:lvl>
    <w:lvl w:ilvl="1" w:tplc="08090003">
      <w:start w:val="1"/>
      <w:numFmt w:val="bullet"/>
      <w:lvlText w:val="o"/>
      <w:lvlJc w:val="left"/>
      <w:pPr>
        <w:ind w:left="820" w:hanging="360"/>
      </w:pPr>
      <w:rPr>
        <w:rFonts w:ascii="Courier New" w:hAnsi="Courier New" w:cs="Courier New" w:hint="default"/>
      </w:rPr>
    </w:lvl>
    <w:lvl w:ilvl="2" w:tplc="08090005" w:tentative="1">
      <w:start w:val="1"/>
      <w:numFmt w:val="bullet"/>
      <w:lvlText w:val=""/>
      <w:lvlJc w:val="left"/>
      <w:pPr>
        <w:ind w:left="1540" w:hanging="360"/>
      </w:pPr>
      <w:rPr>
        <w:rFonts w:ascii="Wingdings" w:hAnsi="Wingdings" w:hint="default"/>
      </w:rPr>
    </w:lvl>
    <w:lvl w:ilvl="3" w:tplc="08090001" w:tentative="1">
      <w:start w:val="1"/>
      <w:numFmt w:val="bullet"/>
      <w:lvlText w:val=""/>
      <w:lvlJc w:val="left"/>
      <w:pPr>
        <w:ind w:left="2260" w:hanging="360"/>
      </w:pPr>
      <w:rPr>
        <w:rFonts w:ascii="Symbol" w:hAnsi="Symbol" w:hint="default"/>
      </w:rPr>
    </w:lvl>
    <w:lvl w:ilvl="4" w:tplc="08090003" w:tentative="1">
      <w:start w:val="1"/>
      <w:numFmt w:val="bullet"/>
      <w:lvlText w:val="o"/>
      <w:lvlJc w:val="left"/>
      <w:pPr>
        <w:ind w:left="2980" w:hanging="360"/>
      </w:pPr>
      <w:rPr>
        <w:rFonts w:ascii="Courier New" w:hAnsi="Courier New" w:cs="Courier New" w:hint="default"/>
      </w:rPr>
    </w:lvl>
    <w:lvl w:ilvl="5" w:tplc="08090005" w:tentative="1">
      <w:start w:val="1"/>
      <w:numFmt w:val="bullet"/>
      <w:lvlText w:val=""/>
      <w:lvlJc w:val="left"/>
      <w:pPr>
        <w:ind w:left="3700" w:hanging="360"/>
      </w:pPr>
      <w:rPr>
        <w:rFonts w:ascii="Wingdings" w:hAnsi="Wingdings" w:hint="default"/>
      </w:rPr>
    </w:lvl>
    <w:lvl w:ilvl="6" w:tplc="08090001" w:tentative="1">
      <w:start w:val="1"/>
      <w:numFmt w:val="bullet"/>
      <w:lvlText w:val=""/>
      <w:lvlJc w:val="left"/>
      <w:pPr>
        <w:ind w:left="4420" w:hanging="360"/>
      </w:pPr>
      <w:rPr>
        <w:rFonts w:ascii="Symbol" w:hAnsi="Symbol" w:hint="default"/>
      </w:rPr>
    </w:lvl>
    <w:lvl w:ilvl="7" w:tplc="08090003" w:tentative="1">
      <w:start w:val="1"/>
      <w:numFmt w:val="bullet"/>
      <w:lvlText w:val="o"/>
      <w:lvlJc w:val="left"/>
      <w:pPr>
        <w:ind w:left="5140" w:hanging="360"/>
      </w:pPr>
      <w:rPr>
        <w:rFonts w:ascii="Courier New" w:hAnsi="Courier New" w:cs="Courier New" w:hint="default"/>
      </w:rPr>
    </w:lvl>
    <w:lvl w:ilvl="8" w:tplc="08090005" w:tentative="1">
      <w:start w:val="1"/>
      <w:numFmt w:val="bullet"/>
      <w:lvlText w:val=""/>
      <w:lvlJc w:val="left"/>
      <w:pPr>
        <w:ind w:left="5860" w:hanging="360"/>
      </w:pPr>
      <w:rPr>
        <w:rFonts w:ascii="Wingdings" w:hAnsi="Wingdings" w:hint="default"/>
      </w:rPr>
    </w:lvl>
  </w:abstractNum>
  <w:abstractNum w:abstractNumId="18"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11"/>
  </w:num>
  <w:num w:numId="4">
    <w:abstractNumId w:val="20"/>
  </w:num>
  <w:num w:numId="5">
    <w:abstractNumId w:val="5"/>
  </w:num>
  <w:num w:numId="6">
    <w:abstractNumId w:val="19"/>
  </w:num>
  <w:num w:numId="7">
    <w:abstractNumId w:val="1"/>
  </w:num>
  <w:num w:numId="8">
    <w:abstractNumId w:val="21"/>
  </w:num>
  <w:num w:numId="9">
    <w:abstractNumId w:val="7"/>
  </w:num>
  <w:num w:numId="10">
    <w:abstractNumId w:val="2"/>
  </w:num>
  <w:num w:numId="11">
    <w:abstractNumId w:val="12"/>
  </w:num>
  <w:num w:numId="12">
    <w:abstractNumId w:val="23"/>
  </w:num>
  <w:num w:numId="13">
    <w:abstractNumId w:val="18"/>
  </w:num>
  <w:num w:numId="14">
    <w:abstractNumId w:val="4"/>
  </w:num>
  <w:num w:numId="15">
    <w:abstractNumId w:val="9"/>
  </w:num>
  <w:num w:numId="16">
    <w:abstractNumId w:val="13"/>
  </w:num>
  <w:num w:numId="17">
    <w:abstractNumId w:val="26"/>
  </w:num>
  <w:num w:numId="18">
    <w:abstractNumId w:val="0"/>
  </w:num>
  <w:num w:numId="19">
    <w:abstractNumId w:val="22"/>
  </w:num>
  <w:num w:numId="20">
    <w:abstractNumId w:val="6"/>
  </w:num>
  <w:num w:numId="21">
    <w:abstractNumId w:val="15"/>
  </w:num>
  <w:num w:numId="22">
    <w:abstractNumId w:val="10"/>
  </w:num>
  <w:num w:numId="23">
    <w:abstractNumId w:val="24"/>
  </w:num>
  <w:num w:numId="24">
    <w:abstractNumId w:val="17"/>
  </w:num>
  <w:num w:numId="25">
    <w:abstractNumId w:val="14"/>
  </w:num>
  <w:num w:numId="26">
    <w:abstractNumId w:val="27"/>
  </w:num>
  <w:num w:numId="27">
    <w:abstractNumId w:val="3"/>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60CBC"/>
    <w:rsid w:val="0007321B"/>
    <w:rsid w:val="00091F0B"/>
    <w:rsid w:val="00094D3A"/>
    <w:rsid w:val="000A6473"/>
    <w:rsid w:val="000A754F"/>
    <w:rsid w:val="000B4E56"/>
    <w:rsid w:val="000B5E8E"/>
    <w:rsid w:val="000F2546"/>
    <w:rsid w:val="000F50EC"/>
    <w:rsid w:val="00101626"/>
    <w:rsid w:val="00101957"/>
    <w:rsid w:val="00121080"/>
    <w:rsid w:val="00126055"/>
    <w:rsid w:val="00130402"/>
    <w:rsid w:val="00136328"/>
    <w:rsid w:val="001364A1"/>
    <w:rsid w:val="001413C7"/>
    <w:rsid w:val="00142124"/>
    <w:rsid w:val="0015000E"/>
    <w:rsid w:val="00154D1C"/>
    <w:rsid w:val="0016131F"/>
    <w:rsid w:val="00177EFF"/>
    <w:rsid w:val="00190D7B"/>
    <w:rsid w:val="001953B8"/>
    <w:rsid w:val="001A4FAE"/>
    <w:rsid w:val="001A61F0"/>
    <w:rsid w:val="001F746E"/>
    <w:rsid w:val="00205A61"/>
    <w:rsid w:val="002127E2"/>
    <w:rsid w:val="00214C87"/>
    <w:rsid w:val="00215035"/>
    <w:rsid w:val="00215E52"/>
    <w:rsid w:val="00233B46"/>
    <w:rsid w:val="00242B76"/>
    <w:rsid w:val="002523CC"/>
    <w:rsid w:val="00272473"/>
    <w:rsid w:val="00276F69"/>
    <w:rsid w:val="00291DDD"/>
    <w:rsid w:val="002A066E"/>
    <w:rsid w:val="002A31E8"/>
    <w:rsid w:val="002A7181"/>
    <w:rsid w:val="002B3503"/>
    <w:rsid w:val="002D1B45"/>
    <w:rsid w:val="002F6A38"/>
    <w:rsid w:val="003029F0"/>
    <w:rsid w:val="003103A7"/>
    <w:rsid w:val="00316FC7"/>
    <w:rsid w:val="00347DEA"/>
    <w:rsid w:val="00356FB1"/>
    <w:rsid w:val="003777FE"/>
    <w:rsid w:val="00387C78"/>
    <w:rsid w:val="003B3990"/>
    <w:rsid w:val="003D26B4"/>
    <w:rsid w:val="003E237A"/>
    <w:rsid w:val="003E422D"/>
    <w:rsid w:val="0041441A"/>
    <w:rsid w:val="00417963"/>
    <w:rsid w:val="0042109F"/>
    <w:rsid w:val="00422ABC"/>
    <w:rsid w:val="00426A90"/>
    <w:rsid w:val="00430A73"/>
    <w:rsid w:val="0043450E"/>
    <w:rsid w:val="00453BA5"/>
    <w:rsid w:val="00454E53"/>
    <w:rsid w:val="00473FFD"/>
    <w:rsid w:val="00482477"/>
    <w:rsid w:val="00484078"/>
    <w:rsid w:val="00491386"/>
    <w:rsid w:val="00494F18"/>
    <w:rsid w:val="004974FD"/>
    <w:rsid w:val="004A41DA"/>
    <w:rsid w:val="004C0103"/>
    <w:rsid w:val="004C58F9"/>
    <w:rsid w:val="004D017E"/>
    <w:rsid w:val="004D0C67"/>
    <w:rsid w:val="004D3D81"/>
    <w:rsid w:val="004F517D"/>
    <w:rsid w:val="005155DE"/>
    <w:rsid w:val="00517050"/>
    <w:rsid w:val="00525C0B"/>
    <w:rsid w:val="0053656E"/>
    <w:rsid w:val="00560A63"/>
    <w:rsid w:val="005647F5"/>
    <w:rsid w:val="00564B2E"/>
    <w:rsid w:val="00570B14"/>
    <w:rsid w:val="005735CF"/>
    <w:rsid w:val="005908EA"/>
    <w:rsid w:val="00593353"/>
    <w:rsid w:val="00595369"/>
    <w:rsid w:val="005B2640"/>
    <w:rsid w:val="005D18A4"/>
    <w:rsid w:val="005D784D"/>
    <w:rsid w:val="005E7C59"/>
    <w:rsid w:val="005F31A5"/>
    <w:rsid w:val="005F4052"/>
    <w:rsid w:val="005F6CE3"/>
    <w:rsid w:val="006026F2"/>
    <w:rsid w:val="00602EB6"/>
    <w:rsid w:val="0060711C"/>
    <w:rsid w:val="00613AB3"/>
    <w:rsid w:val="00641C2E"/>
    <w:rsid w:val="00641E1F"/>
    <w:rsid w:val="00664AE9"/>
    <w:rsid w:val="00664DF6"/>
    <w:rsid w:val="00681F39"/>
    <w:rsid w:val="00687537"/>
    <w:rsid w:val="006919C7"/>
    <w:rsid w:val="006B0708"/>
    <w:rsid w:val="006B6CB6"/>
    <w:rsid w:val="006C3E2E"/>
    <w:rsid w:val="006C44A0"/>
    <w:rsid w:val="006C4854"/>
    <w:rsid w:val="006C6840"/>
    <w:rsid w:val="006D43D1"/>
    <w:rsid w:val="006D63C8"/>
    <w:rsid w:val="006D701F"/>
    <w:rsid w:val="00702ED2"/>
    <w:rsid w:val="00703602"/>
    <w:rsid w:val="00713482"/>
    <w:rsid w:val="00726265"/>
    <w:rsid w:val="00734EBD"/>
    <w:rsid w:val="0074778D"/>
    <w:rsid w:val="00747F44"/>
    <w:rsid w:val="00757284"/>
    <w:rsid w:val="0076068D"/>
    <w:rsid w:val="0077527C"/>
    <w:rsid w:val="007A74DE"/>
    <w:rsid w:val="007B0619"/>
    <w:rsid w:val="007C3D2F"/>
    <w:rsid w:val="007C7E14"/>
    <w:rsid w:val="007D1C54"/>
    <w:rsid w:val="007D20DF"/>
    <w:rsid w:val="007E0C29"/>
    <w:rsid w:val="007E752F"/>
    <w:rsid w:val="00803510"/>
    <w:rsid w:val="00813258"/>
    <w:rsid w:val="008236E4"/>
    <w:rsid w:val="00846F0E"/>
    <w:rsid w:val="00850296"/>
    <w:rsid w:val="00871B4D"/>
    <w:rsid w:val="0089084A"/>
    <w:rsid w:val="00891F14"/>
    <w:rsid w:val="008926AE"/>
    <w:rsid w:val="00895E24"/>
    <w:rsid w:val="008A4493"/>
    <w:rsid w:val="008A635A"/>
    <w:rsid w:val="008B71FF"/>
    <w:rsid w:val="008B72EE"/>
    <w:rsid w:val="008D12E4"/>
    <w:rsid w:val="008F1A10"/>
    <w:rsid w:val="0091383D"/>
    <w:rsid w:val="00936086"/>
    <w:rsid w:val="00940559"/>
    <w:rsid w:val="00966126"/>
    <w:rsid w:val="00996062"/>
    <w:rsid w:val="009A1B59"/>
    <w:rsid w:val="009B1E68"/>
    <w:rsid w:val="009B6543"/>
    <w:rsid w:val="009B7F2A"/>
    <w:rsid w:val="00A16F72"/>
    <w:rsid w:val="00A23811"/>
    <w:rsid w:val="00A451E8"/>
    <w:rsid w:val="00A6018C"/>
    <w:rsid w:val="00A83B5D"/>
    <w:rsid w:val="00A925DB"/>
    <w:rsid w:val="00AB3FAE"/>
    <w:rsid w:val="00AC1B35"/>
    <w:rsid w:val="00AC21A5"/>
    <w:rsid w:val="00AD0CC8"/>
    <w:rsid w:val="00AD0F48"/>
    <w:rsid w:val="00AE1D3D"/>
    <w:rsid w:val="00AE52A5"/>
    <w:rsid w:val="00AE58B4"/>
    <w:rsid w:val="00AE6327"/>
    <w:rsid w:val="00AF47C0"/>
    <w:rsid w:val="00AF7CB0"/>
    <w:rsid w:val="00B17FCA"/>
    <w:rsid w:val="00B4385F"/>
    <w:rsid w:val="00B65B59"/>
    <w:rsid w:val="00B72408"/>
    <w:rsid w:val="00B77164"/>
    <w:rsid w:val="00BC228C"/>
    <w:rsid w:val="00BC2924"/>
    <w:rsid w:val="00BC764C"/>
    <w:rsid w:val="00BF4B17"/>
    <w:rsid w:val="00BF72E0"/>
    <w:rsid w:val="00C0316B"/>
    <w:rsid w:val="00C07A46"/>
    <w:rsid w:val="00C17B19"/>
    <w:rsid w:val="00C21554"/>
    <w:rsid w:val="00C3087E"/>
    <w:rsid w:val="00C30EBD"/>
    <w:rsid w:val="00C45DB3"/>
    <w:rsid w:val="00C47C9F"/>
    <w:rsid w:val="00C55F94"/>
    <w:rsid w:val="00C81190"/>
    <w:rsid w:val="00C83E86"/>
    <w:rsid w:val="00C91EE2"/>
    <w:rsid w:val="00CB607B"/>
    <w:rsid w:val="00CC2754"/>
    <w:rsid w:val="00CE241D"/>
    <w:rsid w:val="00D03FD8"/>
    <w:rsid w:val="00D07626"/>
    <w:rsid w:val="00D275CC"/>
    <w:rsid w:val="00D348C6"/>
    <w:rsid w:val="00D44EB4"/>
    <w:rsid w:val="00D546CC"/>
    <w:rsid w:val="00D57C62"/>
    <w:rsid w:val="00D767C4"/>
    <w:rsid w:val="00D77CF5"/>
    <w:rsid w:val="00DA03D6"/>
    <w:rsid w:val="00DA4A61"/>
    <w:rsid w:val="00DA7396"/>
    <w:rsid w:val="00DF1DEC"/>
    <w:rsid w:val="00DF302A"/>
    <w:rsid w:val="00E014E2"/>
    <w:rsid w:val="00E23971"/>
    <w:rsid w:val="00E332C0"/>
    <w:rsid w:val="00E33B68"/>
    <w:rsid w:val="00E36095"/>
    <w:rsid w:val="00E61521"/>
    <w:rsid w:val="00E62D76"/>
    <w:rsid w:val="00E71101"/>
    <w:rsid w:val="00E95C04"/>
    <w:rsid w:val="00E962C5"/>
    <w:rsid w:val="00EA3488"/>
    <w:rsid w:val="00EB0D8A"/>
    <w:rsid w:val="00EB5F7D"/>
    <w:rsid w:val="00EC589F"/>
    <w:rsid w:val="00ED54F1"/>
    <w:rsid w:val="00EE0298"/>
    <w:rsid w:val="00EE5885"/>
    <w:rsid w:val="00EE6657"/>
    <w:rsid w:val="00F125F3"/>
    <w:rsid w:val="00F46354"/>
    <w:rsid w:val="00F562CA"/>
    <w:rsid w:val="00F62561"/>
    <w:rsid w:val="00F646D5"/>
    <w:rsid w:val="00F648B5"/>
    <w:rsid w:val="00F97D64"/>
    <w:rsid w:val="00FA3036"/>
    <w:rsid w:val="00FB6B55"/>
    <w:rsid w:val="00FD085A"/>
    <w:rsid w:val="00FD543C"/>
    <w:rsid w:val="00FF63A4"/>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2021-08-05T02:15:00Z</dcterms:created>
  <dcterms:modified xsi:type="dcterms:W3CDTF">2021-08-06T04:00:00Z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2021-07-02T06:03:33Z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