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0DAE018" w14:textId="19A4E52E" w:rsidR="00871EE7" w:rsidRPr="00A412D5" w:rsidRDefault="00871EE7" w:rsidP="00871EE7">
      <w:pPr>
        <w:pStyle w:val="3GPPHeader"/>
        <w:spacing w:after="0"/>
        <w:rPr>
          <w:lang w:val="en-US"/>
        </w:rPr>
      </w:pPr>
      <w:r w:rsidRPr="00DE5DDF">
        <w:rPr>
          <w:lang w:val="en-US"/>
        </w:rPr>
        <w:t>3GPP TSG-RAN4 Meeting #</w:t>
      </w:r>
      <w:r>
        <w:rPr>
          <w:lang w:val="en-US"/>
        </w:rPr>
        <w:t>100</w:t>
      </w:r>
      <w:r w:rsidRPr="00DE5DDF">
        <w:rPr>
          <w:lang w:val="en-US"/>
        </w:rPr>
        <w:t>-e</w:t>
      </w:r>
      <w:r w:rsidRPr="00A412D5">
        <w:rPr>
          <w:lang w:val="en-US"/>
        </w:rPr>
        <w:tab/>
      </w:r>
      <w:r w:rsidR="00B56842" w:rsidRPr="00B56842">
        <w:rPr>
          <w:lang w:val="en-US"/>
        </w:rPr>
        <w:t>R4-2111769</w:t>
      </w:r>
    </w:p>
    <w:p w14:paraId="678D786D" w14:textId="77777777" w:rsidR="00871EE7" w:rsidRPr="00A412D5" w:rsidRDefault="00871EE7" w:rsidP="00871EE7">
      <w:pPr>
        <w:pStyle w:val="3GPPHeader"/>
        <w:spacing w:after="0"/>
        <w:rPr>
          <w:lang w:val="en-US"/>
        </w:rPr>
      </w:pPr>
      <w:r w:rsidRPr="00DE5DDF">
        <w:rPr>
          <w:lang w:val="en-US"/>
        </w:rPr>
        <w:t xml:space="preserve">Online, , </w:t>
      </w:r>
      <w:r>
        <w:rPr>
          <w:lang w:val="en-US"/>
        </w:rPr>
        <w:t>16</w:t>
      </w:r>
      <w:r w:rsidRPr="00DE5DDF">
        <w:rPr>
          <w:lang w:val="en-US"/>
        </w:rPr>
        <w:t xml:space="preserve">th </w:t>
      </w:r>
      <w:r>
        <w:rPr>
          <w:lang w:val="en-US"/>
        </w:rPr>
        <w:t>Aug</w:t>
      </w:r>
      <w:r w:rsidRPr="00DE5DDF">
        <w:rPr>
          <w:lang w:val="en-US"/>
        </w:rPr>
        <w:t xml:space="preserve"> 2021 - 27th </w:t>
      </w:r>
      <w:r>
        <w:rPr>
          <w:lang w:val="en-US"/>
        </w:rPr>
        <w:t>Aug</w:t>
      </w:r>
      <w:r w:rsidRPr="00DE5DDF">
        <w:rPr>
          <w:lang w:val="en-US"/>
        </w:rPr>
        <w:t xml:space="preserve"> 2021</w:t>
      </w:r>
    </w:p>
    <w:p w14:paraId="31AA9375" w14:textId="77777777" w:rsidR="00F26BE6" w:rsidRPr="0087636F" w:rsidRDefault="00F26BE6" w:rsidP="00F26BE6">
      <w:pPr>
        <w:pStyle w:val="CRCoverPage"/>
        <w:tabs>
          <w:tab w:val="right" w:pos="9639"/>
        </w:tabs>
        <w:spacing w:after="0"/>
        <w:rPr>
          <w:rFonts w:cs="Arial"/>
          <w:b/>
          <w:sz w:val="24"/>
          <w:szCs w:val="24"/>
        </w:rPr>
      </w:pPr>
    </w:p>
    <w:p w14:paraId="2078F563" w14:textId="3903F4B3" w:rsidR="0043450E" w:rsidRPr="00B16EEF" w:rsidRDefault="0043450E" w:rsidP="0043450E">
      <w:pPr>
        <w:tabs>
          <w:tab w:val="left" w:pos="1985"/>
        </w:tabs>
        <w:jc w:val="both"/>
        <w:rPr>
          <w:b/>
          <w:sz w:val="22"/>
        </w:rPr>
      </w:pPr>
      <w:r w:rsidRPr="00B16EEF">
        <w:rPr>
          <w:b/>
          <w:sz w:val="22"/>
        </w:rPr>
        <w:t xml:space="preserve">Source: </w:t>
      </w:r>
      <w:r w:rsidRPr="00B16EEF">
        <w:rPr>
          <w:b/>
          <w:sz w:val="22"/>
        </w:rPr>
        <w:tab/>
      </w:r>
      <w:r w:rsidRPr="008849F2">
        <w:rPr>
          <w:sz w:val="22"/>
        </w:rPr>
        <w:t>Nok</w:t>
      </w:r>
      <w:r w:rsidR="00BC764C">
        <w:rPr>
          <w:sz w:val="22"/>
        </w:rPr>
        <w:t>ia</w:t>
      </w:r>
      <w:r w:rsidR="00715E6E">
        <w:rPr>
          <w:sz w:val="22"/>
        </w:rPr>
        <w:t>, Nokia Shanghai Bell</w:t>
      </w:r>
    </w:p>
    <w:p w14:paraId="5B6A96A7" w14:textId="2D507874" w:rsidR="0043450E" w:rsidRDefault="0043450E" w:rsidP="0043450E">
      <w:pPr>
        <w:rPr>
          <w:sz w:val="22"/>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bookmarkStart w:id="0" w:name="_Hlk71539686"/>
      <w:r w:rsidR="00871EE7">
        <w:rPr>
          <w:sz w:val="22"/>
        </w:rPr>
        <w:t xml:space="preserve">Backward compatibility of an NS for </w:t>
      </w:r>
      <w:r w:rsidR="00460C37">
        <w:rPr>
          <w:sz w:val="22"/>
        </w:rPr>
        <w:t>n39 A-MPR for CBW</w:t>
      </w:r>
      <w:r w:rsidR="0009540E">
        <w:rPr>
          <w:sz w:val="22"/>
        </w:rPr>
        <w:t xml:space="preserve"> </w:t>
      </w:r>
      <w:r w:rsidR="00C65CD8">
        <w:rPr>
          <w:sz w:val="22"/>
        </w:rPr>
        <w:t>&lt; 25</w:t>
      </w:r>
      <w:r w:rsidR="00460C37">
        <w:rPr>
          <w:sz w:val="22"/>
        </w:rPr>
        <w:t xml:space="preserve"> MHz</w:t>
      </w:r>
      <w:bookmarkEnd w:id="0"/>
    </w:p>
    <w:p w14:paraId="23226DA5" w14:textId="03752758" w:rsidR="0043450E" w:rsidRPr="0001487E" w:rsidRDefault="0043450E" w:rsidP="0043450E">
      <w:pPr>
        <w:rPr>
          <w:sz w:val="22"/>
        </w:rPr>
      </w:pPr>
      <w:r w:rsidRPr="00B16EEF">
        <w:rPr>
          <w:b/>
          <w:sz w:val="22"/>
        </w:rPr>
        <w:t>Agenda Item:</w:t>
      </w:r>
      <w:r w:rsidR="00B56842">
        <w:rPr>
          <w:b/>
          <w:sz w:val="22"/>
        </w:rPr>
        <w:tab/>
      </w:r>
      <w:r w:rsidR="00B56842">
        <w:rPr>
          <w:b/>
          <w:sz w:val="22"/>
        </w:rPr>
        <w:tab/>
      </w:r>
      <w:r w:rsidR="00B56842">
        <w:rPr>
          <w:b/>
          <w:sz w:val="22"/>
        </w:rPr>
        <w:tab/>
      </w:r>
      <w:r w:rsidR="00871EE7">
        <w:rPr>
          <w:bCs/>
          <w:sz w:val="22"/>
        </w:rPr>
        <w:t>8.32.2</w:t>
      </w:r>
    </w:p>
    <w:p w14:paraId="7AD518C5" w14:textId="41706D41" w:rsidR="0043450E" w:rsidRPr="00F26B60" w:rsidRDefault="0043450E" w:rsidP="0043450E">
      <w:pPr>
        <w:tabs>
          <w:tab w:val="left" w:pos="1985"/>
        </w:tabs>
        <w:jc w:val="both"/>
        <w:rPr>
          <w:caps/>
          <w:sz w:val="22"/>
        </w:rPr>
      </w:pPr>
      <w:r w:rsidRPr="00B16EEF">
        <w:rPr>
          <w:b/>
          <w:sz w:val="22"/>
        </w:rPr>
        <w:t>Document for:</w:t>
      </w:r>
      <w:r w:rsidRPr="00B16EEF">
        <w:rPr>
          <w:sz w:val="22"/>
        </w:rPr>
        <w:tab/>
      </w:r>
      <w:r w:rsidR="00EA0331">
        <w:rPr>
          <w:sz w:val="22"/>
        </w:rPr>
        <w:t>Discussion</w:t>
      </w:r>
    </w:p>
    <w:p w14:paraId="5C2448DB" w14:textId="77777777" w:rsidR="0043450E" w:rsidRDefault="0043450E" w:rsidP="0043450E">
      <w:pPr>
        <w:pStyle w:val="Heading1"/>
      </w:pPr>
      <w:r>
        <w:t>1</w:t>
      </w:r>
      <w:r>
        <w:tab/>
        <w:t>Introduction</w:t>
      </w:r>
    </w:p>
    <w:p w14:paraId="6D98D123" w14:textId="0882B669" w:rsidR="006A6B9C" w:rsidRDefault="00460C37" w:rsidP="008B10F5">
      <w:r>
        <w:t>RAN4#99-e approve</w:t>
      </w:r>
      <w:r w:rsidR="0009540E">
        <w:t>d</w:t>
      </w:r>
      <w:r>
        <w:t xml:space="preserve"> an WF of [1], where </w:t>
      </w:r>
      <w:r w:rsidR="0009540E">
        <w:t xml:space="preserve">it </w:t>
      </w:r>
      <w:r>
        <w:t>mentioned that “</w:t>
      </w:r>
      <w:r w:rsidRPr="00460C37">
        <w:t>FFS whether to modify the ASE requirements signalled by NS_50 to include CBW</w:t>
      </w:r>
      <w:r w:rsidR="0009540E">
        <w:t xml:space="preserve"> </w:t>
      </w:r>
      <w:r w:rsidR="0009540E" w:rsidRPr="0009540E">
        <w:t>≤</w:t>
      </w:r>
      <w:r w:rsidR="0009540E">
        <w:t xml:space="preserve"> </w:t>
      </w:r>
      <w:r w:rsidRPr="00460C37">
        <w:t>20MHz</w:t>
      </w:r>
      <w:r>
        <w:t xml:space="preserve">”. </w:t>
      </w:r>
      <w:r w:rsidR="0067439B">
        <w:t xml:space="preserve">This contribution </w:t>
      </w:r>
      <w:r>
        <w:t xml:space="preserve">discusses pros and cons of the introduction of A-MPR for CBW </w:t>
      </w:r>
      <w:r w:rsidR="0009540E" w:rsidRPr="0009540E">
        <w:t>≤</w:t>
      </w:r>
      <w:r>
        <w:t xml:space="preserve"> 20 MHz to meet additional spurious emission requirements with NS_50 as well as the required A-MPR.</w:t>
      </w:r>
    </w:p>
    <w:p w14:paraId="16375C65" w14:textId="5015E6BF" w:rsidR="00470375" w:rsidRDefault="00470375" w:rsidP="00470375">
      <w:pPr>
        <w:pStyle w:val="Heading1"/>
      </w:pPr>
      <w:r>
        <w:t>2</w:t>
      </w:r>
      <w:r>
        <w:tab/>
      </w:r>
      <w:r w:rsidR="00460C37">
        <w:t xml:space="preserve">NS handling of CBW </w:t>
      </w:r>
      <w:r w:rsidR="0009540E" w:rsidRPr="0009540E">
        <w:t>≤</w:t>
      </w:r>
      <w:r w:rsidR="00460C37">
        <w:t xml:space="preserve"> 20 MHz</w:t>
      </w:r>
    </w:p>
    <w:p w14:paraId="7B3EDB48" w14:textId="258D2DEA" w:rsidR="00DF1874" w:rsidRDefault="0009540E" w:rsidP="00E10098">
      <w:r>
        <w:t xml:space="preserve">Following </w:t>
      </w:r>
      <w:r w:rsidR="00DF1874">
        <w:t xml:space="preserve">requirements for CBW </w:t>
      </w:r>
      <w:r w:rsidRPr="0009540E">
        <w:t>≤</w:t>
      </w:r>
      <w:r w:rsidR="00DF1874">
        <w:t xml:space="preserve"> 20 MHz </w:t>
      </w:r>
      <w:r>
        <w:t xml:space="preserve">for n39 </w:t>
      </w:r>
      <w:r w:rsidR="00DF1874">
        <w:t>ha</w:t>
      </w:r>
      <w:r>
        <w:t>ve</w:t>
      </w:r>
      <w:r w:rsidR="00DF1874">
        <w:t xml:space="preserve"> been captured</w:t>
      </w:r>
      <w:r>
        <w:t xml:space="preserve">. It should be noted that n39 </w:t>
      </w:r>
      <w:r w:rsidRPr="0009540E">
        <w:t xml:space="preserve">succeeded the </w:t>
      </w:r>
      <w:r>
        <w:t>corresponding LTE requirements as they are.</w:t>
      </w:r>
    </w:p>
    <w:p w14:paraId="4AEE8A94" w14:textId="72612EB1" w:rsidR="00DF1874" w:rsidRDefault="00DF1874" w:rsidP="00DF1874">
      <w:pPr>
        <w:jc w:val="center"/>
      </w:pPr>
      <w:r>
        <w:rPr>
          <w:noProof/>
        </w:rPr>
        <mc:AlternateContent>
          <mc:Choice Requires="wps">
            <w:drawing>
              <wp:anchor distT="0" distB="0" distL="114300" distR="114300" simplePos="0" relativeHeight="251661312" behindDoc="0" locked="0" layoutInCell="1" allowOverlap="1" wp14:anchorId="15494220" wp14:editId="3409842A">
                <wp:simplePos x="0" y="0"/>
                <wp:positionH relativeFrom="column">
                  <wp:posOffset>598132</wp:posOffset>
                </wp:positionH>
                <wp:positionV relativeFrom="paragraph">
                  <wp:posOffset>1253370</wp:posOffset>
                </wp:positionV>
                <wp:extent cx="4902854" cy="662217"/>
                <wp:effectExtent l="19050" t="19050" r="12065" b="24130"/>
                <wp:wrapNone/>
                <wp:docPr id="5" name="Rectangle 5"/>
                <wp:cNvGraphicFramePr/>
                <a:graphic xmlns:a="http://schemas.openxmlformats.org/drawingml/2006/main">
                  <a:graphicData uri="http://schemas.microsoft.com/office/word/2010/wordprocessingShape">
                    <wps:wsp>
                      <wps:cNvSpPr/>
                      <wps:spPr>
                        <a:xfrm>
                          <a:off x="0" y="0"/>
                          <a:ext cx="4902854" cy="662217"/>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84A5EF" id="Rectangle 5" o:spid="_x0000_s1026" style="position:absolute;margin-left:47.1pt;margin-top:98.7pt;width:386.05pt;height:52.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" filled="f" strokecolor="red" strokeweight="2.25pt"/>
            </w:pict>
          </mc:Fallback>
        </mc:AlternateContent>
      </w:r>
      <w:r>
        <w:rPr>
          <w:noProof/>
        </w:rPr>
        <mc:AlternateContent>
          <mc:Choice Requires="wps">
            <w:drawing>
              <wp:anchor distT="0" distB="0" distL="114300" distR="114300" simplePos="0" relativeHeight="251659264" behindDoc="0" locked="0" layoutInCell="1" allowOverlap="1" wp14:anchorId="1D2AD1BE" wp14:editId="695C1513">
                <wp:simplePos x="0" y="0"/>
                <wp:positionH relativeFrom="column">
                  <wp:posOffset>1122290</wp:posOffset>
                </wp:positionH>
                <wp:positionV relativeFrom="paragraph">
                  <wp:posOffset>989877</wp:posOffset>
                </wp:positionV>
                <wp:extent cx="4377351" cy="262550"/>
                <wp:effectExtent l="19050" t="19050" r="23495" b="23495"/>
                <wp:wrapNone/>
                <wp:docPr id="4" name="Rectangle 4"/>
                <wp:cNvGraphicFramePr/>
                <a:graphic xmlns:a="http://schemas.openxmlformats.org/drawingml/2006/main">
                  <a:graphicData uri="http://schemas.microsoft.com/office/word/2010/wordprocessingShape">
                    <wps:wsp>
                      <wps:cNvSpPr/>
                      <wps:spPr>
                        <a:xfrm>
                          <a:off x="0" y="0"/>
                          <a:ext cx="4377351" cy="2625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606BFF2" id="Rectangle 4" o:spid="_x0000_s1026" style="position:absolute;margin-left:88.35pt;margin-top:77.95pt;width:344.65pt;height:20.6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" filled="f" strokecolor="red" strokeweight="2.25pt"/>
            </w:pict>
          </mc:Fallback>
        </mc:AlternateContent>
      </w:r>
      <w:r>
        <w:rPr>
          <w:noProof/>
        </w:rPr>
        <w:drawing>
          <wp:inline distT="0" distB="0" distL="0" distR="0" wp14:anchorId="656905F4" wp14:editId="602EF8D0">
            <wp:extent cx="4983856" cy="1898612"/>
            <wp:effectExtent l="19050" t="19050" r="26670" b="260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7">
                      <a:extLst>
                        <a:ext uri="{28A0092B-C50C-407E-A947-70E740481C1C}">
                          <a14:useLocalDpi xmlns:a14="http://schemas.microsoft.com/office/drawing/2010/main" val="0"/>
                        </a:ext>
                      </a:extLst>
                    </a:blip>
                    <a:stretch>
                      <a:fillRect/>
                    </a:stretch>
                  </pic:blipFill>
                  <pic:spPr>
                    <a:xfrm>
                      <a:off x="0" y="0"/>
                      <a:ext cx="4996880" cy="1903574"/>
                    </a:xfrm>
                    <a:prstGeom prst="rect">
                      <a:avLst/>
                    </a:prstGeom>
                    <a:ln>
                      <a:solidFill>
                        <a:schemeClr val="tx1"/>
                      </a:solidFill>
                    </a:ln>
                  </pic:spPr>
                </pic:pic>
              </a:graphicData>
            </a:graphic>
          </wp:inline>
        </w:drawing>
      </w:r>
    </w:p>
    <w:p w14:paraId="7772CF61" w14:textId="56777F36" w:rsidR="00DF1874" w:rsidRDefault="00DF1874" w:rsidP="00DF1874">
      <w:r>
        <w:t xml:space="preserve">The requirements for LTE </w:t>
      </w:r>
      <w:r w:rsidR="00636742">
        <w:t xml:space="preserve">Band 39 </w:t>
      </w:r>
      <w:r>
        <w:t xml:space="preserve">were </w:t>
      </w:r>
      <w:r w:rsidR="0009540E">
        <w:t>not specified</w:t>
      </w:r>
      <w:r>
        <w:t xml:space="preserve"> as additional spurious emission requirement. </w:t>
      </w:r>
      <w:r w:rsidR="0009540E">
        <w:t xml:space="preserve">Hence, no specific NS was introduced to them. </w:t>
      </w:r>
      <w:r>
        <w:t xml:space="preserve">In our understanding, the reason was as follows. </w:t>
      </w:r>
    </w:p>
    <w:p w14:paraId="0091E55D" w14:textId="15473976" w:rsidR="00DF1874" w:rsidRDefault="00DF1874" w:rsidP="00DF1874">
      <w:pPr>
        <w:pStyle w:val="ListParagraph"/>
        <w:numPr>
          <w:ilvl w:val="0"/>
          <w:numId w:val="9"/>
        </w:numPr>
      </w:pPr>
      <w:r>
        <w:t xml:space="preserve">When the introduction </w:t>
      </w:r>
      <w:r w:rsidR="00636742">
        <w:t xml:space="preserve">of an NS </w:t>
      </w:r>
      <w:r>
        <w:t xml:space="preserve">was </w:t>
      </w:r>
      <w:r w:rsidR="0009540E">
        <w:t xml:space="preserve">discussed, </w:t>
      </w:r>
      <w:r>
        <w:t>there had been already commercial UEs supporting LTE Band 39.</w:t>
      </w:r>
    </w:p>
    <w:p w14:paraId="3AB0E56A" w14:textId="77777777" w:rsidR="0009540E" w:rsidRDefault="00DF1874" w:rsidP="00DF1874">
      <w:pPr>
        <w:pStyle w:val="ListParagraph"/>
        <w:numPr>
          <w:ilvl w:val="0"/>
          <w:numId w:val="9"/>
        </w:numPr>
      </w:pPr>
      <w:r>
        <w:t xml:space="preserve">At that time, it was a common understanding that adding a new NS to </w:t>
      </w:r>
      <w:r w:rsidR="0009540E">
        <w:t xml:space="preserve">an </w:t>
      </w:r>
      <w:r>
        <w:t>existing band is not allowed</w:t>
      </w:r>
      <w:r w:rsidR="0009540E">
        <w:t>.</w:t>
      </w:r>
    </w:p>
    <w:p w14:paraId="6DCF7259" w14:textId="3C195C24" w:rsidR="0009540E" w:rsidRDefault="0009540E" w:rsidP="0009540E">
      <w:pPr>
        <w:pStyle w:val="ListParagraph"/>
        <w:numPr>
          <w:ilvl w:val="1"/>
          <w:numId w:val="9"/>
        </w:numPr>
      </w:pPr>
      <w:r>
        <w:t xml:space="preserve">This is because of avoiding an </w:t>
      </w:r>
      <w:r w:rsidR="00DF1874">
        <w:t>unknown behaviour of UEs if the legacy devices don’t understand the NS</w:t>
      </w:r>
      <w:r>
        <w:t>.</w:t>
      </w:r>
    </w:p>
    <w:p w14:paraId="2278CBA6" w14:textId="7C0D13C2" w:rsidR="00DF1874" w:rsidRDefault="0009540E" w:rsidP="0009540E">
      <w:pPr>
        <w:pStyle w:val="ListParagraph"/>
        <w:numPr>
          <w:ilvl w:val="0"/>
          <w:numId w:val="9"/>
        </w:numPr>
      </w:pPr>
      <w:r>
        <w:t xml:space="preserve">Hence, </w:t>
      </w:r>
      <w:r w:rsidR="00DF1874">
        <w:t>choice</w:t>
      </w:r>
      <w:r>
        <w:t>s</w:t>
      </w:r>
      <w:r w:rsidR="00DF1874">
        <w:t xml:space="preserve"> </w:t>
      </w:r>
      <w:r>
        <w:t xml:space="preserve">were </w:t>
      </w:r>
      <w:r w:rsidR="00DF1874">
        <w:t xml:space="preserve">an introduction of a new band or using </w:t>
      </w:r>
      <w:r>
        <w:t xml:space="preserve">a </w:t>
      </w:r>
      <w:r w:rsidR="00DF1874">
        <w:t>RB restriction method.</w:t>
      </w:r>
    </w:p>
    <w:p w14:paraId="7A6CA34A" w14:textId="7498E5A8" w:rsidR="00DF1874" w:rsidRDefault="0009540E" w:rsidP="0009540E">
      <w:pPr>
        <w:pStyle w:val="ListParagraph"/>
        <w:numPr>
          <w:ilvl w:val="1"/>
          <w:numId w:val="9"/>
        </w:numPr>
      </w:pPr>
      <w:r>
        <w:t xml:space="preserve">Some other </w:t>
      </w:r>
      <w:r w:rsidR="00DF1874">
        <w:t xml:space="preserve">bands </w:t>
      </w:r>
      <w:r>
        <w:t>like</w:t>
      </w:r>
      <w:r w:rsidR="00DF1874">
        <w:t xml:space="preserve"> LTE Band </w:t>
      </w:r>
      <w:r>
        <w:t xml:space="preserve">7, 8, 38 and 65 adopted the </w:t>
      </w:r>
      <w:r w:rsidR="00DF1874">
        <w:t>RB restriction method</w:t>
      </w:r>
      <w:r>
        <w:t xml:space="preserve"> due to the same reason</w:t>
      </w:r>
      <w:r w:rsidR="00DF1874">
        <w:t>.</w:t>
      </w:r>
    </w:p>
    <w:p w14:paraId="485EEC4C" w14:textId="42B44D7D" w:rsidR="00A72E59" w:rsidRDefault="00A72E59" w:rsidP="0009540E">
      <w:r>
        <w:t xml:space="preserve">NR, however, was a completely new so that n8 has selected not </w:t>
      </w:r>
      <w:r w:rsidR="0009540E">
        <w:t xml:space="preserve">the </w:t>
      </w:r>
      <w:r>
        <w:t xml:space="preserve">RB restriction </w:t>
      </w:r>
      <w:r w:rsidR="0009540E">
        <w:t>method</w:t>
      </w:r>
      <w:r w:rsidR="00636742">
        <w:t>,</w:t>
      </w:r>
      <w:r w:rsidR="0009540E">
        <w:t xml:space="preserve"> </w:t>
      </w:r>
      <w:r>
        <w:t xml:space="preserve">but rather A-MPR to meet -40dBm/MHz over 860 to 890 MHz and </w:t>
      </w:r>
      <w:r w:rsidR="0009540E">
        <w:t xml:space="preserve">has </w:t>
      </w:r>
      <w:r>
        <w:t xml:space="preserve">introduced NS_43 for this purpose together with the associated A-MPR. The reason </w:t>
      </w:r>
      <w:r w:rsidR="0009540E">
        <w:t xml:space="preserve">to select A-MPR </w:t>
      </w:r>
      <w:r>
        <w:t xml:space="preserve">is quite simple. </w:t>
      </w:r>
      <w:r w:rsidR="0009540E">
        <w:t xml:space="preserve">The </w:t>
      </w:r>
      <w:r>
        <w:t>RB restriction method always limits the number of RBs regardless of the actual UE output power</w:t>
      </w:r>
      <w:r w:rsidR="00097E00">
        <w:t xml:space="preserve">, </w:t>
      </w:r>
      <w:r w:rsidR="0009540E">
        <w:t xml:space="preserve">PC, </w:t>
      </w:r>
      <w:r w:rsidR="00097E00">
        <w:t>modulations and waveforms</w:t>
      </w:r>
      <w:r>
        <w:t xml:space="preserve">. For instance, even if a UE is very close to a gNB and the output power is quite small, still the gNB </w:t>
      </w:r>
      <w:r w:rsidR="0009540E">
        <w:t xml:space="preserve">shall not </w:t>
      </w:r>
      <w:r>
        <w:t>schedule the UE with RBs more than specified one</w:t>
      </w:r>
      <w:r w:rsidR="0009540E">
        <w:t>, i.e., 54 RBs</w:t>
      </w:r>
      <w:r>
        <w:t>. Hence, UL peak throughput</w:t>
      </w:r>
      <w:r w:rsidR="00097E00">
        <w:t xml:space="preserve"> and cell capacity are</w:t>
      </w:r>
      <w:r>
        <w:t xml:space="preserve"> </w:t>
      </w:r>
      <w:r w:rsidR="00636742">
        <w:t xml:space="preserve">always </w:t>
      </w:r>
      <w:r>
        <w:t>restricted</w:t>
      </w:r>
      <w:r w:rsidR="00097E00">
        <w:t xml:space="preserve"> more than necessary</w:t>
      </w:r>
      <w:r>
        <w:t xml:space="preserve">. It is, however, possible for the UE </w:t>
      </w:r>
      <w:r w:rsidR="00097E00">
        <w:t xml:space="preserve">with A-MPR </w:t>
      </w:r>
      <w:r>
        <w:t xml:space="preserve">to achieve the peak throughput </w:t>
      </w:r>
      <w:r w:rsidR="00097E00">
        <w:t xml:space="preserve">and improve the UL capacity </w:t>
      </w:r>
      <w:r>
        <w:t>if it is close to the gNB.</w:t>
      </w:r>
      <w:r w:rsidR="0009540E">
        <w:t xml:space="preserve"> It seems that unfortunately, the bands other than n8 </w:t>
      </w:r>
      <w:r w:rsidR="0009540E" w:rsidRPr="0009540E">
        <w:t xml:space="preserve">succeeded the </w:t>
      </w:r>
      <w:r w:rsidR="0009540E">
        <w:t>corresponding LTE requirements for CBW</w:t>
      </w:r>
      <w:r w:rsidR="00636742">
        <w:t xml:space="preserve"> </w:t>
      </w:r>
      <w:r w:rsidR="00636742" w:rsidRPr="0009540E">
        <w:t>≤</w:t>
      </w:r>
      <w:r w:rsidR="00636742">
        <w:t xml:space="preserve"> </w:t>
      </w:r>
      <w:r w:rsidR="00636742" w:rsidRPr="00460C37">
        <w:t>20MHz</w:t>
      </w:r>
      <w:r w:rsidR="00636742">
        <w:t xml:space="preserve"> </w:t>
      </w:r>
      <w:r w:rsidR="0009540E">
        <w:t>as they are.</w:t>
      </w:r>
    </w:p>
    <w:p w14:paraId="21A55C31" w14:textId="056DAAE7" w:rsidR="00A72E59" w:rsidRDefault="00A72E59" w:rsidP="0009540E">
      <w:pPr>
        <w:rPr>
          <w:b/>
          <w:bCs/>
        </w:rPr>
      </w:pPr>
      <w:r w:rsidRPr="00A72E59">
        <w:rPr>
          <w:b/>
          <w:bCs/>
        </w:rPr>
        <w:t>Observation 1: A-MPR is superior to RB restriction in terms of peak throughput and capacity purpose</w:t>
      </w:r>
      <w:r w:rsidR="0009540E">
        <w:rPr>
          <w:b/>
          <w:bCs/>
        </w:rPr>
        <w:t xml:space="preserve"> since </w:t>
      </w:r>
      <w:r w:rsidR="00480E3B">
        <w:rPr>
          <w:b/>
          <w:bCs/>
        </w:rPr>
        <w:t xml:space="preserve">the </w:t>
      </w:r>
      <w:r w:rsidR="0009540E">
        <w:rPr>
          <w:b/>
          <w:bCs/>
        </w:rPr>
        <w:t xml:space="preserve">RB restriction always </w:t>
      </w:r>
      <w:r w:rsidR="00480E3B">
        <w:rPr>
          <w:b/>
          <w:bCs/>
        </w:rPr>
        <w:t xml:space="preserve">restricts the number of RBs regardless of </w:t>
      </w:r>
      <w:r w:rsidR="0009540E">
        <w:rPr>
          <w:b/>
          <w:bCs/>
        </w:rPr>
        <w:t xml:space="preserve">UE </w:t>
      </w:r>
      <w:r w:rsidR="00480E3B">
        <w:rPr>
          <w:b/>
          <w:bCs/>
        </w:rPr>
        <w:t xml:space="preserve">power, </w:t>
      </w:r>
      <w:r w:rsidR="0009540E">
        <w:rPr>
          <w:b/>
          <w:bCs/>
        </w:rPr>
        <w:t xml:space="preserve">PC, </w:t>
      </w:r>
      <w:r w:rsidR="00480E3B">
        <w:rPr>
          <w:b/>
          <w:bCs/>
        </w:rPr>
        <w:t xml:space="preserve">modulations and waveforms. </w:t>
      </w:r>
    </w:p>
    <w:p w14:paraId="04CE69FE" w14:textId="1CF746A6" w:rsidR="00A72E59" w:rsidRDefault="00A72E59" w:rsidP="0009540E">
      <w:pPr>
        <w:rPr>
          <w:b/>
          <w:bCs/>
        </w:rPr>
      </w:pPr>
      <w:r w:rsidRPr="00A72E59">
        <w:rPr>
          <w:b/>
          <w:bCs/>
        </w:rPr>
        <w:t xml:space="preserve">Observation </w:t>
      </w:r>
      <w:r>
        <w:rPr>
          <w:b/>
          <w:bCs/>
        </w:rPr>
        <w:t>2</w:t>
      </w:r>
      <w:r w:rsidRPr="00A72E59">
        <w:rPr>
          <w:b/>
          <w:bCs/>
        </w:rPr>
        <w:t>:</w:t>
      </w:r>
      <w:r>
        <w:rPr>
          <w:b/>
          <w:bCs/>
        </w:rPr>
        <w:t xml:space="preserve"> LTE Band 8 </w:t>
      </w:r>
      <w:r w:rsidR="0009540E">
        <w:rPr>
          <w:b/>
          <w:bCs/>
        </w:rPr>
        <w:t>uses</w:t>
      </w:r>
      <w:r>
        <w:rPr>
          <w:b/>
          <w:bCs/>
        </w:rPr>
        <w:t xml:space="preserve"> RB restriction to meet -40 dBm/MHz over 860 to 890 MHz while n8 has introduced NS_43 to meet that requirement together with A-MPR.</w:t>
      </w:r>
    </w:p>
    <w:p w14:paraId="5F3D3AFF" w14:textId="693C2B1A" w:rsidR="00A72E59" w:rsidRPr="00A72E59" w:rsidRDefault="00A72E59" w:rsidP="0009540E">
      <w:pPr>
        <w:rPr>
          <w:b/>
          <w:bCs/>
        </w:rPr>
      </w:pPr>
      <w:r w:rsidRPr="00A72E59">
        <w:rPr>
          <w:b/>
          <w:bCs/>
        </w:rPr>
        <w:t xml:space="preserve">Observation </w:t>
      </w:r>
      <w:r>
        <w:rPr>
          <w:b/>
          <w:bCs/>
        </w:rPr>
        <w:t>3</w:t>
      </w:r>
      <w:r w:rsidRPr="00A72E59">
        <w:rPr>
          <w:b/>
          <w:bCs/>
        </w:rPr>
        <w:t>:</w:t>
      </w:r>
      <w:r>
        <w:rPr>
          <w:b/>
          <w:bCs/>
        </w:rPr>
        <w:t xml:space="preserve"> At least n7, n39</w:t>
      </w:r>
      <w:r w:rsidR="008F01E4">
        <w:rPr>
          <w:b/>
          <w:bCs/>
        </w:rPr>
        <w:t xml:space="preserve">, n1, n65 and n38 </w:t>
      </w:r>
      <w:r w:rsidR="00480E3B">
        <w:rPr>
          <w:b/>
          <w:bCs/>
        </w:rPr>
        <w:t xml:space="preserve">have not taken </w:t>
      </w:r>
      <w:r w:rsidR="008F01E4">
        <w:rPr>
          <w:b/>
          <w:bCs/>
        </w:rPr>
        <w:t xml:space="preserve">the same approach </w:t>
      </w:r>
      <w:r w:rsidR="00480E3B">
        <w:rPr>
          <w:b/>
          <w:bCs/>
        </w:rPr>
        <w:t xml:space="preserve">for CBW </w:t>
      </w:r>
      <w:r w:rsidR="0009540E" w:rsidRPr="0009540E">
        <w:t>≤</w:t>
      </w:r>
      <w:r w:rsidR="0009540E">
        <w:t xml:space="preserve"> </w:t>
      </w:r>
      <w:r w:rsidR="00480E3B">
        <w:rPr>
          <w:b/>
          <w:bCs/>
        </w:rPr>
        <w:t xml:space="preserve">20 MHz </w:t>
      </w:r>
      <w:r w:rsidR="008F01E4">
        <w:rPr>
          <w:b/>
          <w:bCs/>
        </w:rPr>
        <w:t>as n8 did in NR.</w:t>
      </w:r>
      <w:r>
        <w:rPr>
          <w:b/>
          <w:bCs/>
        </w:rPr>
        <w:t xml:space="preserve"> </w:t>
      </w:r>
    </w:p>
    <w:p w14:paraId="1E7D127A" w14:textId="7B8452C2" w:rsidR="00AB30EC" w:rsidRDefault="0009540E" w:rsidP="0009540E">
      <w:r>
        <w:lastRenderedPageBreak/>
        <w:t>When n39 was introduced, i</w:t>
      </w:r>
      <w:r w:rsidR="00480E3B">
        <w:t xml:space="preserve">f n39 </w:t>
      </w:r>
      <w:r>
        <w:t>took</w:t>
      </w:r>
      <w:r w:rsidR="00480E3B">
        <w:t xml:space="preserve"> the same approach as n8 did, that </w:t>
      </w:r>
      <w:r>
        <w:t xml:space="preserve">would be </w:t>
      </w:r>
      <w:r w:rsidR="00480E3B">
        <w:t xml:space="preserve">the best approach. We, however, keep in mind that applying NS_50 to CBW </w:t>
      </w:r>
      <w:r w:rsidRPr="0009540E">
        <w:t>≤</w:t>
      </w:r>
      <w:r w:rsidR="00480E3B">
        <w:t xml:space="preserve"> 20 MHz “</w:t>
      </w:r>
      <w:r w:rsidR="00480E3B" w:rsidRPr="00480E3B">
        <w:rPr>
          <w:b/>
          <w:bCs/>
          <w:i/>
          <w:iCs/>
        </w:rPr>
        <w:t>from now on</w:t>
      </w:r>
      <w:r w:rsidR="00480E3B">
        <w:t>” requires additional complexity</w:t>
      </w:r>
      <w:r>
        <w:t xml:space="preserve"> due to following reasons</w:t>
      </w:r>
      <w:r w:rsidR="00480E3B">
        <w:t>.</w:t>
      </w:r>
      <w:r>
        <w:t xml:space="preserve"> </w:t>
      </w:r>
      <w:r w:rsidR="00AB30EC">
        <w:t xml:space="preserve">The complexity comes from the fact that </w:t>
      </w:r>
      <w:r>
        <w:t xml:space="preserve">a </w:t>
      </w:r>
      <w:r w:rsidR="00AB30EC">
        <w:t>NW has to take special cares to distinguish following UEs</w:t>
      </w:r>
      <w:r w:rsidR="004C350C">
        <w:t>, i.e., legacy and new UEs,</w:t>
      </w:r>
      <w:r w:rsidR="00FB36A0">
        <w:t xml:space="preserve"> because </w:t>
      </w:r>
      <w:r>
        <w:t>the</w:t>
      </w:r>
      <w:r w:rsidR="00FB36A0">
        <w:t xml:space="preserve"> NW cannot allocate RBs more than 54 RBs to the legacy UEs and also when HO happens, the source gNB needs to forward the information on the UE types to the target gNB to make the target gNB apply </w:t>
      </w:r>
      <w:r w:rsidR="004C350C">
        <w:t xml:space="preserve">an </w:t>
      </w:r>
      <w:r w:rsidR="00FB36A0">
        <w:t>appropriate method</w:t>
      </w:r>
      <w:r w:rsidR="004C350C">
        <w:t xml:space="preserve">, i.e., A-MPR or RB restriction as well as an appropriate NS, i.e., NS_50 or NS_01 </w:t>
      </w:r>
      <w:r w:rsidR="00FB36A0">
        <w:t>to the respective UE types.</w:t>
      </w:r>
    </w:p>
    <w:tbl>
      <w:tblPr>
        <w:tblStyle w:val="GridTable5Dark-Accent5"/>
        <w:tblW w:w="0" w:type="auto"/>
        <w:jc w:val="center"/>
        <w:tblLook w:val="04A0" w:firstRow="1" w:lastRow="0" w:firstColumn="1" w:lastColumn="0" w:noHBand="0" w:noVBand="1"/>
      </w:tblPr>
      <w:tblGrid>
        <w:gridCol w:w="1738"/>
        <w:gridCol w:w="7371"/>
      </w:tblGrid>
      <w:tr w:rsidR="00FB36A0" w14:paraId="7CFC3579" w14:textId="77777777" w:rsidTr="0009540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38" w:type="dxa"/>
            <w:tcBorders>
              <w:bottom w:val="single" w:sz="6" w:space="0" w:color="FFFFFF" w:themeColor="background1"/>
              <w:right w:val="single" w:sz="6" w:space="0" w:color="FFFFFF" w:themeColor="background1"/>
            </w:tcBorders>
          </w:tcPr>
          <w:p w14:paraId="257B0098" w14:textId="19788F54" w:rsidR="00FB36A0" w:rsidRDefault="00FB36A0" w:rsidP="00DF1874">
            <w:r>
              <w:t>Types</w:t>
            </w:r>
          </w:p>
        </w:tc>
        <w:tc>
          <w:tcPr>
            <w:tcW w:w="7371" w:type="dxa"/>
            <w:tcBorders>
              <w:left w:val="single" w:sz="6" w:space="0" w:color="FFFFFF" w:themeColor="background1"/>
              <w:bottom w:val="single" w:sz="6" w:space="0" w:color="FFFFFF" w:themeColor="background1"/>
            </w:tcBorders>
          </w:tcPr>
          <w:p w14:paraId="7AD2852E" w14:textId="205A7898" w:rsidR="00FB36A0" w:rsidRDefault="00FB36A0" w:rsidP="00DF1874">
            <w:pPr>
              <w:cnfStyle w:val="100000000000" w:firstRow="1" w:lastRow="0" w:firstColumn="0" w:lastColumn="0" w:oddVBand="0" w:evenVBand="0" w:oddHBand="0" w:evenHBand="0" w:firstRowFirstColumn="0" w:firstRowLastColumn="0" w:lastRowFirstColumn="0" w:lastRowLastColumn="0"/>
            </w:pPr>
            <w:r>
              <w:t>Remarks</w:t>
            </w:r>
          </w:p>
        </w:tc>
      </w:tr>
      <w:tr w:rsidR="00FB36A0" w14:paraId="12BC0208" w14:textId="77777777" w:rsidTr="0009540E">
        <w:trPr>
          <w:cnfStyle w:val="000000100000" w:firstRow="0" w:lastRow="0" w:firstColumn="0" w:lastColumn="0" w:oddVBand="0" w:evenVBand="0" w:oddHBand="1" w:evenHBand="0" w:firstRowFirstColumn="0" w:firstRowLastColumn="0" w:lastRowFirstColumn="0" w:lastRowLastColumn="0"/>
          <w:trHeight w:val="69"/>
          <w:jc w:val="center"/>
        </w:trPr>
        <w:tc>
          <w:tcPr>
            <w:cnfStyle w:val="001000000000" w:firstRow="0" w:lastRow="0" w:firstColumn="1" w:lastColumn="0" w:oddVBand="0" w:evenVBand="0" w:oddHBand="0" w:evenHBand="0" w:firstRowFirstColumn="0" w:firstRowLastColumn="0" w:lastRowFirstColumn="0" w:lastRowLastColumn="0"/>
            <w:tcW w:w="1738" w:type="dxa"/>
            <w:tcBorders>
              <w:top w:val="single" w:sz="6" w:space="0" w:color="FFFFFF" w:themeColor="background1"/>
              <w:bottom w:val="single" w:sz="6" w:space="0" w:color="FFFFFF" w:themeColor="background1"/>
              <w:right w:val="single" w:sz="6" w:space="0" w:color="FFFFFF" w:themeColor="background1"/>
            </w:tcBorders>
          </w:tcPr>
          <w:p w14:paraId="729C4D47" w14:textId="70BAD43F" w:rsidR="00FB36A0" w:rsidRDefault="00FB36A0" w:rsidP="00DF1874">
            <w:r>
              <w:t>Legacy</w:t>
            </w:r>
          </w:p>
        </w:tc>
        <w:tc>
          <w:tcPr>
            <w:tcW w:w="7371" w:type="dxa"/>
            <w:tcBorders>
              <w:top w:val="single" w:sz="6" w:space="0" w:color="FFFFFF" w:themeColor="background1"/>
              <w:left w:val="single" w:sz="6" w:space="0" w:color="FFFFFF" w:themeColor="background1"/>
              <w:bottom w:val="single" w:sz="6" w:space="0" w:color="FFFFFF" w:themeColor="background1"/>
            </w:tcBorders>
          </w:tcPr>
          <w:p w14:paraId="714D9367" w14:textId="255BDEC2" w:rsidR="00FB36A0" w:rsidRDefault="00FB36A0" w:rsidP="00DF1874">
            <w:pPr>
              <w:cnfStyle w:val="000000100000" w:firstRow="0" w:lastRow="0" w:firstColumn="0" w:lastColumn="0" w:oddVBand="0" w:evenVBand="0" w:oddHBand="1" w:evenHBand="0" w:firstRowFirstColumn="0" w:firstRowLastColumn="0" w:lastRowFirstColumn="0" w:lastRowLastColumn="0"/>
            </w:pPr>
            <w:r>
              <w:t xml:space="preserve">PC3 n39 UEs which do not understand NS_50 for CBW </w:t>
            </w:r>
            <w:r w:rsidR="0009540E" w:rsidRPr="0009540E">
              <w:t>≤</w:t>
            </w:r>
            <w:r w:rsidR="0009540E">
              <w:t xml:space="preserve"> </w:t>
            </w:r>
            <w:r>
              <w:t>20 MHz</w:t>
            </w:r>
          </w:p>
        </w:tc>
      </w:tr>
      <w:tr w:rsidR="00FB36A0" w14:paraId="551893A7" w14:textId="77777777" w:rsidTr="0009540E">
        <w:trPr>
          <w:trHeight w:val="217"/>
          <w:jc w:val="center"/>
        </w:trPr>
        <w:tc>
          <w:tcPr>
            <w:cnfStyle w:val="001000000000" w:firstRow="0" w:lastRow="0" w:firstColumn="1" w:lastColumn="0" w:oddVBand="0" w:evenVBand="0" w:oddHBand="0" w:evenHBand="0" w:firstRowFirstColumn="0" w:firstRowLastColumn="0" w:lastRowFirstColumn="0" w:lastRowLastColumn="0"/>
            <w:tcW w:w="1738" w:type="dxa"/>
            <w:tcBorders>
              <w:top w:val="single" w:sz="6" w:space="0" w:color="FFFFFF" w:themeColor="background1"/>
              <w:right w:val="single" w:sz="6" w:space="0" w:color="FFFFFF" w:themeColor="background1"/>
            </w:tcBorders>
          </w:tcPr>
          <w:p w14:paraId="51A6B463" w14:textId="7EF3B0F0" w:rsidR="00FB36A0" w:rsidRDefault="00FB36A0" w:rsidP="00DF1874">
            <w:r>
              <w:t>New</w:t>
            </w:r>
          </w:p>
        </w:tc>
        <w:tc>
          <w:tcPr>
            <w:tcW w:w="7371" w:type="dxa"/>
            <w:tcBorders>
              <w:top w:val="single" w:sz="6" w:space="0" w:color="FFFFFF" w:themeColor="background1"/>
              <w:left w:val="single" w:sz="6" w:space="0" w:color="FFFFFF" w:themeColor="background1"/>
            </w:tcBorders>
          </w:tcPr>
          <w:p w14:paraId="03631EBF" w14:textId="5E575FA5" w:rsidR="00FB36A0" w:rsidRDefault="00FB36A0" w:rsidP="00DF1874">
            <w:pPr>
              <w:cnfStyle w:val="000000000000" w:firstRow="0" w:lastRow="0" w:firstColumn="0" w:lastColumn="0" w:oddVBand="0" w:evenVBand="0" w:oddHBand="0" w:evenHBand="0" w:firstRowFirstColumn="0" w:firstRowLastColumn="0" w:lastRowFirstColumn="0" w:lastRowLastColumn="0"/>
            </w:pPr>
            <w:r>
              <w:t>PC2&amp;PC3 or PC3 n39 UEs which understand NS_50 regardless of CBW</w:t>
            </w:r>
          </w:p>
        </w:tc>
      </w:tr>
    </w:tbl>
    <w:p w14:paraId="0B89A31C" w14:textId="1D53490C" w:rsidR="00FB36A0" w:rsidRPr="00A72E59" w:rsidRDefault="00FB36A0" w:rsidP="00FB36A0">
      <w:pPr>
        <w:spacing w:before="120"/>
        <w:rPr>
          <w:b/>
          <w:bCs/>
        </w:rPr>
      </w:pPr>
      <w:r w:rsidRPr="00A72E59">
        <w:rPr>
          <w:b/>
          <w:bCs/>
        </w:rPr>
        <w:t xml:space="preserve">Observation </w:t>
      </w:r>
      <w:r w:rsidR="004C350C">
        <w:rPr>
          <w:b/>
          <w:bCs/>
        </w:rPr>
        <w:t>4</w:t>
      </w:r>
      <w:r w:rsidRPr="00A72E59">
        <w:rPr>
          <w:b/>
          <w:bCs/>
        </w:rPr>
        <w:t>:</w:t>
      </w:r>
      <w:r>
        <w:rPr>
          <w:b/>
          <w:bCs/>
        </w:rPr>
        <w:t xml:space="preserve"> </w:t>
      </w:r>
      <w:r w:rsidR="004C350C">
        <w:rPr>
          <w:b/>
          <w:bCs/>
        </w:rPr>
        <w:t xml:space="preserve">Applying A-MPR to CBW </w:t>
      </w:r>
      <w:r w:rsidR="0009540E" w:rsidRPr="0009540E">
        <w:t>≤</w:t>
      </w:r>
      <w:r w:rsidR="0009540E">
        <w:t xml:space="preserve"> </w:t>
      </w:r>
      <w:r w:rsidR="004C350C">
        <w:rPr>
          <w:b/>
          <w:bCs/>
        </w:rPr>
        <w:t xml:space="preserve">20 MHz from now on requires </w:t>
      </w:r>
      <w:r w:rsidR="005A0B3E">
        <w:rPr>
          <w:b/>
          <w:bCs/>
        </w:rPr>
        <w:t>distinguishing</w:t>
      </w:r>
      <w:r w:rsidR="004C350C">
        <w:rPr>
          <w:b/>
          <w:bCs/>
        </w:rPr>
        <w:t xml:space="preserve"> legacy and new UEs via UE capability, e.g., </w:t>
      </w:r>
      <w:r w:rsidR="005A0B3E" w:rsidRPr="005A0B3E">
        <w:rPr>
          <w:b/>
          <w:bCs/>
          <w:i/>
          <w:iCs/>
        </w:rPr>
        <w:t>modifiedMPR-Behavior</w:t>
      </w:r>
      <w:r w:rsidR="004C350C">
        <w:rPr>
          <w:b/>
          <w:bCs/>
        </w:rPr>
        <w:t>.</w:t>
      </w:r>
      <w:r>
        <w:rPr>
          <w:b/>
          <w:bCs/>
        </w:rPr>
        <w:t xml:space="preserve"> </w:t>
      </w:r>
      <w:r w:rsidR="0009540E">
        <w:rPr>
          <w:b/>
          <w:bCs/>
        </w:rPr>
        <w:t>And this accompanies additional complexity in terms of specifications and operations.</w:t>
      </w:r>
    </w:p>
    <w:p w14:paraId="039DAEAE" w14:textId="05A48112" w:rsidR="005A0B3E" w:rsidRDefault="005A0B3E" w:rsidP="005A0B3E">
      <w:pPr>
        <w:pStyle w:val="Heading1"/>
      </w:pPr>
      <w:r>
        <w:t>3</w:t>
      </w:r>
      <w:r>
        <w:tab/>
      </w:r>
      <w:r w:rsidR="001533FB">
        <w:t>Required power back off</w:t>
      </w:r>
    </w:p>
    <w:p w14:paraId="01835E01" w14:textId="2611DD33" w:rsidR="00430224" w:rsidRDefault="005A0B3E" w:rsidP="00E10098">
      <w:r>
        <w:t>A</w:t>
      </w:r>
      <w:r w:rsidR="001533FB">
        <w:t xml:space="preserve">s discussed </w:t>
      </w:r>
      <w:r w:rsidR="001533FB" w:rsidRPr="0009540E">
        <w:t>in [</w:t>
      </w:r>
      <w:r w:rsidR="0009540E" w:rsidRPr="0009540E">
        <w:t>2</w:t>
      </w:r>
      <w:r w:rsidR="001533FB" w:rsidRPr="0009540E">
        <w:t>],</w:t>
      </w:r>
      <w:r w:rsidR="001533FB">
        <w:t xml:space="preserve"> it is not expected that any power back off is required for small transmission bandwidth</w:t>
      </w:r>
      <w:r w:rsidR="0009540E">
        <w:t xml:space="preserve"> for CBW </w:t>
      </w:r>
      <w:r w:rsidR="0009540E" w:rsidRPr="0009540E">
        <w:t>≤</w:t>
      </w:r>
      <w:r w:rsidR="0009540E">
        <w:t xml:space="preserve"> 30 MHz </w:t>
      </w:r>
      <w:r w:rsidR="001533FB">
        <w:t>. According to the current requirement, regardless of waveform</w:t>
      </w:r>
      <w:r w:rsidR="00430224">
        <w:t xml:space="preserve">, SCS or modulation, the transmission bandwidth is limited to </w:t>
      </w:r>
      <w:r w:rsidR="00430224" w:rsidRPr="0009540E">
        <w:t>54 RBs</w:t>
      </w:r>
      <w:r w:rsidR="00430224">
        <w:t xml:space="preserve"> to meet the </w:t>
      </w:r>
      <w:r w:rsidR="0009540E">
        <w:t xml:space="preserve">so-called </w:t>
      </w:r>
      <w:r w:rsidR="00430224">
        <w:t>block edge mask. Our simulation results indicated that no A-MPR for 15 MHz CBW is required to meet additional spurious emission regardless of waveforms, modulations, SCS or PC.</w:t>
      </w:r>
      <w:r w:rsidR="0009540E">
        <w:t xml:space="preserve"> Note that since no power back off is required, the data is not included in this paper.</w:t>
      </w:r>
    </w:p>
    <w:p w14:paraId="30F4C246" w14:textId="0D77D710" w:rsidR="00430224" w:rsidRPr="00430224" w:rsidRDefault="00430224" w:rsidP="00E10098">
      <w:pPr>
        <w:rPr>
          <w:b/>
          <w:bCs/>
        </w:rPr>
      </w:pPr>
      <w:r w:rsidRPr="00430224">
        <w:rPr>
          <w:b/>
          <w:bCs/>
        </w:rPr>
        <w:t>Observation 5: No A-MPR is required for 15 MHz CBW regardless of waveforms, modulation, SCS or PC.</w:t>
      </w:r>
    </w:p>
    <w:p w14:paraId="7CDB9C72" w14:textId="45B9EB5F" w:rsidR="00BE4E63" w:rsidRDefault="0009540E" w:rsidP="00E10098">
      <w:r>
        <w:t>Some may think that t</w:t>
      </w:r>
      <w:r w:rsidR="00BE4E63">
        <w:t>h</w:t>
      </w:r>
      <w:r w:rsidR="004C14CC">
        <w:t>e observation 5</w:t>
      </w:r>
      <w:r w:rsidR="00BE4E63">
        <w:t xml:space="preserve"> is not consistent with the current specification</w:t>
      </w:r>
      <w:r>
        <w:t xml:space="preserve"> of TS 38.101-1</w:t>
      </w:r>
      <w:r w:rsidR="00BE4E63">
        <w:t xml:space="preserve"> since </w:t>
      </w:r>
      <w:r>
        <w:t>it</w:t>
      </w:r>
      <w:r w:rsidR="00BE4E63">
        <w:t xml:space="preserve"> </w:t>
      </w:r>
      <w:r w:rsidR="004C14CC">
        <w:t xml:space="preserve">says that </w:t>
      </w:r>
      <w:r>
        <w:t xml:space="preserve">transmission bandwidth should be less than or equal to </w:t>
      </w:r>
      <w:r w:rsidR="00BE4E63">
        <w:t>54 RBs</w:t>
      </w:r>
      <w:r>
        <w:t xml:space="preserve"> to meet the requirements (block edge mask)</w:t>
      </w:r>
      <w:r w:rsidR="00BE4E63">
        <w:t>.</w:t>
      </w:r>
      <w:r w:rsidR="004C14CC">
        <w:t xml:space="preserve"> </w:t>
      </w:r>
      <w:r>
        <w:t xml:space="preserve">TS 38.101-1 </w:t>
      </w:r>
      <w:r w:rsidR="00894D5C">
        <w:t>itself, however, has some inconsistency</w:t>
      </w:r>
      <w:r>
        <w:t xml:space="preserve"> in it</w:t>
      </w:r>
      <w:r w:rsidR="00894D5C">
        <w:t>. More specifically, n7 and n39 have similar requirements to meet block edge mask as shown in Figure 1, though n39 does not have +1.6 dBm/5 MHz part</w:t>
      </w:r>
      <w:r>
        <w:t>, which would not impact on A-MPR or RB restriction</w:t>
      </w:r>
      <w:r w:rsidR="00894D5C">
        <w:t xml:space="preserve">. </w:t>
      </w:r>
    </w:p>
    <w:p w14:paraId="236B05DF" w14:textId="55B46066" w:rsidR="00430224" w:rsidRDefault="00894D5C" w:rsidP="00894D5C">
      <w:pPr>
        <w:jc w:val="center"/>
      </w:pPr>
      <w:r>
        <w:rPr>
          <w:noProof/>
        </w:rPr>
        <w:drawing>
          <wp:inline distT="0" distB="0" distL="0" distR="0" wp14:anchorId="03E3042C" wp14:editId="5F5BC000">
            <wp:extent cx="3734436" cy="2391216"/>
            <wp:effectExtent l="19050" t="19050" r="18415" b="285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750939" cy="2401783"/>
                    </a:xfrm>
                    <a:prstGeom prst="rect">
                      <a:avLst/>
                    </a:prstGeom>
                    <a:ln>
                      <a:solidFill>
                        <a:schemeClr val="tx1"/>
                      </a:solidFill>
                    </a:ln>
                  </pic:spPr>
                </pic:pic>
              </a:graphicData>
            </a:graphic>
          </wp:inline>
        </w:drawing>
      </w:r>
    </w:p>
    <w:p w14:paraId="55AF8913" w14:textId="2C080945" w:rsidR="00894D5C" w:rsidRDefault="00894D5C" w:rsidP="00894D5C">
      <w:pPr>
        <w:pStyle w:val="TH"/>
      </w:pPr>
      <w:r>
        <w:rPr>
          <w:rFonts w:eastAsia="SimSun"/>
        </w:rPr>
        <w:t>Figure 1: Comparison n7 and n39 emission requirement</w:t>
      </w:r>
    </w:p>
    <w:p w14:paraId="6436B12B" w14:textId="7634ADBA" w:rsidR="00894D5C" w:rsidRDefault="00894D5C" w:rsidP="00E10098">
      <w:r>
        <w:t>As shown in Figure 1, n39 has 5 MHz additional offset from the edge of the aggressor CBW to -40 dBm/MHz emission region compared to n7</w:t>
      </w:r>
      <w:r w:rsidR="0009540E">
        <w:t>, i.e., total offsets toward -40dBm/MHz region is 30 MHz for n39 and 25 MHz for n7, respectively</w:t>
      </w:r>
      <w:r>
        <w:t xml:space="preserve">. Hence, it is quite natural for n39 to </w:t>
      </w:r>
      <w:r w:rsidR="0009540E">
        <w:t xml:space="preserve">be able to </w:t>
      </w:r>
      <w:r>
        <w:t xml:space="preserve">transmit larger transmission bandwidth thanks to 5 MHz extra offset than 54 RBs. </w:t>
      </w:r>
    </w:p>
    <w:p w14:paraId="52ACC9D1" w14:textId="27EFAB69" w:rsidR="00FB5FB4" w:rsidRDefault="00894D5C" w:rsidP="00E10098">
      <w:pPr>
        <w:rPr>
          <w:b/>
          <w:bCs/>
        </w:rPr>
      </w:pPr>
      <w:r w:rsidRPr="00430224">
        <w:rPr>
          <w:b/>
          <w:bCs/>
        </w:rPr>
        <w:t xml:space="preserve">Observation </w:t>
      </w:r>
      <w:r>
        <w:rPr>
          <w:b/>
          <w:bCs/>
        </w:rPr>
        <w:t>6</w:t>
      </w:r>
      <w:r w:rsidRPr="00430224">
        <w:rPr>
          <w:b/>
          <w:bCs/>
        </w:rPr>
        <w:t xml:space="preserve">: </w:t>
      </w:r>
      <w:r>
        <w:rPr>
          <w:b/>
          <w:bCs/>
        </w:rPr>
        <w:t xml:space="preserve">given that the current n7 </w:t>
      </w:r>
      <w:r w:rsidR="0009540E">
        <w:rPr>
          <w:b/>
          <w:bCs/>
        </w:rPr>
        <w:t>requirement for RB restriction</w:t>
      </w:r>
      <w:r>
        <w:rPr>
          <w:b/>
          <w:bCs/>
        </w:rPr>
        <w:t xml:space="preserve"> is correct, it is natural for n39 to</w:t>
      </w:r>
      <w:r w:rsidR="0009540E">
        <w:rPr>
          <w:b/>
          <w:bCs/>
        </w:rPr>
        <w:t xml:space="preserve"> be able to </w:t>
      </w:r>
      <w:r>
        <w:rPr>
          <w:b/>
          <w:bCs/>
        </w:rPr>
        <w:t>transmit larger transmission bandwidth than 54 RBs.</w:t>
      </w:r>
    </w:p>
    <w:p w14:paraId="7CCE8A60" w14:textId="1AFE2B74" w:rsidR="00AA2B71" w:rsidRDefault="00FB5FB4" w:rsidP="00E10098">
      <w:r w:rsidRPr="00FB5FB4">
        <w:t xml:space="preserve">With respect to A-MPR for 20 MHz CBW, </w:t>
      </w:r>
      <w:r w:rsidR="00AA2B71">
        <w:t xml:space="preserve">from out simulation results shown in </w:t>
      </w:r>
      <w:r w:rsidR="0009540E">
        <w:t>Appendix</w:t>
      </w:r>
      <w:r w:rsidR="00AA2B71">
        <w:t xml:space="preserve">, some A-MPR is needed for </w:t>
      </w:r>
      <w:r w:rsidR="0009540E">
        <w:t>larger</w:t>
      </w:r>
      <w:r w:rsidR="00AA2B71">
        <w:t xml:space="preserve"> transmission bandwidth. </w:t>
      </w:r>
    </w:p>
    <w:p w14:paraId="1A9F787E" w14:textId="3321514C" w:rsidR="00AA2B71" w:rsidRDefault="00AA2B71" w:rsidP="00AA2B71">
      <w:pPr>
        <w:rPr>
          <w:b/>
          <w:bCs/>
        </w:rPr>
      </w:pPr>
      <w:r w:rsidRPr="00430224">
        <w:rPr>
          <w:b/>
          <w:bCs/>
        </w:rPr>
        <w:t xml:space="preserve">Observation </w:t>
      </w:r>
      <w:r>
        <w:rPr>
          <w:b/>
          <w:bCs/>
        </w:rPr>
        <w:t>7</w:t>
      </w:r>
      <w:r w:rsidRPr="00430224">
        <w:rPr>
          <w:b/>
          <w:bCs/>
        </w:rPr>
        <w:t xml:space="preserve">: </w:t>
      </w:r>
      <w:r>
        <w:rPr>
          <w:b/>
          <w:bCs/>
        </w:rPr>
        <w:t>20 MHz CBW needs some A-MPR</w:t>
      </w:r>
      <w:r w:rsidR="0009540E">
        <w:rPr>
          <w:b/>
          <w:bCs/>
        </w:rPr>
        <w:t>.</w:t>
      </w:r>
    </w:p>
    <w:p w14:paraId="1F74EE35" w14:textId="2E978AEE" w:rsidR="00D974FB" w:rsidRDefault="00AA2B71" w:rsidP="00AA2B71">
      <w:r>
        <w:lastRenderedPageBreak/>
        <w:t>Based on observation 5, 6 and 7, we propose the followings.</w:t>
      </w:r>
    </w:p>
    <w:p w14:paraId="06B988EF" w14:textId="4B383EEE" w:rsidR="00AA2B71" w:rsidRPr="0009540E" w:rsidRDefault="00AA2B71" w:rsidP="00AA2B71">
      <w:pPr>
        <w:rPr>
          <w:b/>
          <w:bCs/>
        </w:rPr>
      </w:pPr>
      <w:r w:rsidRPr="0009540E">
        <w:rPr>
          <w:b/>
          <w:bCs/>
        </w:rPr>
        <w:t xml:space="preserve">Proposal 1: </w:t>
      </w:r>
      <w:r w:rsidR="0009540E" w:rsidRPr="0009540E">
        <w:rPr>
          <w:b/>
          <w:bCs/>
        </w:rPr>
        <w:t>F</w:t>
      </w:r>
      <w:r w:rsidRPr="0009540E">
        <w:rPr>
          <w:b/>
          <w:bCs/>
        </w:rPr>
        <w:t xml:space="preserve">or CBW </w:t>
      </w:r>
      <w:r w:rsidR="0009540E" w:rsidRPr="0009540E">
        <w:rPr>
          <w:b/>
          <w:bCs/>
        </w:rPr>
        <w:t>≤ 15</w:t>
      </w:r>
      <w:r w:rsidRPr="0009540E">
        <w:rPr>
          <w:b/>
          <w:bCs/>
        </w:rPr>
        <w:t xml:space="preserve"> MHz</w:t>
      </w:r>
      <w:r w:rsidR="0009540E" w:rsidRPr="0009540E">
        <w:rPr>
          <w:b/>
          <w:bCs/>
        </w:rPr>
        <w:t>, no A-MPR is required regardless of modulation, PC, waveform and SCS.</w:t>
      </w:r>
    </w:p>
    <w:p w14:paraId="751E9AD3" w14:textId="1534CF33" w:rsidR="00AA2B71" w:rsidRPr="0009540E" w:rsidRDefault="00AA2B71" w:rsidP="00AA2B71">
      <w:pPr>
        <w:rPr>
          <w:rFonts w:ascii="Calibri" w:eastAsia="Calibri" w:hAnsi="Calibri"/>
          <w:b/>
          <w:bCs/>
          <w:sz w:val="22"/>
          <w:szCs w:val="22"/>
        </w:rPr>
      </w:pPr>
      <w:r w:rsidRPr="0009540E">
        <w:rPr>
          <w:b/>
          <w:bCs/>
        </w:rPr>
        <w:t xml:space="preserve">Proposal 2: </w:t>
      </w:r>
      <w:r w:rsidR="0009540E" w:rsidRPr="0009540E">
        <w:rPr>
          <w:b/>
          <w:bCs/>
        </w:rPr>
        <w:t>F</w:t>
      </w:r>
      <w:r w:rsidRPr="0009540E">
        <w:rPr>
          <w:b/>
          <w:bCs/>
        </w:rPr>
        <w:t xml:space="preserve">or CBW </w:t>
      </w:r>
      <w:r w:rsidR="0009540E" w:rsidRPr="0009540E">
        <w:rPr>
          <w:b/>
          <w:bCs/>
        </w:rPr>
        <w:t xml:space="preserve">of </w:t>
      </w:r>
      <w:r w:rsidRPr="0009540E">
        <w:rPr>
          <w:b/>
          <w:bCs/>
        </w:rPr>
        <w:t>20 MHz</w:t>
      </w:r>
      <w:r w:rsidR="0009540E" w:rsidRPr="0009540E">
        <w:rPr>
          <w:b/>
          <w:bCs/>
        </w:rPr>
        <w:t xml:space="preserve">, </w:t>
      </w:r>
      <w:r w:rsidRPr="0009540E">
        <w:rPr>
          <w:b/>
          <w:bCs/>
        </w:rPr>
        <w:t xml:space="preserve">A-MPR </w:t>
      </w:r>
      <w:r w:rsidR="0009540E" w:rsidRPr="0009540E">
        <w:rPr>
          <w:b/>
          <w:bCs/>
        </w:rPr>
        <w:t>is required as shown in Table 1 for PC3 and 2 for PC2, respectively</w:t>
      </w:r>
      <w:r w:rsidRPr="0009540E">
        <w:rPr>
          <w:b/>
          <w:bCs/>
        </w:rPr>
        <w:t>.</w:t>
      </w:r>
    </w:p>
    <w:p w14:paraId="32268EFC" w14:textId="6553E363" w:rsidR="00AA2B71" w:rsidRDefault="00AA2646" w:rsidP="00AA2B71">
      <w:pPr>
        <w:pStyle w:val="TH"/>
        <w:rPr>
          <w:rFonts w:eastAsia="Times New Roman"/>
        </w:rPr>
      </w:pPr>
      <w:r>
        <w:t xml:space="preserve">Table </w:t>
      </w:r>
      <w:r w:rsidR="0009540E">
        <w:t>1</w:t>
      </w:r>
      <w:r>
        <w:t>: A-MPR for 20 MHz CBW NS_50 for PC3</w:t>
      </w:r>
    </w:p>
    <w:tbl>
      <w:tblPr>
        <w:tblW w:w="5916" w:type="dxa"/>
        <w:jc w:val="center"/>
        <w:tblLayout w:type="fixed"/>
        <w:tblCellMar>
          <w:left w:w="70" w:type="dxa"/>
          <w:right w:w="70" w:type="dxa"/>
        </w:tblCellMar>
        <w:tblLook w:val="01E0" w:firstRow="1" w:lastRow="1" w:firstColumn="1" w:lastColumn="1" w:noHBand="0" w:noVBand="0"/>
      </w:tblPr>
      <w:tblGrid>
        <w:gridCol w:w="1330"/>
        <w:gridCol w:w="1082"/>
        <w:gridCol w:w="2228"/>
        <w:gridCol w:w="1276"/>
      </w:tblGrid>
      <w:tr w:rsidR="00AA2B71" w14:paraId="61E0EB51" w14:textId="77777777" w:rsidTr="00AA2B71">
        <w:trPr>
          <w:trHeight w:val="70"/>
          <w:jc w:val="center"/>
        </w:trPr>
        <w:tc>
          <w:tcPr>
            <w:tcW w:w="2412" w:type="dxa"/>
            <w:gridSpan w:val="2"/>
            <w:tcBorders>
              <w:top w:val="single" w:sz="4" w:space="0" w:color="auto"/>
              <w:left w:val="single" w:sz="4" w:space="0" w:color="auto"/>
              <w:bottom w:val="nil"/>
              <w:right w:val="single" w:sz="4" w:space="0" w:color="auto"/>
            </w:tcBorders>
            <w:hideMark/>
          </w:tcPr>
          <w:p w14:paraId="0C48169E" w14:textId="77777777" w:rsidR="00AA2B71" w:rsidRDefault="00AA2B71">
            <w:pPr>
              <w:pStyle w:val="TAH"/>
            </w:pPr>
            <w:r>
              <w:t>Modulation/Waveform</w:t>
            </w:r>
          </w:p>
        </w:tc>
        <w:tc>
          <w:tcPr>
            <w:tcW w:w="2228" w:type="dxa"/>
            <w:vMerge w:val="restart"/>
            <w:tcBorders>
              <w:top w:val="single" w:sz="4" w:space="0" w:color="000000"/>
              <w:left w:val="single" w:sz="4" w:space="0" w:color="auto"/>
              <w:right w:val="single" w:sz="4" w:space="0" w:color="000000"/>
            </w:tcBorders>
            <w:hideMark/>
          </w:tcPr>
          <w:p w14:paraId="4498604C" w14:textId="051DE91E" w:rsidR="00AA2B71" w:rsidRDefault="00AA2B71" w:rsidP="00AA2B71">
            <w:pPr>
              <w:pStyle w:val="TAH"/>
            </w:pPr>
            <w:r>
              <w:t>L</w:t>
            </w:r>
            <w:r>
              <w:rPr>
                <w:vertAlign w:val="subscript"/>
              </w:rPr>
              <w:t>CRB</w:t>
            </w:r>
            <w:r>
              <w:t>*12*SCS (MHz)</w:t>
            </w:r>
          </w:p>
        </w:tc>
        <w:tc>
          <w:tcPr>
            <w:tcW w:w="1276" w:type="dxa"/>
            <w:tcBorders>
              <w:top w:val="single" w:sz="4" w:space="0" w:color="000000"/>
              <w:left w:val="single" w:sz="4" w:space="0" w:color="000000"/>
              <w:bottom w:val="single" w:sz="4" w:space="0" w:color="000000"/>
              <w:right w:val="single" w:sz="4" w:space="0" w:color="000000"/>
            </w:tcBorders>
            <w:hideMark/>
          </w:tcPr>
          <w:p w14:paraId="18B48F0F" w14:textId="6E1D1622" w:rsidR="00AA2B71" w:rsidRDefault="00AA2B71">
            <w:pPr>
              <w:pStyle w:val="TAH"/>
            </w:pPr>
            <w:r>
              <w:t>A-MPR (dB)</w:t>
            </w:r>
          </w:p>
        </w:tc>
      </w:tr>
      <w:tr w:rsidR="00AA2B71" w14:paraId="12617EC8" w14:textId="77777777" w:rsidTr="00AA2B71">
        <w:trPr>
          <w:jc w:val="center"/>
        </w:trPr>
        <w:tc>
          <w:tcPr>
            <w:tcW w:w="2412" w:type="dxa"/>
            <w:gridSpan w:val="2"/>
            <w:tcBorders>
              <w:top w:val="nil"/>
              <w:left w:val="single" w:sz="4" w:space="0" w:color="auto"/>
              <w:bottom w:val="single" w:sz="4" w:space="0" w:color="auto"/>
              <w:right w:val="single" w:sz="4" w:space="0" w:color="auto"/>
            </w:tcBorders>
            <w:hideMark/>
          </w:tcPr>
          <w:p w14:paraId="0CB07D76" w14:textId="77777777" w:rsidR="00AA2B71" w:rsidRDefault="00AA2B71"/>
        </w:tc>
        <w:tc>
          <w:tcPr>
            <w:tcW w:w="2228" w:type="dxa"/>
            <w:vMerge/>
            <w:tcBorders>
              <w:left w:val="single" w:sz="4" w:space="0" w:color="auto"/>
              <w:bottom w:val="single" w:sz="4" w:space="0" w:color="000000"/>
              <w:right w:val="single" w:sz="4" w:space="0" w:color="000000"/>
            </w:tcBorders>
            <w:hideMark/>
          </w:tcPr>
          <w:p w14:paraId="69C9D515" w14:textId="2B1790DB" w:rsidR="00AA2B71" w:rsidRDefault="00AA2B71">
            <w:pPr>
              <w:pStyle w:val="TAH"/>
            </w:pPr>
          </w:p>
        </w:tc>
        <w:tc>
          <w:tcPr>
            <w:tcW w:w="1276" w:type="dxa"/>
            <w:tcBorders>
              <w:top w:val="single" w:sz="4" w:space="0" w:color="000000"/>
              <w:left w:val="single" w:sz="4" w:space="0" w:color="000000"/>
              <w:bottom w:val="single" w:sz="4" w:space="0" w:color="000000"/>
              <w:right w:val="single" w:sz="4" w:space="0" w:color="000000"/>
            </w:tcBorders>
            <w:hideMark/>
          </w:tcPr>
          <w:p w14:paraId="3E5307DD" w14:textId="77777777" w:rsidR="00AA2B71" w:rsidRDefault="00AA2B71">
            <w:pPr>
              <w:pStyle w:val="TAH"/>
            </w:pPr>
            <w:r>
              <w:t>Outer/Inner</w:t>
            </w:r>
          </w:p>
        </w:tc>
      </w:tr>
      <w:tr w:rsidR="00AA2B71" w14:paraId="2C041C63" w14:textId="77777777" w:rsidTr="00AA2646">
        <w:trPr>
          <w:jc w:val="center"/>
        </w:trPr>
        <w:tc>
          <w:tcPr>
            <w:tcW w:w="1330" w:type="dxa"/>
            <w:tcBorders>
              <w:top w:val="single" w:sz="4" w:space="0" w:color="auto"/>
              <w:left w:val="single" w:sz="4" w:space="0" w:color="auto"/>
              <w:bottom w:val="nil"/>
              <w:right w:val="single" w:sz="4" w:space="0" w:color="auto"/>
            </w:tcBorders>
            <w:hideMark/>
          </w:tcPr>
          <w:p w14:paraId="41497BCC" w14:textId="77777777" w:rsidR="00AA2B71" w:rsidRDefault="00AA2B71">
            <w:pPr>
              <w:pStyle w:val="TAC"/>
            </w:pPr>
            <w:r>
              <w:t>DFT-s-OFDM</w:t>
            </w:r>
          </w:p>
        </w:tc>
        <w:tc>
          <w:tcPr>
            <w:tcW w:w="1082" w:type="dxa"/>
            <w:tcBorders>
              <w:top w:val="single" w:sz="4" w:space="0" w:color="auto"/>
              <w:left w:val="single" w:sz="4" w:space="0" w:color="auto"/>
              <w:bottom w:val="single" w:sz="4" w:space="0" w:color="auto"/>
              <w:right w:val="single" w:sz="4" w:space="0" w:color="auto"/>
            </w:tcBorders>
            <w:hideMark/>
          </w:tcPr>
          <w:p w14:paraId="3B1F2357" w14:textId="77777777" w:rsidR="00AA2B71" w:rsidRDefault="00AA2B71">
            <w:pPr>
              <w:pStyle w:val="TAC"/>
            </w:pPr>
            <w:r>
              <w:t>Pi/2 BPSK</w:t>
            </w:r>
          </w:p>
        </w:tc>
        <w:tc>
          <w:tcPr>
            <w:tcW w:w="2228" w:type="dxa"/>
            <w:tcBorders>
              <w:top w:val="single" w:sz="4" w:space="0" w:color="000000"/>
              <w:left w:val="single" w:sz="4" w:space="0" w:color="000000"/>
              <w:bottom w:val="single" w:sz="4" w:space="0" w:color="000000"/>
              <w:right w:val="single" w:sz="4" w:space="0" w:color="000000"/>
            </w:tcBorders>
            <w:hideMark/>
          </w:tcPr>
          <w:p w14:paraId="349B9F77" w14:textId="2696D666" w:rsidR="00AA2B71" w:rsidRDefault="00AA2646">
            <w:pPr>
              <w:pStyle w:val="TAC"/>
            </w:pPr>
            <w:r>
              <w:t>-</w:t>
            </w:r>
          </w:p>
        </w:tc>
        <w:tc>
          <w:tcPr>
            <w:tcW w:w="1276" w:type="dxa"/>
            <w:tcBorders>
              <w:top w:val="single" w:sz="4" w:space="0" w:color="000000"/>
              <w:left w:val="single" w:sz="4" w:space="0" w:color="000000"/>
              <w:bottom w:val="single" w:sz="4" w:space="0" w:color="000000"/>
              <w:right w:val="single" w:sz="4" w:space="0" w:color="000000"/>
            </w:tcBorders>
            <w:hideMark/>
          </w:tcPr>
          <w:p w14:paraId="082FC779" w14:textId="724D14F7" w:rsidR="00AA2B71" w:rsidRDefault="00AA2646">
            <w:pPr>
              <w:pStyle w:val="TAC"/>
            </w:pPr>
            <w:r>
              <w:t>-</w:t>
            </w:r>
          </w:p>
        </w:tc>
      </w:tr>
      <w:tr w:rsidR="00AA2646" w14:paraId="1F2BDC63" w14:textId="77777777" w:rsidTr="00AA2646">
        <w:trPr>
          <w:trHeight w:val="172"/>
          <w:jc w:val="center"/>
        </w:trPr>
        <w:tc>
          <w:tcPr>
            <w:tcW w:w="1330" w:type="dxa"/>
            <w:tcBorders>
              <w:top w:val="nil"/>
              <w:left w:val="single" w:sz="4" w:space="0" w:color="auto"/>
              <w:bottom w:val="nil"/>
              <w:right w:val="single" w:sz="4" w:space="0" w:color="auto"/>
            </w:tcBorders>
            <w:hideMark/>
          </w:tcPr>
          <w:p w14:paraId="34C1DAFB" w14:textId="77777777" w:rsidR="00AA2646" w:rsidRDefault="00AA2646" w:rsidP="00AA2646"/>
        </w:tc>
        <w:tc>
          <w:tcPr>
            <w:tcW w:w="1082" w:type="dxa"/>
            <w:tcBorders>
              <w:top w:val="single" w:sz="4" w:space="0" w:color="auto"/>
              <w:left w:val="single" w:sz="4" w:space="0" w:color="auto"/>
              <w:bottom w:val="single" w:sz="4" w:space="0" w:color="auto"/>
              <w:right w:val="single" w:sz="4" w:space="0" w:color="auto"/>
            </w:tcBorders>
            <w:hideMark/>
          </w:tcPr>
          <w:p w14:paraId="0BFAA0EF" w14:textId="77777777" w:rsidR="00AA2646" w:rsidRDefault="00AA2646" w:rsidP="00AA2646">
            <w:pPr>
              <w:pStyle w:val="TAC"/>
            </w:pPr>
            <w:r>
              <w:t>QPSK</w:t>
            </w:r>
          </w:p>
        </w:tc>
        <w:tc>
          <w:tcPr>
            <w:tcW w:w="2228" w:type="dxa"/>
            <w:tcBorders>
              <w:top w:val="single" w:sz="4" w:space="0" w:color="000000"/>
              <w:left w:val="single" w:sz="4" w:space="0" w:color="000000"/>
              <w:bottom w:val="single" w:sz="4" w:space="0" w:color="000000"/>
              <w:right w:val="single" w:sz="4" w:space="0" w:color="000000"/>
            </w:tcBorders>
            <w:hideMark/>
          </w:tcPr>
          <w:p w14:paraId="28FCAAD2" w14:textId="0882C219" w:rsidR="00AA2646" w:rsidRDefault="00AA2646" w:rsidP="00AA2646">
            <w:pPr>
              <w:pStyle w:val="TAC"/>
            </w:pPr>
            <w:r w:rsidRPr="00AA2646">
              <w:t>≥</w:t>
            </w:r>
            <w:r>
              <w:t xml:space="preserve"> 16.2</w:t>
            </w:r>
          </w:p>
        </w:tc>
        <w:tc>
          <w:tcPr>
            <w:tcW w:w="1276" w:type="dxa"/>
            <w:tcBorders>
              <w:top w:val="single" w:sz="4" w:space="0" w:color="000000"/>
              <w:left w:val="single" w:sz="4" w:space="0" w:color="000000"/>
              <w:bottom w:val="single" w:sz="4" w:space="0" w:color="000000"/>
              <w:right w:val="single" w:sz="4" w:space="0" w:color="000000"/>
            </w:tcBorders>
            <w:hideMark/>
          </w:tcPr>
          <w:p w14:paraId="174A79B5" w14:textId="0287B2F9" w:rsidR="00AA2646" w:rsidRDefault="00AA2646" w:rsidP="00AA2646">
            <w:pPr>
              <w:pStyle w:val="TAC"/>
            </w:pPr>
            <w:r>
              <w:t>≤ 2.5</w:t>
            </w:r>
          </w:p>
        </w:tc>
      </w:tr>
      <w:tr w:rsidR="00AA2B71" w14:paraId="0BC44C8A" w14:textId="77777777" w:rsidTr="00AA2646">
        <w:trPr>
          <w:trHeight w:val="70"/>
          <w:jc w:val="center"/>
        </w:trPr>
        <w:tc>
          <w:tcPr>
            <w:tcW w:w="1330" w:type="dxa"/>
            <w:tcBorders>
              <w:top w:val="nil"/>
              <w:left w:val="single" w:sz="4" w:space="0" w:color="auto"/>
              <w:bottom w:val="nil"/>
              <w:right w:val="single" w:sz="4" w:space="0" w:color="auto"/>
            </w:tcBorders>
            <w:hideMark/>
          </w:tcPr>
          <w:p w14:paraId="70B28E50" w14:textId="77777777" w:rsidR="00AA2B71" w:rsidRDefault="00AA2B71"/>
        </w:tc>
        <w:tc>
          <w:tcPr>
            <w:tcW w:w="1082" w:type="dxa"/>
            <w:tcBorders>
              <w:top w:val="single" w:sz="4" w:space="0" w:color="auto"/>
              <w:left w:val="single" w:sz="4" w:space="0" w:color="auto"/>
              <w:bottom w:val="single" w:sz="4" w:space="0" w:color="auto"/>
              <w:right w:val="single" w:sz="4" w:space="0" w:color="auto"/>
            </w:tcBorders>
            <w:hideMark/>
          </w:tcPr>
          <w:p w14:paraId="0D0A96CA" w14:textId="77777777" w:rsidR="00AA2B71" w:rsidRDefault="00AA2B71">
            <w:pPr>
              <w:pStyle w:val="TAC"/>
            </w:pPr>
            <w:r>
              <w:t>16 QAM</w:t>
            </w:r>
          </w:p>
        </w:tc>
        <w:tc>
          <w:tcPr>
            <w:tcW w:w="2228" w:type="dxa"/>
            <w:tcBorders>
              <w:top w:val="single" w:sz="4" w:space="0" w:color="000000"/>
              <w:left w:val="single" w:sz="4" w:space="0" w:color="000000"/>
              <w:bottom w:val="single" w:sz="4" w:space="0" w:color="000000"/>
              <w:right w:val="single" w:sz="4" w:space="0" w:color="000000"/>
            </w:tcBorders>
            <w:hideMark/>
          </w:tcPr>
          <w:p w14:paraId="6A478372" w14:textId="7835141F" w:rsidR="00AA2B71" w:rsidRDefault="00AA2646">
            <w:pPr>
              <w:pStyle w:val="TAC"/>
            </w:pPr>
            <w:r w:rsidRPr="00AA2646">
              <w:t>≥</w:t>
            </w:r>
            <w:r w:rsidR="00AA2B71">
              <w:t xml:space="preserve"> </w:t>
            </w:r>
            <w:r>
              <w:t>16.2</w:t>
            </w:r>
          </w:p>
        </w:tc>
        <w:tc>
          <w:tcPr>
            <w:tcW w:w="1276" w:type="dxa"/>
            <w:tcBorders>
              <w:top w:val="single" w:sz="4" w:space="0" w:color="000000"/>
              <w:left w:val="single" w:sz="4" w:space="0" w:color="000000"/>
              <w:bottom w:val="single" w:sz="4" w:space="0" w:color="000000"/>
              <w:right w:val="single" w:sz="4" w:space="0" w:color="000000"/>
            </w:tcBorders>
            <w:hideMark/>
          </w:tcPr>
          <w:p w14:paraId="734A7DAD" w14:textId="77777777" w:rsidR="00AA2B71" w:rsidRDefault="00AA2B71">
            <w:pPr>
              <w:pStyle w:val="TAC"/>
            </w:pPr>
            <w:r>
              <w:t>≤ 2.5</w:t>
            </w:r>
          </w:p>
        </w:tc>
      </w:tr>
      <w:tr w:rsidR="00AA2646" w14:paraId="04B89CC3" w14:textId="77777777" w:rsidTr="00A54AFC">
        <w:trPr>
          <w:trHeight w:val="164"/>
          <w:jc w:val="center"/>
        </w:trPr>
        <w:tc>
          <w:tcPr>
            <w:tcW w:w="1330" w:type="dxa"/>
            <w:tcBorders>
              <w:top w:val="nil"/>
              <w:left w:val="single" w:sz="4" w:space="0" w:color="auto"/>
              <w:bottom w:val="nil"/>
              <w:right w:val="single" w:sz="4" w:space="0" w:color="auto"/>
            </w:tcBorders>
            <w:hideMark/>
          </w:tcPr>
          <w:p w14:paraId="04B8F2D3" w14:textId="77777777" w:rsidR="00AA2646" w:rsidRDefault="00AA2646" w:rsidP="00AA2646"/>
        </w:tc>
        <w:tc>
          <w:tcPr>
            <w:tcW w:w="1082" w:type="dxa"/>
            <w:tcBorders>
              <w:top w:val="single" w:sz="4" w:space="0" w:color="auto"/>
              <w:left w:val="single" w:sz="4" w:space="0" w:color="auto"/>
              <w:bottom w:val="single" w:sz="4" w:space="0" w:color="auto"/>
              <w:right w:val="single" w:sz="4" w:space="0" w:color="auto"/>
            </w:tcBorders>
            <w:hideMark/>
          </w:tcPr>
          <w:p w14:paraId="46482DF7" w14:textId="77777777" w:rsidR="00AA2646" w:rsidRDefault="00AA2646" w:rsidP="00AA2646">
            <w:pPr>
              <w:pStyle w:val="TAC"/>
            </w:pPr>
            <w:r>
              <w:t>64 QAM</w:t>
            </w:r>
          </w:p>
        </w:tc>
        <w:tc>
          <w:tcPr>
            <w:tcW w:w="2228" w:type="dxa"/>
            <w:tcBorders>
              <w:top w:val="single" w:sz="4" w:space="0" w:color="000000"/>
              <w:left w:val="single" w:sz="4" w:space="0" w:color="000000"/>
              <w:bottom w:val="single" w:sz="4" w:space="0" w:color="000000"/>
              <w:right w:val="single" w:sz="4" w:space="0" w:color="000000"/>
            </w:tcBorders>
            <w:hideMark/>
          </w:tcPr>
          <w:p w14:paraId="5A18481A" w14:textId="0B0E88F9" w:rsidR="00AA2646" w:rsidRDefault="00AA2646" w:rsidP="00AA2646">
            <w:pPr>
              <w:pStyle w:val="TAC"/>
            </w:pPr>
            <w:r>
              <w:t>-</w:t>
            </w:r>
          </w:p>
        </w:tc>
        <w:tc>
          <w:tcPr>
            <w:tcW w:w="1276" w:type="dxa"/>
            <w:tcBorders>
              <w:top w:val="single" w:sz="4" w:space="0" w:color="000000"/>
              <w:left w:val="single" w:sz="4" w:space="0" w:color="000000"/>
              <w:bottom w:val="single" w:sz="4" w:space="0" w:color="000000"/>
              <w:right w:val="single" w:sz="4" w:space="0" w:color="000000"/>
            </w:tcBorders>
          </w:tcPr>
          <w:p w14:paraId="5AA4F0D9" w14:textId="47A96CC2" w:rsidR="00AA2646" w:rsidRDefault="00AA2646" w:rsidP="00AA2646">
            <w:pPr>
              <w:pStyle w:val="TAC"/>
            </w:pPr>
            <w:r>
              <w:t>-</w:t>
            </w:r>
          </w:p>
        </w:tc>
      </w:tr>
      <w:tr w:rsidR="00AA2646" w14:paraId="6F9870AF" w14:textId="77777777" w:rsidTr="00AA2646">
        <w:trPr>
          <w:jc w:val="center"/>
        </w:trPr>
        <w:tc>
          <w:tcPr>
            <w:tcW w:w="1330" w:type="dxa"/>
            <w:tcBorders>
              <w:top w:val="nil"/>
              <w:left w:val="single" w:sz="4" w:space="0" w:color="auto"/>
              <w:bottom w:val="single" w:sz="4" w:space="0" w:color="auto"/>
              <w:right w:val="single" w:sz="4" w:space="0" w:color="auto"/>
            </w:tcBorders>
            <w:hideMark/>
          </w:tcPr>
          <w:p w14:paraId="396295D8" w14:textId="77777777" w:rsidR="00AA2646" w:rsidRDefault="00AA2646" w:rsidP="00AA2646"/>
        </w:tc>
        <w:tc>
          <w:tcPr>
            <w:tcW w:w="1082" w:type="dxa"/>
            <w:tcBorders>
              <w:top w:val="single" w:sz="4" w:space="0" w:color="auto"/>
              <w:left w:val="single" w:sz="4" w:space="0" w:color="auto"/>
              <w:bottom w:val="single" w:sz="4" w:space="0" w:color="auto"/>
              <w:right w:val="single" w:sz="4" w:space="0" w:color="auto"/>
            </w:tcBorders>
            <w:hideMark/>
          </w:tcPr>
          <w:p w14:paraId="161B515E" w14:textId="77777777" w:rsidR="00AA2646" w:rsidRDefault="00AA2646" w:rsidP="00AA2646">
            <w:pPr>
              <w:pStyle w:val="TAC"/>
            </w:pPr>
            <w:r>
              <w:t>256 QAM</w:t>
            </w:r>
          </w:p>
        </w:tc>
        <w:tc>
          <w:tcPr>
            <w:tcW w:w="2228" w:type="dxa"/>
            <w:tcBorders>
              <w:top w:val="single" w:sz="4" w:space="0" w:color="000000"/>
              <w:left w:val="single" w:sz="4" w:space="0" w:color="000000"/>
              <w:bottom w:val="single" w:sz="4" w:space="0" w:color="000000"/>
              <w:right w:val="single" w:sz="4" w:space="0" w:color="000000"/>
            </w:tcBorders>
            <w:hideMark/>
          </w:tcPr>
          <w:p w14:paraId="310D4B15" w14:textId="1DE14B53" w:rsidR="00AA2646" w:rsidRDefault="00AA2646" w:rsidP="00AA2646">
            <w:pPr>
              <w:pStyle w:val="TAC"/>
            </w:pPr>
            <w:r>
              <w:t>-</w:t>
            </w:r>
          </w:p>
        </w:tc>
        <w:tc>
          <w:tcPr>
            <w:tcW w:w="1276" w:type="dxa"/>
            <w:tcBorders>
              <w:top w:val="single" w:sz="4" w:space="0" w:color="000000"/>
              <w:left w:val="single" w:sz="4" w:space="0" w:color="000000"/>
              <w:bottom w:val="single" w:sz="4" w:space="0" w:color="000000"/>
              <w:right w:val="single" w:sz="4" w:space="0" w:color="000000"/>
            </w:tcBorders>
          </w:tcPr>
          <w:p w14:paraId="54C04809" w14:textId="6713817F" w:rsidR="00AA2646" w:rsidRDefault="00AA2646" w:rsidP="00AA2646">
            <w:pPr>
              <w:pStyle w:val="TAC"/>
            </w:pPr>
            <w:r>
              <w:t>-</w:t>
            </w:r>
          </w:p>
        </w:tc>
      </w:tr>
      <w:tr w:rsidR="00AA2646" w14:paraId="27BA2AB0" w14:textId="77777777" w:rsidTr="00AA2646">
        <w:trPr>
          <w:jc w:val="center"/>
        </w:trPr>
        <w:tc>
          <w:tcPr>
            <w:tcW w:w="1330" w:type="dxa"/>
            <w:tcBorders>
              <w:top w:val="single" w:sz="4" w:space="0" w:color="auto"/>
              <w:left w:val="single" w:sz="4" w:space="0" w:color="auto"/>
              <w:bottom w:val="nil"/>
              <w:right w:val="single" w:sz="4" w:space="0" w:color="auto"/>
            </w:tcBorders>
            <w:hideMark/>
          </w:tcPr>
          <w:p w14:paraId="4627ED99" w14:textId="77777777" w:rsidR="00AA2646" w:rsidRDefault="00AA2646" w:rsidP="00AA2646">
            <w:pPr>
              <w:pStyle w:val="TAC"/>
            </w:pPr>
            <w:r>
              <w:t>CP-OFDM</w:t>
            </w:r>
          </w:p>
        </w:tc>
        <w:tc>
          <w:tcPr>
            <w:tcW w:w="1082" w:type="dxa"/>
            <w:tcBorders>
              <w:top w:val="single" w:sz="4" w:space="0" w:color="auto"/>
              <w:left w:val="single" w:sz="4" w:space="0" w:color="auto"/>
              <w:bottom w:val="single" w:sz="4" w:space="0" w:color="auto"/>
              <w:right w:val="single" w:sz="4" w:space="0" w:color="auto"/>
            </w:tcBorders>
            <w:hideMark/>
          </w:tcPr>
          <w:p w14:paraId="04D2E286" w14:textId="77777777" w:rsidR="00AA2646" w:rsidRDefault="00AA2646" w:rsidP="00AA2646">
            <w:pPr>
              <w:pStyle w:val="TAC"/>
            </w:pPr>
            <w:r>
              <w:t>QPSK</w:t>
            </w:r>
          </w:p>
        </w:tc>
        <w:tc>
          <w:tcPr>
            <w:tcW w:w="2228" w:type="dxa"/>
            <w:tcBorders>
              <w:top w:val="single" w:sz="4" w:space="0" w:color="000000"/>
              <w:left w:val="single" w:sz="4" w:space="0" w:color="000000"/>
              <w:bottom w:val="single" w:sz="4" w:space="0" w:color="000000"/>
              <w:right w:val="single" w:sz="4" w:space="0" w:color="000000"/>
            </w:tcBorders>
            <w:hideMark/>
          </w:tcPr>
          <w:p w14:paraId="2948DD49" w14:textId="0736CDF7" w:rsidR="00AA2646" w:rsidRDefault="00AA2646" w:rsidP="00AA2646">
            <w:pPr>
              <w:pStyle w:val="TAC"/>
            </w:pPr>
            <w:r>
              <w:t>-</w:t>
            </w:r>
          </w:p>
        </w:tc>
        <w:tc>
          <w:tcPr>
            <w:tcW w:w="1276" w:type="dxa"/>
            <w:tcBorders>
              <w:top w:val="single" w:sz="4" w:space="0" w:color="000000"/>
              <w:left w:val="single" w:sz="4" w:space="0" w:color="000000"/>
              <w:bottom w:val="single" w:sz="4" w:space="0" w:color="000000"/>
              <w:right w:val="single" w:sz="4" w:space="0" w:color="000000"/>
            </w:tcBorders>
          </w:tcPr>
          <w:p w14:paraId="0A34D41E" w14:textId="5C884423" w:rsidR="00AA2646" w:rsidRDefault="00AA2646" w:rsidP="00AA2646">
            <w:pPr>
              <w:pStyle w:val="TAC"/>
            </w:pPr>
            <w:r>
              <w:t>-</w:t>
            </w:r>
          </w:p>
        </w:tc>
      </w:tr>
      <w:tr w:rsidR="00AA2646" w14:paraId="7C9829FD" w14:textId="77777777" w:rsidTr="00AA2646">
        <w:trPr>
          <w:jc w:val="center"/>
        </w:trPr>
        <w:tc>
          <w:tcPr>
            <w:tcW w:w="1330" w:type="dxa"/>
            <w:tcBorders>
              <w:top w:val="nil"/>
              <w:left w:val="single" w:sz="4" w:space="0" w:color="auto"/>
              <w:bottom w:val="nil"/>
              <w:right w:val="single" w:sz="4" w:space="0" w:color="auto"/>
            </w:tcBorders>
            <w:hideMark/>
          </w:tcPr>
          <w:p w14:paraId="2C0466B9" w14:textId="77777777" w:rsidR="00AA2646" w:rsidRDefault="00AA2646" w:rsidP="00AA2646"/>
        </w:tc>
        <w:tc>
          <w:tcPr>
            <w:tcW w:w="1082" w:type="dxa"/>
            <w:tcBorders>
              <w:top w:val="single" w:sz="4" w:space="0" w:color="auto"/>
              <w:left w:val="single" w:sz="4" w:space="0" w:color="auto"/>
              <w:bottom w:val="single" w:sz="4" w:space="0" w:color="auto"/>
              <w:right w:val="single" w:sz="4" w:space="0" w:color="auto"/>
            </w:tcBorders>
            <w:hideMark/>
          </w:tcPr>
          <w:p w14:paraId="3FE5974E" w14:textId="77777777" w:rsidR="00AA2646" w:rsidRDefault="00AA2646" w:rsidP="00AA2646">
            <w:pPr>
              <w:pStyle w:val="TAC"/>
            </w:pPr>
            <w:r>
              <w:t>16 QAM</w:t>
            </w:r>
          </w:p>
        </w:tc>
        <w:tc>
          <w:tcPr>
            <w:tcW w:w="2228" w:type="dxa"/>
            <w:tcBorders>
              <w:top w:val="single" w:sz="4" w:space="0" w:color="000000"/>
              <w:left w:val="single" w:sz="4" w:space="0" w:color="000000"/>
              <w:bottom w:val="single" w:sz="4" w:space="0" w:color="000000"/>
              <w:right w:val="single" w:sz="4" w:space="0" w:color="000000"/>
            </w:tcBorders>
            <w:hideMark/>
          </w:tcPr>
          <w:p w14:paraId="65EA6BD7" w14:textId="1E0E8E68" w:rsidR="00AA2646" w:rsidRDefault="00AA2646" w:rsidP="00AA2646">
            <w:pPr>
              <w:pStyle w:val="TAC"/>
            </w:pPr>
            <w:r>
              <w:t>-</w:t>
            </w:r>
          </w:p>
        </w:tc>
        <w:tc>
          <w:tcPr>
            <w:tcW w:w="1276" w:type="dxa"/>
            <w:tcBorders>
              <w:top w:val="single" w:sz="4" w:space="0" w:color="000000"/>
              <w:left w:val="single" w:sz="4" w:space="0" w:color="000000"/>
              <w:bottom w:val="single" w:sz="4" w:space="0" w:color="000000"/>
              <w:right w:val="single" w:sz="4" w:space="0" w:color="000000"/>
            </w:tcBorders>
          </w:tcPr>
          <w:p w14:paraId="4F1BE7CB" w14:textId="2F79EAA6" w:rsidR="00AA2646" w:rsidRDefault="00AA2646" w:rsidP="00AA2646">
            <w:pPr>
              <w:pStyle w:val="TAC"/>
            </w:pPr>
            <w:r>
              <w:t>-</w:t>
            </w:r>
          </w:p>
        </w:tc>
      </w:tr>
      <w:tr w:rsidR="00AA2646" w14:paraId="02607A58" w14:textId="77777777" w:rsidTr="00AA2646">
        <w:trPr>
          <w:trHeight w:val="70"/>
          <w:jc w:val="center"/>
        </w:trPr>
        <w:tc>
          <w:tcPr>
            <w:tcW w:w="1330" w:type="dxa"/>
            <w:tcBorders>
              <w:top w:val="nil"/>
              <w:left w:val="single" w:sz="4" w:space="0" w:color="auto"/>
              <w:bottom w:val="nil"/>
              <w:right w:val="single" w:sz="4" w:space="0" w:color="auto"/>
            </w:tcBorders>
            <w:hideMark/>
          </w:tcPr>
          <w:p w14:paraId="748FC78B" w14:textId="77777777" w:rsidR="00AA2646" w:rsidRDefault="00AA2646" w:rsidP="00AA2646"/>
        </w:tc>
        <w:tc>
          <w:tcPr>
            <w:tcW w:w="1082" w:type="dxa"/>
            <w:tcBorders>
              <w:top w:val="single" w:sz="4" w:space="0" w:color="auto"/>
              <w:left w:val="single" w:sz="4" w:space="0" w:color="auto"/>
              <w:bottom w:val="single" w:sz="4" w:space="0" w:color="auto"/>
              <w:right w:val="single" w:sz="4" w:space="0" w:color="auto"/>
            </w:tcBorders>
            <w:hideMark/>
          </w:tcPr>
          <w:p w14:paraId="4AE70A6B" w14:textId="77777777" w:rsidR="00AA2646" w:rsidRDefault="00AA2646" w:rsidP="00AA2646">
            <w:pPr>
              <w:pStyle w:val="TAC"/>
            </w:pPr>
            <w:r>
              <w:t>64 QAM</w:t>
            </w:r>
          </w:p>
        </w:tc>
        <w:tc>
          <w:tcPr>
            <w:tcW w:w="2228" w:type="dxa"/>
            <w:tcBorders>
              <w:top w:val="single" w:sz="4" w:space="0" w:color="000000"/>
              <w:left w:val="single" w:sz="4" w:space="0" w:color="000000"/>
              <w:bottom w:val="single" w:sz="4" w:space="0" w:color="000000"/>
              <w:right w:val="single" w:sz="4" w:space="0" w:color="000000"/>
            </w:tcBorders>
            <w:hideMark/>
          </w:tcPr>
          <w:p w14:paraId="1C878C81" w14:textId="6C657113" w:rsidR="00AA2646" w:rsidRDefault="00AA2646" w:rsidP="00AA2646">
            <w:pPr>
              <w:pStyle w:val="TAC"/>
            </w:pPr>
            <w:r>
              <w:t>-</w:t>
            </w:r>
          </w:p>
        </w:tc>
        <w:tc>
          <w:tcPr>
            <w:tcW w:w="1276" w:type="dxa"/>
            <w:tcBorders>
              <w:top w:val="single" w:sz="4" w:space="0" w:color="000000"/>
              <w:left w:val="single" w:sz="4" w:space="0" w:color="000000"/>
              <w:bottom w:val="single" w:sz="4" w:space="0" w:color="000000"/>
              <w:right w:val="single" w:sz="4" w:space="0" w:color="000000"/>
            </w:tcBorders>
          </w:tcPr>
          <w:p w14:paraId="0BDEEE16" w14:textId="0AAFC6CA" w:rsidR="00AA2646" w:rsidRDefault="00AA2646" w:rsidP="00AA2646">
            <w:pPr>
              <w:pStyle w:val="TAC"/>
            </w:pPr>
            <w:r>
              <w:t>-</w:t>
            </w:r>
          </w:p>
        </w:tc>
      </w:tr>
      <w:tr w:rsidR="00AA2646" w14:paraId="64CA59D8" w14:textId="77777777" w:rsidTr="00AA2646">
        <w:trPr>
          <w:jc w:val="center"/>
        </w:trPr>
        <w:tc>
          <w:tcPr>
            <w:tcW w:w="1330" w:type="dxa"/>
            <w:tcBorders>
              <w:top w:val="nil"/>
              <w:left w:val="single" w:sz="4" w:space="0" w:color="auto"/>
              <w:bottom w:val="single" w:sz="4" w:space="0" w:color="auto"/>
              <w:right w:val="single" w:sz="4" w:space="0" w:color="auto"/>
            </w:tcBorders>
            <w:hideMark/>
          </w:tcPr>
          <w:p w14:paraId="4A4225DC" w14:textId="77777777" w:rsidR="00AA2646" w:rsidRDefault="00AA2646" w:rsidP="00AA2646"/>
        </w:tc>
        <w:tc>
          <w:tcPr>
            <w:tcW w:w="1082" w:type="dxa"/>
            <w:tcBorders>
              <w:top w:val="single" w:sz="4" w:space="0" w:color="auto"/>
              <w:left w:val="single" w:sz="4" w:space="0" w:color="auto"/>
              <w:bottom w:val="single" w:sz="4" w:space="0" w:color="auto"/>
              <w:right w:val="single" w:sz="4" w:space="0" w:color="auto"/>
            </w:tcBorders>
            <w:hideMark/>
          </w:tcPr>
          <w:p w14:paraId="66B342FC" w14:textId="77777777" w:rsidR="00AA2646" w:rsidRDefault="00AA2646" w:rsidP="00AA2646">
            <w:pPr>
              <w:pStyle w:val="TAC"/>
            </w:pPr>
            <w:r>
              <w:t>256 QAM</w:t>
            </w:r>
          </w:p>
        </w:tc>
        <w:tc>
          <w:tcPr>
            <w:tcW w:w="2228" w:type="dxa"/>
            <w:tcBorders>
              <w:top w:val="single" w:sz="4" w:space="0" w:color="000000"/>
              <w:left w:val="single" w:sz="4" w:space="0" w:color="000000"/>
              <w:bottom w:val="single" w:sz="4" w:space="0" w:color="000000"/>
              <w:right w:val="single" w:sz="4" w:space="0" w:color="000000"/>
            </w:tcBorders>
            <w:hideMark/>
          </w:tcPr>
          <w:p w14:paraId="061DBB21" w14:textId="3D0120A6" w:rsidR="00AA2646" w:rsidRDefault="00AA2646" w:rsidP="00AA2646">
            <w:pPr>
              <w:pStyle w:val="TAC"/>
            </w:pPr>
            <w:r>
              <w:t>-</w:t>
            </w:r>
          </w:p>
        </w:tc>
        <w:tc>
          <w:tcPr>
            <w:tcW w:w="1276" w:type="dxa"/>
            <w:tcBorders>
              <w:top w:val="single" w:sz="4" w:space="0" w:color="000000"/>
              <w:left w:val="single" w:sz="4" w:space="0" w:color="000000"/>
              <w:bottom w:val="single" w:sz="4" w:space="0" w:color="000000"/>
              <w:right w:val="single" w:sz="4" w:space="0" w:color="000000"/>
            </w:tcBorders>
          </w:tcPr>
          <w:p w14:paraId="2FD04A97" w14:textId="6F4E4742" w:rsidR="00AA2646" w:rsidRDefault="00AA2646" w:rsidP="00AA2646">
            <w:pPr>
              <w:pStyle w:val="TAC"/>
            </w:pPr>
            <w:r>
              <w:t>-</w:t>
            </w:r>
          </w:p>
        </w:tc>
      </w:tr>
    </w:tbl>
    <w:p w14:paraId="290B32C7" w14:textId="6B38380A" w:rsidR="00AA2646" w:rsidRDefault="00AA2646" w:rsidP="0009540E">
      <w:pPr>
        <w:pStyle w:val="TH"/>
        <w:spacing w:before="240"/>
        <w:rPr>
          <w:rFonts w:eastAsia="Times New Roman"/>
        </w:rPr>
      </w:pPr>
      <w:r>
        <w:t xml:space="preserve">Table </w:t>
      </w:r>
      <w:r w:rsidR="0009540E">
        <w:t>1</w:t>
      </w:r>
      <w:r>
        <w:t>: A-MPR for 20 MHz CBW NS_50 for PC2</w:t>
      </w:r>
    </w:p>
    <w:tbl>
      <w:tblPr>
        <w:tblW w:w="5916" w:type="dxa"/>
        <w:jc w:val="center"/>
        <w:tblLayout w:type="fixed"/>
        <w:tblCellMar>
          <w:left w:w="70" w:type="dxa"/>
          <w:right w:w="70" w:type="dxa"/>
        </w:tblCellMar>
        <w:tblLook w:val="01E0" w:firstRow="1" w:lastRow="1" w:firstColumn="1" w:lastColumn="1" w:noHBand="0" w:noVBand="0"/>
      </w:tblPr>
      <w:tblGrid>
        <w:gridCol w:w="1330"/>
        <w:gridCol w:w="1082"/>
        <w:gridCol w:w="2228"/>
        <w:gridCol w:w="1276"/>
      </w:tblGrid>
      <w:tr w:rsidR="00AA2646" w14:paraId="775443E7" w14:textId="77777777" w:rsidTr="002023EB">
        <w:trPr>
          <w:trHeight w:val="70"/>
          <w:jc w:val="center"/>
        </w:trPr>
        <w:tc>
          <w:tcPr>
            <w:tcW w:w="2412" w:type="dxa"/>
            <w:gridSpan w:val="2"/>
            <w:tcBorders>
              <w:top w:val="single" w:sz="4" w:space="0" w:color="auto"/>
              <w:left w:val="single" w:sz="4" w:space="0" w:color="auto"/>
              <w:bottom w:val="nil"/>
              <w:right w:val="single" w:sz="4" w:space="0" w:color="auto"/>
            </w:tcBorders>
            <w:hideMark/>
          </w:tcPr>
          <w:p w14:paraId="2DA7BC22" w14:textId="77777777" w:rsidR="00AA2646" w:rsidRDefault="00AA2646" w:rsidP="002023EB">
            <w:pPr>
              <w:pStyle w:val="TAH"/>
            </w:pPr>
            <w:r>
              <w:t>Modulation/Waveform</w:t>
            </w:r>
          </w:p>
        </w:tc>
        <w:tc>
          <w:tcPr>
            <w:tcW w:w="2228" w:type="dxa"/>
            <w:vMerge w:val="restart"/>
            <w:tcBorders>
              <w:top w:val="single" w:sz="4" w:space="0" w:color="000000"/>
              <w:left w:val="single" w:sz="4" w:space="0" w:color="auto"/>
              <w:right w:val="single" w:sz="4" w:space="0" w:color="000000"/>
            </w:tcBorders>
            <w:hideMark/>
          </w:tcPr>
          <w:p w14:paraId="16E934E7" w14:textId="77777777" w:rsidR="00AA2646" w:rsidRDefault="00AA2646" w:rsidP="002023EB">
            <w:pPr>
              <w:pStyle w:val="TAH"/>
            </w:pPr>
            <w:r>
              <w:t>L</w:t>
            </w:r>
            <w:r>
              <w:rPr>
                <w:vertAlign w:val="subscript"/>
              </w:rPr>
              <w:t>CRB</w:t>
            </w:r>
            <w:r>
              <w:t>*12*SCS (MHz)</w:t>
            </w:r>
          </w:p>
        </w:tc>
        <w:tc>
          <w:tcPr>
            <w:tcW w:w="1276" w:type="dxa"/>
            <w:tcBorders>
              <w:top w:val="single" w:sz="4" w:space="0" w:color="000000"/>
              <w:left w:val="single" w:sz="4" w:space="0" w:color="000000"/>
              <w:bottom w:val="single" w:sz="4" w:space="0" w:color="000000"/>
              <w:right w:val="single" w:sz="4" w:space="0" w:color="000000"/>
            </w:tcBorders>
            <w:hideMark/>
          </w:tcPr>
          <w:p w14:paraId="0B9F3F83" w14:textId="77777777" w:rsidR="00AA2646" w:rsidRDefault="00AA2646" w:rsidP="002023EB">
            <w:pPr>
              <w:pStyle w:val="TAH"/>
            </w:pPr>
            <w:r>
              <w:t>A-MPR (dB)</w:t>
            </w:r>
          </w:p>
        </w:tc>
      </w:tr>
      <w:tr w:rsidR="00AA2646" w14:paraId="288CB7D3" w14:textId="77777777" w:rsidTr="002023EB">
        <w:trPr>
          <w:jc w:val="center"/>
        </w:trPr>
        <w:tc>
          <w:tcPr>
            <w:tcW w:w="2412" w:type="dxa"/>
            <w:gridSpan w:val="2"/>
            <w:tcBorders>
              <w:top w:val="nil"/>
              <w:left w:val="single" w:sz="4" w:space="0" w:color="auto"/>
              <w:bottom w:val="single" w:sz="4" w:space="0" w:color="auto"/>
              <w:right w:val="single" w:sz="4" w:space="0" w:color="auto"/>
            </w:tcBorders>
            <w:hideMark/>
          </w:tcPr>
          <w:p w14:paraId="76BDE169" w14:textId="77777777" w:rsidR="00AA2646" w:rsidRDefault="00AA2646" w:rsidP="002023EB"/>
        </w:tc>
        <w:tc>
          <w:tcPr>
            <w:tcW w:w="2228" w:type="dxa"/>
            <w:vMerge/>
            <w:tcBorders>
              <w:left w:val="single" w:sz="4" w:space="0" w:color="auto"/>
              <w:bottom w:val="single" w:sz="4" w:space="0" w:color="000000"/>
              <w:right w:val="single" w:sz="4" w:space="0" w:color="000000"/>
            </w:tcBorders>
            <w:hideMark/>
          </w:tcPr>
          <w:p w14:paraId="6D7D79F2" w14:textId="77777777" w:rsidR="00AA2646" w:rsidRDefault="00AA2646" w:rsidP="002023EB">
            <w:pPr>
              <w:pStyle w:val="TAH"/>
            </w:pPr>
          </w:p>
        </w:tc>
        <w:tc>
          <w:tcPr>
            <w:tcW w:w="1276" w:type="dxa"/>
            <w:tcBorders>
              <w:top w:val="single" w:sz="4" w:space="0" w:color="000000"/>
              <w:left w:val="single" w:sz="4" w:space="0" w:color="000000"/>
              <w:bottom w:val="single" w:sz="4" w:space="0" w:color="000000"/>
              <w:right w:val="single" w:sz="4" w:space="0" w:color="000000"/>
            </w:tcBorders>
            <w:hideMark/>
          </w:tcPr>
          <w:p w14:paraId="01BC1C0C" w14:textId="77777777" w:rsidR="00AA2646" w:rsidRDefault="00AA2646" w:rsidP="002023EB">
            <w:pPr>
              <w:pStyle w:val="TAH"/>
            </w:pPr>
            <w:r>
              <w:t>Outer/Inner</w:t>
            </w:r>
          </w:p>
        </w:tc>
      </w:tr>
      <w:tr w:rsidR="00AA2646" w14:paraId="0BAA3168" w14:textId="77777777" w:rsidTr="002023EB">
        <w:trPr>
          <w:jc w:val="center"/>
        </w:trPr>
        <w:tc>
          <w:tcPr>
            <w:tcW w:w="1330" w:type="dxa"/>
            <w:tcBorders>
              <w:top w:val="single" w:sz="4" w:space="0" w:color="auto"/>
              <w:left w:val="single" w:sz="4" w:space="0" w:color="auto"/>
              <w:bottom w:val="nil"/>
              <w:right w:val="single" w:sz="4" w:space="0" w:color="auto"/>
            </w:tcBorders>
            <w:hideMark/>
          </w:tcPr>
          <w:p w14:paraId="3974EDBA" w14:textId="77777777" w:rsidR="00AA2646" w:rsidRDefault="00AA2646" w:rsidP="002023EB">
            <w:pPr>
              <w:pStyle w:val="TAC"/>
            </w:pPr>
            <w:r>
              <w:t>DFT-s-OFDM</w:t>
            </w:r>
          </w:p>
        </w:tc>
        <w:tc>
          <w:tcPr>
            <w:tcW w:w="1082" w:type="dxa"/>
            <w:tcBorders>
              <w:top w:val="single" w:sz="4" w:space="0" w:color="auto"/>
              <w:left w:val="single" w:sz="4" w:space="0" w:color="auto"/>
              <w:bottom w:val="single" w:sz="4" w:space="0" w:color="auto"/>
              <w:right w:val="single" w:sz="4" w:space="0" w:color="auto"/>
            </w:tcBorders>
            <w:hideMark/>
          </w:tcPr>
          <w:p w14:paraId="55D0BB68" w14:textId="77777777" w:rsidR="00AA2646" w:rsidRDefault="00AA2646" w:rsidP="002023EB">
            <w:pPr>
              <w:pStyle w:val="TAC"/>
            </w:pPr>
            <w:r>
              <w:t>Pi/2 BPSK</w:t>
            </w:r>
          </w:p>
        </w:tc>
        <w:tc>
          <w:tcPr>
            <w:tcW w:w="2228" w:type="dxa"/>
            <w:tcBorders>
              <w:top w:val="single" w:sz="4" w:space="0" w:color="000000"/>
              <w:left w:val="single" w:sz="4" w:space="0" w:color="000000"/>
              <w:bottom w:val="single" w:sz="4" w:space="0" w:color="000000"/>
              <w:right w:val="single" w:sz="4" w:space="0" w:color="000000"/>
            </w:tcBorders>
            <w:hideMark/>
          </w:tcPr>
          <w:p w14:paraId="43B25F85" w14:textId="145C0065" w:rsidR="00AA2646" w:rsidRDefault="00AA2646" w:rsidP="002023EB">
            <w:pPr>
              <w:pStyle w:val="TAC"/>
            </w:pPr>
            <w:r w:rsidRPr="00AA2646">
              <w:t>≥</w:t>
            </w:r>
            <w:r>
              <w:t xml:space="preserve"> 16.2</w:t>
            </w:r>
          </w:p>
        </w:tc>
        <w:tc>
          <w:tcPr>
            <w:tcW w:w="1276" w:type="dxa"/>
            <w:tcBorders>
              <w:top w:val="single" w:sz="4" w:space="0" w:color="000000"/>
              <w:left w:val="single" w:sz="4" w:space="0" w:color="000000"/>
              <w:bottom w:val="single" w:sz="4" w:space="0" w:color="000000"/>
              <w:right w:val="single" w:sz="4" w:space="0" w:color="000000"/>
            </w:tcBorders>
            <w:hideMark/>
          </w:tcPr>
          <w:p w14:paraId="2D0749E2" w14:textId="0C2D7E68" w:rsidR="00AA2646" w:rsidRDefault="00AA2646" w:rsidP="002023EB">
            <w:pPr>
              <w:pStyle w:val="TAC"/>
            </w:pPr>
            <w:r>
              <w:t>≤ 2.5</w:t>
            </w:r>
          </w:p>
        </w:tc>
      </w:tr>
      <w:tr w:rsidR="00AA2646" w14:paraId="3E011C87" w14:textId="77777777" w:rsidTr="004833ED">
        <w:trPr>
          <w:trHeight w:val="50"/>
          <w:jc w:val="center"/>
        </w:trPr>
        <w:tc>
          <w:tcPr>
            <w:tcW w:w="1330" w:type="dxa"/>
            <w:tcBorders>
              <w:top w:val="nil"/>
              <w:left w:val="single" w:sz="4" w:space="0" w:color="auto"/>
              <w:bottom w:val="nil"/>
              <w:right w:val="single" w:sz="4" w:space="0" w:color="auto"/>
            </w:tcBorders>
            <w:hideMark/>
          </w:tcPr>
          <w:p w14:paraId="1B360F24" w14:textId="77777777" w:rsidR="00AA2646" w:rsidRDefault="00AA2646" w:rsidP="002023EB"/>
        </w:tc>
        <w:tc>
          <w:tcPr>
            <w:tcW w:w="1082" w:type="dxa"/>
            <w:tcBorders>
              <w:top w:val="single" w:sz="4" w:space="0" w:color="auto"/>
              <w:left w:val="single" w:sz="4" w:space="0" w:color="auto"/>
              <w:bottom w:val="single" w:sz="4" w:space="0" w:color="auto"/>
              <w:right w:val="single" w:sz="4" w:space="0" w:color="auto"/>
            </w:tcBorders>
            <w:hideMark/>
          </w:tcPr>
          <w:p w14:paraId="03EF9FF0" w14:textId="77777777" w:rsidR="00AA2646" w:rsidRDefault="00AA2646" w:rsidP="002023EB">
            <w:pPr>
              <w:pStyle w:val="TAC"/>
            </w:pPr>
            <w:r>
              <w:t>QPSK</w:t>
            </w:r>
          </w:p>
        </w:tc>
        <w:tc>
          <w:tcPr>
            <w:tcW w:w="2228" w:type="dxa"/>
            <w:tcBorders>
              <w:top w:val="single" w:sz="4" w:space="0" w:color="000000"/>
              <w:left w:val="single" w:sz="4" w:space="0" w:color="000000"/>
              <w:bottom w:val="single" w:sz="4" w:space="0" w:color="000000"/>
              <w:right w:val="single" w:sz="4" w:space="0" w:color="000000"/>
            </w:tcBorders>
            <w:hideMark/>
          </w:tcPr>
          <w:p w14:paraId="1AD77515" w14:textId="77777777" w:rsidR="00AA2646" w:rsidRDefault="00AA2646" w:rsidP="002023EB">
            <w:pPr>
              <w:pStyle w:val="TAC"/>
            </w:pPr>
            <w:r w:rsidRPr="00AA2646">
              <w:t>≥</w:t>
            </w:r>
            <w:r>
              <w:t xml:space="preserve"> 16.2</w:t>
            </w:r>
          </w:p>
        </w:tc>
        <w:tc>
          <w:tcPr>
            <w:tcW w:w="1276" w:type="dxa"/>
            <w:tcBorders>
              <w:top w:val="single" w:sz="4" w:space="0" w:color="000000"/>
              <w:left w:val="single" w:sz="4" w:space="0" w:color="000000"/>
              <w:bottom w:val="single" w:sz="4" w:space="0" w:color="000000"/>
              <w:right w:val="single" w:sz="4" w:space="0" w:color="000000"/>
            </w:tcBorders>
            <w:hideMark/>
          </w:tcPr>
          <w:p w14:paraId="56B377A0" w14:textId="2473DA09" w:rsidR="00AA2646" w:rsidRDefault="00AA2646" w:rsidP="002023EB">
            <w:pPr>
              <w:pStyle w:val="TAC"/>
            </w:pPr>
            <w:r>
              <w:t xml:space="preserve">≤ </w:t>
            </w:r>
            <w:r w:rsidR="004833ED">
              <w:t>3.0</w:t>
            </w:r>
          </w:p>
        </w:tc>
      </w:tr>
      <w:tr w:rsidR="00AA2646" w14:paraId="1E8381BE" w14:textId="77777777" w:rsidTr="002023EB">
        <w:trPr>
          <w:trHeight w:val="70"/>
          <w:jc w:val="center"/>
        </w:trPr>
        <w:tc>
          <w:tcPr>
            <w:tcW w:w="1330" w:type="dxa"/>
            <w:tcBorders>
              <w:top w:val="nil"/>
              <w:left w:val="single" w:sz="4" w:space="0" w:color="auto"/>
              <w:bottom w:val="nil"/>
              <w:right w:val="single" w:sz="4" w:space="0" w:color="auto"/>
            </w:tcBorders>
            <w:hideMark/>
          </w:tcPr>
          <w:p w14:paraId="4BB033FE" w14:textId="77777777" w:rsidR="00AA2646" w:rsidRDefault="00AA2646" w:rsidP="002023EB"/>
        </w:tc>
        <w:tc>
          <w:tcPr>
            <w:tcW w:w="1082" w:type="dxa"/>
            <w:tcBorders>
              <w:top w:val="single" w:sz="4" w:space="0" w:color="auto"/>
              <w:left w:val="single" w:sz="4" w:space="0" w:color="auto"/>
              <w:bottom w:val="single" w:sz="4" w:space="0" w:color="auto"/>
              <w:right w:val="single" w:sz="4" w:space="0" w:color="auto"/>
            </w:tcBorders>
            <w:hideMark/>
          </w:tcPr>
          <w:p w14:paraId="41C78605" w14:textId="77777777" w:rsidR="00AA2646" w:rsidRDefault="00AA2646" w:rsidP="002023EB">
            <w:pPr>
              <w:pStyle w:val="TAC"/>
            </w:pPr>
            <w:r>
              <w:t>16 QAM</w:t>
            </w:r>
          </w:p>
        </w:tc>
        <w:tc>
          <w:tcPr>
            <w:tcW w:w="2228" w:type="dxa"/>
            <w:tcBorders>
              <w:top w:val="single" w:sz="4" w:space="0" w:color="000000"/>
              <w:left w:val="single" w:sz="4" w:space="0" w:color="000000"/>
              <w:bottom w:val="single" w:sz="4" w:space="0" w:color="000000"/>
              <w:right w:val="single" w:sz="4" w:space="0" w:color="000000"/>
            </w:tcBorders>
            <w:hideMark/>
          </w:tcPr>
          <w:p w14:paraId="1E6D3321" w14:textId="77777777" w:rsidR="00AA2646" w:rsidRDefault="00AA2646" w:rsidP="002023EB">
            <w:pPr>
              <w:pStyle w:val="TAC"/>
            </w:pPr>
            <w:r w:rsidRPr="00AA2646">
              <w:t>≥</w:t>
            </w:r>
            <w:r>
              <w:t xml:space="preserve"> 16.2</w:t>
            </w:r>
          </w:p>
        </w:tc>
        <w:tc>
          <w:tcPr>
            <w:tcW w:w="1276" w:type="dxa"/>
            <w:tcBorders>
              <w:top w:val="single" w:sz="4" w:space="0" w:color="000000"/>
              <w:left w:val="single" w:sz="4" w:space="0" w:color="000000"/>
              <w:bottom w:val="single" w:sz="4" w:space="0" w:color="000000"/>
              <w:right w:val="single" w:sz="4" w:space="0" w:color="000000"/>
            </w:tcBorders>
            <w:hideMark/>
          </w:tcPr>
          <w:p w14:paraId="5E4F2D23" w14:textId="51BB34C1" w:rsidR="00AA2646" w:rsidRDefault="00AA2646" w:rsidP="002023EB">
            <w:pPr>
              <w:pStyle w:val="TAC"/>
            </w:pPr>
            <w:r>
              <w:t xml:space="preserve">≤ </w:t>
            </w:r>
            <w:r w:rsidR="004833ED">
              <w:t>3</w:t>
            </w:r>
            <w:r>
              <w:t>.</w:t>
            </w:r>
            <w:r w:rsidR="004833ED">
              <w:t>0</w:t>
            </w:r>
          </w:p>
        </w:tc>
      </w:tr>
      <w:tr w:rsidR="004833ED" w14:paraId="773CD141" w14:textId="77777777" w:rsidTr="004833ED">
        <w:trPr>
          <w:trHeight w:val="86"/>
          <w:jc w:val="center"/>
        </w:trPr>
        <w:tc>
          <w:tcPr>
            <w:tcW w:w="1330" w:type="dxa"/>
            <w:tcBorders>
              <w:top w:val="nil"/>
              <w:left w:val="single" w:sz="4" w:space="0" w:color="auto"/>
              <w:bottom w:val="nil"/>
              <w:right w:val="single" w:sz="4" w:space="0" w:color="auto"/>
            </w:tcBorders>
            <w:hideMark/>
          </w:tcPr>
          <w:p w14:paraId="36150A53" w14:textId="77777777" w:rsidR="004833ED" w:rsidRDefault="004833ED" w:rsidP="004833ED"/>
        </w:tc>
        <w:tc>
          <w:tcPr>
            <w:tcW w:w="1082" w:type="dxa"/>
            <w:tcBorders>
              <w:top w:val="single" w:sz="4" w:space="0" w:color="auto"/>
              <w:left w:val="single" w:sz="4" w:space="0" w:color="auto"/>
              <w:bottom w:val="single" w:sz="4" w:space="0" w:color="auto"/>
              <w:right w:val="single" w:sz="4" w:space="0" w:color="auto"/>
            </w:tcBorders>
            <w:hideMark/>
          </w:tcPr>
          <w:p w14:paraId="6039E3BF" w14:textId="77777777" w:rsidR="004833ED" w:rsidRDefault="004833ED" w:rsidP="004833ED">
            <w:pPr>
              <w:pStyle w:val="TAC"/>
            </w:pPr>
            <w:r>
              <w:t>64 QAM</w:t>
            </w:r>
          </w:p>
        </w:tc>
        <w:tc>
          <w:tcPr>
            <w:tcW w:w="2228" w:type="dxa"/>
            <w:tcBorders>
              <w:top w:val="single" w:sz="4" w:space="0" w:color="000000"/>
              <w:left w:val="single" w:sz="4" w:space="0" w:color="000000"/>
              <w:bottom w:val="single" w:sz="4" w:space="0" w:color="000000"/>
              <w:right w:val="single" w:sz="4" w:space="0" w:color="000000"/>
            </w:tcBorders>
            <w:hideMark/>
          </w:tcPr>
          <w:p w14:paraId="27E30F2C" w14:textId="6E42841C" w:rsidR="004833ED" w:rsidRDefault="004833ED" w:rsidP="004833ED">
            <w:pPr>
              <w:pStyle w:val="TAC"/>
            </w:pPr>
            <w:r w:rsidRPr="00AA2646">
              <w:t>≥</w:t>
            </w:r>
            <w:r>
              <w:t xml:space="preserve"> 16.2</w:t>
            </w:r>
          </w:p>
        </w:tc>
        <w:tc>
          <w:tcPr>
            <w:tcW w:w="1276" w:type="dxa"/>
            <w:tcBorders>
              <w:top w:val="single" w:sz="4" w:space="0" w:color="000000"/>
              <w:left w:val="single" w:sz="4" w:space="0" w:color="000000"/>
              <w:bottom w:val="single" w:sz="4" w:space="0" w:color="000000"/>
              <w:right w:val="single" w:sz="4" w:space="0" w:color="000000"/>
            </w:tcBorders>
          </w:tcPr>
          <w:p w14:paraId="4CC9DD55" w14:textId="242408B3" w:rsidR="004833ED" w:rsidRDefault="004833ED" w:rsidP="004833ED">
            <w:pPr>
              <w:pStyle w:val="TAC"/>
            </w:pPr>
            <w:r>
              <w:t>≤ 3.0</w:t>
            </w:r>
          </w:p>
        </w:tc>
      </w:tr>
      <w:tr w:rsidR="00AA2646" w14:paraId="188C7B80" w14:textId="77777777" w:rsidTr="004833ED">
        <w:trPr>
          <w:trHeight w:val="50"/>
          <w:jc w:val="center"/>
        </w:trPr>
        <w:tc>
          <w:tcPr>
            <w:tcW w:w="1330" w:type="dxa"/>
            <w:tcBorders>
              <w:top w:val="nil"/>
              <w:left w:val="single" w:sz="4" w:space="0" w:color="auto"/>
              <w:bottom w:val="single" w:sz="4" w:space="0" w:color="auto"/>
              <w:right w:val="single" w:sz="4" w:space="0" w:color="auto"/>
            </w:tcBorders>
            <w:hideMark/>
          </w:tcPr>
          <w:p w14:paraId="7334A079" w14:textId="77777777" w:rsidR="00AA2646" w:rsidRDefault="00AA2646" w:rsidP="002023EB"/>
        </w:tc>
        <w:tc>
          <w:tcPr>
            <w:tcW w:w="1082" w:type="dxa"/>
            <w:tcBorders>
              <w:top w:val="single" w:sz="4" w:space="0" w:color="auto"/>
              <w:left w:val="single" w:sz="4" w:space="0" w:color="auto"/>
              <w:bottom w:val="single" w:sz="4" w:space="0" w:color="auto"/>
              <w:right w:val="single" w:sz="4" w:space="0" w:color="auto"/>
            </w:tcBorders>
            <w:hideMark/>
          </w:tcPr>
          <w:p w14:paraId="44FD3785" w14:textId="77777777" w:rsidR="00AA2646" w:rsidRDefault="00AA2646" w:rsidP="002023EB">
            <w:pPr>
              <w:pStyle w:val="TAC"/>
            </w:pPr>
            <w:r>
              <w:t>256 QAM</w:t>
            </w:r>
          </w:p>
        </w:tc>
        <w:tc>
          <w:tcPr>
            <w:tcW w:w="2228" w:type="dxa"/>
            <w:tcBorders>
              <w:top w:val="single" w:sz="4" w:space="0" w:color="000000"/>
              <w:left w:val="single" w:sz="4" w:space="0" w:color="000000"/>
              <w:bottom w:val="single" w:sz="4" w:space="0" w:color="000000"/>
              <w:right w:val="single" w:sz="4" w:space="0" w:color="000000"/>
            </w:tcBorders>
            <w:hideMark/>
          </w:tcPr>
          <w:p w14:paraId="4147C301" w14:textId="77777777" w:rsidR="00AA2646" w:rsidRDefault="00AA2646" w:rsidP="002023EB">
            <w:pPr>
              <w:pStyle w:val="TAC"/>
            </w:pPr>
            <w:r>
              <w:t>-</w:t>
            </w:r>
          </w:p>
        </w:tc>
        <w:tc>
          <w:tcPr>
            <w:tcW w:w="1276" w:type="dxa"/>
            <w:tcBorders>
              <w:top w:val="single" w:sz="4" w:space="0" w:color="000000"/>
              <w:left w:val="single" w:sz="4" w:space="0" w:color="000000"/>
              <w:bottom w:val="single" w:sz="4" w:space="0" w:color="000000"/>
              <w:right w:val="single" w:sz="4" w:space="0" w:color="000000"/>
            </w:tcBorders>
          </w:tcPr>
          <w:p w14:paraId="7910E775" w14:textId="77777777" w:rsidR="00AA2646" w:rsidRDefault="00AA2646" w:rsidP="002023EB">
            <w:pPr>
              <w:pStyle w:val="TAC"/>
            </w:pPr>
            <w:r>
              <w:t>-</w:t>
            </w:r>
          </w:p>
        </w:tc>
      </w:tr>
      <w:tr w:rsidR="004833ED" w14:paraId="4690E515" w14:textId="77777777" w:rsidTr="002023EB">
        <w:trPr>
          <w:jc w:val="center"/>
        </w:trPr>
        <w:tc>
          <w:tcPr>
            <w:tcW w:w="1330" w:type="dxa"/>
            <w:tcBorders>
              <w:top w:val="single" w:sz="4" w:space="0" w:color="auto"/>
              <w:left w:val="single" w:sz="4" w:space="0" w:color="auto"/>
              <w:bottom w:val="nil"/>
              <w:right w:val="single" w:sz="4" w:space="0" w:color="auto"/>
            </w:tcBorders>
            <w:hideMark/>
          </w:tcPr>
          <w:p w14:paraId="606AAB0D" w14:textId="77777777" w:rsidR="004833ED" w:rsidRDefault="004833ED" w:rsidP="004833ED">
            <w:pPr>
              <w:pStyle w:val="TAC"/>
            </w:pPr>
            <w:r>
              <w:t>CP-OFDM</w:t>
            </w:r>
          </w:p>
        </w:tc>
        <w:tc>
          <w:tcPr>
            <w:tcW w:w="1082" w:type="dxa"/>
            <w:tcBorders>
              <w:top w:val="single" w:sz="4" w:space="0" w:color="auto"/>
              <w:left w:val="single" w:sz="4" w:space="0" w:color="auto"/>
              <w:bottom w:val="single" w:sz="4" w:space="0" w:color="auto"/>
              <w:right w:val="single" w:sz="4" w:space="0" w:color="auto"/>
            </w:tcBorders>
            <w:hideMark/>
          </w:tcPr>
          <w:p w14:paraId="7730EB7C" w14:textId="77777777" w:rsidR="004833ED" w:rsidRDefault="004833ED" w:rsidP="004833ED">
            <w:pPr>
              <w:pStyle w:val="TAC"/>
            </w:pPr>
            <w:r>
              <w:t>QPSK</w:t>
            </w:r>
          </w:p>
        </w:tc>
        <w:tc>
          <w:tcPr>
            <w:tcW w:w="2228" w:type="dxa"/>
            <w:tcBorders>
              <w:top w:val="single" w:sz="4" w:space="0" w:color="000000"/>
              <w:left w:val="single" w:sz="4" w:space="0" w:color="000000"/>
              <w:bottom w:val="single" w:sz="4" w:space="0" w:color="000000"/>
              <w:right w:val="single" w:sz="4" w:space="0" w:color="000000"/>
            </w:tcBorders>
            <w:hideMark/>
          </w:tcPr>
          <w:p w14:paraId="2AC6E51E" w14:textId="5A236E39" w:rsidR="004833ED" w:rsidRDefault="004833ED" w:rsidP="004833ED">
            <w:pPr>
              <w:pStyle w:val="TAC"/>
            </w:pPr>
            <w:r w:rsidRPr="00AA2646">
              <w:t>≥</w:t>
            </w:r>
            <w:r>
              <w:t xml:space="preserve"> 16.2</w:t>
            </w:r>
          </w:p>
        </w:tc>
        <w:tc>
          <w:tcPr>
            <w:tcW w:w="1276" w:type="dxa"/>
            <w:tcBorders>
              <w:top w:val="single" w:sz="4" w:space="0" w:color="000000"/>
              <w:left w:val="single" w:sz="4" w:space="0" w:color="000000"/>
              <w:bottom w:val="single" w:sz="4" w:space="0" w:color="000000"/>
              <w:right w:val="single" w:sz="4" w:space="0" w:color="000000"/>
            </w:tcBorders>
          </w:tcPr>
          <w:p w14:paraId="2B50671F" w14:textId="0EFCB4D3" w:rsidR="004833ED" w:rsidRDefault="004833ED" w:rsidP="004833ED">
            <w:pPr>
              <w:pStyle w:val="TAC"/>
            </w:pPr>
            <w:r>
              <w:t>≤ 4.0</w:t>
            </w:r>
          </w:p>
        </w:tc>
      </w:tr>
      <w:tr w:rsidR="004833ED" w14:paraId="62584457" w14:textId="77777777" w:rsidTr="004833ED">
        <w:trPr>
          <w:trHeight w:val="137"/>
          <w:jc w:val="center"/>
        </w:trPr>
        <w:tc>
          <w:tcPr>
            <w:tcW w:w="1330" w:type="dxa"/>
            <w:tcBorders>
              <w:top w:val="nil"/>
              <w:left w:val="single" w:sz="4" w:space="0" w:color="auto"/>
              <w:bottom w:val="nil"/>
              <w:right w:val="single" w:sz="4" w:space="0" w:color="auto"/>
            </w:tcBorders>
            <w:hideMark/>
          </w:tcPr>
          <w:p w14:paraId="3FB121C8" w14:textId="77777777" w:rsidR="004833ED" w:rsidRDefault="004833ED" w:rsidP="004833ED"/>
        </w:tc>
        <w:tc>
          <w:tcPr>
            <w:tcW w:w="1082" w:type="dxa"/>
            <w:tcBorders>
              <w:top w:val="single" w:sz="4" w:space="0" w:color="auto"/>
              <w:left w:val="single" w:sz="4" w:space="0" w:color="auto"/>
              <w:bottom w:val="single" w:sz="4" w:space="0" w:color="auto"/>
              <w:right w:val="single" w:sz="4" w:space="0" w:color="auto"/>
            </w:tcBorders>
            <w:hideMark/>
          </w:tcPr>
          <w:p w14:paraId="0969D69E" w14:textId="77777777" w:rsidR="004833ED" w:rsidRDefault="004833ED" w:rsidP="004833ED">
            <w:pPr>
              <w:pStyle w:val="TAC"/>
            </w:pPr>
            <w:r>
              <w:t>16 QAM</w:t>
            </w:r>
          </w:p>
        </w:tc>
        <w:tc>
          <w:tcPr>
            <w:tcW w:w="2228" w:type="dxa"/>
            <w:tcBorders>
              <w:top w:val="single" w:sz="4" w:space="0" w:color="000000"/>
              <w:left w:val="single" w:sz="4" w:space="0" w:color="000000"/>
              <w:bottom w:val="single" w:sz="4" w:space="0" w:color="000000"/>
              <w:right w:val="single" w:sz="4" w:space="0" w:color="000000"/>
            </w:tcBorders>
            <w:hideMark/>
          </w:tcPr>
          <w:p w14:paraId="3C5B2086" w14:textId="75650DB7" w:rsidR="004833ED" w:rsidRDefault="004833ED" w:rsidP="004833ED">
            <w:pPr>
              <w:pStyle w:val="TAC"/>
            </w:pPr>
            <w:r w:rsidRPr="00AA2646">
              <w:t>≥</w:t>
            </w:r>
            <w:r>
              <w:t xml:space="preserve"> 16.2</w:t>
            </w:r>
          </w:p>
        </w:tc>
        <w:tc>
          <w:tcPr>
            <w:tcW w:w="1276" w:type="dxa"/>
            <w:tcBorders>
              <w:top w:val="single" w:sz="4" w:space="0" w:color="000000"/>
              <w:left w:val="single" w:sz="4" w:space="0" w:color="000000"/>
              <w:bottom w:val="single" w:sz="4" w:space="0" w:color="000000"/>
              <w:right w:val="single" w:sz="4" w:space="0" w:color="000000"/>
            </w:tcBorders>
          </w:tcPr>
          <w:p w14:paraId="0EFB8634" w14:textId="36E9D489" w:rsidR="004833ED" w:rsidRDefault="004833ED" w:rsidP="004833ED">
            <w:pPr>
              <w:pStyle w:val="TAC"/>
            </w:pPr>
            <w:r>
              <w:t>≤ 4.0</w:t>
            </w:r>
          </w:p>
        </w:tc>
      </w:tr>
      <w:tr w:rsidR="004833ED" w14:paraId="1D92FBDA" w14:textId="77777777" w:rsidTr="004833ED">
        <w:trPr>
          <w:trHeight w:val="50"/>
          <w:jc w:val="center"/>
        </w:trPr>
        <w:tc>
          <w:tcPr>
            <w:tcW w:w="1330" w:type="dxa"/>
            <w:tcBorders>
              <w:top w:val="nil"/>
              <w:left w:val="single" w:sz="4" w:space="0" w:color="auto"/>
              <w:bottom w:val="nil"/>
              <w:right w:val="single" w:sz="4" w:space="0" w:color="auto"/>
            </w:tcBorders>
            <w:hideMark/>
          </w:tcPr>
          <w:p w14:paraId="6F42BA6F" w14:textId="77777777" w:rsidR="004833ED" w:rsidRDefault="004833ED" w:rsidP="004833ED"/>
        </w:tc>
        <w:tc>
          <w:tcPr>
            <w:tcW w:w="1082" w:type="dxa"/>
            <w:tcBorders>
              <w:top w:val="single" w:sz="4" w:space="0" w:color="auto"/>
              <w:left w:val="single" w:sz="4" w:space="0" w:color="auto"/>
              <w:bottom w:val="single" w:sz="4" w:space="0" w:color="auto"/>
              <w:right w:val="single" w:sz="4" w:space="0" w:color="auto"/>
            </w:tcBorders>
            <w:hideMark/>
          </w:tcPr>
          <w:p w14:paraId="6DF725B0" w14:textId="77777777" w:rsidR="004833ED" w:rsidRDefault="004833ED" w:rsidP="004833ED">
            <w:pPr>
              <w:pStyle w:val="TAC"/>
            </w:pPr>
            <w:r>
              <w:t>64 QAM</w:t>
            </w:r>
          </w:p>
        </w:tc>
        <w:tc>
          <w:tcPr>
            <w:tcW w:w="2228" w:type="dxa"/>
            <w:tcBorders>
              <w:top w:val="single" w:sz="4" w:space="0" w:color="000000"/>
              <w:left w:val="single" w:sz="4" w:space="0" w:color="000000"/>
              <w:bottom w:val="single" w:sz="4" w:space="0" w:color="000000"/>
              <w:right w:val="single" w:sz="4" w:space="0" w:color="000000"/>
            </w:tcBorders>
            <w:hideMark/>
          </w:tcPr>
          <w:p w14:paraId="3D6DCA66" w14:textId="5DEA7C71" w:rsidR="004833ED" w:rsidRDefault="004833ED" w:rsidP="004833ED">
            <w:pPr>
              <w:pStyle w:val="TAC"/>
            </w:pPr>
            <w:r w:rsidRPr="00AA2646">
              <w:t>≥</w:t>
            </w:r>
            <w:r>
              <w:t xml:space="preserve"> 16.2</w:t>
            </w:r>
          </w:p>
        </w:tc>
        <w:tc>
          <w:tcPr>
            <w:tcW w:w="1276" w:type="dxa"/>
            <w:tcBorders>
              <w:top w:val="single" w:sz="4" w:space="0" w:color="000000"/>
              <w:left w:val="single" w:sz="4" w:space="0" w:color="000000"/>
              <w:bottom w:val="single" w:sz="4" w:space="0" w:color="000000"/>
              <w:right w:val="single" w:sz="4" w:space="0" w:color="000000"/>
            </w:tcBorders>
          </w:tcPr>
          <w:p w14:paraId="37FA6F77" w14:textId="42601D95" w:rsidR="004833ED" w:rsidRDefault="004833ED" w:rsidP="004833ED">
            <w:pPr>
              <w:pStyle w:val="TAC"/>
            </w:pPr>
            <w:r>
              <w:t>≤ 4.0</w:t>
            </w:r>
          </w:p>
        </w:tc>
      </w:tr>
      <w:tr w:rsidR="004833ED" w14:paraId="350E666F" w14:textId="77777777" w:rsidTr="00A54AFC">
        <w:trPr>
          <w:trHeight w:val="50"/>
          <w:jc w:val="center"/>
        </w:trPr>
        <w:tc>
          <w:tcPr>
            <w:tcW w:w="1330" w:type="dxa"/>
            <w:tcBorders>
              <w:top w:val="nil"/>
              <w:left w:val="single" w:sz="4" w:space="0" w:color="auto"/>
              <w:bottom w:val="single" w:sz="4" w:space="0" w:color="auto"/>
              <w:right w:val="single" w:sz="4" w:space="0" w:color="auto"/>
            </w:tcBorders>
            <w:hideMark/>
          </w:tcPr>
          <w:p w14:paraId="2AD4A8F2" w14:textId="77777777" w:rsidR="004833ED" w:rsidRDefault="004833ED" w:rsidP="004833ED"/>
        </w:tc>
        <w:tc>
          <w:tcPr>
            <w:tcW w:w="1082" w:type="dxa"/>
            <w:tcBorders>
              <w:top w:val="single" w:sz="4" w:space="0" w:color="auto"/>
              <w:left w:val="single" w:sz="4" w:space="0" w:color="auto"/>
              <w:bottom w:val="single" w:sz="4" w:space="0" w:color="auto"/>
              <w:right w:val="single" w:sz="4" w:space="0" w:color="auto"/>
            </w:tcBorders>
            <w:hideMark/>
          </w:tcPr>
          <w:p w14:paraId="3B622215" w14:textId="77777777" w:rsidR="004833ED" w:rsidRDefault="004833ED" w:rsidP="004833ED">
            <w:pPr>
              <w:pStyle w:val="TAC"/>
            </w:pPr>
            <w:r>
              <w:t>256 QAM</w:t>
            </w:r>
          </w:p>
        </w:tc>
        <w:tc>
          <w:tcPr>
            <w:tcW w:w="2228" w:type="dxa"/>
            <w:tcBorders>
              <w:top w:val="single" w:sz="4" w:space="0" w:color="000000"/>
              <w:left w:val="single" w:sz="4" w:space="0" w:color="000000"/>
              <w:bottom w:val="single" w:sz="4" w:space="0" w:color="000000"/>
              <w:right w:val="single" w:sz="4" w:space="0" w:color="000000"/>
            </w:tcBorders>
            <w:hideMark/>
          </w:tcPr>
          <w:p w14:paraId="3EC2551F" w14:textId="7F6F404F" w:rsidR="004833ED" w:rsidRDefault="004833ED" w:rsidP="004833ED">
            <w:pPr>
              <w:pStyle w:val="TAC"/>
            </w:pPr>
            <w:r>
              <w:t>-</w:t>
            </w:r>
          </w:p>
        </w:tc>
        <w:tc>
          <w:tcPr>
            <w:tcW w:w="1276" w:type="dxa"/>
            <w:tcBorders>
              <w:top w:val="single" w:sz="4" w:space="0" w:color="000000"/>
              <w:left w:val="single" w:sz="4" w:space="0" w:color="000000"/>
              <w:bottom w:val="single" w:sz="4" w:space="0" w:color="000000"/>
              <w:right w:val="single" w:sz="4" w:space="0" w:color="000000"/>
            </w:tcBorders>
          </w:tcPr>
          <w:p w14:paraId="404869C4" w14:textId="15054873" w:rsidR="004833ED" w:rsidRDefault="004833ED" w:rsidP="004833ED">
            <w:pPr>
              <w:pStyle w:val="TAC"/>
            </w:pPr>
            <w:r>
              <w:t>-</w:t>
            </w:r>
          </w:p>
        </w:tc>
      </w:tr>
    </w:tbl>
    <w:p w14:paraId="41244F83" w14:textId="77777777" w:rsidR="00AA2646" w:rsidRDefault="00AA2646" w:rsidP="00AA2B71"/>
    <w:p w14:paraId="24C997B9" w14:textId="4E2AB622" w:rsidR="0009540E" w:rsidRDefault="0009540E" w:rsidP="0009540E">
      <w:pPr>
        <w:pStyle w:val="Heading1"/>
      </w:pPr>
      <w:r>
        <w:t>4</w:t>
      </w:r>
      <w:r>
        <w:tab/>
        <w:t>Conclusion</w:t>
      </w:r>
    </w:p>
    <w:p w14:paraId="3255801D" w14:textId="3614F323" w:rsidR="00A64311" w:rsidRDefault="00C65CD8" w:rsidP="00A64311">
      <w:r>
        <w:t>This contribution discusse</w:t>
      </w:r>
      <w:r>
        <w:t>d</w:t>
      </w:r>
      <w:r>
        <w:t xml:space="preserve"> pros and cons of the introduction of A-MPR for CBW </w:t>
      </w:r>
      <w:r w:rsidRPr="0009540E">
        <w:t>≤</w:t>
      </w:r>
      <w:r>
        <w:t xml:space="preserve"> 20 MHz to meet additional spurious emission requirements with NS_50 as well as the required A-MPR.</w:t>
      </w:r>
      <w:r>
        <w:t xml:space="preserve"> As a result, we obtained following observations and proposals.</w:t>
      </w:r>
    </w:p>
    <w:p w14:paraId="2AFC93BB" w14:textId="77777777" w:rsidR="00C65CD8" w:rsidRDefault="00C65CD8" w:rsidP="00C65CD8">
      <w:pPr>
        <w:rPr>
          <w:b/>
          <w:bCs/>
        </w:rPr>
      </w:pPr>
      <w:r w:rsidRPr="00A72E59">
        <w:rPr>
          <w:b/>
          <w:bCs/>
        </w:rPr>
        <w:t>Observation 1: A-MPR is superior to RB restriction in terms of peak throughput and capacity purpose</w:t>
      </w:r>
      <w:r>
        <w:rPr>
          <w:b/>
          <w:bCs/>
        </w:rPr>
        <w:t xml:space="preserve"> since the RB restriction always restricts the number of RBs regardless of UE power, PC, modulations and waveforms. </w:t>
      </w:r>
    </w:p>
    <w:p w14:paraId="36BC44FA" w14:textId="77777777" w:rsidR="00C65CD8" w:rsidRDefault="00C65CD8" w:rsidP="00C65CD8">
      <w:pPr>
        <w:rPr>
          <w:b/>
          <w:bCs/>
        </w:rPr>
      </w:pPr>
      <w:r w:rsidRPr="00A72E59">
        <w:rPr>
          <w:b/>
          <w:bCs/>
        </w:rPr>
        <w:t xml:space="preserve">Observation </w:t>
      </w:r>
      <w:r>
        <w:rPr>
          <w:b/>
          <w:bCs/>
        </w:rPr>
        <w:t>2</w:t>
      </w:r>
      <w:r w:rsidRPr="00A72E59">
        <w:rPr>
          <w:b/>
          <w:bCs/>
        </w:rPr>
        <w:t>:</w:t>
      </w:r>
      <w:r>
        <w:rPr>
          <w:b/>
          <w:bCs/>
        </w:rPr>
        <w:t xml:space="preserve"> LTE Band 8 uses RB restriction to meet -40 dBm/MHz over 860 to 890 MHz while n8 has introduced NS_43 to meet that requirement together with A-MPR.</w:t>
      </w:r>
    </w:p>
    <w:p w14:paraId="6FAEEEB4" w14:textId="77777777" w:rsidR="00C65CD8" w:rsidRPr="00A72E59" w:rsidRDefault="00C65CD8" w:rsidP="00C65CD8">
      <w:pPr>
        <w:rPr>
          <w:b/>
          <w:bCs/>
        </w:rPr>
      </w:pPr>
      <w:r w:rsidRPr="00A72E59">
        <w:rPr>
          <w:b/>
          <w:bCs/>
        </w:rPr>
        <w:t xml:space="preserve">Observation </w:t>
      </w:r>
      <w:r>
        <w:rPr>
          <w:b/>
          <w:bCs/>
        </w:rPr>
        <w:t>3</w:t>
      </w:r>
      <w:r w:rsidRPr="00A72E59">
        <w:rPr>
          <w:b/>
          <w:bCs/>
        </w:rPr>
        <w:t>:</w:t>
      </w:r>
      <w:r>
        <w:rPr>
          <w:b/>
          <w:bCs/>
        </w:rPr>
        <w:t xml:space="preserve"> At least n7, n39, n1, n65 and n38 have not taken the same approach for CBW </w:t>
      </w:r>
      <w:r w:rsidRPr="0009540E">
        <w:t>≤</w:t>
      </w:r>
      <w:r>
        <w:t xml:space="preserve"> </w:t>
      </w:r>
      <w:r>
        <w:rPr>
          <w:b/>
          <w:bCs/>
        </w:rPr>
        <w:t xml:space="preserve">20 MHz as n8 did in NR. </w:t>
      </w:r>
    </w:p>
    <w:p w14:paraId="4D2FC8AD" w14:textId="77777777" w:rsidR="00C65CD8" w:rsidRPr="00A72E59" w:rsidRDefault="00C65CD8" w:rsidP="00C65CD8">
      <w:pPr>
        <w:spacing w:before="120"/>
        <w:rPr>
          <w:b/>
          <w:bCs/>
        </w:rPr>
      </w:pPr>
      <w:r w:rsidRPr="00A72E59">
        <w:rPr>
          <w:b/>
          <w:bCs/>
        </w:rPr>
        <w:t xml:space="preserve">Observation </w:t>
      </w:r>
      <w:r>
        <w:rPr>
          <w:b/>
          <w:bCs/>
        </w:rPr>
        <w:t>4</w:t>
      </w:r>
      <w:r w:rsidRPr="00A72E59">
        <w:rPr>
          <w:b/>
          <w:bCs/>
        </w:rPr>
        <w:t>:</w:t>
      </w:r>
      <w:r>
        <w:rPr>
          <w:b/>
          <w:bCs/>
        </w:rPr>
        <w:t xml:space="preserve"> Applying A-MPR to CBW </w:t>
      </w:r>
      <w:r w:rsidRPr="0009540E">
        <w:t>≤</w:t>
      </w:r>
      <w:r>
        <w:t xml:space="preserve"> </w:t>
      </w:r>
      <w:r>
        <w:rPr>
          <w:b/>
          <w:bCs/>
        </w:rPr>
        <w:t xml:space="preserve">20 MHz from now on requires distinguishing legacy and new UEs via UE capability, e.g., </w:t>
      </w:r>
      <w:r w:rsidRPr="005A0B3E">
        <w:rPr>
          <w:b/>
          <w:bCs/>
          <w:i/>
          <w:iCs/>
        </w:rPr>
        <w:t>modifiedMPR-Behavior</w:t>
      </w:r>
      <w:r>
        <w:rPr>
          <w:b/>
          <w:bCs/>
        </w:rPr>
        <w:t>. And this accompanies additional complexity in terms of specifications and operations.</w:t>
      </w:r>
    </w:p>
    <w:p w14:paraId="39C110E5" w14:textId="77777777" w:rsidR="00C65CD8" w:rsidRPr="00430224" w:rsidRDefault="00C65CD8" w:rsidP="00C65CD8">
      <w:pPr>
        <w:rPr>
          <w:b/>
          <w:bCs/>
        </w:rPr>
      </w:pPr>
      <w:r w:rsidRPr="00430224">
        <w:rPr>
          <w:b/>
          <w:bCs/>
        </w:rPr>
        <w:t>Observation 5: No A-MPR is required for 15 MHz CBW regardless of waveforms, modulation, SCS or PC.</w:t>
      </w:r>
    </w:p>
    <w:p w14:paraId="3AD371F8" w14:textId="77777777" w:rsidR="00C65CD8" w:rsidRDefault="00C65CD8" w:rsidP="00C65CD8">
      <w:pPr>
        <w:rPr>
          <w:b/>
          <w:bCs/>
        </w:rPr>
      </w:pPr>
      <w:r w:rsidRPr="00430224">
        <w:rPr>
          <w:b/>
          <w:bCs/>
        </w:rPr>
        <w:t xml:space="preserve">Observation </w:t>
      </w:r>
      <w:r>
        <w:rPr>
          <w:b/>
          <w:bCs/>
        </w:rPr>
        <w:t>6</w:t>
      </w:r>
      <w:r w:rsidRPr="00430224">
        <w:rPr>
          <w:b/>
          <w:bCs/>
        </w:rPr>
        <w:t xml:space="preserve">: </w:t>
      </w:r>
      <w:r>
        <w:rPr>
          <w:b/>
          <w:bCs/>
        </w:rPr>
        <w:t>given that the current n7 requirement for RB restriction is correct, it is natural for n39 to be able to transmit larger transmission bandwidth than 54 RBs.</w:t>
      </w:r>
    </w:p>
    <w:p w14:paraId="7EAC5B9E" w14:textId="77777777" w:rsidR="00C65CD8" w:rsidRDefault="00C65CD8" w:rsidP="00C65CD8">
      <w:pPr>
        <w:rPr>
          <w:b/>
          <w:bCs/>
        </w:rPr>
      </w:pPr>
      <w:r w:rsidRPr="00430224">
        <w:rPr>
          <w:b/>
          <w:bCs/>
        </w:rPr>
        <w:t xml:space="preserve">Observation </w:t>
      </w:r>
      <w:r>
        <w:rPr>
          <w:b/>
          <w:bCs/>
        </w:rPr>
        <w:t>7</w:t>
      </w:r>
      <w:r w:rsidRPr="00430224">
        <w:rPr>
          <w:b/>
          <w:bCs/>
        </w:rPr>
        <w:t xml:space="preserve">: </w:t>
      </w:r>
      <w:r>
        <w:rPr>
          <w:b/>
          <w:bCs/>
        </w:rPr>
        <w:t>20 MHz CBW needs some A-MPR.</w:t>
      </w:r>
    </w:p>
    <w:p w14:paraId="0381A7DE" w14:textId="77777777" w:rsidR="00C65CD8" w:rsidRPr="0009540E" w:rsidRDefault="00C65CD8" w:rsidP="00C65CD8">
      <w:pPr>
        <w:rPr>
          <w:b/>
          <w:bCs/>
        </w:rPr>
      </w:pPr>
      <w:r w:rsidRPr="0009540E">
        <w:rPr>
          <w:b/>
          <w:bCs/>
        </w:rPr>
        <w:t>Proposal 1: For CBW ≤ 15 MHz, no A-MPR is required regardless of modulation, PC, waveform and SCS.</w:t>
      </w:r>
    </w:p>
    <w:p w14:paraId="2011A35A" w14:textId="77777777" w:rsidR="00C65CD8" w:rsidRPr="0009540E" w:rsidRDefault="00C65CD8" w:rsidP="00C65CD8">
      <w:pPr>
        <w:rPr>
          <w:rFonts w:ascii="Calibri" w:eastAsia="Calibri" w:hAnsi="Calibri"/>
          <w:b/>
          <w:bCs/>
          <w:sz w:val="22"/>
          <w:szCs w:val="22"/>
        </w:rPr>
      </w:pPr>
      <w:r w:rsidRPr="0009540E">
        <w:rPr>
          <w:b/>
          <w:bCs/>
        </w:rPr>
        <w:t>Proposal 2: For CBW of 20 MHz, A-MPR is required as shown in Table 1 for PC3 and 2 for PC2, respectively.</w:t>
      </w:r>
    </w:p>
    <w:p w14:paraId="5FB473E8" w14:textId="77777777" w:rsidR="00C65CD8" w:rsidRDefault="00C65CD8" w:rsidP="00C65CD8">
      <w:pPr>
        <w:pStyle w:val="TH"/>
        <w:rPr>
          <w:rFonts w:eastAsia="Times New Roman"/>
        </w:rPr>
      </w:pPr>
      <w:r>
        <w:lastRenderedPageBreak/>
        <w:t>Table 1: A-MPR for 20 MHz CBW NS_50 for PC3</w:t>
      </w:r>
    </w:p>
    <w:tbl>
      <w:tblPr>
        <w:tblW w:w="5916" w:type="dxa"/>
        <w:jc w:val="center"/>
        <w:tblLayout w:type="fixed"/>
        <w:tblCellMar>
          <w:left w:w="70" w:type="dxa"/>
          <w:right w:w="70" w:type="dxa"/>
        </w:tblCellMar>
        <w:tblLook w:val="01E0" w:firstRow="1" w:lastRow="1" w:firstColumn="1" w:lastColumn="1" w:noHBand="0" w:noVBand="0"/>
      </w:tblPr>
      <w:tblGrid>
        <w:gridCol w:w="1330"/>
        <w:gridCol w:w="1082"/>
        <w:gridCol w:w="2228"/>
        <w:gridCol w:w="1276"/>
      </w:tblGrid>
      <w:tr w:rsidR="00C65CD8" w14:paraId="5A6E4259" w14:textId="77777777" w:rsidTr="00E375F9">
        <w:trPr>
          <w:trHeight w:val="70"/>
          <w:jc w:val="center"/>
        </w:trPr>
        <w:tc>
          <w:tcPr>
            <w:tcW w:w="2412" w:type="dxa"/>
            <w:gridSpan w:val="2"/>
            <w:tcBorders>
              <w:top w:val="single" w:sz="4" w:space="0" w:color="auto"/>
              <w:left w:val="single" w:sz="4" w:space="0" w:color="auto"/>
              <w:bottom w:val="nil"/>
              <w:right w:val="single" w:sz="4" w:space="0" w:color="auto"/>
            </w:tcBorders>
            <w:hideMark/>
          </w:tcPr>
          <w:p w14:paraId="28CF7EAC" w14:textId="77777777" w:rsidR="00C65CD8" w:rsidRDefault="00C65CD8" w:rsidP="00E375F9">
            <w:pPr>
              <w:pStyle w:val="TAH"/>
            </w:pPr>
            <w:r>
              <w:t>Modulation/Waveform</w:t>
            </w:r>
          </w:p>
        </w:tc>
        <w:tc>
          <w:tcPr>
            <w:tcW w:w="2228" w:type="dxa"/>
            <w:vMerge w:val="restart"/>
            <w:tcBorders>
              <w:top w:val="single" w:sz="4" w:space="0" w:color="000000"/>
              <w:left w:val="single" w:sz="4" w:space="0" w:color="auto"/>
              <w:right w:val="single" w:sz="4" w:space="0" w:color="000000"/>
            </w:tcBorders>
            <w:hideMark/>
          </w:tcPr>
          <w:p w14:paraId="3B3B5BD6" w14:textId="77777777" w:rsidR="00C65CD8" w:rsidRDefault="00C65CD8" w:rsidP="00E375F9">
            <w:pPr>
              <w:pStyle w:val="TAH"/>
            </w:pPr>
            <w:r>
              <w:t>L</w:t>
            </w:r>
            <w:r>
              <w:rPr>
                <w:vertAlign w:val="subscript"/>
              </w:rPr>
              <w:t>CRB</w:t>
            </w:r>
            <w:r>
              <w:t>*12*SCS (MHz)</w:t>
            </w:r>
          </w:p>
        </w:tc>
        <w:tc>
          <w:tcPr>
            <w:tcW w:w="1276" w:type="dxa"/>
            <w:tcBorders>
              <w:top w:val="single" w:sz="4" w:space="0" w:color="000000"/>
              <w:left w:val="single" w:sz="4" w:space="0" w:color="000000"/>
              <w:bottom w:val="single" w:sz="4" w:space="0" w:color="000000"/>
              <w:right w:val="single" w:sz="4" w:space="0" w:color="000000"/>
            </w:tcBorders>
            <w:hideMark/>
          </w:tcPr>
          <w:p w14:paraId="6F3EE1ED" w14:textId="77777777" w:rsidR="00C65CD8" w:rsidRDefault="00C65CD8" w:rsidP="00E375F9">
            <w:pPr>
              <w:pStyle w:val="TAH"/>
            </w:pPr>
            <w:r>
              <w:t>A-MPR (dB)</w:t>
            </w:r>
          </w:p>
        </w:tc>
      </w:tr>
      <w:tr w:rsidR="00C65CD8" w14:paraId="38D5B101" w14:textId="77777777" w:rsidTr="00E375F9">
        <w:trPr>
          <w:jc w:val="center"/>
        </w:trPr>
        <w:tc>
          <w:tcPr>
            <w:tcW w:w="2412" w:type="dxa"/>
            <w:gridSpan w:val="2"/>
            <w:tcBorders>
              <w:top w:val="nil"/>
              <w:left w:val="single" w:sz="4" w:space="0" w:color="auto"/>
              <w:bottom w:val="single" w:sz="4" w:space="0" w:color="auto"/>
              <w:right w:val="single" w:sz="4" w:space="0" w:color="auto"/>
            </w:tcBorders>
            <w:hideMark/>
          </w:tcPr>
          <w:p w14:paraId="52F436E8" w14:textId="77777777" w:rsidR="00C65CD8" w:rsidRDefault="00C65CD8" w:rsidP="00E375F9"/>
        </w:tc>
        <w:tc>
          <w:tcPr>
            <w:tcW w:w="2228" w:type="dxa"/>
            <w:vMerge/>
            <w:tcBorders>
              <w:left w:val="single" w:sz="4" w:space="0" w:color="auto"/>
              <w:bottom w:val="single" w:sz="4" w:space="0" w:color="000000"/>
              <w:right w:val="single" w:sz="4" w:space="0" w:color="000000"/>
            </w:tcBorders>
            <w:hideMark/>
          </w:tcPr>
          <w:p w14:paraId="7DEB55AB" w14:textId="77777777" w:rsidR="00C65CD8" w:rsidRDefault="00C65CD8" w:rsidP="00E375F9">
            <w:pPr>
              <w:pStyle w:val="TAH"/>
            </w:pPr>
          </w:p>
        </w:tc>
        <w:tc>
          <w:tcPr>
            <w:tcW w:w="1276" w:type="dxa"/>
            <w:tcBorders>
              <w:top w:val="single" w:sz="4" w:space="0" w:color="000000"/>
              <w:left w:val="single" w:sz="4" w:space="0" w:color="000000"/>
              <w:bottom w:val="single" w:sz="4" w:space="0" w:color="000000"/>
              <w:right w:val="single" w:sz="4" w:space="0" w:color="000000"/>
            </w:tcBorders>
            <w:hideMark/>
          </w:tcPr>
          <w:p w14:paraId="484276D5" w14:textId="77777777" w:rsidR="00C65CD8" w:rsidRDefault="00C65CD8" w:rsidP="00E375F9">
            <w:pPr>
              <w:pStyle w:val="TAH"/>
            </w:pPr>
            <w:r>
              <w:t>Outer/Inner</w:t>
            </w:r>
          </w:p>
        </w:tc>
      </w:tr>
      <w:tr w:rsidR="00C65CD8" w14:paraId="7ED7B085" w14:textId="77777777" w:rsidTr="00E375F9">
        <w:trPr>
          <w:jc w:val="center"/>
        </w:trPr>
        <w:tc>
          <w:tcPr>
            <w:tcW w:w="1330" w:type="dxa"/>
            <w:tcBorders>
              <w:top w:val="single" w:sz="4" w:space="0" w:color="auto"/>
              <w:left w:val="single" w:sz="4" w:space="0" w:color="auto"/>
              <w:bottom w:val="nil"/>
              <w:right w:val="single" w:sz="4" w:space="0" w:color="auto"/>
            </w:tcBorders>
            <w:hideMark/>
          </w:tcPr>
          <w:p w14:paraId="78F45537" w14:textId="77777777" w:rsidR="00C65CD8" w:rsidRDefault="00C65CD8" w:rsidP="00E375F9">
            <w:pPr>
              <w:pStyle w:val="TAC"/>
            </w:pPr>
            <w:r>
              <w:t>DFT-s-OFDM</w:t>
            </w:r>
          </w:p>
        </w:tc>
        <w:tc>
          <w:tcPr>
            <w:tcW w:w="1082" w:type="dxa"/>
            <w:tcBorders>
              <w:top w:val="single" w:sz="4" w:space="0" w:color="auto"/>
              <w:left w:val="single" w:sz="4" w:space="0" w:color="auto"/>
              <w:bottom w:val="single" w:sz="4" w:space="0" w:color="auto"/>
              <w:right w:val="single" w:sz="4" w:space="0" w:color="auto"/>
            </w:tcBorders>
            <w:hideMark/>
          </w:tcPr>
          <w:p w14:paraId="507627B9" w14:textId="77777777" w:rsidR="00C65CD8" w:rsidRDefault="00C65CD8" w:rsidP="00E375F9">
            <w:pPr>
              <w:pStyle w:val="TAC"/>
            </w:pPr>
            <w:r>
              <w:t>Pi/2 BPSK</w:t>
            </w:r>
          </w:p>
        </w:tc>
        <w:tc>
          <w:tcPr>
            <w:tcW w:w="2228" w:type="dxa"/>
            <w:tcBorders>
              <w:top w:val="single" w:sz="4" w:space="0" w:color="000000"/>
              <w:left w:val="single" w:sz="4" w:space="0" w:color="000000"/>
              <w:bottom w:val="single" w:sz="4" w:space="0" w:color="000000"/>
              <w:right w:val="single" w:sz="4" w:space="0" w:color="000000"/>
            </w:tcBorders>
            <w:hideMark/>
          </w:tcPr>
          <w:p w14:paraId="5FDED114" w14:textId="77777777" w:rsidR="00C65CD8" w:rsidRDefault="00C65CD8" w:rsidP="00E375F9">
            <w:pPr>
              <w:pStyle w:val="TAC"/>
            </w:pPr>
            <w:r>
              <w:t>-</w:t>
            </w:r>
          </w:p>
        </w:tc>
        <w:tc>
          <w:tcPr>
            <w:tcW w:w="1276" w:type="dxa"/>
            <w:tcBorders>
              <w:top w:val="single" w:sz="4" w:space="0" w:color="000000"/>
              <w:left w:val="single" w:sz="4" w:space="0" w:color="000000"/>
              <w:bottom w:val="single" w:sz="4" w:space="0" w:color="000000"/>
              <w:right w:val="single" w:sz="4" w:space="0" w:color="000000"/>
            </w:tcBorders>
            <w:hideMark/>
          </w:tcPr>
          <w:p w14:paraId="0207C330" w14:textId="77777777" w:rsidR="00C65CD8" w:rsidRDefault="00C65CD8" w:rsidP="00E375F9">
            <w:pPr>
              <w:pStyle w:val="TAC"/>
            </w:pPr>
            <w:r>
              <w:t>-</w:t>
            </w:r>
          </w:p>
        </w:tc>
      </w:tr>
      <w:tr w:rsidR="00C65CD8" w14:paraId="5739894F" w14:textId="77777777" w:rsidTr="00E375F9">
        <w:trPr>
          <w:trHeight w:val="172"/>
          <w:jc w:val="center"/>
        </w:trPr>
        <w:tc>
          <w:tcPr>
            <w:tcW w:w="1330" w:type="dxa"/>
            <w:tcBorders>
              <w:top w:val="nil"/>
              <w:left w:val="single" w:sz="4" w:space="0" w:color="auto"/>
              <w:bottom w:val="nil"/>
              <w:right w:val="single" w:sz="4" w:space="0" w:color="auto"/>
            </w:tcBorders>
            <w:hideMark/>
          </w:tcPr>
          <w:p w14:paraId="339BE557" w14:textId="77777777" w:rsidR="00C65CD8" w:rsidRDefault="00C65CD8" w:rsidP="00E375F9"/>
        </w:tc>
        <w:tc>
          <w:tcPr>
            <w:tcW w:w="1082" w:type="dxa"/>
            <w:tcBorders>
              <w:top w:val="single" w:sz="4" w:space="0" w:color="auto"/>
              <w:left w:val="single" w:sz="4" w:space="0" w:color="auto"/>
              <w:bottom w:val="single" w:sz="4" w:space="0" w:color="auto"/>
              <w:right w:val="single" w:sz="4" w:space="0" w:color="auto"/>
            </w:tcBorders>
            <w:hideMark/>
          </w:tcPr>
          <w:p w14:paraId="7EBA114B" w14:textId="77777777" w:rsidR="00C65CD8" w:rsidRDefault="00C65CD8" w:rsidP="00E375F9">
            <w:pPr>
              <w:pStyle w:val="TAC"/>
            </w:pPr>
            <w:r>
              <w:t>QPSK</w:t>
            </w:r>
          </w:p>
        </w:tc>
        <w:tc>
          <w:tcPr>
            <w:tcW w:w="2228" w:type="dxa"/>
            <w:tcBorders>
              <w:top w:val="single" w:sz="4" w:space="0" w:color="000000"/>
              <w:left w:val="single" w:sz="4" w:space="0" w:color="000000"/>
              <w:bottom w:val="single" w:sz="4" w:space="0" w:color="000000"/>
              <w:right w:val="single" w:sz="4" w:space="0" w:color="000000"/>
            </w:tcBorders>
            <w:hideMark/>
          </w:tcPr>
          <w:p w14:paraId="43367085" w14:textId="77777777" w:rsidR="00C65CD8" w:rsidRDefault="00C65CD8" w:rsidP="00E375F9">
            <w:pPr>
              <w:pStyle w:val="TAC"/>
            </w:pPr>
            <w:r w:rsidRPr="00AA2646">
              <w:t>≥</w:t>
            </w:r>
            <w:r>
              <w:t xml:space="preserve"> 16.2</w:t>
            </w:r>
          </w:p>
        </w:tc>
        <w:tc>
          <w:tcPr>
            <w:tcW w:w="1276" w:type="dxa"/>
            <w:tcBorders>
              <w:top w:val="single" w:sz="4" w:space="0" w:color="000000"/>
              <w:left w:val="single" w:sz="4" w:space="0" w:color="000000"/>
              <w:bottom w:val="single" w:sz="4" w:space="0" w:color="000000"/>
              <w:right w:val="single" w:sz="4" w:space="0" w:color="000000"/>
            </w:tcBorders>
            <w:hideMark/>
          </w:tcPr>
          <w:p w14:paraId="1A8764FA" w14:textId="77777777" w:rsidR="00C65CD8" w:rsidRDefault="00C65CD8" w:rsidP="00E375F9">
            <w:pPr>
              <w:pStyle w:val="TAC"/>
            </w:pPr>
            <w:r>
              <w:t>≤ 2.5</w:t>
            </w:r>
          </w:p>
        </w:tc>
      </w:tr>
      <w:tr w:rsidR="00C65CD8" w14:paraId="0CB61C9E" w14:textId="77777777" w:rsidTr="00E375F9">
        <w:trPr>
          <w:trHeight w:val="70"/>
          <w:jc w:val="center"/>
        </w:trPr>
        <w:tc>
          <w:tcPr>
            <w:tcW w:w="1330" w:type="dxa"/>
            <w:tcBorders>
              <w:top w:val="nil"/>
              <w:left w:val="single" w:sz="4" w:space="0" w:color="auto"/>
              <w:bottom w:val="nil"/>
              <w:right w:val="single" w:sz="4" w:space="0" w:color="auto"/>
            </w:tcBorders>
            <w:hideMark/>
          </w:tcPr>
          <w:p w14:paraId="55558845" w14:textId="77777777" w:rsidR="00C65CD8" w:rsidRDefault="00C65CD8" w:rsidP="00E375F9"/>
        </w:tc>
        <w:tc>
          <w:tcPr>
            <w:tcW w:w="1082" w:type="dxa"/>
            <w:tcBorders>
              <w:top w:val="single" w:sz="4" w:space="0" w:color="auto"/>
              <w:left w:val="single" w:sz="4" w:space="0" w:color="auto"/>
              <w:bottom w:val="single" w:sz="4" w:space="0" w:color="auto"/>
              <w:right w:val="single" w:sz="4" w:space="0" w:color="auto"/>
            </w:tcBorders>
            <w:hideMark/>
          </w:tcPr>
          <w:p w14:paraId="4D59A079" w14:textId="77777777" w:rsidR="00C65CD8" w:rsidRDefault="00C65CD8" w:rsidP="00E375F9">
            <w:pPr>
              <w:pStyle w:val="TAC"/>
            </w:pPr>
            <w:r>
              <w:t>16 QAM</w:t>
            </w:r>
          </w:p>
        </w:tc>
        <w:tc>
          <w:tcPr>
            <w:tcW w:w="2228" w:type="dxa"/>
            <w:tcBorders>
              <w:top w:val="single" w:sz="4" w:space="0" w:color="000000"/>
              <w:left w:val="single" w:sz="4" w:space="0" w:color="000000"/>
              <w:bottom w:val="single" w:sz="4" w:space="0" w:color="000000"/>
              <w:right w:val="single" w:sz="4" w:space="0" w:color="000000"/>
            </w:tcBorders>
            <w:hideMark/>
          </w:tcPr>
          <w:p w14:paraId="026E20E5" w14:textId="77777777" w:rsidR="00C65CD8" w:rsidRDefault="00C65CD8" w:rsidP="00E375F9">
            <w:pPr>
              <w:pStyle w:val="TAC"/>
            </w:pPr>
            <w:r w:rsidRPr="00AA2646">
              <w:t>≥</w:t>
            </w:r>
            <w:r>
              <w:t xml:space="preserve"> 16.2</w:t>
            </w:r>
          </w:p>
        </w:tc>
        <w:tc>
          <w:tcPr>
            <w:tcW w:w="1276" w:type="dxa"/>
            <w:tcBorders>
              <w:top w:val="single" w:sz="4" w:space="0" w:color="000000"/>
              <w:left w:val="single" w:sz="4" w:space="0" w:color="000000"/>
              <w:bottom w:val="single" w:sz="4" w:space="0" w:color="000000"/>
              <w:right w:val="single" w:sz="4" w:space="0" w:color="000000"/>
            </w:tcBorders>
            <w:hideMark/>
          </w:tcPr>
          <w:p w14:paraId="55F0A9FC" w14:textId="77777777" w:rsidR="00C65CD8" w:rsidRDefault="00C65CD8" w:rsidP="00E375F9">
            <w:pPr>
              <w:pStyle w:val="TAC"/>
            </w:pPr>
            <w:r>
              <w:t>≤ 2.5</w:t>
            </w:r>
          </w:p>
        </w:tc>
      </w:tr>
      <w:tr w:rsidR="00C65CD8" w14:paraId="7C989E31" w14:textId="77777777" w:rsidTr="00E375F9">
        <w:trPr>
          <w:trHeight w:val="164"/>
          <w:jc w:val="center"/>
        </w:trPr>
        <w:tc>
          <w:tcPr>
            <w:tcW w:w="1330" w:type="dxa"/>
            <w:tcBorders>
              <w:top w:val="nil"/>
              <w:left w:val="single" w:sz="4" w:space="0" w:color="auto"/>
              <w:bottom w:val="nil"/>
              <w:right w:val="single" w:sz="4" w:space="0" w:color="auto"/>
            </w:tcBorders>
            <w:hideMark/>
          </w:tcPr>
          <w:p w14:paraId="41748B60" w14:textId="77777777" w:rsidR="00C65CD8" w:rsidRDefault="00C65CD8" w:rsidP="00E375F9"/>
        </w:tc>
        <w:tc>
          <w:tcPr>
            <w:tcW w:w="1082" w:type="dxa"/>
            <w:tcBorders>
              <w:top w:val="single" w:sz="4" w:space="0" w:color="auto"/>
              <w:left w:val="single" w:sz="4" w:space="0" w:color="auto"/>
              <w:bottom w:val="single" w:sz="4" w:space="0" w:color="auto"/>
              <w:right w:val="single" w:sz="4" w:space="0" w:color="auto"/>
            </w:tcBorders>
            <w:hideMark/>
          </w:tcPr>
          <w:p w14:paraId="2F13C1A2" w14:textId="77777777" w:rsidR="00C65CD8" w:rsidRDefault="00C65CD8" w:rsidP="00E375F9">
            <w:pPr>
              <w:pStyle w:val="TAC"/>
            </w:pPr>
            <w:r>
              <w:t>64 QAM</w:t>
            </w:r>
          </w:p>
        </w:tc>
        <w:tc>
          <w:tcPr>
            <w:tcW w:w="2228" w:type="dxa"/>
            <w:tcBorders>
              <w:top w:val="single" w:sz="4" w:space="0" w:color="000000"/>
              <w:left w:val="single" w:sz="4" w:space="0" w:color="000000"/>
              <w:bottom w:val="single" w:sz="4" w:space="0" w:color="000000"/>
              <w:right w:val="single" w:sz="4" w:space="0" w:color="000000"/>
            </w:tcBorders>
            <w:hideMark/>
          </w:tcPr>
          <w:p w14:paraId="23F842F0" w14:textId="77777777" w:rsidR="00C65CD8" w:rsidRDefault="00C65CD8" w:rsidP="00E375F9">
            <w:pPr>
              <w:pStyle w:val="TAC"/>
            </w:pPr>
            <w:r>
              <w:t>-</w:t>
            </w:r>
          </w:p>
        </w:tc>
        <w:tc>
          <w:tcPr>
            <w:tcW w:w="1276" w:type="dxa"/>
            <w:tcBorders>
              <w:top w:val="single" w:sz="4" w:space="0" w:color="000000"/>
              <w:left w:val="single" w:sz="4" w:space="0" w:color="000000"/>
              <w:bottom w:val="single" w:sz="4" w:space="0" w:color="000000"/>
              <w:right w:val="single" w:sz="4" w:space="0" w:color="000000"/>
            </w:tcBorders>
          </w:tcPr>
          <w:p w14:paraId="062CB7EC" w14:textId="77777777" w:rsidR="00C65CD8" w:rsidRDefault="00C65CD8" w:rsidP="00E375F9">
            <w:pPr>
              <w:pStyle w:val="TAC"/>
            </w:pPr>
            <w:r>
              <w:t>-</w:t>
            </w:r>
          </w:p>
        </w:tc>
      </w:tr>
      <w:tr w:rsidR="00C65CD8" w14:paraId="26B8C4F3" w14:textId="77777777" w:rsidTr="00E375F9">
        <w:trPr>
          <w:jc w:val="center"/>
        </w:trPr>
        <w:tc>
          <w:tcPr>
            <w:tcW w:w="1330" w:type="dxa"/>
            <w:tcBorders>
              <w:top w:val="nil"/>
              <w:left w:val="single" w:sz="4" w:space="0" w:color="auto"/>
              <w:bottom w:val="single" w:sz="4" w:space="0" w:color="auto"/>
              <w:right w:val="single" w:sz="4" w:space="0" w:color="auto"/>
            </w:tcBorders>
            <w:hideMark/>
          </w:tcPr>
          <w:p w14:paraId="05F9A641" w14:textId="77777777" w:rsidR="00C65CD8" w:rsidRDefault="00C65CD8" w:rsidP="00E375F9"/>
        </w:tc>
        <w:tc>
          <w:tcPr>
            <w:tcW w:w="1082" w:type="dxa"/>
            <w:tcBorders>
              <w:top w:val="single" w:sz="4" w:space="0" w:color="auto"/>
              <w:left w:val="single" w:sz="4" w:space="0" w:color="auto"/>
              <w:bottom w:val="single" w:sz="4" w:space="0" w:color="auto"/>
              <w:right w:val="single" w:sz="4" w:space="0" w:color="auto"/>
            </w:tcBorders>
            <w:hideMark/>
          </w:tcPr>
          <w:p w14:paraId="556BC72E" w14:textId="77777777" w:rsidR="00C65CD8" w:rsidRDefault="00C65CD8" w:rsidP="00E375F9">
            <w:pPr>
              <w:pStyle w:val="TAC"/>
            </w:pPr>
            <w:r>
              <w:t>256 QAM</w:t>
            </w:r>
          </w:p>
        </w:tc>
        <w:tc>
          <w:tcPr>
            <w:tcW w:w="2228" w:type="dxa"/>
            <w:tcBorders>
              <w:top w:val="single" w:sz="4" w:space="0" w:color="000000"/>
              <w:left w:val="single" w:sz="4" w:space="0" w:color="000000"/>
              <w:bottom w:val="single" w:sz="4" w:space="0" w:color="000000"/>
              <w:right w:val="single" w:sz="4" w:space="0" w:color="000000"/>
            </w:tcBorders>
            <w:hideMark/>
          </w:tcPr>
          <w:p w14:paraId="22C51910" w14:textId="77777777" w:rsidR="00C65CD8" w:rsidRDefault="00C65CD8" w:rsidP="00E375F9">
            <w:pPr>
              <w:pStyle w:val="TAC"/>
            </w:pPr>
            <w:r>
              <w:t>-</w:t>
            </w:r>
          </w:p>
        </w:tc>
        <w:tc>
          <w:tcPr>
            <w:tcW w:w="1276" w:type="dxa"/>
            <w:tcBorders>
              <w:top w:val="single" w:sz="4" w:space="0" w:color="000000"/>
              <w:left w:val="single" w:sz="4" w:space="0" w:color="000000"/>
              <w:bottom w:val="single" w:sz="4" w:space="0" w:color="000000"/>
              <w:right w:val="single" w:sz="4" w:space="0" w:color="000000"/>
            </w:tcBorders>
          </w:tcPr>
          <w:p w14:paraId="7E5F3D1F" w14:textId="77777777" w:rsidR="00C65CD8" w:rsidRDefault="00C65CD8" w:rsidP="00E375F9">
            <w:pPr>
              <w:pStyle w:val="TAC"/>
            </w:pPr>
            <w:r>
              <w:t>-</w:t>
            </w:r>
          </w:p>
        </w:tc>
      </w:tr>
      <w:tr w:rsidR="00C65CD8" w14:paraId="0F394C0F" w14:textId="77777777" w:rsidTr="00E375F9">
        <w:trPr>
          <w:jc w:val="center"/>
        </w:trPr>
        <w:tc>
          <w:tcPr>
            <w:tcW w:w="1330" w:type="dxa"/>
            <w:tcBorders>
              <w:top w:val="single" w:sz="4" w:space="0" w:color="auto"/>
              <w:left w:val="single" w:sz="4" w:space="0" w:color="auto"/>
              <w:bottom w:val="nil"/>
              <w:right w:val="single" w:sz="4" w:space="0" w:color="auto"/>
            </w:tcBorders>
            <w:hideMark/>
          </w:tcPr>
          <w:p w14:paraId="19686D54" w14:textId="77777777" w:rsidR="00C65CD8" w:rsidRDefault="00C65CD8" w:rsidP="00E375F9">
            <w:pPr>
              <w:pStyle w:val="TAC"/>
            </w:pPr>
            <w:r>
              <w:t>CP-OFDM</w:t>
            </w:r>
          </w:p>
        </w:tc>
        <w:tc>
          <w:tcPr>
            <w:tcW w:w="1082" w:type="dxa"/>
            <w:tcBorders>
              <w:top w:val="single" w:sz="4" w:space="0" w:color="auto"/>
              <w:left w:val="single" w:sz="4" w:space="0" w:color="auto"/>
              <w:bottom w:val="single" w:sz="4" w:space="0" w:color="auto"/>
              <w:right w:val="single" w:sz="4" w:space="0" w:color="auto"/>
            </w:tcBorders>
            <w:hideMark/>
          </w:tcPr>
          <w:p w14:paraId="5636FB31" w14:textId="77777777" w:rsidR="00C65CD8" w:rsidRDefault="00C65CD8" w:rsidP="00E375F9">
            <w:pPr>
              <w:pStyle w:val="TAC"/>
            </w:pPr>
            <w:r>
              <w:t>QPSK</w:t>
            </w:r>
          </w:p>
        </w:tc>
        <w:tc>
          <w:tcPr>
            <w:tcW w:w="2228" w:type="dxa"/>
            <w:tcBorders>
              <w:top w:val="single" w:sz="4" w:space="0" w:color="000000"/>
              <w:left w:val="single" w:sz="4" w:space="0" w:color="000000"/>
              <w:bottom w:val="single" w:sz="4" w:space="0" w:color="000000"/>
              <w:right w:val="single" w:sz="4" w:space="0" w:color="000000"/>
            </w:tcBorders>
            <w:hideMark/>
          </w:tcPr>
          <w:p w14:paraId="164F722D" w14:textId="77777777" w:rsidR="00C65CD8" w:rsidRDefault="00C65CD8" w:rsidP="00E375F9">
            <w:pPr>
              <w:pStyle w:val="TAC"/>
            </w:pPr>
            <w:r>
              <w:t>-</w:t>
            </w:r>
          </w:p>
        </w:tc>
        <w:tc>
          <w:tcPr>
            <w:tcW w:w="1276" w:type="dxa"/>
            <w:tcBorders>
              <w:top w:val="single" w:sz="4" w:space="0" w:color="000000"/>
              <w:left w:val="single" w:sz="4" w:space="0" w:color="000000"/>
              <w:bottom w:val="single" w:sz="4" w:space="0" w:color="000000"/>
              <w:right w:val="single" w:sz="4" w:space="0" w:color="000000"/>
            </w:tcBorders>
          </w:tcPr>
          <w:p w14:paraId="00DBE6FE" w14:textId="77777777" w:rsidR="00C65CD8" w:rsidRDefault="00C65CD8" w:rsidP="00E375F9">
            <w:pPr>
              <w:pStyle w:val="TAC"/>
            </w:pPr>
            <w:r>
              <w:t>-</w:t>
            </w:r>
          </w:p>
        </w:tc>
      </w:tr>
      <w:tr w:rsidR="00C65CD8" w14:paraId="19DBDE08" w14:textId="77777777" w:rsidTr="00E375F9">
        <w:trPr>
          <w:jc w:val="center"/>
        </w:trPr>
        <w:tc>
          <w:tcPr>
            <w:tcW w:w="1330" w:type="dxa"/>
            <w:tcBorders>
              <w:top w:val="nil"/>
              <w:left w:val="single" w:sz="4" w:space="0" w:color="auto"/>
              <w:bottom w:val="nil"/>
              <w:right w:val="single" w:sz="4" w:space="0" w:color="auto"/>
            </w:tcBorders>
            <w:hideMark/>
          </w:tcPr>
          <w:p w14:paraId="24278E41" w14:textId="77777777" w:rsidR="00C65CD8" w:rsidRDefault="00C65CD8" w:rsidP="00E375F9"/>
        </w:tc>
        <w:tc>
          <w:tcPr>
            <w:tcW w:w="1082" w:type="dxa"/>
            <w:tcBorders>
              <w:top w:val="single" w:sz="4" w:space="0" w:color="auto"/>
              <w:left w:val="single" w:sz="4" w:space="0" w:color="auto"/>
              <w:bottom w:val="single" w:sz="4" w:space="0" w:color="auto"/>
              <w:right w:val="single" w:sz="4" w:space="0" w:color="auto"/>
            </w:tcBorders>
            <w:hideMark/>
          </w:tcPr>
          <w:p w14:paraId="1C891870" w14:textId="77777777" w:rsidR="00C65CD8" w:rsidRDefault="00C65CD8" w:rsidP="00E375F9">
            <w:pPr>
              <w:pStyle w:val="TAC"/>
            </w:pPr>
            <w:r>
              <w:t>16 QAM</w:t>
            </w:r>
          </w:p>
        </w:tc>
        <w:tc>
          <w:tcPr>
            <w:tcW w:w="2228" w:type="dxa"/>
            <w:tcBorders>
              <w:top w:val="single" w:sz="4" w:space="0" w:color="000000"/>
              <w:left w:val="single" w:sz="4" w:space="0" w:color="000000"/>
              <w:bottom w:val="single" w:sz="4" w:space="0" w:color="000000"/>
              <w:right w:val="single" w:sz="4" w:space="0" w:color="000000"/>
            </w:tcBorders>
            <w:hideMark/>
          </w:tcPr>
          <w:p w14:paraId="527B4116" w14:textId="77777777" w:rsidR="00C65CD8" w:rsidRDefault="00C65CD8" w:rsidP="00E375F9">
            <w:pPr>
              <w:pStyle w:val="TAC"/>
            </w:pPr>
            <w:r>
              <w:t>-</w:t>
            </w:r>
          </w:p>
        </w:tc>
        <w:tc>
          <w:tcPr>
            <w:tcW w:w="1276" w:type="dxa"/>
            <w:tcBorders>
              <w:top w:val="single" w:sz="4" w:space="0" w:color="000000"/>
              <w:left w:val="single" w:sz="4" w:space="0" w:color="000000"/>
              <w:bottom w:val="single" w:sz="4" w:space="0" w:color="000000"/>
              <w:right w:val="single" w:sz="4" w:space="0" w:color="000000"/>
            </w:tcBorders>
          </w:tcPr>
          <w:p w14:paraId="5D7CDA9F" w14:textId="77777777" w:rsidR="00C65CD8" w:rsidRDefault="00C65CD8" w:rsidP="00E375F9">
            <w:pPr>
              <w:pStyle w:val="TAC"/>
            </w:pPr>
            <w:r>
              <w:t>-</w:t>
            </w:r>
          </w:p>
        </w:tc>
      </w:tr>
      <w:tr w:rsidR="00C65CD8" w14:paraId="6A67918A" w14:textId="77777777" w:rsidTr="00E375F9">
        <w:trPr>
          <w:trHeight w:val="70"/>
          <w:jc w:val="center"/>
        </w:trPr>
        <w:tc>
          <w:tcPr>
            <w:tcW w:w="1330" w:type="dxa"/>
            <w:tcBorders>
              <w:top w:val="nil"/>
              <w:left w:val="single" w:sz="4" w:space="0" w:color="auto"/>
              <w:bottom w:val="nil"/>
              <w:right w:val="single" w:sz="4" w:space="0" w:color="auto"/>
            </w:tcBorders>
            <w:hideMark/>
          </w:tcPr>
          <w:p w14:paraId="22E18B56" w14:textId="77777777" w:rsidR="00C65CD8" w:rsidRDefault="00C65CD8" w:rsidP="00E375F9"/>
        </w:tc>
        <w:tc>
          <w:tcPr>
            <w:tcW w:w="1082" w:type="dxa"/>
            <w:tcBorders>
              <w:top w:val="single" w:sz="4" w:space="0" w:color="auto"/>
              <w:left w:val="single" w:sz="4" w:space="0" w:color="auto"/>
              <w:bottom w:val="single" w:sz="4" w:space="0" w:color="auto"/>
              <w:right w:val="single" w:sz="4" w:space="0" w:color="auto"/>
            </w:tcBorders>
            <w:hideMark/>
          </w:tcPr>
          <w:p w14:paraId="41AB1F16" w14:textId="77777777" w:rsidR="00C65CD8" w:rsidRDefault="00C65CD8" w:rsidP="00E375F9">
            <w:pPr>
              <w:pStyle w:val="TAC"/>
            </w:pPr>
            <w:r>
              <w:t>64 QAM</w:t>
            </w:r>
          </w:p>
        </w:tc>
        <w:tc>
          <w:tcPr>
            <w:tcW w:w="2228" w:type="dxa"/>
            <w:tcBorders>
              <w:top w:val="single" w:sz="4" w:space="0" w:color="000000"/>
              <w:left w:val="single" w:sz="4" w:space="0" w:color="000000"/>
              <w:bottom w:val="single" w:sz="4" w:space="0" w:color="000000"/>
              <w:right w:val="single" w:sz="4" w:space="0" w:color="000000"/>
            </w:tcBorders>
            <w:hideMark/>
          </w:tcPr>
          <w:p w14:paraId="5CD45559" w14:textId="77777777" w:rsidR="00C65CD8" w:rsidRDefault="00C65CD8" w:rsidP="00E375F9">
            <w:pPr>
              <w:pStyle w:val="TAC"/>
            </w:pPr>
            <w:r>
              <w:t>-</w:t>
            </w:r>
          </w:p>
        </w:tc>
        <w:tc>
          <w:tcPr>
            <w:tcW w:w="1276" w:type="dxa"/>
            <w:tcBorders>
              <w:top w:val="single" w:sz="4" w:space="0" w:color="000000"/>
              <w:left w:val="single" w:sz="4" w:space="0" w:color="000000"/>
              <w:bottom w:val="single" w:sz="4" w:space="0" w:color="000000"/>
              <w:right w:val="single" w:sz="4" w:space="0" w:color="000000"/>
            </w:tcBorders>
          </w:tcPr>
          <w:p w14:paraId="58DB26AD" w14:textId="77777777" w:rsidR="00C65CD8" w:rsidRDefault="00C65CD8" w:rsidP="00E375F9">
            <w:pPr>
              <w:pStyle w:val="TAC"/>
            </w:pPr>
            <w:r>
              <w:t>-</w:t>
            </w:r>
          </w:p>
        </w:tc>
      </w:tr>
      <w:tr w:rsidR="00C65CD8" w14:paraId="4F4AE1DF" w14:textId="77777777" w:rsidTr="00E375F9">
        <w:trPr>
          <w:jc w:val="center"/>
        </w:trPr>
        <w:tc>
          <w:tcPr>
            <w:tcW w:w="1330" w:type="dxa"/>
            <w:tcBorders>
              <w:top w:val="nil"/>
              <w:left w:val="single" w:sz="4" w:space="0" w:color="auto"/>
              <w:bottom w:val="single" w:sz="4" w:space="0" w:color="auto"/>
              <w:right w:val="single" w:sz="4" w:space="0" w:color="auto"/>
            </w:tcBorders>
            <w:hideMark/>
          </w:tcPr>
          <w:p w14:paraId="22473B0B" w14:textId="77777777" w:rsidR="00C65CD8" w:rsidRDefault="00C65CD8" w:rsidP="00E375F9"/>
        </w:tc>
        <w:tc>
          <w:tcPr>
            <w:tcW w:w="1082" w:type="dxa"/>
            <w:tcBorders>
              <w:top w:val="single" w:sz="4" w:space="0" w:color="auto"/>
              <w:left w:val="single" w:sz="4" w:space="0" w:color="auto"/>
              <w:bottom w:val="single" w:sz="4" w:space="0" w:color="auto"/>
              <w:right w:val="single" w:sz="4" w:space="0" w:color="auto"/>
            </w:tcBorders>
            <w:hideMark/>
          </w:tcPr>
          <w:p w14:paraId="21B0DBA8" w14:textId="77777777" w:rsidR="00C65CD8" w:rsidRDefault="00C65CD8" w:rsidP="00E375F9">
            <w:pPr>
              <w:pStyle w:val="TAC"/>
            </w:pPr>
            <w:r>
              <w:t>256 QAM</w:t>
            </w:r>
          </w:p>
        </w:tc>
        <w:tc>
          <w:tcPr>
            <w:tcW w:w="2228" w:type="dxa"/>
            <w:tcBorders>
              <w:top w:val="single" w:sz="4" w:space="0" w:color="000000"/>
              <w:left w:val="single" w:sz="4" w:space="0" w:color="000000"/>
              <w:bottom w:val="single" w:sz="4" w:space="0" w:color="000000"/>
              <w:right w:val="single" w:sz="4" w:space="0" w:color="000000"/>
            </w:tcBorders>
            <w:hideMark/>
          </w:tcPr>
          <w:p w14:paraId="18E77A86" w14:textId="77777777" w:rsidR="00C65CD8" w:rsidRDefault="00C65CD8" w:rsidP="00E375F9">
            <w:pPr>
              <w:pStyle w:val="TAC"/>
            </w:pPr>
            <w:r>
              <w:t>-</w:t>
            </w:r>
          </w:p>
        </w:tc>
        <w:tc>
          <w:tcPr>
            <w:tcW w:w="1276" w:type="dxa"/>
            <w:tcBorders>
              <w:top w:val="single" w:sz="4" w:space="0" w:color="000000"/>
              <w:left w:val="single" w:sz="4" w:space="0" w:color="000000"/>
              <w:bottom w:val="single" w:sz="4" w:space="0" w:color="000000"/>
              <w:right w:val="single" w:sz="4" w:space="0" w:color="000000"/>
            </w:tcBorders>
          </w:tcPr>
          <w:p w14:paraId="03542CE4" w14:textId="77777777" w:rsidR="00C65CD8" w:rsidRDefault="00C65CD8" w:rsidP="00E375F9">
            <w:pPr>
              <w:pStyle w:val="TAC"/>
            </w:pPr>
            <w:r>
              <w:t>-</w:t>
            </w:r>
          </w:p>
        </w:tc>
      </w:tr>
    </w:tbl>
    <w:p w14:paraId="06C806F4" w14:textId="77777777" w:rsidR="00C65CD8" w:rsidRDefault="00C65CD8" w:rsidP="00C65CD8">
      <w:pPr>
        <w:pStyle w:val="TH"/>
        <w:spacing w:before="240"/>
        <w:rPr>
          <w:rFonts w:eastAsia="Times New Roman"/>
        </w:rPr>
      </w:pPr>
      <w:r>
        <w:t>Table 1: A-MPR for 20 MHz CBW NS_50 for PC2</w:t>
      </w:r>
    </w:p>
    <w:tbl>
      <w:tblPr>
        <w:tblW w:w="5916" w:type="dxa"/>
        <w:jc w:val="center"/>
        <w:tblLayout w:type="fixed"/>
        <w:tblCellMar>
          <w:left w:w="70" w:type="dxa"/>
          <w:right w:w="70" w:type="dxa"/>
        </w:tblCellMar>
        <w:tblLook w:val="01E0" w:firstRow="1" w:lastRow="1" w:firstColumn="1" w:lastColumn="1" w:noHBand="0" w:noVBand="0"/>
      </w:tblPr>
      <w:tblGrid>
        <w:gridCol w:w="1330"/>
        <w:gridCol w:w="1082"/>
        <w:gridCol w:w="2228"/>
        <w:gridCol w:w="1276"/>
      </w:tblGrid>
      <w:tr w:rsidR="00C65CD8" w14:paraId="71D9EB03" w14:textId="77777777" w:rsidTr="00E375F9">
        <w:trPr>
          <w:trHeight w:val="70"/>
          <w:jc w:val="center"/>
        </w:trPr>
        <w:tc>
          <w:tcPr>
            <w:tcW w:w="2412" w:type="dxa"/>
            <w:gridSpan w:val="2"/>
            <w:tcBorders>
              <w:top w:val="single" w:sz="4" w:space="0" w:color="auto"/>
              <w:left w:val="single" w:sz="4" w:space="0" w:color="auto"/>
              <w:bottom w:val="nil"/>
              <w:right w:val="single" w:sz="4" w:space="0" w:color="auto"/>
            </w:tcBorders>
            <w:hideMark/>
          </w:tcPr>
          <w:p w14:paraId="42BF6813" w14:textId="77777777" w:rsidR="00C65CD8" w:rsidRDefault="00C65CD8" w:rsidP="00E375F9">
            <w:pPr>
              <w:pStyle w:val="TAH"/>
            </w:pPr>
            <w:r>
              <w:t>Modulation/Waveform</w:t>
            </w:r>
          </w:p>
        </w:tc>
        <w:tc>
          <w:tcPr>
            <w:tcW w:w="2228" w:type="dxa"/>
            <w:vMerge w:val="restart"/>
            <w:tcBorders>
              <w:top w:val="single" w:sz="4" w:space="0" w:color="000000"/>
              <w:left w:val="single" w:sz="4" w:space="0" w:color="auto"/>
              <w:right w:val="single" w:sz="4" w:space="0" w:color="000000"/>
            </w:tcBorders>
            <w:hideMark/>
          </w:tcPr>
          <w:p w14:paraId="44088BE6" w14:textId="77777777" w:rsidR="00C65CD8" w:rsidRDefault="00C65CD8" w:rsidP="00E375F9">
            <w:pPr>
              <w:pStyle w:val="TAH"/>
            </w:pPr>
            <w:r>
              <w:t>L</w:t>
            </w:r>
            <w:r>
              <w:rPr>
                <w:vertAlign w:val="subscript"/>
              </w:rPr>
              <w:t>CRB</w:t>
            </w:r>
            <w:r>
              <w:t>*12*SCS (MHz)</w:t>
            </w:r>
          </w:p>
        </w:tc>
        <w:tc>
          <w:tcPr>
            <w:tcW w:w="1276" w:type="dxa"/>
            <w:tcBorders>
              <w:top w:val="single" w:sz="4" w:space="0" w:color="000000"/>
              <w:left w:val="single" w:sz="4" w:space="0" w:color="000000"/>
              <w:bottom w:val="single" w:sz="4" w:space="0" w:color="000000"/>
              <w:right w:val="single" w:sz="4" w:space="0" w:color="000000"/>
            </w:tcBorders>
            <w:hideMark/>
          </w:tcPr>
          <w:p w14:paraId="16EBDF15" w14:textId="77777777" w:rsidR="00C65CD8" w:rsidRDefault="00C65CD8" w:rsidP="00E375F9">
            <w:pPr>
              <w:pStyle w:val="TAH"/>
            </w:pPr>
            <w:r>
              <w:t>A-MPR (dB)</w:t>
            </w:r>
          </w:p>
        </w:tc>
      </w:tr>
      <w:tr w:rsidR="00C65CD8" w14:paraId="68EDB20F" w14:textId="77777777" w:rsidTr="00E375F9">
        <w:trPr>
          <w:jc w:val="center"/>
        </w:trPr>
        <w:tc>
          <w:tcPr>
            <w:tcW w:w="2412" w:type="dxa"/>
            <w:gridSpan w:val="2"/>
            <w:tcBorders>
              <w:top w:val="nil"/>
              <w:left w:val="single" w:sz="4" w:space="0" w:color="auto"/>
              <w:bottom w:val="single" w:sz="4" w:space="0" w:color="auto"/>
              <w:right w:val="single" w:sz="4" w:space="0" w:color="auto"/>
            </w:tcBorders>
            <w:hideMark/>
          </w:tcPr>
          <w:p w14:paraId="5019CFBE" w14:textId="77777777" w:rsidR="00C65CD8" w:rsidRDefault="00C65CD8" w:rsidP="00E375F9"/>
        </w:tc>
        <w:tc>
          <w:tcPr>
            <w:tcW w:w="2228" w:type="dxa"/>
            <w:vMerge/>
            <w:tcBorders>
              <w:left w:val="single" w:sz="4" w:space="0" w:color="auto"/>
              <w:bottom w:val="single" w:sz="4" w:space="0" w:color="000000"/>
              <w:right w:val="single" w:sz="4" w:space="0" w:color="000000"/>
            </w:tcBorders>
            <w:hideMark/>
          </w:tcPr>
          <w:p w14:paraId="09439D65" w14:textId="77777777" w:rsidR="00C65CD8" w:rsidRDefault="00C65CD8" w:rsidP="00E375F9">
            <w:pPr>
              <w:pStyle w:val="TAH"/>
            </w:pPr>
          </w:p>
        </w:tc>
        <w:tc>
          <w:tcPr>
            <w:tcW w:w="1276" w:type="dxa"/>
            <w:tcBorders>
              <w:top w:val="single" w:sz="4" w:space="0" w:color="000000"/>
              <w:left w:val="single" w:sz="4" w:space="0" w:color="000000"/>
              <w:bottom w:val="single" w:sz="4" w:space="0" w:color="000000"/>
              <w:right w:val="single" w:sz="4" w:space="0" w:color="000000"/>
            </w:tcBorders>
            <w:hideMark/>
          </w:tcPr>
          <w:p w14:paraId="01F9D85A" w14:textId="77777777" w:rsidR="00C65CD8" w:rsidRDefault="00C65CD8" w:rsidP="00E375F9">
            <w:pPr>
              <w:pStyle w:val="TAH"/>
            </w:pPr>
            <w:r>
              <w:t>Outer/Inner</w:t>
            </w:r>
          </w:p>
        </w:tc>
      </w:tr>
      <w:tr w:rsidR="00C65CD8" w14:paraId="4F7A1C02" w14:textId="77777777" w:rsidTr="00E375F9">
        <w:trPr>
          <w:jc w:val="center"/>
        </w:trPr>
        <w:tc>
          <w:tcPr>
            <w:tcW w:w="1330" w:type="dxa"/>
            <w:tcBorders>
              <w:top w:val="single" w:sz="4" w:space="0" w:color="auto"/>
              <w:left w:val="single" w:sz="4" w:space="0" w:color="auto"/>
              <w:bottom w:val="nil"/>
              <w:right w:val="single" w:sz="4" w:space="0" w:color="auto"/>
            </w:tcBorders>
            <w:hideMark/>
          </w:tcPr>
          <w:p w14:paraId="01D4E097" w14:textId="77777777" w:rsidR="00C65CD8" w:rsidRDefault="00C65CD8" w:rsidP="00E375F9">
            <w:pPr>
              <w:pStyle w:val="TAC"/>
            </w:pPr>
            <w:r>
              <w:t>DFT-s-OFDM</w:t>
            </w:r>
          </w:p>
        </w:tc>
        <w:tc>
          <w:tcPr>
            <w:tcW w:w="1082" w:type="dxa"/>
            <w:tcBorders>
              <w:top w:val="single" w:sz="4" w:space="0" w:color="auto"/>
              <w:left w:val="single" w:sz="4" w:space="0" w:color="auto"/>
              <w:bottom w:val="single" w:sz="4" w:space="0" w:color="auto"/>
              <w:right w:val="single" w:sz="4" w:space="0" w:color="auto"/>
            </w:tcBorders>
            <w:hideMark/>
          </w:tcPr>
          <w:p w14:paraId="5EB8C3FD" w14:textId="77777777" w:rsidR="00C65CD8" w:rsidRDefault="00C65CD8" w:rsidP="00E375F9">
            <w:pPr>
              <w:pStyle w:val="TAC"/>
            </w:pPr>
            <w:r>
              <w:t>Pi/2 BPSK</w:t>
            </w:r>
          </w:p>
        </w:tc>
        <w:tc>
          <w:tcPr>
            <w:tcW w:w="2228" w:type="dxa"/>
            <w:tcBorders>
              <w:top w:val="single" w:sz="4" w:space="0" w:color="000000"/>
              <w:left w:val="single" w:sz="4" w:space="0" w:color="000000"/>
              <w:bottom w:val="single" w:sz="4" w:space="0" w:color="000000"/>
              <w:right w:val="single" w:sz="4" w:space="0" w:color="000000"/>
            </w:tcBorders>
            <w:hideMark/>
          </w:tcPr>
          <w:p w14:paraId="7143B785" w14:textId="77777777" w:rsidR="00C65CD8" w:rsidRDefault="00C65CD8" w:rsidP="00E375F9">
            <w:pPr>
              <w:pStyle w:val="TAC"/>
            </w:pPr>
            <w:r w:rsidRPr="00AA2646">
              <w:t>≥</w:t>
            </w:r>
            <w:r>
              <w:t xml:space="preserve"> 16.2</w:t>
            </w:r>
          </w:p>
        </w:tc>
        <w:tc>
          <w:tcPr>
            <w:tcW w:w="1276" w:type="dxa"/>
            <w:tcBorders>
              <w:top w:val="single" w:sz="4" w:space="0" w:color="000000"/>
              <w:left w:val="single" w:sz="4" w:space="0" w:color="000000"/>
              <w:bottom w:val="single" w:sz="4" w:space="0" w:color="000000"/>
              <w:right w:val="single" w:sz="4" w:space="0" w:color="000000"/>
            </w:tcBorders>
            <w:hideMark/>
          </w:tcPr>
          <w:p w14:paraId="4DE46EC3" w14:textId="77777777" w:rsidR="00C65CD8" w:rsidRDefault="00C65CD8" w:rsidP="00E375F9">
            <w:pPr>
              <w:pStyle w:val="TAC"/>
            </w:pPr>
            <w:r>
              <w:t>≤ 2.5</w:t>
            </w:r>
          </w:p>
        </w:tc>
      </w:tr>
      <w:tr w:rsidR="00C65CD8" w14:paraId="1B0933F4" w14:textId="77777777" w:rsidTr="00E375F9">
        <w:trPr>
          <w:trHeight w:val="50"/>
          <w:jc w:val="center"/>
        </w:trPr>
        <w:tc>
          <w:tcPr>
            <w:tcW w:w="1330" w:type="dxa"/>
            <w:tcBorders>
              <w:top w:val="nil"/>
              <w:left w:val="single" w:sz="4" w:space="0" w:color="auto"/>
              <w:bottom w:val="nil"/>
              <w:right w:val="single" w:sz="4" w:space="0" w:color="auto"/>
            </w:tcBorders>
            <w:hideMark/>
          </w:tcPr>
          <w:p w14:paraId="1A916B85" w14:textId="77777777" w:rsidR="00C65CD8" w:rsidRDefault="00C65CD8" w:rsidP="00E375F9"/>
        </w:tc>
        <w:tc>
          <w:tcPr>
            <w:tcW w:w="1082" w:type="dxa"/>
            <w:tcBorders>
              <w:top w:val="single" w:sz="4" w:space="0" w:color="auto"/>
              <w:left w:val="single" w:sz="4" w:space="0" w:color="auto"/>
              <w:bottom w:val="single" w:sz="4" w:space="0" w:color="auto"/>
              <w:right w:val="single" w:sz="4" w:space="0" w:color="auto"/>
            </w:tcBorders>
            <w:hideMark/>
          </w:tcPr>
          <w:p w14:paraId="57D68B48" w14:textId="77777777" w:rsidR="00C65CD8" w:rsidRDefault="00C65CD8" w:rsidP="00E375F9">
            <w:pPr>
              <w:pStyle w:val="TAC"/>
            </w:pPr>
            <w:r>
              <w:t>QPSK</w:t>
            </w:r>
          </w:p>
        </w:tc>
        <w:tc>
          <w:tcPr>
            <w:tcW w:w="2228" w:type="dxa"/>
            <w:tcBorders>
              <w:top w:val="single" w:sz="4" w:space="0" w:color="000000"/>
              <w:left w:val="single" w:sz="4" w:space="0" w:color="000000"/>
              <w:bottom w:val="single" w:sz="4" w:space="0" w:color="000000"/>
              <w:right w:val="single" w:sz="4" w:space="0" w:color="000000"/>
            </w:tcBorders>
            <w:hideMark/>
          </w:tcPr>
          <w:p w14:paraId="5CAA2B50" w14:textId="77777777" w:rsidR="00C65CD8" w:rsidRDefault="00C65CD8" w:rsidP="00E375F9">
            <w:pPr>
              <w:pStyle w:val="TAC"/>
            </w:pPr>
            <w:r w:rsidRPr="00AA2646">
              <w:t>≥</w:t>
            </w:r>
            <w:r>
              <w:t xml:space="preserve"> 16.2</w:t>
            </w:r>
          </w:p>
        </w:tc>
        <w:tc>
          <w:tcPr>
            <w:tcW w:w="1276" w:type="dxa"/>
            <w:tcBorders>
              <w:top w:val="single" w:sz="4" w:space="0" w:color="000000"/>
              <w:left w:val="single" w:sz="4" w:space="0" w:color="000000"/>
              <w:bottom w:val="single" w:sz="4" w:space="0" w:color="000000"/>
              <w:right w:val="single" w:sz="4" w:space="0" w:color="000000"/>
            </w:tcBorders>
            <w:hideMark/>
          </w:tcPr>
          <w:p w14:paraId="074C73F5" w14:textId="77777777" w:rsidR="00C65CD8" w:rsidRDefault="00C65CD8" w:rsidP="00E375F9">
            <w:pPr>
              <w:pStyle w:val="TAC"/>
            </w:pPr>
            <w:r>
              <w:t>≤ 3.0</w:t>
            </w:r>
          </w:p>
        </w:tc>
      </w:tr>
      <w:tr w:rsidR="00C65CD8" w14:paraId="56FDB7CA" w14:textId="77777777" w:rsidTr="00E375F9">
        <w:trPr>
          <w:trHeight w:val="70"/>
          <w:jc w:val="center"/>
        </w:trPr>
        <w:tc>
          <w:tcPr>
            <w:tcW w:w="1330" w:type="dxa"/>
            <w:tcBorders>
              <w:top w:val="nil"/>
              <w:left w:val="single" w:sz="4" w:space="0" w:color="auto"/>
              <w:bottom w:val="nil"/>
              <w:right w:val="single" w:sz="4" w:space="0" w:color="auto"/>
            </w:tcBorders>
            <w:hideMark/>
          </w:tcPr>
          <w:p w14:paraId="4B1AE916" w14:textId="77777777" w:rsidR="00C65CD8" w:rsidRDefault="00C65CD8" w:rsidP="00E375F9"/>
        </w:tc>
        <w:tc>
          <w:tcPr>
            <w:tcW w:w="1082" w:type="dxa"/>
            <w:tcBorders>
              <w:top w:val="single" w:sz="4" w:space="0" w:color="auto"/>
              <w:left w:val="single" w:sz="4" w:space="0" w:color="auto"/>
              <w:bottom w:val="single" w:sz="4" w:space="0" w:color="auto"/>
              <w:right w:val="single" w:sz="4" w:space="0" w:color="auto"/>
            </w:tcBorders>
            <w:hideMark/>
          </w:tcPr>
          <w:p w14:paraId="626CDBD7" w14:textId="77777777" w:rsidR="00C65CD8" w:rsidRDefault="00C65CD8" w:rsidP="00E375F9">
            <w:pPr>
              <w:pStyle w:val="TAC"/>
            </w:pPr>
            <w:r>
              <w:t>16 QAM</w:t>
            </w:r>
          </w:p>
        </w:tc>
        <w:tc>
          <w:tcPr>
            <w:tcW w:w="2228" w:type="dxa"/>
            <w:tcBorders>
              <w:top w:val="single" w:sz="4" w:space="0" w:color="000000"/>
              <w:left w:val="single" w:sz="4" w:space="0" w:color="000000"/>
              <w:bottom w:val="single" w:sz="4" w:space="0" w:color="000000"/>
              <w:right w:val="single" w:sz="4" w:space="0" w:color="000000"/>
            </w:tcBorders>
            <w:hideMark/>
          </w:tcPr>
          <w:p w14:paraId="053AA1B3" w14:textId="77777777" w:rsidR="00C65CD8" w:rsidRDefault="00C65CD8" w:rsidP="00E375F9">
            <w:pPr>
              <w:pStyle w:val="TAC"/>
            </w:pPr>
            <w:r w:rsidRPr="00AA2646">
              <w:t>≥</w:t>
            </w:r>
            <w:r>
              <w:t xml:space="preserve"> 16.2</w:t>
            </w:r>
          </w:p>
        </w:tc>
        <w:tc>
          <w:tcPr>
            <w:tcW w:w="1276" w:type="dxa"/>
            <w:tcBorders>
              <w:top w:val="single" w:sz="4" w:space="0" w:color="000000"/>
              <w:left w:val="single" w:sz="4" w:space="0" w:color="000000"/>
              <w:bottom w:val="single" w:sz="4" w:space="0" w:color="000000"/>
              <w:right w:val="single" w:sz="4" w:space="0" w:color="000000"/>
            </w:tcBorders>
            <w:hideMark/>
          </w:tcPr>
          <w:p w14:paraId="3559F44B" w14:textId="77777777" w:rsidR="00C65CD8" w:rsidRDefault="00C65CD8" w:rsidP="00E375F9">
            <w:pPr>
              <w:pStyle w:val="TAC"/>
            </w:pPr>
            <w:r>
              <w:t>≤ 3.0</w:t>
            </w:r>
          </w:p>
        </w:tc>
      </w:tr>
      <w:tr w:rsidR="00C65CD8" w14:paraId="0906D091" w14:textId="77777777" w:rsidTr="00E375F9">
        <w:trPr>
          <w:trHeight w:val="86"/>
          <w:jc w:val="center"/>
        </w:trPr>
        <w:tc>
          <w:tcPr>
            <w:tcW w:w="1330" w:type="dxa"/>
            <w:tcBorders>
              <w:top w:val="nil"/>
              <w:left w:val="single" w:sz="4" w:space="0" w:color="auto"/>
              <w:bottom w:val="nil"/>
              <w:right w:val="single" w:sz="4" w:space="0" w:color="auto"/>
            </w:tcBorders>
            <w:hideMark/>
          </w:tcPr>
          <w:p w14:paraId="5E80925A" w14:textId="77777777" w:rsidR="00C65CD8" w:rsidRDefault="00C65CD8" w:rsidP="00E375F9"/>
        </w:tc>
        <w:tc>
          <w:tcPr>
            <w:tcW w:w="1082" w:type="dxa"/>
            <w:tcBorders>
              <w:top w:val="single" w:sz="4" w:space="0" w:color="auto"/>
              <w:left w:val="single" w:sz="4" w:space="0" w:color="auto"/>
              <w:bottom w:val="single" w:sz="4" w:space="0" w:color="auto"/>
              <w:right w:val="single" w:sz="4" w:space="0" w:color="auto"/>
            </w:tcBorders>
            <w:hideMark/>
          </w:tcPr>
          <w:p w14:paraId="057B7BF6" w14:textId="77777777" w:rsidR="00C65CD8" w:rsidRDefault="00C65CD8" w:rsidP="00E375F9">
            <w:pPr>
              <w:pStyle w:val="TAC"/>
            </w:pPr>
            <w:r>
              <w:t>64 QAM</w:t>
            </w:r>
          </w:p>
        </w:tc>
        <w:tc>
          <w:tcPr>
            <w:tcW w:w="2228" w:type="dxa"/>
            <w:tcBorders>
              <w:top w:val="single" w:sz="4" w:space="0" w:color="000000"/>
              <w:left w:val="single" w:sz="4" w:space="0" w:color="000000"/>
              <w:bottom w:val="single" w:sz="4" w:space="0" w:color="000000"/>
              <w:right w:val="single" w:sz="4" w:space="0" w:color="000000"/>
            </w:tcBorders>
            <w:hideMark/>
          </w:tcPr>
          <w:p w14:paraId="6D4F4A1B" w14:textId="77777777" w:rsidR="00C65CD8" w:rsidRDefault="00C65CD8" w:rsidP="00E375F9">
            <w:pPr>
              <w:pStyle w:val="TAC"/>
            </w:pPr>
            <w:r w:rsidRPr="00AA2646">
              <w:t>≥</w:t>
            </w:r>
            <w:r>
              <w:t xml:space="preserve"> 16.2</w:t>
            </w:r>
          </w:p>
        </w:tc>
        <w:tc>
          <w:tcPr>
            <w:tcW w:w="1276" w:type="dxa"/>
            <w:tcBorders>
              <w:top w:val="single" w:sz="4" w:space="0" w:color="000000"/>
              <w:left w:val="single" w:sz="4" w:space="0" w:color="000000"/>
              <w:bottom w:val="single" w:sz="4" w:space="0" w:color="000000"/>
              <w:right w:val="single" w:sz="4" w:space="0" w:color="000000"/>
            </w:tcBorders>
          </w:tcPr>
          <w:p w14:paraId="15DAE16D" w14:textId="77777777" w:rsidR="00C65CD8" w:rsidRDefault="00C65CD8" w:rsidP="00E375F9">
            <w:pPr>
              <w:pStyle w:val="TAC"/>
            </w:pPr>
            <w:r>
              <w:t>≤ 3.0</w:t>
            </w:r>
          </w:p>
        </w:tc>
      </w:tr>
      <w:tr w:rsidR="00C65CD8" w14:paraId="3DEDDF7F" w14:textId="77777777" w:rsidTr="00E375F9">
        <w:trPr>
          <w:trHeight w:val="50"/>
          <w:jc w:val="center"/>
        </w:trPr>
        <w:tc>
          <w:tcPr>
            <w:tcW w:w="1330" w:type="dxa"/>
            <w:tcBorders>
              <w:top w:val="nil"/>
              <w:left w:val="single" w:sz="4" w:space="0" w:color="auto"/>
              <w:bottom w:val="single" w:sz="4" w:space="0" w:color="auto"/>
              <w:right w:val="single" w:sz="4" w:space="0" w:color="auto"/>
            </w:tcBorders>
            <w:hideMark/>
          </w:tcPr>
          <w:p w14:paraId="657C0677" w14:textId="77777777" w:rsidR="00C65CD8" w:rsidRDefault="00C65CD8" w:rsidP="00E375F9"/>
        </w:tc>
        <w:tc>
          <w:tcPr>
            <w:tcW w:w="1082" w:type="dxa"/>
            <w:tcBorders>
              <w:top w:val="single" w:sz="4" w:space="0" w:color="auto"/>
              <w:left w:val="single" w:sz="4" w:space="0" w:color="auto"/>
              <w:bottom w:val="single" w:sz="4" w:space="0" w:color="auto"/>
              <w:right w:val="single" w:sz="4" w:space="0" w:color="auto"/>
            </w:tcBorders>
            <w:hideMark/>
          </w:tcPr>
          <w:p w14:paraId="6211017C" w14:textId="77777777" w:rsidR="00C65CD8" w:rsidRDefault="00C65CD8" w:rsidP="00E375F9">
            <w:pPr>
              <w:pStyle w:val="TAC"/>
            </w:pPr>
            <w:r>
              <w:t>256 QAM</w:t>
            </w:r>
          </w:p>
        </w:tc>
        <w:tc>
          <w:tcPr>
            <w:tcW w:w="2228" w:type="dxa"/>
            <w:tcBorders>
              <w:top w:val="single" w:sz="4" w:space="0" w:color="000000"/>
              <w:left w:val="single" w:sz="4" w:space="0" w:color="000000"/>
              <w:bottom w:val="single" w:sz="4" w:space="0" w:color="000000"/>
              <w:right w:val="single" w:sz="4" w:space="0" w:color="000000"/>
            </w:tcBorders>
            <w:hideMark/>
          </w:tcPr>
          <w:p w14:paraId="4172CE5C" w14:textId="77777777" w:rsidR="00C65CD8" w:rsidRDefault="00C65CD8" w:rsidP="00E375F9">
            <w:pPr>
              <w:pStyle w:val="TAC"/>
            </w:pPr>
            <w:r>
              <w:t>-</w:t>
            </w:r>
          </w:p>
        </w:tc>
        <w:tc>
          <w:tcPr>
            <w:tcW w:w="1276" w:type="dxa"/>
            <w:tcBorders>
              <w:top w:val="single" w:sz="4" w:space="0" w:color="000000"/>
              <w:left w:val="single" w:sz="4" w:space="0" w:color="000000"/>
              <w:bottom w:val="single" w:sz="4" w:space="0" w:color="000000"/>
              <w:right w:val="single" w:sz="4" w:space="0" w:color="000000"/>
            </w:tcBorders>
          </w:tcPr>
          <w:p w14:paraId="6C6370DE" w14:textId="77777777" w:rsidR="00C65CD8" w:rsidRDefault="00C65CD8" w:rsidP="00E375F9">
            <w:pPr>
              <w:pStyle w:val="TAC"/>
            </w:pPr>
            <w:r>
              <w:t>-</w:t>
            </w:r>
          </w:p>
        </w:tc>
      </w:tr>
      <w:tr w:rsidR="00C65CD8" w14:paraId="2C0CED3B" w14:textId="77777777" w:rsidTr="00E375F9">
        <w:trPr>
          <w:jc w:val="center"/>
        </w:trPr>
        <w:tc>
          <w:tcPr>
            <w:tcW w:w="1330" w:type="dxa"/>
            <w:tcBorders>
              <w:top w:val="single" w:sz="4" w:space="0" w:color="auto"/>
              <w:left w:val="single" w:sz="4" w:space="0" w:color="auto"/>
              <w:bottom w:val="nil"/>
              <w:right w:val="single" w:sz="4" w:space="0" w:color="auto"/>
            </w:tcBorders>
            <w:hideMark/>
          </w:tcPr>
          <w:p w14:paraId="69A3E5DF" w14:textId="77777777" w:rsidR="00C65CD8" w:rsidRDefault="00C65CD8" w:rsidP="00E375F9">
            <w:pPr>
              <w:pStyle w:val="TAC"/>
            </w:pPr>
            <w:r>
              <w:t>CP-OFDM</w:t>
            </w:r>
          </w:p>
        </w:tc>
        <w:tc>
          <w:tcPr>
            <w:tcW w:w="1082" w:type="dxa"/>
            <w:tcBorders>
              <w:top w:val="single" w:sz="4" w:space="0" w:color="auto"/>
              <w:left w:val="single" w:sz="4" w:space="0" w:color="auto"/>
              <w:bottom w:val="single" w:sz="4" w:space="0" w:color="auto"/>
              <w:right w:val="single" w:sz="4" w:space="0" w:color="auto"/>
            </w:tcBorders>
            <w:hideMark/>
          </w:tcPr>
          <w:p w14:paraId="4FB69AF1" w14:textId="77777777" w:rsidR="00C65CD8" w:rsidRDefault="00C65CD8" w:rsidP="00E375F9">
            <w:pPr>
              <w:pStyle w:val="TAC"/>
            </w:pPr>
            <w:r>
              <w:t>QPSK</w:t>
            </w:r>
          </w:p>
        </w:tc>
        <w:tc>
          <w:tcPr>
            <w:tcW w:w="2228" w:type="dxa"/>
            <w:tcBorders>
              <w:top w:val="single" w:sz="4" w:space="0" w:color="000000"/>
              <w:left w:val="single" w:sz="4" w:space="0" w:color="000000"/>
              <w:bottom w:val="single" w:sz="4" w:space="0" w:color="000000"/>
              <w:right w:val="single" w:sz="4" w:space="0" w:color="000000"/>
            </w:tcBorders>
            <w:hideMark/>
          </w:tcPr>
          <w:p w14:paraId="2B62DDDA" w14:textId="77777777" w:rsidR="00C65CD8" w:rsidRDefault="00C65CD8" w:rsidP="00E375F9">
            <w:pPr>
              <w:pStyle w:val="TAC"/>
            </w:pPr>
            <w:r w:rsidRPr="00AA2646">
              <w:t>≥</w:t>
            </w:r>
            <w:r>
              <w:t xml:space="preserve"> 16.2</w:t>
            </w:r>
          </w:p>
        </w:tc>
        <w:tc>
          <w:tcPr>
            <w:tcW w:w="1276" w:type="dxa"/>
            <w:tcBorders>
              <w:top w:val="single" w:sz="4" w:space="0" w:color="000000"/>
              <w:left w:val="single" w:sz="4" w:space="0" w:color="000000"/>
              <w:bottom w:val="single" w:sz="4" w:space="0" w:color="000000"/>
              <w:right w:val="single" w:sz="4" w:space="0" w:color="000000"/>
            </w:tcBorders>
          </w:tcPr>
          <w:p w14:paraId="0AE5C6EB" w14:textId="77777777" w:rsidR="00C65CD8" w:rsidRDefault="00C65CD8" w:rsidP="00E375F9">
            <w:pPr>
              <w:pStyle w:val="TAC"/>
            </w:pPr>
            <w:r>
              <w:t>≤ 4.0</w:t>
            </w:r>
          </w:p>
        </w:tc>
      </w:tr>
      <w:tr w:rsidR="00C65CD8" w14:paraId="7DA52873" w14:textId="77777777" w:rsidTr="00E375F9">
        <w:trPr>
          <w:trHeight w:val="137"/>
          <w:jc w:val="center"/>
        </w:trPr>
        <w:tc>
          <w:tcPr>
            <w:tcW w:w="1330" w:type="dxa"/>
            <w:tcBorders>
              <w:top w:val="nil"/>
              <w:left w:val="single" w:sz="4" w:space="0" w:color="auto"/>
              <w:bottom w:val="nil"/>
              <w:right w:val="single" w:sz="4" w:space="0" w:color="auto"/>
            </w:tcBorders>
            <w:hideMark/>
          </w:tcPr>
          <w:p w14:paraId="06F5AB55" w14:textId="77777777" w:rsidR="00C65CD8" w:rsidRDefault="00C65CD8" w:rsidP="00E375F9"/>
        </w:tc>
        <w:tc>
          <w:tcPr>
            <w:tcW w:w="1082" w:type="dxa"/>
            <w:tcBorders>
              <w:top w:val="single" w:sz="4" w:space="0" w:color="auto"/>
              <w:left w:val="single" w:sz="4" w:space="0" w:color="auto"/>
              <w:bottom w:val="single" w:sz="4" w:space="0" w:color="auto"/>
              <w:right w:val="single" w:sz="4" w:space="0" w:color="auto"/>
            </w:tcBorders>
            <w:hideMark/>
          </w:tcPr>
          <w:p w14:paraId="19BA8684" w14:textId="77777777" w:rsidR="00C65CD8" w:rsidRDefault="00C65CD8" w:rsidP="00E375F9">
            <w:pPr>
              <w:pStyle w:val="TAC"/>
            </w:pPr>
            <w:r>
              <w:t>16 QAM</w:t>
            </w:r>
          </w:p>
        </w:tc>
        <w:tc>
          <w:tcPr>
            <w:tcW w:w="2228" w:type="dxa"/>
            <w:tcBorders>
              <w:top w:val="single" w:sz="4" w:space="0" w:color="000000"/>
              <w:left w:val="single" w:sz="4" w:space="0" w:color="000000"/>
              <w:bottom w:val="single" w:sz="4" w:space="0" w:color="000000"/>
              <w:right w:val="single" w:sz="4" w:space="0" w:color="000000"/>
            </w:tcBorders>
            <w:hideMark/>
          </w:tcPr>
          <w:p w14:paraId="23C736FE" w14:textId="77777777" w:rsidR="00C65CD8" w:rsidRDefault="00C65CD8" w:rsidP="00E375F9">
            <w:pPr>
              <w:pStyle w:val="TAC"/>
            </w:pPr>
            <w:r w:rsidRPr="00AA2646">
              <w:t>≥</w:t>
            </w:r>
            <w:r>
              <w:t xml:space="preserve"> 16.2</w:t>
            </w:r>
          </w:p>
        </w:tc>
        <w:tc>
          <w:tcPr>
            <w:tcW w:w="1276" w:type="dxa"/>
            <w:tcBorders>
              <w:top w:val="single" w:sz="4" w:space="0" w:color="000000"/>
              <w:left w:val="single" w:sz="4" w:space="0" w:color="000000"/>
              <w:bottom w:val="single" w:sz="4" w:space="0" w:color="000000"/>
              <w:right w:val="single" w:sz="4" w:space="0" w:color="000000"/>
            </w:tcBorders>
          </w:tcPr>
          <w:p w14:paraId="2C957B3A" w14:textId="77777777" w:rsidR="00C65CD8" w:rsidRDefault="00C65CD8" w:rsidP="00E375F9">
            <w:pPr>
              <w:pStyle w:val="TAC"/>
            </w:pPr>
            <w:r>
              <w:t>≤ 4.0</w:t>
            </w:r>
          </w:p>
        </w:tc>
      </w:tr>
      <w:tr w:rsidR="00C65CD8" w14:paraId="297118B7" w14:textId="77777777" w:rsidTr="00E375F9">
        <w:trPr>
          <w:trHeight w:val="50"/>
          <w:jc w:val="center"/>
        </w:trPr>
        <w:tc>
          <w:tcPr>
            <w:tcW w:w="1330" w:type="dxa"/>
            <w:tcBorders>
              <w:top w:val="nil"/>
              <w:left w:val="single" w:sz="4" w:space="0" w:color="auto"/>
              <w:bottom w:val="nil"/>
              <w:right w:val="single" w:sz="4" w:space="0" w:color="auto"/>
            </w:tcBorders>
            <w:hideMark/>
          </w:tcPr>
          <w:p w14:paraId="440DAF73" w14:textId="77777777" w:rsidR="00C65CD8" w:rsidRDefault="00C65CD8" w:rsidP="00E375F9"/>
        </w:tc>
        <w:tc>
          <w:tcPr>
            <w:tcW w:w="1082" w:type="dxa"/>
            <w:tcBorders>
              <w:top w:val="single" w:sz="4" w:space="0" w:color="auto"/>
              <w:left w:val="single" w:sz="4" w:space="0" w:color="auto"/>
              <w:bottom w:val="single" w:sz="4" w:space="0" w:color="auto"/>
              <w:right w:val="single" w:sz="4" w:space="0" w:color="auto"/>
            </w:tcBorders>
            <w:hideMark/>
          </w:tcPr>
          <w:p w14:paraId="5C10A95D" w14:textId="77777777" w:rsidR="00C65CD8" w:rsidRDefault="00C65CD8" w:rsidP="00E375F9">
            <w:pPr>
              <w:pStyle w:val="TAC"/>
            </w:pPr>
            <w:r>
              <w:t>64 QAM</w:t>
            </w:r>
          </w:p>
        </w:tc>
        <w:tc>
          <w:tcPr>
            <w:tcW w:w="2228" w:type="dxa"/>
            <w:tcBorders>
              <w:top w:val="single" w:sz="4" w:space="0" w:color="000000"/>
              <w:left w:val="single" w:sz="4" w:space="0" w:color="000000"/>
              <w:bottom w:val="single" w:sz="4" w:space="0" w:color="000000"/>
              <w:right w:val="single" w:sz="4" w:space="0" w:color="000000"/>
            </w:tcBorders>
            <w:hideMark/>
          </w:tcPr>
          <w:p w14:paraId="063E45C8" w14:textId="77777777" w:rsidR="00C65CD8" w:rsidRDefault="00C65CD8" w:rsidP="00E375F9">
            <w:pPr>
              <w:pStyle w:val="TAC"/>
            </w:pPr>
            <w:r w:rsidRPr="00AA2646">
              <w:t>≥</w:t>
            </w:r>
            <w:r>
              <w:t xml:space="preserve"> 16.2</w:t>
            </w:r>
          </w:p>
        </w:tc>
        <w:tc>
          <w:tcPr>
            <w:tcW w:w="1276" w:type="dxa"/>
            <w:tcBorders>
              <w:top w:val="single" w:sz="4" w:space="0" w:color="000000"/>
              <w:left w:val="single" w:sz="4" w:space="0" w:color="000000"/>
              <w:bottom w:val="single" w:sz="4" w:space="0" w:color="000000"/>
              <w:right w:val="single" w:sz="4" w:space="0" w:color="000000"/>
            </w:tcBorders>
          </w:tcPr>
          <w:p w14:paraId="1E07B9D6" w14:textId="77777777" w:rsidR="00C65CD8" w:rsidRDefault="00C65CD8" w:rsidP="00E375F9">
            <w:pPr>
              <w:pStyle w:val="TAC"/>
            </w:pPr>
            <w:r>
              <w:t>≤ 4.0</w:t>
            </w:r>
          </w:p>
        </w:tc>
      </w:tr>
      <w:tr w:rsidR="00C65CD8" w14:paraId="175919C6" w14:textId="77777777" w:rsidTr="00E375F9">
        <w:trPr>
          <w:trHeight w:val="50"/>
          <w:jc w:val="center"/>
        </w:trPr>
        <w:tc>
          <w:tcPr>
            <w:tcW w:w="1330" w:type="dxa"/>
            <w:tcBorders>
              <w:top w:val="nil"/>
              <w:left w:val="single" w:sz="4" w:space="0" w:color="auto"/>
              <w:bottom w:val="single" w:sz="4" w:space="0" w:color="auto"/>
              <w:right w:val="single" w:sz="4" w:space="0" w:color="auto"/>
            </w:tcBorders>
            <w:hideMark/>
          </w:tcPr>
          <w:p w14:paraId="72CDF361" w14:textId="77777777" w:rsidR="00C65CD8" w:rsidRDefault="00C65CD8" w:rsidP="00E375F9"/>
        </w:tc>
        <w:tc>
          <w:tcPr>
            <w:tcW w:w="1082" w:type="dxa"/>
            <w:tcBorders>
              <w:top w:val="single" w:sz="4" w:space="0" w:color="auto"/>
              <w:left w:val="single" w:sz="4" w:space="0" w:color="auto"/>
              <w:bottom w:val="single" w:sz="4" w:space="0" w:color="auto"/>
              <w:right w:val="single" w:sz="4" w:space="0" w:color="auto"/>
            </w:tcBorders>
            <w:hideMark/>
          </w:tcPr>
          <w:p w14:paraId="61FEB457" w14:textId="77777777" w:rsidR="00C65CD8" w:rsidRDefault="00C65CD8" w:rsidP="00E375F9">
            <w:pPr>
              <w:pStyle w:val="TAC"/>
            </w:pPr>
            <w:r>
              <w:t>256 QAM</w:t>
            </w:r>
          </w:p>
        </w:tc>
        <w:tc>
          <w:tcPr>
            <w:tcW w:w="2228" w:type="dxa"/>
            <w:tcBorders>
              <w:top w:val="single" w:sz="4" w:space="0" w:color="000000"/>
              <w:left w:val="single" w:sz="4" w:space="0" w:color="000000"/>
              <w:bottom w:val="single" w:sz="4" w:space="0" w:color="000000"/>
              <w:right w:val="single" w:sz="4" w:space="0" w:color="000000"/>
            </w:tcBorders>
            <w:hideMark/>
          </w:tcPr>
          <w:p w14:paraId="03596139" w14:textId="77777777" w:rsidR="00C65CD8" w:rsidRDefault="00C65CD8" w:rsidP="00E375F9">
            <w:pPr>
              <w:pStyle w:val="TAC"/>
            </w:pPr>
            <w:r>
              <w:t>-</w:t>
            </w:r>
          </w:p>
        </w:tc>
        <w:tc>
          <w:tcPr>
            <w:tcW w:w="1276" w:type="dxa"/>
            <w:tcBorders>
              <w:top w:val="single" w:sz="4" w:space="0" w:color="000000"/>
              <w:left w:val="single" w:sz="4" w:space="0" w:color="000000"/>
              <w:bottom w:val="single" w:sz="4" w:space="0" w:color="000000"/>
              <w:right w:val="single" w:sz="4" w:space="0" w:color="000000"/>
            </w:tcBorders>
          </w:tcPr>
          <w:p w14:paraId="16F3859A" w14:textId="77777777" w:rsidR="00C65CD8" w:rsidRDefault="00C65CD8" w:rsidP="00E375F9">
            <w:pPr>
              <w:pStyle w:val="TAC"/>
            </w:pPr>
            <w:r>
              <w:t>-</w:t>
            </w:r>
          </w:p>
        </w:tc>
      </w:tr>
    </w:tbl>
    <w:p w14:paraId="561E3900" w14:textId="4DBC4A57" w:rsidR="00165DA2" w:rsidRDefault="0009540E" w:rsidP="00BF40C1">
      <w:pPr>
        <w:pStyle w:val="Heading1"/>
      </w:pPr>
      <w:r>
        <w:t>5</w:t>
      </w:r>
      <w:r w:rsidR="00165DA2">
        <w:tab/>
      </w:r>
      <w:r w:rsidR="00165DA2" w:rsidRPr="00BF40C1">
        <w:t>Reference</w:t>
      </w:r>
      <w:r w:rsidR="00435A51" w:rsidRPr="00BF40C1">
        <w:t>s</w:t>
      </w:r>
    </w:p>
    <w:p w14:paraId="78673CF2" w14:textId="171565CB" w:rsidR="00E10098" w:rsidRPr="00C65CD8" w:rsidRDefault="00E10098" w:rsidP="00E10098">
      <w:pPr>
        <w:rPr>
          <w:lang w:val="en-US"/>
        </w:rPr>
      </w:pPr>
      <w:r w:rsidRPr="00C65CD8">
        <w:t>[1</w:t>
      </w:r>
      <w:r w:rsidR="00AE32AD" w:rsidRPr="00C65CD8">
        <w:t>] R4-2107738</w:t>
      </w:r>
      <w:r w:rsidR="00A64311" w:rsidRPr="00C65CD8">
        <w:t xml:space="preserve">, </w:t>
      </w:r>
      <w:r w:rsidR="00AE32AD" w:rsidRPr="00C65CD8">
        <w:rPr>
          <w:lang w:val="en-US"/>
        </w:rPr>
        <w:t>WF on A-MPR for PC2 n39</w:t>
      </w:r>
      <w:r w:rsidR="00A64311" w:rsidRPr="00C65CD8">
        <w:rPr>
          <w:lang w:val="en-US"/>
        </w:rPr>
        <w:t xml:space="preserve">, </w:t>
      </w:r>
      <w:r w:rsidR="00AE32AD" w:rsidRPr="00C65CD8">
        <w:rPr>
          <w:lang w:val="en-US"/>
        </w:rPr>
        <w:t>Huawei, HiSilicon, Apple, Nokia</w:t>
      </w:r>
    </w:p>
    <w:p w14:paraId="6A35CC96" w14:textId="5260B95C" w:rsidR="00451F0E" w:rsidRDefault="00451F0E" w:rsidP="00451F0E">
      <w:pPr>
        <w:rPr>
          <w:lang w:val="en-US"/>
        </w:rPr>
      </w:pPr>
      <w:r w:rsidRPr="00C65CD8">
        <w:t>[</w:t>
      </w:r>
      <w:r w:rsidR="0009540E" w:rsidRPr="00C65CD8">
        <w:t>2</w:t>
      </w:r>
      <w:r w:rsidRPr="00C65CD8">
        <w:t xml:space="preserve">] </w:t>
      </w:r>
      <w:r w:rsidR="00C65CD8" w:rsidRPr="00C65CD8">
        <w:t>R4-2111768</w:t>
      </w:r>
      <w:r w:rsidRPr="00C65CD8">
        <w:t xml:space="preserve">, </w:t>
      </w:r>
      <w:r w:rsidR="0009540E" w:rsidRPr="00C65CD8">
        <w:rPr>
          <w:lang w:val="en-US"/>
        </w:rPr>
        <w:t>PC2 A-MPR simulation results for NS_50 on n39</w:t>
      </w:r>
      <w:r w:rsidRPr="00C65CD8">
        <w:rPr>
          <w:lang w:val="en-US"/>
        </w:rPr>
        <w:t>, Nokia, Nokia Shanghai Bell</w:t>
      </w:r>
    </w:p>
    <w:p w14:paraId="74A6D001" w14:textId="61F65722" w:rsidR="00D8365E" w:rsidRDefault="00D8365E" w:rsidP="00D8365E">
      <w:pPr>
        <w:pStyle w:val="Heading1"/>
      </w:pPr>
      <w:r>
        <w:t>Appendix</w:t>
      </w:r>
    </w:p>
    <w:bookmarkStart w:id="1" w:name="_MON_1689330753"/>
    <w:bookmarkEnd w:id="1"/>
    <w:p w14:paraId="52507BB6" w14:textId="6A226985" w:rsidR="00D8365E" w:rsidRDefault="0009540E" w:rsidP="00BF40C1">
      <w:r>
        <w:object w:dxaOrig="1508" w:dyaOrig="1024" w14:anchorId="06051B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35pt;height:51.2pt" o:ole="">
            <v:imagedata r:id="rId9" o:title=""/>
          </v:shape>
          <o:OLEObject Type="Embed" ProgID="Word.Document.12" ShapeID="_x0000_i1025" DrawAspect="Icon" ObjectID="_1689333445" r:id="rId10">
            <o:FieldCodes>\s</o:FieldCodes>
          </o:OLEObject>
        </w:object>
      </w:r>
      <w:r w:rsidRPr="0009540E">
        <w:t xml:space="preserve"> </w:t>
      </w:r>
      <w:bookmarkStart w:id="2" w:name="_MON_1686046423"/>
      <w:bookmarkEnd w:id="2"/>
      <w:r>
        <w:object w:dxaOrig="1508" w:dyaOrig="1024" w14:anchorId="41B71DC6">
          <v:shape id="_x0000_i1026" type="#_x0000_t75" style="width:75.35pt;height:51.2pt" o:ole="">
            <v:imagedata r:id="rId11" o:title=""/>
          </v:shape>
          <o:OLEObject Type="Embed" ProgID="Word.Document.12" ShapeID="_x0000_i1026" DrawAspect="Icon" ObjectID="_1689333446" r:id="rId12">
            <o:FieldCodes>\s</o:FieldCodes>
          </o:OLEObject>
        </w:object>
      </w:r>
    </w:p>
    <w:sectPr w:rsidR="00D8365E" w:rsidSect="00532474">
      <w:headerReference w:type="even" r:id="rId13"/>
      <w:footnotePr>
        <w:numRestart w:val="eachSect"/>
      </w:footnotePr>
      <w:pgSz w:w="11907" w:h="16840" w:code="9"/>
      <w:pgMar w:top="425"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C2D5479" w14:textId="77777777" w:rsidR="00823682" w:rsidRDefault="00823682" w:rsidP="002B3503">
      <w:pPr>
        <w:spacing w:after="0"/>
      </w:pPr>
      <w:r>
        <w:separator/>
      </w:r>
    </w:p>
  </w:endnote>
  <w:endnote w:type="continuationSeparator" w:id="0">
    <w:p w14:paraId="60E4EB4E" w14:textId="77777777" w:rsidR="00823682" w:rsidRDefault="00823682"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游明朝">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9FBB9AF" w14:textId="77777777" w:rsidR="00823682" w:rsidRDefault="00823682" w:rsidP="002B3503">
      <w:pPr>
        <w:spacing w:after="0"/>
      </w:pPr>
      <w:r>
        <w:separator/>
      </w:r>
    </w:p>
  </w:footnote>
  <w:footnote w:type="continuationSeparator" w:id="0">
    <w:p w14:paraId="4B2BB2BD" w14:textId="77777777" w:rsidR="00823682" w:rsidRDefault="00823682"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1407AE" w14:textId="77777777" w:rsidR="00CB50D4" w:rsidRDefault="00CB50D4">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FF0F3D"/>
    <w:multiLevelType w:val="hybridMultilevel"/>
    <w:tmpl w:val="73F26BA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7D94CE8"/>
    <w:multiLevelType w:val="hybridMultilevel"/>
    <w:tmpl w:val="37B6927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 w15:restartNumberingAfterBreak="0">
    <w:nsid w:val="382405BA"/>
    <w:multiLevelType w:val="hybridMultilevel"/>
    <w:tmpl w:val="A39AE41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6" w15:restartNumberingAfterBreak="0">
    <w:nsid w:val="5C696FF1"/>
    <w:multiLevelType w:val="hybridMultilevel"/>
    <w:tmpl w:val="78B2D27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7E974288"/>
    <w:multiLevelType w:val="hybridMultilevel"/>
    <w:tmpl w:val="247287D6"/>
    <w:lvl w:ilvl="0" w:tplc="1598DC82">
      <w:start w:val="2"/>
      <w:numFmt w:val="bullet"/>
      <w:lvlText w:val="-"/>
      <w:lvlJc w:val="left"/>
      <w:pPr>
        <w:ind w:left="460" w:hanging="360"/>
      </w:pPr>
      <w:rPr>
        <w:rFonts w:ascii="Times New Roman" w:eastAsia="ＭＳ 明朝" w:hAnsi="Times New Roman" w:cs="Times New Roman" w:hint="default"/>
      </w:rPr>
    </w:lvl>
    <w:lvl w:ilvl="1" w:tplc="08090003">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abstractNumId w:val="2"/>
  </w:num>
  <w:num w:numId="2">
    <w:abstractNumId w:val="7"/>
  </w:num>
  <w:num w:numId="3">
    <w:abstractNumId w:val="3"/>
  </w:num>
  <w:num w:numId="4">
    <w:abstractNumId w:val="5"/>
  </w:num>
  <w:num w:numId="5">
    <w:abstractNumId w:val="4"/>
  </w:num>
  <w:num w:numId="6">
    <w:abstractNumId w:val="6"/>
  </w:num>
  <w:num w:numId="7">
    <w:abstractNumId w:val="0"/>
  </w:num>
  <w:num w:numId="8">
    <w:abstractNumId w:val="1"/>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450E"/>
    <w:rsid w:val="000008B4"/>
    <w:rsid w:val="00000953"/>
    <w:rsid w:val="00001871"/>
    <w:rsid w:val="0004742A"/>
    <w:rsid w:val="00056531"/>
    <w:rsid w:val="00071E0D"/>
    <w:rsid w:val="00091F0B"/>
    <w:rsid w:val="0009540E"/>
    <w:rsid w:val="00097E00"/>
    <w:rsid w:val="000A42E4"/>
    <w:rsid w:val="000A6473"/>
    <w:rsid w:val="000B4E56"/>
    <w:rsid w:val="000B5E8E"/>
    <w:rsid w:val="000B7337"/>
    <w:rsid w:val="000B7507"/>
    <w:rsid w:val="000F2546"/>
    <w:rsid w:val="000F50EC"/>
    <w:rsid w:val="00101626"/>
    <w:rsid w:val="001049CA"/>
    <w:rsid w:val="00111B4F"/>
    <w:rsid w:val="00131B06"/>
    <w:rsid w:val="001354E3"/>
    <w:rsid w:val="001364A1"/>
    <w:rsid w:val="0015000E"/>
    <w:rsid w:val="00150207"/>
    <w:rsid w:val="00152947"/>
    <w:rsid w:val="001533FB"/>
    <w:rsid w:val="00160C85"/>
    <w:rsid w:val="0016131F"/>
    <w:rsid w:val="00162462"/>
    <w:rsid w:val="00165DA2"/>
    <w:rsid w:val="001953B8"/>
    <w:rsid w:val="001A37B5"/>
    <w:rsid w:val="001B77A6"/>
    <w:rsid w:val="001C2855"/>
    <w:rsid w:val="001F083D"/>
    <w:rsid w:val="00207C42"/>
    <w:rsid w:val="002127E2"/>
    <w:rsid w:val="00214C87"/>
    <w:rsid w:val="00215035"/>
    <w:rsid w:val="00270309"/>
    <w:rsid w:val="00291DDD"/>
    <w:rsid w:val="002968BA"/>
    <w:rsid w:val="002A54C5"/>
    <w:rsid w:val="002A7181"/>
    <w:rsid w:val="002B3503"/>
    <w:rsid w:val="002C5FC3"/>
    <w:rsid w:val="002F6A38"/>
    <w:rsid w:val="00312FD1"/>
    <w:rsid w:val="00331118"/>
    <w:rsid w:val="0034274F"/>
    <w:rsid w:val="00347DEA"/>
    <w:rsid w:val="00353ADB"/>
    <w:rsid w:val="003777FE"/>
    <w:rsid w:val="00403EF4"/>
    <w:rsid w:val="00416EE9"/>
    <w:rsid w:val="0042109F"/>
    <w:rsid w:val="00426A90"/>
    <w:rsid w:val="00430224"/>
    <w:rsid w:val="0043450E"/>
    <w:rsid w:val="004353CD"/>
    <w:rsid w:val="00435A51"/>
    <w:rsid w:val="00451F0E"/>
    <w:rsid w:val="00453BA5"/>
    <w:rsid w:val="00454E53"/>
    <w:rsid w:val="00460C37"/>
    <w:rsid w:val="00464BAD"/>
    <w:rsid w:val="00470375"/>
    <w:rsid w:val="0047269F"/>
    <w:rsid w:val="00480E3B"/>
    <w:rsid w:val="00482477"/>
    <w:rsid w:val="004833ED"/>
    <w:rsid w:val="00491386"/>
    <w:rsid w:val="00493B83"/>
    <w:rsid w:val="00494F18"/>
    <w:rsid w:val="004A41DA"/>
    <w:rsid w:val="004B7ABC"/>
    <w:rsid w:val="004C0103"/>
    <w:rsid w:val="004C14CC"/>
    <w:rsid w:val="004C350C"/>
    <w:rsid w:val="004C58F9"/>
    <w:rsid w:val="004D0C67"/>
    <w:rsid w:val="004D38A8"/>
    <w:rsid w:val="004D3D81"/>
    <w:rsid w:val="004E4BF3"/>
    <w:rsid w:val="00532474"/>
    <w:rsid w:val="00545B26"/>
    <w:rsid w:val="00552A1D"/>
    <w:rsid w:val="00553FC9"/>
    <w:rsid w:val="00560A63"/>
    <w:rsid w:val="00564B2E"/>
    <w:rsid w:val="0056504C"/>
    <w:rsid w:val="00566E4B"/>
    <w:rsid w:val="00570B14"/>
    <w:rsid w:val="00585D26"/>
    <w:rsid w:val="00585E98"/>
    <w:rsid w:val="00593AEE"/>
    <w:rsid w:val="00594743"/>
    <w:rsid w:val="005A0B3E"/>
    <w:rsid w:val="005A4AB9"/>
    <w:rsid w:val="005B2640"/>
    <w:rsid w:val="005B6DEF"/>
    <w:rsid w:val="005C12BE"/>
    <w:rsid w:val="005C48EA"/>
    <w:rsid w:val="005F6CE3"/>
    <w:rsid w:val="00602EB6"/>
    <w:rsid w:val="00606EF4"/>
    <w:rsid w:val="00614533"/>
    <w:rsid w:val="006160B6"/>
    <w:rsid w:val="00636742"/>
    <w:rsid w:val="006376BE"/>
    <w:rsid w:val="00641C2E"/>
    <w:rsid w:val="00641E1F"/>
    <w:rsid w:val="006531E4"/>
    <w:rsid w:val="00664DF6"/>
    <w:rsid w:val="0067439B"/>
    <w:rsid w:val="00676A68"/>
    <w:rsid w:val="006919C7"/>
    <w:rsid w:val="006A3399"/>
    <w:rsid w:val="006A6B9C"/>
    <w:rsid w:val="006C198A"/>
    <w:rsid w:val="006C6840"/>
    <w:rsid w:val="006E7DBE"/>
    <w:rsid w:val="006F0B9E"/>
    <w:rsid w:val="00715E6E"/>
    <w:rsid w:val="0072141E"/>
    <w:rsid w:val="00726265"/>
    <w:rsid w:val="00730F90"/>
    <w:rsid w:val="00734EBD"/>
    <w:rsid w:val="00767A76"/>
    <w:rsid w:val="00795D74"/>
    <w:rsid w:val="007A0711"/>
    <w:rsid w:val="007B2B10"/>
    <w:rsid w:val="007B2E62"/>
    <w:rsid w:val="007D20DF"/>
    <w:rsid w:val="007E0B9E"/>
    <w:rsid w:val="007F3181"/>
    <w:rsid w:val="007F4A42"/>
    <w:rsid w:val="00803C45"/>
    <w:rsid w:val="00823682"/>
    <w:rsid w:val="008236E4"/>
    <w:rsid w:val="008427F7"/>
    <w:rsid w:val="00850296"/>
    <w:rsid w:val="00860A01"/>
    <w:rsid w:val="00871EE7"/>
    <w:rsid w:val="00874193"/>
    <w:rsid w:val="00893A7C"/>
    <w:rsid w:val="00894D5C"/>
    <w:rsid w:val="00897104"/>
    <w:rsid w:val="008A4493"/>
    <w:rsid w:val="008B10F5"/>
    <w:rsid w:val="008D10E7"/>
    <w:rsid w:val="008D3AD6"/>
    <w:rsid w:val="008E41BB"/>
    <w:rsid w:val="008E57B1"/>
    <w:rsid w:val="008F01E4"/>
    <w:rsid w:val="0091383D"/>
    <w:rsid w:val="009159AA"/>
    <w:rsid w:val="00940559"/>
    <w:rsid w:val="00947B31"/>
    <w:rsid w:val="009521EB"/>
    <w:rsid w:val="00996062"/>
    <w:rsid w:val="009A3DF2"/>
    <w:rsid w:val="009B1E68"/>
    <w:rsid w:val="00A21B5B"/>
    <w:rsid w:val="00A2770A"/>
    <w:rsid w:val="00A41675"/>
    <w:rsid w:val="00A451E8"/>
    <w:rsid w:val="00A51ACB"/>
    <w:rsid w:val="00A54AFC"/>
    <w:rsid w:val="00A6018C"/>
    <w:rsid w:val="00A64311"/>
    <w:rsid w:val="00A72E59"/>
    <w:rsid w:val="00A7317E"/>
    <w:rsid w:val="00AA2646"/>
    <w:rsid w:val="00AA2B71"/>
    <w:rsid w:val="00AB24AA"/>
    <w:rsid w:val="00AB30EC"/>
    <w:rsid w:val="00AE32AD"/>
    <w:rsid w:val="00AE3616"/>
    <w:rsid w:val="00AE6327"/>
    <w:rsid w:val="00AF7CB0"/>
    <w:rsid w:val="00B029EE"/>
    <w:rsid w:val="00B4385F"/>
    <w:rsid w:val="00B56842"/>
    <w:rsid w:val="00B65B59"/>
    <w:rsid w:val="00B7292B"/>
    <w:rsid w:val="00B96832"/>
    <w:rsid w:val="00BA4205"/>
    <w:rsid w:val="00BA7DDF"/>
    <w:rsid w:val="00BC764C"/>
    <w:rsid w:val="00BE37F6"/>
    <w:rsid w:val="00BE4E63"/>
    <w:rsid w:val="00BF40C1"/>
    <w:rsid w:val="00BF4B17"/>
    <w:rsid w:val="00C07117"/>
    <w:rsid w:val="00C21554"/>
    <w:rsid w:val="00C22231"/>
    <w:rsid w:val="00C22DCD"/>
    <w:rsid w:val="00C3512C"/>
    <w:rsid w:val="00C65CD8"/>
    <w:rsid w:val="00C74380"/>
    <w:rsid w:val="00C81190"/>
    <w:rsid w:val="00CA0229"/>
    <w:rsid w:val="00CA324A"/>
    <w:rsid w:val="00CB50D4"/>
    <w:rsid w:val="00CD5859"/>
    <w:rsid w:val="00CF138C"/>
    <w:rsid w:val="00CF4404"/>
    <w:rsid w:val="00D275CC"/>
    <w:rsid w:val="00D31141"/>
    <w:rsid w:val="00D602F1"/>
    <w:rsid w:val="00D767C4"/>
    <w:rsid w:val="00D77CF5"/>
    <w:rsid w:val="00D8365E"/>
    <w:rsid w:val="00D974FB"/>
    <w:rsid w:val="00DC1586"/>
    <w:rsid w:val="00DF1874"/>
    <w:rsid w:val="00E10098"/>
    <w:rsid w:val="00E32B5A"/>
    <w:rsid w:val="00E33B68"/>
    <w:rsid w:val="00E355CC"/>
    <w:rsid w:val="00E402BB"/>
    <w:rsid w:val="00E44D52"/>
    <w:rsid w:val="00E962C5"/>
    <w:rsid w:val="00EA0331"/>
    <w:rsid w:val="00EA3488"/>
    <w:rsid w:val="00EA5C2C"/>
    <w:rsid w:val="00EB5F7D"/>
    <w:rsid w:val="00EC2764"/>
    <w:rsid w:val="00EC52B4"/>
    <w:rsid w:val="00EC589F"/>
    <w:rsid w:val="00EC5E34"/>
    <w:rsid w:val="00EE5A9C"/>
    <w:rsid w:val="00EF20E6"/>
    <w:rsid w:val="00F07FED"/>
    <w:rsid w:val="00F26BE6"/>
    <w:rsid w:val="00F579B5"/>
    <w:rsid w:val="00F7460F"/>
    <w:rsid w:val="00F74CDB"/>
    <w:rsid w:val="00F7690A"/>
    <w:rsid w:val="00F93A40"/>
    <w:rsid w:val="00F97D64"/>
    <w:rsid w:val="00FB328A"/>
    <w:rsid w:val="00FB36A0"/>
    <w:rsid w:val="00FB5FB4"/>
    <w:rsid w:val="00FD085A"/>
    <w:rsid w:val="00FD3526"/>
    <w:rsid w:val="00FD4C53"/>
    <w:rsid w:val="00FD543C"/>
    <w:rsid w:val="00FE3746"/>
  </w:rsids>
  <m:mathPr>
    <m:mathFont m:val="Cambria Math"/>
    <m:brkBin m:val="before"/>
    <m:brkBinSub m:val="--"/>
    <m:smallFrac m:val="0"/>
    <m:dispDef/>
    <m:lMargin m:val="0"/>
    <m:rMargin m:val="0"/>
    <m:defJc m:val="centerGroup"/>
    <m:wrapIndent m:val="1440"/>
    <m:intLim m:val="subSup"/>
    <m:naryLim m:val="undOvr"/>
  </m:mathPr>
  <w:themeFontLang w:val="fi-FI"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0B9CB1B"/>
  <w15:chartTrackingRefBased/>
  <w15:docId w15:val="{92492053-2DF5-408B-84B1-EB880A353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ＭＳ 明朝" w:hAnsi="CG Times (WN)" w:cs="Times New Roman"/>
        <w:lang w:val="fi-FI" w:eastAsia="fi-F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3FC9"/>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553F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553FC9"/>
    <w:pPr>
      <w:pBdr>
        <w:top w:val="none" w:sz="0" w:space="0" w:color="auto"/>
      </w:pBdr>
      <w:spacing w:before="180"/>
      <w:outlineLvl w:val="1"/>
    </w:pPr>
    <w:rPr>
      <w:sz w:val="32"/>
    </w:rPr>
  </w:style>
  <w:style w:type="paragraph" w:styleId="Heading3">
    <w:name w:val="heading 3"/>
    <w:basedOn w:val="Heading2"/>
    <w:next w:val="Normal"/>
    <w:qFormat/>
    <w:rsid w:val="00553FC9"/>
    <w:pPr>
      <w:spacing w:before="120"/>
      <w:outlineLvl w:val="2"/>
    </w:pPr>
    <w:rPr>
      <w:sz w:val="28"/>
    </w:rPr>
  </w:style>
  <w:style w:type="paragraph" w:styleId="Heading4">
    <w:name w:val="heading 4"/>
    <w:basedOn w:val="Heading3"/>
    <w:next w:val="Normal"/>
    <w:qFormat/>
    <w:rsid w:val="00553FC9"/>
    <w:pPr>
      <w:ind w:left="1418" w:hanging="1418"/>
      <w:outlineLvl w:val="3"/>
    </w:pPr>
    <w:rPr>
      <w:sz w:val="24"/>
    </w:rPr>
  </w:style>
  <w:style w:type="paragraph" w:styleId="Heading5">
    <w:name w:val="heading 5"/>
    <w:basedOn w:val="Heading4"/>
    <w:next w:val="Normal"/>
    <w:qFormat/>
    <w:rsid w:val="00553FC9"/>
    <w:pPr>
      <w:ind w:left="1701" w:hanging="1701"/>
      <w:outlineLvl w:val="4"/>
    </w:pPr>
    <w:rPr>
      <w:sz w:val="22"/>
    </w:rPr>
  </w:style>
  <w:style w:type="paragraph" w:styleId="Heading6">
    <w:name w:val="heading 6"/>
    <w:basedOn w:val="H6"/>
    <w:next w:val="Normal"/>
    <w:qFormat/>
    <w:rsid w:val="00553FC9"/>
    <w:pPr>
      <w:outlineLvl w:val="5"/>
    </w:pPr>
  </w:style>
  <w:style w:type="paragraph" w:styleId="Heading7">
    <w:name w:val="heading 7"/>
    <w:basedOn w:val="H6"/>
    <w:next w:val="Normal"/>
    <w:qFormat/>
    <w:rsid w:val="00553FC9"/>
    <w:pPr>
      <w:outlineLvl w:val="6"/>
    </w:pPr>
  </w:style>
  <w:style w:type="paragraph" w:styleId="Heading8">
    <w:name w:val="heading 8"/>
    <w:basedOn w:val="Heading1"/>
    <w:next w:val="Normal"/>
    <w:qFormat/>
    <w:rsid w:val="00553FC9"/>
    <w:pPr>
      <w:ind w:left="0" w:firstLine="0"/>
      <w:outlineLvl w:val="7"/>
    </w:pPr>
  </w:style>
  <w:style w:type="paragraph" w:styleId="Heading9">
    <w:name w:val="heading 9"/>
    <w:basedOn w:val="Heading8"/>
    <w:next w:val="Normal"/>
    <w:qFormat/>
    <w:rsid w:val="00553F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553FC9"/>
    <w:pPr>
      <w:spacing w:before="180"/>
      <w:ind w:left="2693" w:hanging="2693"/>
    </w:pPr>
    <w:rPr>
      <w:b/>
    </w:rPr>
  </w:style>
  <w:style w:type="paragraph" w:styleId="TOC1">
    <w:name w:val="toc 1"/>
    <w:semiHidden/>
    <w:rsid w:val="00553FC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553F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553FC9"/>
    <w:pPr>
      <w:ind w:left="1701" w:hanging="1701"/>
    </w:pPr>
  </w:style>
  <w:style w:type="paragraph" w:styleId="TOC4">
    <w:name w:val="toc 4"/>
    <w:basedOn w:val="TOC3"/>
    <w:semiHidden/>
    <w:rsid w:val="00553FC9"/>
    <w:pPr>
      <w:ind w:left="1418" w:hanging="1418"/>
    </w:pPr>
  </w:style>
  <w:style w:type="paragraph" w:styleId="TOC3">
    <w:name w:val="toc 3"/>
    <w:basedOn w:val="TOC2"/>
    <w:semiHidden/>
    <w:rsid w:val="00553FC9"/>
    <w:pPr>
      <w:ind w:left="1134" w:hanging="1134"/>
    </w:pPr>
  </w:style>
  <w:style w:type="paragraph" w:styleId="TOC2">
    <w:name w:val="toc 2"/>
    <w:basedOn w:val="TOC1"/>
    <w:semiHidden/>
    <w:rsid w:val="00553FC9"/>
    <w:pPr>
      <w:keepNext w:val="0"/>
      <w:spacing w:before="0"/>
      <w:ind w:left="851" w:hanging="851"/>
    </w:pPr>
    <w:rPr>
      <w:sz w:val="20"/>
    </w:rPr>
  </w:style>
  <w:style w:type="paragraph" w:styleId="Index2">
    <w:name w:val="index 2"/>
    <w:basedOn w:val="Index1"/>
    <w:semiHidden/>
    <w:rsid w:val="00553FC9"/>
    <w:pPr>
      <w:ind w:left="284"/>
    </w:pPr>
  </w:style>
  <w:style w:type="paragraph" w:styleId="Index1">
    <w:name w:val="index 1"/>
    <w:basedOn w:val="Normal"/>
    <w:semiHidden/>
    <w:rsid w:val="00553FC9"/>
    <w:pPr>
      <w:keepLines/>
      <w:spacing w:after="0"/>
    </w:pPr>
  </w:style>
  <w:style w:type="paragraph" w:customStyle="1" w:styleId="ZH">
    <w:name w:val="ZH"/>
    <w:rsid w:val="00553FC9"/>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553FC9"/>
    <w:pPr>
      <w:outlineLvl w:val="9"/>
    </w:pPr>
  </w:style>
  <w:style w:type="paragraph" w:styleId="ListNumber2">
    <w:name w:val="List Number 2"/>
    <w:basedOn w:val="ListNumber"/>
    <w:semiHidden/>
    <w:rsid w:val="00553FC9"/>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553FC9"/>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553FC9"/>
    <w:rPr>
      <w:b/>
      <w:position w:val="6"/>
      <w:sz w:val="16"/>
    </w:rPr>
  </w:style>
  <w:style w:type="paragraph" w:styleId="FootnoteText">
    <w:name w:val="footnote text"/>
    <w:basedOn w:val="Normal"/>
    <w:semiHidden/>
    <w:rsid w:val="00553FC9"/>
    <w:pPr>
      <w:keepLines/>
      <w:spacing w:after="0"/>
      <w:ind w:left="454" w:hanging="454"/>
    </w:pPr>
    <w:rPr>
      <w:sz w:val="16"/>
    </w:rPr>
  </w:style>
  <w:style w:type="paragraph" w:customStyle="1" w:styleId="TAH">
    <w:name w:val="TAH"/>
    <w:basedOn w:val="TAC"/>
    <w:link w:val="TAHCar"/>
    <w:qFormat/>
    <w:rsid w:val="00553FC9"/>
    <w:rPr>
      <w:b/>
    </w:rPr>
  </w:style>
  <w:style w:type="paragraph" w:customStyle="1" w:styleId="TAC">
    <w:name w:val="TAC"/>
    <w:basedOn w:val="TAL"/>
    <w:link w:val="TACChar"/>
    <w:qFormat/>
    <w:rsid w:val="00553FC9"/>
    <w:pPr>
      <w:jc w:val="center"/>
    </w:pPr>
  </w:style>
  <w:style w:type="paragraph" w:customStyle="1" w:styleId="TF">
    <w:name w:val="TF"/>
    <w:basedOn w:val="TH"/>
    <w:rsid w:val="00553FC9"/>
    <w:pPr>
      <w:keepNext w:val="0"/>
      <w:spacing w:before="0" w:after="240"/>
    </w:pPr>
  </w:style>
  <w:style w:type="paragraph" w:customStyle="1" w:styleId="NO">
    <w:name w:val="NO"/>
    <w:basedOn w:val="Normal"/>
    <w:rsid w:val="00553FC9"/>
    <w:pPr>
      <w:keepLines/>
      <w:ind w:left="1135" w:hanging="851"/>
    </w:pPr>
  </w:style>
  <w:style w:type="paragraph" w:styleId="TOC9">
    <w:name w:val="toc 9"/>
    <w:basedOn w:val="TOC8"/>
    <w:semiHidden/>
    <w:rsid w:val="00553FC9"/>
    <w:pPr>
      <w:ind w:left="1418" w:hanging="1418"/>
    </w:pPr>
  </w:style>
  <w:style w:type="paragraph" w:customStyle="1" w:styleId="EX">
    <w:name w:val="EX"/>
    <w:basedOn w:val="Normal"/>
    <w:rsid w:val="00553FC9"/>
    <w:pPr>
      <w:keepLines/>
      <w:ind w:left="1702" w:hanging="1418"/>
    </w:pPr>
  </w:style>
  <w:style w:type="paragraph" w:customStyle="1" w:styleId="FP">
    <w:name w:val="FP"/>
    <w:basedOn w:val="Normal"/>
    <w:rsid w:val="00553FC9"/>
    <w:pPr>
      <w:spacing w:after="0"/>
    </w:pPr>
  </w:style>
  <w:style w:type="paragraph" w:customStyle="1" w:styleId="LD">
    <w:name w:val="LD"/>
    <w:rsid w:val="00553FC9"/>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553FC9"/>
    <w:pPr>
      <w:spacing w:after="0"/>
    </w:pPr>
  </w:style>
  <w:style w:type="paragraph" w:customStyle="1" w:styleId="EW">
    <w:name w:val="EW"/>
    <w:basedOn w:val="EX"/>
    <w:rsid w:val="00553FC9"/>
    <w:pPr>
      <w:spacing w:after="0"/>
    </w:pPr>
  </w:style>
  <w:style w:type="paragraph" w:styleId="TOC6">
    <w:name w:val="toc 6"/>
    <w:basedOn w:val="TOC5"/>
    <w:next w:val="Normal"/>
    <w:semiHidden/>
    <w:rsid w:val="00553FC9"/>
    <w:pPr>
      <w:ind w:left="1985" w:hanging="1985"/>
    </w:pPr>
  </w:style>
  <w:style w:type="paragraph" w:styleId="TOC7">
    <w:name w:val="toc 7"/>
    <w:basedOn w:val="TOC6"/>
    <w:next w:val="Normal"/>
    <w:semiHidden/>
    <w:rsid w:val="00553FC9"/>
    <w:pPr>
      <w:ind w:left="2268" w:hanging="2268"/>
    </w:pPr>
  </w:style>
  <w:style w:type="paragraph" w:styleId="ListBullet2">
    <w:name w:val="List Bullet 2"/>
    <w:basedOn w:val="ListBullet"/>
    <w:semiHidden/>
    <w:rsid w:val="00553FC9"/>
    <w:pPr>
      <w:ind w:left="851"/>
    </w:pPr>
  </w:style>
  <w:style w:type="paragraph" w:styleId="ListBullet3">
    <w:name w:val="List Bullet 3"/>
    <w:basedOn w:val="ListBullet2"/>
    <w:semiHidden/>
    <w:rsid w:val="00553FC9"/>
    <w:pPr>
      <w:ind w:left="1135"/>
    </w:pPr>
  </w:style>
  <w:style w:type="paragraph" w:styleId="ListNumber">
    <w:name w:val="List Number"/>
    <w:basedOn w:val="List"/>
    <w:semiHidden/>
    <w:rsid w:val="00553FC9"/>
  </w:style>
  <w:style w:type="paragraph" w:customStyle="1" w:styleId="EQ">
    <w:name w:val="EQ"/>
    <w:basedOn w:val="Normal"/>
    <w:next w:val="Normal"/>
    <w:link w:val="EQChar"/>
    <w:rsid w:val="00553FC9"/>
    <w:pPr>
      <w:keepLines/>
      <w:tabs>
        <w:tab w:val="center" w:pos="4536"/>
        <w:tab w:val="right" w:pos="9072"/>
      </w:tabs>
    </w:pPr>
    <w:rPr>
      <w:noProof/>
    </w:rPr>
  </w:style>
  <w:style w:type="paragraph" w:customStyle="1" w:styleId="TH">
    <w:name w:val="TH"/>
    <w:basedOn w:val="Normal"/>
    <w:link w:val="THChar"/>
    <w:qFormat/>
    <w:rsid w:val="00553FC9"/>
    <w:pPr>
      <w:keepNext/>
      <w:keepLines/>
      <w:spacing w:before="60"/>
      <w:jc w:val="center"/>
    </w:pPr>
    <w:rPr>
      <w:rFonts w:ascii="Arial" w:hAnsi="Arial"/>
      <w:b/>
    </w:rPr>
  </w:style>
  <w:style w:type="paragraph" w:customStyle="1" w:styleId="NF">
    <w:name w:val="NF"/>
    <w:basedOn w:val="NO"/>
    <w:rsid w:val="00553FC9"/>
    <w:pPr>
      <w:keepNext/>
      <w:spacing w:after="0"/>
    </w:pPr>
    <w:rPr>
      <w:rFonts w:ascii="Arial" w:hAnsi="Arial"/>
      <w:sz w:val="18"/>
    </w:rPr>
  </w:style>
  <w:style w:type="paragraph" w:customStyle="1" w:styleId="PL">
    <w:name w:val="PL"/>
    <w:rsid w:val="00553F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553FC9"/>
    <w:pPr>
      <w:jc w:val="right"/>
    </w:pPr>
  </w:style>
  <w:style w:type="paragraph" w:customStyle="1" w:styleId="H6">
    <w:name w:val="H6"/>
    <w:basedOn w:val="Heading5"/>
    <w:next w:val="Normal"/>
    <w:rsid w:val="00553FC9"/>
    <w:pPr>
      <w:ind w:left="1985" w:hanging="1985"/>
      <w:outlineLvl w:val="9"/>
    </w:pPr>
    <w:rPr>
      <w:sz w:val="20"/>
    </w:rPr>
  </w:style>
  <w:style w:type="paragraph" w:customStyle="1" w:styleId="TAN">
    <w:name w:val="TAN"/>
    <w:basedOn w:val="TAL"/>
    <w:link w:val="TANChar"/>
    <w:rsid w:val="00553FC9"/>
    <w:pPr>
      <w:ind w:left="851" w:hanging="851"/>
    </w:pPr>
  </w:style>
  <w:style w:type="paragraph" w:customStyle="1" w:styleId="TAL">
    <w:name w:val="TAL"/>
    <w:basedOn w:val="Normal"/>
    <w:rsid w:val="00553FC9"/>
    <w:pPr>
      <w:keepNext/>
      <w:keepLines/>
      <w:spacing w:after="0"/>
    </w:pPr>
    <w:rPr>
      <w:rFonts w:ascii="Arial" w:hAnsi="Arial"/>
      <w:sz w:val="18"/>
    </w:rPr>
  </w:style>
  <w:style w:type="paragraph" w:customStyle="1" w:styleId="ZA">
    <w:name w:val="ZA"/>
    <w:rsid w:val="00553F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553F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553FC9"/>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553F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553FC9"/>
    <w:pPr>
      <w:framePr w:wrap="notBeside" w:y="16161"/>
    </w:pPr>
  </w:style>
  <w:style w:type="character" w:customStyle="1" w:styleId="ZGSM">
    <w:name w:val="ZGSM"/>
    <w:rsid w:val="00553FC9"/>
  </w:style>
  <w:style w:type="paragraph" w:styleId="List2">
    <w:name w:val="List 2"/>
    <w:basedOn w:val="List"/>
    <w:semiHidden/>
    <w:rsid w:val="00553FC9"/>
    <w:pPr>
      <w:ind w:left="851"/>
    </w:pPr>
  </w:style>
  <w:style w:type="paragraph" w:customStyle="1" w:styleId="ZG">
    <w:name w:val="ZG"/>
    <w:rsid w:val="00553FC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553FC9"/>
    <w:pPr>
      <w:ind w:left="1135"/>
    </w:pPr>
  </w:style>
  <w:style w:type="paragraph" w:styleId="List4">
    <w:name w:val="List 4"/>
    <w:basedOn w:val="List3"/>
    <w:semiHidden/>
    <w:rsid w:val="00553FC9"/>
    <w:pPr>
      <w:ind w:left="1418"/>
    </w:pPr>
  </w:style>
  <w:style w:type="paragraph" w:styleId="List5">
    <w:name w:val="List 5"/>
    <w:basedOn w:val="List4"/>
    <w:semiHidden/>
    <w:rsid w:val="00553FC9"/>
    <w:pPr>
      <w:ind w:left="1702"/>
    </w:pPr>
  </w:style>
  <w:style w:type="paragraph" w:customStyle="1" w:styleId="EditorsNote">
    <w:name w:val="Editor's Note"/>
    <w:basedOn w:val="NO"/>
    <w:rsid w:val="00553FC9"/>
    <w:rPr>
      <w:color w:val="FF0000"/>
    </w:rPr>
  </w:style>
  <w:style w:type="paragraph" w:styleId="List">
    <w:name w:val="List"/>
    <w:basedOn w:val="Normal"/>
    <w:semiHidden/>
    <w:rsid w:val="00553FC9"/>
    <w:pPr>
      <w:ind w:left="568" w:hanging="284"/>
    </w:pPr>
  </w:style>
  <w:style w:type="paragraph" w:styleId="ListBullet">
    <w:name w:val="List Bullet"/>
    <w:basedOn w:val="List"/>
    <w:semiHidden/>
    <w:rsid w:val="00553FC9"/>
  </w:style>
  <w:style w:type="paragraph" w:styleId="ListBullet4">
    <w:name w:val="List Bullet 4"/>
    <w:basedOn w:val="ListBullet3"/>
    <w:semiHidden/>
    <w:rsid w:val="00553FC9"/>
    <w:pPr>
      <w:ind w:left="1418"/>
    </w:pPr>
  </w:style>
  <w:style w:type="paragraph" w:styleId="ListBullet5">
    <w:name w:val="List Bullet 5"/>
    <w:basedOn w:val="ListBullet4"/>
    <w:semiHidden/>
    <w:rsid w:val="00553FC9"/>
    <w:pPr>
      <w:ind w:left="1702"/>
    </w:pPr>
  </w:style>
  <w:style w:type="paragraph" w:customStyle="1" w:styleId="B1">
    <w:name w:val="B1"/>
    <w:basedOn w:val="List"/>
    <w:rsid w:val="00553FC9"/>
  </w:style>
  <w:style w:type="paragraph" w:customStyle="1" w:styleId="B2">
    <w:name w:val="B2"/>
    <w:basedOn w:val="List2"/>
    <w:rsid w:val="00553FC9"/>
  </w:style>
  <w:style w:type="paragraph" w:customStyle="1" w:styleId="B3">
    <w:name w:val="B3"/>
    <w:basedOn w:val="List3"/>
    <w:rsid w:val="00553FC9"/>
  </w:style>
  <w:style w:type="paragraph" w:customStyle="1" w:styleId="B4">
    <w:name w:val="B4"/>
    <w:basedOn w:val="List4"/>
    <w:rsid w:val="00553FC9"/>
  </w:style>
  <w:style w:type="paragraph" w:customStyle="1" w:styleId="B5">
    <w:name w:val="B5"/>
    <w:basedOn w:val="List5"/>
    <w:rsid w:val="00553FC9"/>
  </w:style>
  <w:style w:type="paragraph" w:styleId="Footer">
    <w:name w:val="footer"/>
    <w:basedOn w:val="Header"/>
    <w:semiHidden/>
    <w:rsid w:val="00553FC9"/>
    <w:pPr>
      <w:jc w:val="center"/>
    </w:pPr>
    <w:rPr>
      <w:i/>
    </w:rPr>
  </w:style>
  <w:style w:type="paragraph" w:customStyle="1" w:styleId="ZTD">
    <w:name w:val="ZTD"/>
    <w:basedOn w:val="ZB"/>
    <w:rsid w:val="00553FC9"/>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qFormat/>
    <w:rsid w:val="004C0103"/>
    <w:rPr>
      <w:rFonts w:ascii="Arial" w:hAnsi="Arial"/>
      <w:sz w:val="18"/>
      <w:lang w:val="en-GB" w:eastAsia="en-US"/>
    </w:rPr>
  </w:style>
  <w:style w:type="character" w:customStyle="1" w:styleId="TAHCar">
    <w:name w:val="TAH Car"/>
    <w:link w:val="TAH"/>
    <w:qFormat/>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
    <w:basedOn w:val="Normal"/>
    <w:link w:val="ListParagraphChar"/>
    <w:uiPriority w:val="34"/>
    <w:qFormat/>
    <w:rsid w:val="00D767C4"/>
    <w:pPr>
      <w:ind w:left="720"/>
      <w:contextualSpacing/>
    </w:pPr>
  </w:style>
  <w:style w:type="paragraph" w:customStyle="1" w:styleId="a">
    <w:name w:val="样式 页眉"/>
    <w:basedOn w:val="Header"/>
    <w:link w:val="Char"/>
    <w:rsid w:val="00426A90"/>
    <w:rPr>
      <w:rFonts w:eastAsia="Arial"/>
      <w:bCs/>
      <w:sz w:val="22"/>
      <w:lang w:val="en-GB"/>
    </w:rPr>
  </w:style>
  <w:style w:type="character" w:customStyle="1" w:styleId="Char">
    <w:name w:val="样式 页眉 Char"/>
    <w:link w:val="a"/>
    <w:rsid w:val="00426A90"/>
    <w:rPr>
      <w:rFonts w:ascii="Arial" w:eastAsia="Arial" w:hAnsi="Arial"/>
      <w:b/>
      <w:bCs/>
      <w:noProof/>
      <w:sz w:val="22"/>
      <w:lang w:val="en-GB" w:eastAsia="en-US"/>
    </w:rPr>
  </w:style>
  <w:style w:type="character" w:customStyle="1" w:styleId="THChar">
    <w:name w:val="TH Char"/>
    <w:link w:val="TH"/>
    <w:qFormat/>
    <w:rsid w:val="00DC1586"/>
    <w:rPr>
      <w:rFonts w:ascii="Arial" w:hAnsi="Arial"/>
      <w:b/>
      <w:lang w:val="en-GB" w:eastAsia="en-US"/>
    </w:rPr>
  </w:style>
  <w:style w:type="character" w:customStyle="1" w:styleId="TANChar">
    <w:name w:val="TAN Char"/>
    <w:link w:val="TAN"/>
    <w:rsid w:val="00DC1586"/>
    <w:rPr>
      <w:rFonts w:ascii="Arial" w:hAnsi="Arial"/>
      <w:sz w:val="18"/>
      <w:lang w:val="en-GB" w:eastAsia="en-US"/>
    </w:rPr>
  </w:style>
  <w:style w:type="character" w:customStyle="1" w:styleId="EQChar">
    <w:name w:val="EQ Char"/>
    <w:link w:val="EQ"/>
    <w:rsid w:val="00532474"/>
    <w:rPr>
      <w:rFonts w:ascii="Times New Roman" w:hAnsi="Times New Roman"/>
      <w:noProof/>
      <w:lang w:val="en-GB" w:eastAsia="en-US"/>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353ADB"/>
    <w:rPr>
      <w:rFonts w:ascii="Times New Roman" w:hAnsi="Times New Roman"/>
      <w:lang w:val="en-GB" w:eastAsia="en-US"/>
    </w:rPr>
  </w:style>
  <w:style w:type="paragraph" w:customStyle="1" w:styleId="TableText">
    <w:name w:val="TableText"/>
    <w:basedOn w:val="BodyTextIndent"/>
    <w:qFormat/>
    <w:rsid w:val="00403EF4"/>
    <w:pPr>
      <w:spacing w:after="180"/>
      <w:ind w:leftChars="400" w:left="851"/>
    </w:pPr>
    <w:rPr>
      <w:rFonts w:eastAsia="Malgun Gothic"/>
    </w:rPr>
  </w:style>
  <w:style w:type="paragraph" w:styleId="BodyTextIndent">
    <w:name w:val="Body Text Indent"/>
    <w:basedOn w:val="Normal"/>
    <w:link w:val="BodyTextIndentChar"/>
    <w:uiPriority w:val="99"/>
    <w:semiHidden/>
    <w:unhideWhenUsed/>
    <w:rsid w:val="00403EF4"/>
    <w:pPr>
      <w:spacing w:after="120"/>
      <w:ind w:left="283"/>
    </w:pPr>
  </w:style>
  <w:style w:type="character" w:customStyle="1" w:styleId="BodyTextIndentChar">
    <w:name w:val="Body Text Indent Char"/>
    <w:basedOn w:val="DefaultParagraphFont"/>
    <w:link w:val="BodyTextIndent"/>
    <w:uiPriority w:val="99"/>
    <w:semiHidden/>
    <w:rsid w:val="00403EF4"/>
    <w:rPr>
      <w:rFonts w:ascii="Times New Roman" w:hAnsi="Times New Roman"/>
      <w:lang w:val="en-GB" w:eastAsia="en-US"/>
    </w:rPr>
  </w:style>
  <w:style w:type="table" w:styleId="TableGrid">
    <w:name w:val="Table Grid"/>
    <w:basedOn w:val="TableNormal"/>
    <w:uiPriority w:val="59"/>
    <w:rsid w:val="00FB36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1">
    <w:name w:val="Grid Table 5 Dark Accent 1"/>
    <w:basedOn w:val="TableNormal"/>
    <w:uiPriority w:val="50"/>
    <w:rsid w:val="00FB36A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5">
    <w:name w:val="Grid Table 5 Dark Accent 5"/>
    <w:basedOn w:val="TableNormal"/>
    <w:uiPriority w:val="50"/>
    <w:rsid w:val="00FB36A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09540E"/>
    <w:rPr>
      <w:color w:val="0563C1" w:themeColor="hyperlink"/>
      <w:u w:val="single"/>
    </w:rPr>
  </w:style>
  <w:style w:type="character" w:styleId="UnresolvedMention">
    <w:name w:val="Unresolved Mention"/>
    <w:basedOn w:val="DefaultParagraphFont"/>
    <w:uiPriority w:val="99"/>
    <w:semiHidden/>
    <w:unhideWhenUsed/>
    <w:rsid w:val="0009540E"/>
    <w:rPr>
      <w:color w:val="605E5C"/>
      <w:shd w:val="clear" w:color="auto" w:fill="E1DFDD"/>
    </w:rPr>
  </w:style>
  <w:style w:type="paragraph" w:customStyle="1" w:styleId="3GPPHeader">
    <w:name w:val="3GPP_Header"/>
    <w:basedOn w:val="Normal"/>
    <w:rsid w:val="00871EE7"/>
    <w:pPr>
      <w:tabs>
        <w:tab w:val="left" w:pos="1701"/>
        <w:tab w:val="right" w:pos="9639"/>
      </w:tabs>
      <w:spacing w:after="240"/>
      <w:jc w:val="both"/>
    </w:pPr>
    <w:rPr>
      <w:rFonts w:ascii="Arial" w:hAnsi="Arial"/>
      <w:b/>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188300707">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436607841">
      <w:bodyDiv w:val="1"/>
      <w:marLeft w:val="0"/>
      <w:marRight w:val="0"/>
      <w:marTop w:val="0"/>
      <w:marBottom w:val="0"/>
      <w:divBdr>
        <w:top w:val="none" w:sz="0" w:space="0" w:color="auto"/>
        <w:left w:val="none" w:sz="0" w:space="0" w:color="auto"/>
        <w:bottom w:val="none" w:sz="0" w:space="0" w:color="auto"/>
        <w:right w:val="none" w:sz="0" w:space="0" w:color="auto"/>
      </w:divBdr>
    </w:div>
    <w:div w:id="528879526">
      <w:bodyDiv w:val="1"/>
      <w:marLeft w:val="0"/>
      <w:marRight w:val="0"/>
      <w:marTop w:val="0"/>
      <w:marBottom w:val="0"/>
      <w:divBdr>
        <w:top w:val="none" w:sz="0" w:space="0" w:color="auto"/>
        <w:left w:val="none" w:sz="0" w:space="0" w:color="auto"/>
        <w:bottom w:val="none" w:sz="0" w:space="0" w:color="auto"/>
        <w:right w:val="none" w:sz="0" w:space="0" w:color="auto"/>
      </w:divBdr>
    </w:div>
    <w:div w:id="541331405">
      <w:bodyDiv w:val="1"/>
      <w:marLeft w:val="0"/>
      <w:marRight w:val="0"/>
      <w:marTop w:val="0"/>
      <w:marBottom w:val="0"/>
      <w:divBdr>
        <w:top w:val="none" w:sz="0" w:space="0" w:color="auto"/>
        <w:left w:val="none" w:sz="0" w:space="0" w:color="auto"/>
        <w:bottom w:val="none" w:sz="0" w:space="0" w:color="auto"/>
        <w:right w:val="none" w:sz="0" w:space="0" w:color="auto"/>
      </w:divBdr>
    </w:div>
    <w:div w:id="612857317">
      <w:bodyDiv w:val="1"/>
      <w:marLeft w:val="0"/>
      <w:marRight w:val="0"/>
      <w:marTop w:val="0"/>
      <w:marBottom w:val="0"/>
      <w:divBdr>
        <w:top w:val="none" w:sz="0" w:space="0" w:color="auto"/>
        <w:left w:val="none" w:sz="0" w:space="0" w:color="auto"/>
        <w:bottom w:val="none" w:sz="0" w:space="0" w:color="auto"/>
        <w:right w:val="none" w:sz="0" w:space="0" w:color="auto"/>
      </w:divBdr>
    </w:div>
    <w:div w:id="748617759">
      <w:bodyDiv w:val="1"/>
      <w:marLeft w:val="0"/>
      <w:marRight w:val="0"/>
      <w:marTop w:val="0"/>
      <w:marBottom w:val="0"/>
      <w:divBdr>
        <w:top w:val="none" w:sz="0" w:space="0" w:color="auto"/>
        <w:left w:val="none" w:sz="0" w:space="0" w:color="auto"/>
        <w:bottom w:val="none" w:sz="0" w:space="0" w:color="auto"/>
        <w:right w:val="none" w:sz="0" w:space="0" w:color="auto"/>
      </w:divBdr>
    </w:div>
    <w:div w:id="815102240">
      <w:bodyDiv w:val="1"/>
      <w:marLeft w:val="0"/>
      <w:marRight w:val="0"/>
      <w:marTop w:val="0"/>
      <w:marBottom w:val="0"/>
      <w:divBdr>
        <w:top w:val="none" w:sz="0" w:space="0" w:color="auto"/>
        <w:left w:val="none" w:sz="0" w:space="0" w:color="auto"/>
        <w:bottom w:val="none" w:sz="0" w:space="0" w:color="auto"/>
        <w:right w:val="none" w:sz="0" w:space="0" w:color="auto"/>
      </w:divBdr>
    </w:div>
    <w:div w:id="822627964">
      <w:bodyDiv w:val="1"/>
      <w:marLeft w:val="0"/>
      <w:marRight w:val="0"/>
      <w:marTop w:val="0"/>
      <w:marBottom w:val="0"/>
      <w:divBdr>
        <w:top w:val="none" w:sz="0" w:space="0" w:color="auto"/>
        <w:left w:val="none" w:sz="0" w:space="0" w:color="auto"/>
        <w:bottom w:val="none" w:sz="0" w:space="0" w:color="auto"/>
        <w:right w:val="none" w:sz="0" w:space="0" w:color="auto"/>
      </w:divBdr>
    </w:div>
    <w:div w:id="953823760">
      <w:bodyDiv w:val="1"/>
      <w:marLeft w:val="0"/>
      <w:marRight w:val="0"/>
      <w:marTop w:val="0"/>
      <w:marBottom w:val="0"/>
      <w:divBdr>
        <w:top w:val="none" w:sz="0" w:space="0" w:color="auto"/>
        <w:left w:val="none" w:sz="0" w:space="0" w:color="auto"/>
        <w:bottom w:val="none" w:sz="0" w:space="0" w:color="auto"/>
        <w:right w:val="none" w:sz="0" w:space="0" w:color="auto"/>
      </w:divBdr>
    </w:div>
    <w:div w:id="989092683">
      <w:bodyDiv w:val="1"/>
      <w:marLeft w:val="0"/>
      <w:marRight w:val="0"/>
      <w:marTop w:val="0"/>
      <w:marBottom w:val="0"/>
      <w:divBdr>
        <w:top w:val="none" w:sz="0" w:space="0" w:color="auto"/>
        <w:left w:val="none" w:sz="0" w:space="0" w:color="auto"/>
        <w:bottom w:val="none" w:sz="0" w:space="0" w:color="auto"/>
        <w:right w:val="none" w:sz="0" w:space="0" w:color="auto"/>
      </w:divBdr>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 w:id="1783110786">
      <w:bodyDiv w:val="1"/>
      <w:marLeft w:val="0"/>
      <w:marRight w:val="0"/>
      <w:marTop w:val="0"/>
      <w:marBottom w:val="0"/>
      <w:divBdr>
        <w:top w:val="none" w:sz="0" w:space="0" w:color="auto"/>
        <w:left w:val="none" w:sz="0" w:space="0" w:color="auto"/>
        <w:bottom w:val="none" w:sz="0" w:space="0" w:color="auto"/>
        <w:right w:val="none" w:sz="0" w:space="0" w:color="auto"/>
      </w:divBdr>
    </w:div>
    <w:div w:id="1860043126">
      <w:bodyDiv w:val="1"/>
      <w:marLeft w:val="0"/>
      <w:marRight w:val="0"/>
      <w:marTop w:val="0"/>
      <w:marBottom w:val="0"/>
      <w:divBdr>
        <w:top w:val="none" w:sz="0" w:space="0" w:color="auto"/>
        <w:left w:val="none" w:sz="0" w:space="0" w:color="auto"/>
        <w:bottom w:val="none" w:sz="0" w:space="0" w:color="auto"/>
        <w:right w:val="none" w:sz="0" w:space="0" w:color="auto"/>
      </w:divBdr>
    </w:div>
    <w:div w:id="1860701434">
      <w:bodyDiv w:val="1"/>
      <w:marLeft w:val="0"/>
      <w:marRight w:val="0"/>
      <w:marTop w:val="0"/>
      <w:marBottom w:val="0"/>
      <w:divBdr>
        <w:top w:val="none" w:sz="0" w:space="0" w:color="auto"/>
        <w:left w:val="none" w:sz="0" w:space="0" w:color="auto"/>
        <w:bottom w:val="none" w:sz="0" w:space="0" w:color="auto"/>
        <w:right w:val="none" w:sz="0" w:space="0" w:color="auto"/>
      </w:divBdr>
    </w:div>
    <w:div w:id="1864047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package" Target="embeddings/Microsoft_Word_Document1.docx"/><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package" Target="embeddings/Microsoft_Word_Document.docx"/><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vasenkap\My%20Documents\Ty&#246;t\RAN4\Omat%20kontribuuti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27</TotalTime>
  <Pages>4</Pages>
  <Words>1350</Words>
  <Characters>7697</Characters>
  <Application>Microsoft Office Word</Application>
  <DocSecurity>0</DocSecurity>
  <Lines>64</Lines>
  <Paragraphs>18</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9029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Petri Vasenkari</dc:creator>
  <cp:keywords>ESA, style sheet, Winword</cp:keywords>
  <dc:description/>
  <cp:lastModifiedBy>Umeda, Hiromasa (Nokia - JP/Tokyo)</cp:lastModifiedBy>
  <cp:revision>2</cp:revision>
  <cp:lastPrinted>1899-12-31T22:00:00Z</cp:lastPrinted>
  <dcterms:created xsi:type="dcterms:W3CDTF">2021-08-01T04:59:00Z</dcterms:created>
  <dcterms:modified xsi:type="dcterms:W3CDTF">2021-08-01T04:59:00Z</dcterms:modified>
</cp:coreProperties>
</file>