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sidRPr="00637E76">
        <w:rPr>
          <w:noProof w:val="0"/>
          <w:sz w:val="24"/>
          <w:lang w:val="en-GB" w:eastAsia="zh-CN"/>
        </w:rPr>
        <w:t>3GPP T</w:t>
      </w:r>
      <w:bookmarkStart w:id="0" w:name="_Ref452454252"/>
      <w:bookmarkEnd w:id="0"/>
      <w:r w:rsidRPr="00637E76">
        <w:rPr>
          <w:noProof w:val="0"/>
          <w:sz w:val="24"/>
          <w:lang w:val="en-GB" w:eastAsia="zh-CN"/>
        </w:rPr>
        <w:t xml:space="preserve">SG-RAN </w:t>
      </w:r>
      <w:r w:rsidR="00613A0A" w:rsidRPr="00637E76">
        <w:rPr>
          <w:noProof w:val="0"/>
          <w:sz w:val="24"/>
          <w:lang w:val="en-GB" w:eastAsia="zh-CN"/>
        </w:rPr>
        <w:t>WG3 Meeting #97</w:t>
      </w:r>
      <w:r w:rsidR="00637E76" w:rsidRPr="00637E76">
        <w:rPr>
          <w:noProof w:val="0"/>
          <w:sz w:val="24"/>
          <w:lang w:val="en-GB" w:eastAsia="zh-CN"/>
        </w:rPr>
        <w:t>bis</w:t>
      </w:r>
      <w:r>
        <w:rPr>
          <w:rFonts w:cs="Arial"/>
          <w:bCs/>
          <w:noProof w:val="0"/>
          <w:sz w:val="24"/>
          <w:lang w:val="en-GB"/>
        </w:rPr>
        <w:tab/>
      </w:r>
      <w:r w:rsidR="00CC56D2" w:rsidRPr="00CC56D2">
        <w:rPr>
          <w:rFonts w:cs="Arial"/>
          <w:bCs/>
          <w:noProof w:val="0"/>
          <w:sz w:val="24"/>
          <w:lang w:val="en-GB" w:eastAsia="ja-JP"/>
        </w:rPr>
        <w:t>R3-173986</w:t>
      </w:r>
    </w:p>
    <w:p w:rsidR="00637E76" w:rsidRDefault="00637E76" w:rsidP="00637E76">
      <w:pPr>
        <w:pStyle w:val="3GPPHeader"/>
        <w:spacing w:after="60"/>
      </w:pPr>
      <w:r>
        <w:t xml:space="preserve">Prague, </w:t>
      </w:r>
      <w:r w:rsidRPr="00DE1423">
        <w:t>Czech Republic</w:t>
      </w:r>
      <w:r>
        <w:t>, 9</w:t>
      </w:r>
      <w:r>
        <w:rPr>
          <w:vertAlign w:val="superscript"/>
        </w:rPr>
        <w:t>th</w:t>
      </w:r>
      <w:r>
        <w:t xml:space="preserve"> – 13</w:t>
      </w:r>
      <w:r>
        <w:rPr>
          <w:vertAlign w:val="superscript"/>
        </w:rPr>
        <w:t>th</w:t>
      </w:r>
      <w:r>
        <w:t xml:space="preserve"> October 2017</w:t>
      </w:r>
    </w:p>
    <w:p w:rsidR="008C49E9" w:rsidRDefault="008C49E9" w:rsidP="008C49E9">
      <w:pPr>
        <w:pStyle w:val="Header"/>
        <w:rPr>
          <w:rFonts w:cs="Arial"/>
          <w:bCs/>
          <w:noProof w:val="0"/>
          <w:sz w:val="24"/>
          <w:lang w:val="en-GB" w:eastAsia="ja-JP"/>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3B1711" w:rsidRPr="003B1711">
        <w:rPr>
          <w:rFonts w:cs="Arial"/>
          <w:b/>
          <w:bCs/>
          <w:color w:val="000000" w:themeColor="text1"/>
          <w:sz w:val="24"/>
          <w:szCs w:val="24"/>
          <w:lang w:val="en-US"/>
        </w:rPr>
        <w:t>17.1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637E76">
        <w:rPr>
          <w:rFonts w:cs="Arial"/>
          <w:b/>
          <w:bCs/>
          <w:color w:val="000000"/>
          <w:sz w:val="24"/>
          <w:szCs w:val="24"/>
        </w:rPr>
        <w:t xml:space="preserve">Further discussion on </w:t>
      </w:r>
      <w:r w:rsidR="0087038C">
        <w:rPr>
          <w:rFonts w:cs="Arial"/>
          <w:b/>
          <w:bCs/>
          <w:color w:val="000000"/>
          <w:sz w:val="24"/>
          <w:szCs w:val="24"/>
        </w:rPr>
        <w:t xml:space="preserve">QoE </w:t>
      </w:r>
      <w:r w:rsidR="00BA2299" w:rsidRPr="00BA2299">
        <w:rPr>
          <w:rFonts w:cs="Arial"/>
          <w:b/>
          <w:bCs/>
          <w:color w:val="000000"/>
          <w:sz w:val="24"/>
          <w:szCs w:val="24"/>
        </w:rPr>
        <w:t>for streaming services in E-UTRAN</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C7377">
        <w:t>Background</w:t>
      </w:r>
    </w:p>
    <w:p w:rsidR="009757A9" w:rsidRDefault="00637E76" w:rsidP="00BA2299">
      <w:pPr>
        <w:rPr>
          <w:rFonts w:ascii="Arial" w:hAnsi="Arial" w:cs="Arial"/>
          <w:lang w:eastAsia="zh-CN"/>
        </w:rPr>
      </w:pPr>
      <w:r>
        <w:rPr>
          <w:rFonts w:ascii="Arial" w:hAnsi="Arial" w:cs="Arial"/>
          <w:lang w:eastAsia="zh-CN"/>
        </w:rPr>
        <w:t>At the last RAN3#97 meeting, we have made progress and agreements on the QoE for E-UTRAN work item.</w:t>
      </w:r>
    </w:p>
    <w:p w:rsidR="00637E76" w:rsidRDefault="00637E76" w:rsidP="00BA2299">
      <w:pPr>
        <w:rPr>
          <w:rFonts w:ascii="Arial" w:hAnsi="Arial" w:cs="Arial"/>
          <w:lang w:eastAsia="zh-CN"/>
        </w:rPr>
      </w:pPr>
      <w:r>
        <w:rPr>
          <w:rFonts w:ascii="Arial" w:hAnsi="Arial" w:cs="Arial"/>
          <w:lang w:eastAsia="zh-CN"/>
        </w:rPr>
        <w:t>T</w:t>
      </w:r>
      <w:r w:rsidR="001B2CE8">
        <w:rPr>
          <w:rFonts w:ascii="Arial" w:hAnsi="Arial" w:cs="Arial"/>
          <w:lang w:eastAsia="zh-CN"/>
        </w:rPr>
        <w:t>h</w:t>
      </w:r>
      <w:r w:rsidR="00A9673B">
        <w:rPr>
          <w:rFonts w:ascii="Arial" w:hAnsi="Arial" w:cs="Arial"/>
          <w:lang w:eastAsia="zh-CN"/>
        </w:rPr>
        <w:t>is paper discuss some of the</w:t>
      </w:r>
      <w:r>
        <w:rPr>
          <w:rFonts w:ascii="Arial" w:hAnsi="Arial" w:cs="Arial"/>
          <w:lang w:eastAsia="zh-CN"/>
        </w:rPr>
        <w:t xml:space="preserve"> remaining issues.</w:t>
      </w:r>
    </w:p>
    <w:p w:rsidR="009C7377" w:rsidRPr="00961761" w:rsidRDefault="009C7377" w:rsidP="009C7377">
      <w:pPr>
        <w:pStyle w:val="Heading1"/>
      </w:pPr>
      <w:r>
        <w:t>2</w:t>
      </w:r>
      <w:r>
        <w:tab/>
        <w:t>Discussion</w:t>
      </w:r>
    </w:p>
    <w:p w:rsidR="004E02DA" w:rsidRDefault="004E02DA" w:rsidP="004E02DA">
      <w:pPr>
        <w:pStyle w:val="Heading2"/>
        <w:rPr>
          <w:lang w:eastAsia="zh-CN"/>
        </w:rPr>
      </w:pPr>
      <w:r>
        <w:rPr>
          <w:lang w:eastAsia="zh-CN"/>
        </w:rPr>
        <w:t>2.1</w:t>
      </w:r>
      <w:r>
        <w:rPr>
          <w:lang w:eastAsia="zh-CN"/>
        </w:rPr>
        <w:tab/>
        <w:t>UE Capability</w:t>
      </w:r>
    </w:p>
    <w:p w:rsidR="004E02DA" w:rsidRDefault="004E02DA" w:rsidP="004E02DA">
      <w:pPr>
        <w:rPr>
          <w:rFonts w:ascii="Arial" w:hAnsi="Arial" w:cs="Arial"/>
          <w:lang w:eastAsia="zh-CN"/>
        </w:rPr>
      </w:pPr>
      <w:r>
        <w:rPr>
          <w:rFonts w:ascii="Arial" w:hAnsi="Arial" w:cs="Arial"/>
          <w:lang w:eastAsia="zh-CN"/>
        </w:rPr>
        <w:t xml:space="preserve">One remaining issue which needs more discussion is about the UE capability of QoE feature support. </w:t>
      </w:r>
      <w:r w:rsidR="007B0A85">
        <w:rPr>
          <w:rFonts w:ascii="Arial" w:hAnsi="Arial" w:cs="Arial"/>
          <w:lang w:eastAsia="zh-CN"/>
        </w:rPr>
        <w:t>RAN2 has been discussing</w:t>
      </w:r>
      <w:r>
        <w:rPr>
          <w:rFonts w:ascii="Arial" w:hAnsi="Arial" w:cs="Arial"/>
          <w:lang w:eastAsia="zh-CN"/>
        </w:rPr>
        <w:t xml:space="preserve"> to introduce a new UE capability to indicate the UE support of QoE measurement. In signalling based QoE measurement started from MME, if MME sends the con</w:t>
      </w:r>
      <w:r w:rsidR="001815BC">
        <w:rPr>
          <w:rFonts w:ascii="Arial" w:hAnsi="Arial" w:cs="Arial"/>
          <w:lang w:eastAsia="zh-CN"/>
        </w:rPr>
        <w:t>figuration file with size of 1kB</w:t>
      </w:r>
      <w:r w:rsidR="003E20BD">
        <w:rPr>
          <w:rFonts w:ascii="Arial" w:hAnsi="Arial" w:cs="Arial"/>
          <w:lang w:eastAsia="zh-CN"/>
        </w:rPr>
        <w:t xml:space="preserve"> to each UE</w:t>
      </w:r>
      <w:r>
        <w:rPr>
          <w:rFonts w:ascii="Arial" w:hAnsi="Arial" w:cs="Arial"/>
          <w:lang w:eastAsia="zh-CN"/>
        </w:rPr>
        <w:t xml:space="preserve"> regardless of the UE capability, the result would be</w:t>
      </w:r>
      <w:r w:rsidR="00B87BC3">
        <w:rPr>
          <w:rFonts w:ascii="Arial" w:hAnsi="Arial" w:cs="Arial"/>
          <w:lang w:eastAsia="zh-CN"/>
        </w:rPr>
        <w:t xml:space="preserve"> unwanted</w:t>
      </w:r>
      <w:r w:rsidR="000C4DEB">
        <w:rPr>
          <w:rFonts w:ascii="Arial" w:hAnsi="Arial" w:cs="Arial"/>
          <w:lang w:eastAsia="zh-CN"/>
        </w:rPr>
        <w:t xml:space="preserve"> S1AP signalling load. </w:t>
      </w:r>
      <w:r>
        <w:rPr>
          <w:rFonts w:ascii="Arial" w:hAnsi="Arial" w:cs="Arial"/>
          <w:lang w:eastAsia="zh-CN"/>
        </w:rPr>
        <w:t xml:space="preserve">Thus in our opinion, it is beneficial to let MME know the UE </w:t>
      </w:r>
      <w:r w:rsidR="006908A6">
        <w:rPr>
          <w:rFonts w:ascii="Arial" w:hAnsi="Arial" w:cs="Arial"/>
          <w:lang w:eastAsia="zh-CN"/>
        </w:rPr>
        <w:t xml:space="preserve">QoE measurement support </w:t>
      </w:r>
      <w:r>
        <w:rPr>
          <w:rFonts w:ascii="Arial" w:hAnsi="Arial" w:cs="Arial"/>
          <w:lang w:eastAsia="zh-CN"/>
        </w:rPr>
        <w:t>capability</w:t>
      </w:r>
      <w:r w:rsidR="006908A6">
        <w:rPr>
          <w:rFonts w:ascii="Arial" w:hAnsi="Arial" w:cs="Arial"/>
          <w:lang w:eastAsia="zh-CN"/>
        </w:rPr>
        <w:t xml:space="preserve"> and use it before it initiates the QoE measurement</w:t>
      </w:r>
      <w:r>
        <w:rPr>
          <w:rFonts w:ascii="Arial" w:hAnsi="Arial" w:cs="Arial"/>
          <w:lang w:eastAsia="zh-CN"/>
        </w:rPr>
        <w:t xml:space="preserve">. </w:t>
      </w:r>
    </w:p>
    <w:p w:rsidR="004E02DA" w:rsidRDefault="004E02DA" w:rsidP="00030BE0">
      <w:pPr>
        <w:rPr>
          <w:b/>
          <w:lang w:eastAsia="ja-JP"/>
        </w:rPr>
      </w:pPr>
      <w:r>
        <w:rPr>
          <w:b/>
          <w:lang w:eastAsia="ja-JP"/>
        </w:rPr>
        <w:t xml:space="preserve">Proposal 1: RAN3 to </w:t>
      </w:r>
      <w:r w:rsidR="00F8616E">
        <w:rPr>
          <w:b/>
          <w:lang w:eastAsia="ja-JP"/>
        </w:rPr>
        <w:t>agree that MME needs to know the UE capability of supporting QoE measurement</w:t>
      </w:r>
      <w:r w:rsidR="000C4DEB">
        <w:rPr>
          <w:b/>
          <w:lang w:eastAsia="ja-JP"/>
        </w:rPr>
        <w:t>.</w:t>
      </w:r>
    </w:p>
    <w:p w:rsidR="009D170E" w:rsidRDefault="000C4DEB" w:rsidP="00030BE0">
      <w:pPr>
        <w:rPr>
          <w:rFonts w:ascii="Arial" w:hAnsi="Arial" w:cs="Arial"/>
          <w:lang w:eastAsia="zh-CN"/>
        </w:rPr>
      </w:pPr>
      <w:r>
        <w:rPr>
          <w:rFonts w:ascii="Arial" w:hAnsi="Arial" w:cs="Arial"/>
          <w:lang w:eastAsia="zh-CN"/>
        </w:rPr>
        <w:t xml:space="preserve">Currently over S1AP </w:t>
      </w:r>
      <w:r w:rsidR="009F0C4F">
        <w:rPr>
          <w:rFonts w:ascii="Arial" w:hAnsi="Arial" w:cs="Arial"/>
          <w:lang w:eastAsia="zh-CN"/>
        </w:rPr>
        <w:t>“</w:t>
      </w:r>
      <w:r w:rsidR="009F0C4F" w:rsidRPr="009F0C4F">
        <w:rPr>
          <w:rFonts w:ascii="Arial" w:hAnsi="Arial" w:cs="Arial"/>
          <w:lang w:eastAsia="zh-CN"/>
        </w:rPr>
        <w:t>UE Radio Capability</w:t>
      </w:r>
      <w:r w:rsidR="009F0C4F">
        <w:rPr>
          <w:rFonts w:ascii="Arial" w:hAnsi="Arial" w:cs="Arial"/>
          <w:lang w:eastAsia="zh-CN"/>
        </w:rPr>
        <w:t xml:space="preserve">” which refers to the </w:t>
      </w:r>
      <w:r w:rsidR="009F0C4F" w:rsidRPr="009F0C4F">
        <w:rPr>
          <w:rFonts w:ascii="Arial" w:hAnsi="Arial" w:cs="Arial"/>
          <w:lang w:eastAsia="zh-CN"/>
        </w:rPr>
        <w:t>UERadioAccessCapabilityInformation</w:t>
      </w:r>
      <w:r w:rsidR="00D1018B">
        <w:rPr>
          <w:rFonts w:ascii="Arial" w:hAnsi="Arial" w:cs="Arial"/>
          <w:lang w:eastAsia="zh-CN"/>
        </w:rPr>
        <w:t xml:space="preserve"> in TS 36.331 is included in the messages sending from eNB to MME. If </w:t>
      </w:r>
      <w:r w:rsidR="00E57B32">
        <w:rPr>
          <w:rFonts w:ascii="Arial" w:hAnsi="Arial" w:cs="Arial"/>
          <w:lang w:eastAsia="zh-CN"/>
        </w:rPr>
        <w:t xml:space="preserve">the UE QoE measurement support capability is included in </w:t>
      </w:r>
      <w:r w:rsidR="00E57B32" w:rsidRPr="009F0C4F">
        <w:rPr>
          <w:rFonts w:ascii="Arial" w:hAnsi="Arial" w:cs="Arial"/>
          <w:lang w:eastAsia="zh-CN"/>
        </w:rPr>
        <w:t>UERadioAccessCapabilityInformation</w:t>
      </w:r>
      <w:r w:rsidR="009D170E">
        <w:rPr>
          <w:rFonts w:ascii="Arial" w:hAnsi="Arial" w:cs="Arial"/>
          <w:lang w:eastAsia="zh-CN"/>
        </w:rPr>
        <w:t xml:space="preserve"> (S1AP)</w:t>
      </w:r>
      <w:r w:rsidR="00DC4C64">
        <w:rPr>
          <w:rFonts w:ascii="Arial" w:hAnsi="Arial" w:cs="Arial"/>
          <w:lang w:eastAsia="zh-CN"/>
        </w:rPr>
        <w:t xml:space="preserve">, there are </w:t>
      </w:r>
      <w:r w:rsidR="009D170E">
        <w:rPr>
          <w:rFonts w:ascii="Arial" w:hAnsi="Arial" w:cs="Arial"/>
          <w:lang w:eastAsia="zh-CN"/>
        </w:rPr>
        <w:t>two problems:</w:t>
      </w:r>
    </w:p>
    <w:p w:rsidR="00196028" w:rsidRDefault="009D170E" w:rsidP="009D170E">
      <w:pPr>
        <w:pStyle w:val="ListParagraph"/>
        <w:numPr>
          <w:ilvl w:val="0"/>
          <w:numId w:val="13"/>
        </w:numPr>
        <w:rPr>
          <w:rFonts w:ascii="Arial" w:hAnsi="Arial" w:cs="Arial"/>
          <w:lang w:eastAsia="zh-CN"/>
        </w:rPr>
      </w:pPr>
      <w:r w:rsidRPr="009F0C4F">
        <w:rPr>
          <w:rFonts w:ascii="Arial" w:hAnsi="Arial" w:cs="Arial"/>
          <w:lang w:eastAsia="zh-CN"/>
        </w:rPr>
        <w:t>UERadioAccessCapabilityInformation</w:t>
      </w:r>
      <w:r>
        <w:rPr>
          <w:rFonts w:ascii="Arial" w:hAnsi="Arial" w:cs="Arial"/>
          <w:lang w:eastAsia="zh-CN"/>
        </w:rPr>
        <w:t xml:space="preserve">, containing </w:t>
      </w:r>
      <w:r w:rsidRPr="009D170E">
        <w:rPr>
          <w:rFonts w:ascii="Arial" w:hAnsi="Arial" w:cs="Arial"/>
          <w:lang w:eastAsia="zh-CN"/>
        </w:rPr>
        <w:t>ueCapabilityRAT-Container</w:t>
      </w:r>
      <w:r>
        <w:rPr>
          <w:rFonts w:ascii="Arial" w:hAnsi="Arial" w:cs="Arial"/>
          <w:lang w:eastAsia="zh-CN"/>
        </w:rPr>
        <w:t xml:space="preserve"> which further contains the UE QoE support capability, </w:t>
      </w:r>
      <w:r w:rsidR="00196028" w:rsidRPr="009D170E">
        <w:rPr>
          <w:rFonts w:ascii="Arial" w:hAnsi="Arial" w:cs="Arial"/>
          <w:lang w:eastAsia="zh-CN"/>
        </w:rPr>
        <w:t xml:space="preserve">is </w:t>
      </w:r>
      <w:r>
        <w:rPr>
          <w:rFonts w:ascii="Arial" w:hAnsi="Arial" w:cs="Arial"/>
          <w:lang w:eastAsia="zh-CN"/>
        </w:rPr>
        <w:t xml:space="preserve">defined as </w:t>
      </w:r>
      <w:r w:rsidR="00196028" w:rsidRPr="009D170E">
        <w:rPr>
          <w:rFonts w:ascii="Arial" w:hAnsi="Arial" w:cs="Arial"/>
          <w:lang w:eastAsia="zh-CN"/>
        </w:rPr>
        <w:t xml:space="preserve">an </w:t>
      </w:r>
      <w:r w:rsidR="003E20BD" w:rsidRPr="009D170E">
        <w:rPr>
          <w:rFonts w:ascii="Arial" w:hAnsi="Arial" w:cs="Arial"/>
          <w:lang w:eastAsia="zh-CN"/>
        </w:rPr>
        <w:t xml:space="preserve">octet string which can not be understood by MME. </w:t>
      </w:r>
    </w:p>
    <w:p w:rsidR="009D170E" w:rsidRPr="005670BD" w:rsidRDefault="005670BD" w:rsidP="005670BD">
      <w:pPr>
        <w:pStyle w:val="ListParagraph"/>
        <w:numPr>
          <w:ilvl w:val="0"/>
          <w:numId w:val="13"/>
        </w:numPr>
        <w:rPr>
          <w:rFonts w:ascii="Arial" w:hAnsi="Arial" w:cs="Arial"/>
          <w:lang w:eastAsia="zh-CN"/>
        </w:rPr>
      </w:pPr>
      <w:r>
        <w:rPr>
          <w:rFonts w:ascii="Arial" w:hAnsi="Arial" w:cs="Arial"/>
          <w:lang w:eastAsia="zh-CN"/>
        </w:rPr>
        <w:t>C</w:t>
      </w:r>
      <w:r w:rsidR="009D170E" w:rsidRPr="009D170E">
        <w:rPr>
          <w:rFonts w:ascii="Arial" w:hAnsi="Arial" w:cs="Arial"/>
          <w:lang w:eastAsia="zh-CN"/>
        </w:rPr>
        <w:t>urrently the UE Radio Capability is only stored by MME and send back to eNB when needed. In the case of QoE measurement, we should specify that “</w:t>
      </w:r>
      <w:r>
        <w:rPr>
          <w:rFonts w:ascii="Arial" w:hAnsi="Arial" w:cs="Arial"/>
          <w:lang w:eastAsia="zh-CN"/>
        </w:rPr>
        <w:t xml:space="preserve">upon the reception of </w:t>
      </w:r>
      <w:r w:rsidR="009D170E" w:rsidRPr="009D170E">
        <w:rPr>
          <w:rFonts w:ascii="Arial" w:hAnsi="Arial" w:cs="Arial"/>
          <w:lang w:eastAsia="zh-CN"/>
        </w:rPr>
        <w:t>QoE capability, the MME, if supported,  should use the information for triggering QoE measurement”</w:t>
      </w:r>
    </w:p>
    <w:p w:rsidR="0008096E" w:rsidRDefault="005A7AF6" w:rsidP="00030BE0">
      <w:pPr>
        <w:rPr>
          <w:rFonts w:ascii="Arial" w:hAnsi="Arial" w:cs="Arial"/>
          <w:lang w:eastAsia="zh-CN"/>
        </w:rPr>
      </w:pPr>
      <w:r>
        <w:rPr>
          <w:rFonts w:ascii="Arial" w:hAnsi="Arial" w:cs="Arial"/>
          <w:lang w:eastAsia="zh-CN"/>
        </w:rPr>
        <w:t>So regardless how RAN2 introduce this capability,</w:t>
      </w:r>
      <w:r w:rsidR="00537765">
        <w:rPr>
          <w:rFonts w:ascii="Arial" w:hAnsi="Arial" w:cs="Arial"/>
          <w:lang w:eastAsia="zh-CN"/>
        </w:rPr>
        <w:t xml:space="preserve"> an explicit</w:t>
      </w:r>
      <w:r w:rsidR="0008096E">
        <w:rPr>
          <w:rFonts w:ascii="Arial" w:hAnsi="Arial" w:cs="Arial"/>
          <w:lang w:eastAsia="zh-CN"/>
        </w:rPr>
        <w:t xml:space="preserve"> UE support QoE m</w:t>
      </w:r>
      <w:r>
        <w:rPr>
          <w:rFonts w:ascii="Arial" w:hAnsi="Arial" w:cs="Arial"/>
          <w:lang w:eastAsia="zh-CN"/>
        </w:rPr>
        <w:t>easurement capability is needed from eNB to MME over S1AP.</w:t>
      </w:r>
    </w:p>
    <w:p w:rsidR="0008096E" w:rsidRDefault="0008096E" w:rsidP="00030BE0">
      <w:pPr>
        <w:rPr>
          <w:b/>
          <w:lang w:eastAsia="ja-JP"/>
        </w:rPr>
      </w:pPr>
      <w:r>
        <w:rPr>
          <w:b/>
          <w:lang w:eastAsia="ja-JP"/>
        </w:rPr>
        <w:t>Proposal 2: RAN3 to agree to include the</w:t>
      </w:r>
      <w:r w:rsidR="005A7AF6">
        <w:rPr>
          <w:b/>
          <w:lang w:eastAsia="ja-JP"/>
        </w:rPr>
        <w:t xml:space="preserve"> UE QoE support</w:t>
      </w:r>
      <w:r>
        <w:rPr>
          <w:b/>
          <w:lang w:eastAsia="ja-JP"/>
        </w:rPr>
        <w:t xml:space="preserve"> capability ov</w:t>
      </w:r>
      <w:r w:rsidR="005A7AF6">
        <w:rPr>
          <w:b/>
          <w:lang w:eastAsia="ja-JP"/>
        </w:rPr>
        <w:t>er S1AP.</w:t>
      </w:r>
    </w:p>
    <w:p w:rsidR="00EC7355" w:rsidRDefault="00EC7355" w:rsidP="001815BC">
      <w:pPr>
        <w:rPr>
          <w:rFonts w:ascii="Arial" w:hAnsi="Arial" w:cs="Arial"/>
          <w:lang w:eastAsia="zh-CN"/>
        </w:rPr>
      </w:pPr>
      <w:r>
        <w:rPr>
          <w:rFonts w:ascii="Arial" w:hAnsi="Arial" w:cs="Arial"/>
          <w:lang w:eastAsia="zh-CN"/>
        </w:rPr>
        <w:t>If MME does not know the UE QoE capability, it may initiate the QoE measurement even if the UE does not support, the result would be</w:t>
      </w:r>
      <w:r w:rsidR="001815BC">
        <w:rPr>
          <w:rFonts w:ascii="Arial" w:hAnsi="Arial" w:cs="Arial"/>
          <w:lang w:eastAsia="zh-CN"/>
        </w:rPr>
        <w:t xml:space="preserve"> that t</w:t>
      </w:r>
      <w:r w:rsidRPr="001815BC">
        <w:rPr>
          <w:rFonts w:ascii="Arial" w:hAnsi="Arial" w:cs="Arial"/>
          <w:lang w:eastAsia="zh-CN"/>
        </w:rPr>
        <w:t xml:space="preserve">he </w:t>
      </w:r>
      <w:r w:rsidR="001815BC" w:rsidRPr="001815BC">
        <w:rPr>
          <w:rFonts w:ascii="Arial" w:hAnsi="Arial" w:cs="Arial"/>
          <w:lang w:eastAsia="zh-CN"/>
        </w:rPr>
        <w:t>QoE configuration with size 1kB will be sent over S1AP</w:t>
      </w:r>
      <w:r w:rsidR="001815BC">
        <w:rPr>
          <w:rFonts w:ascii="Arial" w:hAnsi="Arial" w:cs="Arial"/>
          <w:lang w:eastAsia="zh-CN"/>
        </w:rPr>
        <w:t xml:space="preserve"> and it may repeat the initiation when no reports since there is no failure handling for the QoE measurement. </w:t>
      </w:r>
    </w:p>
    <w:p w:rsidR="001815BC" w:rsidRPr="001815BC" w:rsidRDefault="001815BC" w:rsidP="001815BC">
      <w:pPr>
        <w:rPr>
          <w:rFonts w:ascii="Arial" w:hAnsi="Arial" w:cs="Arial"/>
          <w:lang w:eastAsia="zh-CN"/>
        </w:rPr>
      </w:pPr>
      <w:r>
        <w:rPr>
          <w:rFonts w:ascii="Arial" w:hAnsi="Arial" w:cs="Arial"/>
          <w:lang w:eastAsia="zh-CN"/>
        </w:rPr>
        <w:t>So if MME cannot act on the UE capability, certain failure handling should be introduced, so that eNB could feedback that configuration is not supported. In our opinion, it is simpler to let MME check the UE QoE capability and act accordingly.</w:t>
      </w:r>
    </w:p>
    <w:p w:rsidR="003943B3" w:rsidRDefault="004E02DA" w:rsidP="003943B3">
      <w:pPr>
        <w:pStyle w:val="Heading2"/>
        <w:rPr>
          <w:lang w:eastAsia="zh-CN"/>
        </w:rPr>
      </w:pPr>
      <w:r>
        <w:rPr>
          <w:lang w:eastAsia="zh-CN"/>
        </w:rPr>
        <w:t>2.2</w:t>
      </w:r>
      <w:r w:rsidR="003943B3">
        <w:rPr>
          <w:lang w:eastAsia="zh-CN"/>
        </w:rPr>
        <w:tab/>
        <w:t>Transfer the configuration file during handover</w:t>
      </w:r>
    </w:p>
    <w:p w:rsidR="003943B3" w:rsidRDefault="00BC43E4" w:rsidP="00135F26">
      <w:pPr>
        <w:rPr>
          <w:rFonts w:ascii="Arial" w:hAnsi="Arial" w:cs="Arial"/>
          <w:lang w:eastAsia="zh-CN"/>
        </w:rPr>
      </w:pPr>
      <w:r>
        <w:rPr>
          <w:rFonts w:ascii="Arial" w:hAnsi="Arial" w:cs="Arial"/>
          <w:lang w:eastAsia="zh-CN"/>
        </w:rPr>
        <w:t>Another</w:t>
      </w:r>
      <w:r w:rsidR="003943B3">
        <w:rPr>
          <w:rFonts w:ascii="Arial" w:hAnsi="Arial" w:cs="Arial"/>
          <w:lang w:eastAsia="zh-CN"/>
        </w:rPr>
        <w:t xml:space="preserve"> remaining issue which needs more discussion is </w:t>
      </w:r>
      <w:r w:rsidR="00E337BB">
        <w:rPr>
          <w:rFonts w:ascii="Arial" w:hAnsi="Arial" w:cs="Arial"/>
          <w:lang w:eastAsia="zh-CN"/>
        </w:rPr>
        <w:t xml:space="preserve">if to let source eNB </w:t>
      </w:r>
      <w:r w:rsidR="00135F26">
        <w:rPr>
          <w:rFonts w:ascii="Arial" w:hAnsi="Arial" w:cs="Arial"/>
          <w:lang w:eastAsia="zh-CN"/>
        </w:rPr>
        <w:t xml:space="preserve">send the application layer measurement </w:t>
      </w:r>
      <w:r w:rsidR="006236DA">
        <w:rPr>
          <w:rFonts w:ascii="Arial" w:hAnsi="Arial" w:cs="Arial"/>
          <w:lang w:eastAsia="zh-CN"/>
        </w:rPr>
        <w:t>configuration file to the target eNB during handover.</w:t>
      </w:r>
    </w:p>
    <w:p w:rsidR="003943B3" w:rsidRDefault="00CB4FB7" w:rsidP="003943B3">
      <w:pPr>
        <w:rPr>
          <w:rFonts w:ascii="Arial" w:hAnsi="Arial" w:cs="Arial"/>
          <w:lang w:eastAsia="zh-CN"/>
        </w:rPr>
      </w:pPr>
      <w:r>
        <w:rPr>
          <w:rFonts w:ascii="Arial" w:hAnsi="Arial" w:cs="Arial"/>
          <w:lang w:eastAsia="zh-CN"/>
        </w:rPr>
        <w:lastRenderedPageBreak/>
        <w:t>When source eNB is triggered to start the QoE measurement, it receives the configuration file, as well as the area restriction from CN or OAM. The source eNB may start the QoE measurement towards without knowing if there is a streaming services or when/if the QoE measurement is started in the application layer. Thus we can conclude during handover, most likely the QoE measurement is triggered by the source eNB.</w:t>
      </w:r>
    </w:p>
    <w:p w:rsidR="00F41624" w:rsidRDefault="00F41624" w:rsidP="00A50F8D">
      <w:pPr>
        <w:rPr>
          <w:rFonts w:ascii="Arial" w:hAnsi="Arial" w:cs="Arial"/>
          <w:lang w:eastAsia="zh-CN"/>
        </w:rPr>
      </w:pPr>
      <w:r w:rsidRPr="00F41624">
        <w:rPr>
          <w:rFonts w:ascii="Arial" w:hAnsi="Arial" w:cs="Arial"/>
          <w:lang w:eastAsia="zh-CN"/>
        </w:rPr>
        <w:t>The scenario that the QoE measurement is not started by RAN is that the UE is in the area that the QoE measurement is not allowed</w:t>
      </w:r>
      <w:r>
        <w:rPr>
          <w:rFonts w:ascii="Arial" w:hAnsi="Arial" w:cs="Arial"/>
          <w:lang w:eastAsia="zh-CN"/>
        </w:rPr>
        <w:t>.</w:t>
      </w:r>
    </w:p>
    <w:p w:rsidR="00CB4FB7" w:rsidRPr="00CB4FB7" w:rsidRDefault="00236BAD" w:rsidP="00A50F8D">
      <w:pPr>
        <w:rPr>
          <w:rFonts w:ascii="Arial" w:hAnsi="Arial" w:cs="Arial"/>
          <w:lang w:eastAsia="zh-CN"/>
        </w:rPr>
      </w:pPr>
      <w:r>
        <w:rPr>
          <w:rFonts w:ascii="Arial" w:hAnsi="Arial" w:cs="Arial"/>
          <w:lang w:eastAsia="zh-CN"/>
        </w:rPr>
        <w:t>The</w:t>
      </w:r>
      <w:r w:rsidR="00953401">
        <w:rPr>
          <w:rFonts w:ascii="Arial" w:hAnsi="Arial" w:cs="Arial"/>
          <w:lang w:eastAsia="zh-CN"/>
        </w:rPr>
        <w:t xml:space="preserve"> reason to send the QoE configuration file from the source eNB to target eNB is to let the target eNB to start the QoE measurement. However, as the measurement is trigg</w:t>
      </w:r>
      <w:r w:rsidR="001B13C6">
        <w:rPr>
          <w:rFonts w:ascii="Arial" w:hAnsi="Arial" w:cs="Arial"/>
          <w:lang w:eastAsia="zh-CN"/>
        </w:rPr>
        <w:t xml:space="preserve">ered towards the source eNB, </w:t>
      </w:r>
      <w:r w:rsidR="00953401">
        <w:rPr>
          <w:rFonts w:ascii="Arial" w:hAnsi="Arial" w:cs="Arial"/>
          <w:lang w:eastAsia="zh-CN"/>
        </w:rPr>
        <w:t>the geo restriction is most likely defined for the source eNB, e.g. Cell list, T</w:t>
      </w:r>
      <w:r w:rsidR="00A50F8D">
        <w:rPr>
          <w:rFonts w:ascii="Arial" w:hAnsi="Arial" w:cs="Arial"/>
          <w:lang w:eastAsia="zh-CN"/>
        </w:rPr>
        <w:t xml:space="preserve">A areas.  Chance that the UE </w:t>
      </w:r>
      <w:r w:rsidR="00953401">
        <w:rPr>
          <w:rFonts w:ascii="Arial" w:hAnsi="Arial" w:cs="Arial"/>
          <w:lang w:eastAsia="zh-CN"/>
        </w:rPr>
        <w:t>hand</w:t>
      </w:r>
      <w:r w:rsidR="00A50F8D">
        <w:rPr>
          <w:rFonts w:ascii="Arial" w:hAnsi="Arial" w:cs="Arial"/>
          <w:lang w:eastAsia="zh-CN"/>
        </w:rPr>
        <w:t xml:space="preserve">s </w:t>
      </w:r>
      <w:r w:rsidR="00953401">
        <w:rPr>
          <w:rFonts w:ascii="Arial" w:hAnsi="Arial" w:cs="Arial"/>
          <w:lang w:eastAsia="zh-CN"/>
        </w:rPr>
        <w:t>over to a new target eNB and enters the allowed geo area defined to the source eNB is questionable. Thus we do not see the need for the target eNB to start the QoE measu</w:t>
      </w:r>
      <w:r w:rsidR="00A50F8D">
        <w:rPr>
          <w:rFonts w:ascii="Arial" w:hAnsi="Arial" w:cs="Arial"/>
          <w:lang w:eastAsia="zh-CN"/>
        </w:rPr>
        <w:t xml:space="preserve">rement right after the handover. </w:t>
      </w:r>
      <w:r w:rsidR="00A50F8D" w:rsidRPr="00A50F8D">
        <w:rPr>
          <w:rFonts w:ascii="Arial" w:hAnsi="Arial" w:cs="Arial"/>
          <w:lang w:eastAsia="zh-CN"/>
        </w:rPr>
        <w:t xml:space="preserve">The target eNB </w:t>
      </w:r>
      <w:r w:rsidR="00A50F8D">
        <w:rPr>
          <w:rFonts w:ascii="Arial" w:hAnsi="Arial" w:cs="Arial"/>
          <w:lang w:eastAsia="zh-CN"/>
        </w:rPr>
        <w:t>should know its</w:t>
      </w:r>
      <w:r w:rsidR="00A50F8D" w:rsidRPr="00A50F8D">
        <w:rPr>
          <w:rFonts w:ascii="Arial" w:hAnsi="Arial" w:cs="Arial"/>
          <w:lang w:eastAsia="zh-CN"/>
        </w:rPr>
        <w:t xml:space="preserve"> in the </w:t>
      </w:r>
      <w:r w:rsidR="00A50F8D">
        <w:rPr>
          <w:rFonts w:ascii="Arial" w:hAnsi="Arial" w:cs="Arial"/>
          <w:lang w:eastAsia="zh-CN"/>
        </w:rPr>
        <w:t>measurement configuration from CN or OAM.</w:t>
      </w:r>
    </w:p>
    <w:p w:rsidR="003943B3" w:rsidRPr="00F54D4A" w:rsidRDefault="00823214" w:rsidP="00637E76">
      <w:pPr>
        <w:rPr>
          <w:b/>
          <w:lang w:eastAsia="ja-JP"/>
        </w:rPr>
      </w:pPr>
      <w:r>
        <w:rPr>
          <w:b/>
          <w:lang w:eastAsia="ja-JP"/>
        </w:rPr>
        <w:t>Proposal 3</w:t>
      </w:r>
      <w:r w:rsidR="00953401">
        <w:rPr>
          <w:b/>
          <w:lang w:eastAsia="ja-JP"/>
        </w:rPr>
        <w:t>: RAN3 to agree not to include the QoE configuration file during handover.</w:t>
      </w:r>
    </w:p>
    <w:p w:rsidR="003943B3" w:rsidRDefault="003943B3" w:rsidP="003943B3">
      <w:pPr>
        <w:pStyle w:val="Heading2"/>
        <w:rPr>
          <w:lang w:eastAsia="zh-CN"/>
        </w:rPr>
      </w:pPr>
      <w:r>
        <w:rPr>
          <w:lang w:eastAsia="zh-CN"/>
        </w:rPr>
        <w:t>2.3</w:t>
      </w:r>
      <w:r>
        <w:rPr>
          <w:lang w:eastAsia="zh-CN"/>
        </w:rPr>
        <w:tab/>
        <w:t>Using application layer measurement ID during handover</w:t>
      </w:r>
    </w:p>
    <w:p w:rsidR="003943B3" w:rsidRDefault="003B4795" w:rsidP="003943B3">
      <w:pPr>
        <w:rPr>
          <w:rFonts w:ascii="Arial" w:hAnsi="Arial" w:cs="Arial"/>
          <w:lang w:eastAsia="zh-CN"/>
        </w:rPr>
      </w:pPr>
      <w:r>
        <w:rPr>
          <w:rFonts w:ascii="Arial" w:hAnsi="Arial" w:cs="Arial"/>
          <w:lang w:eastAsia="zh-CN"/>
        </w:rPr>
        <w:t>RAN</w:t>
      </w:r>
      <w:r w:rsidR="00660E96">
        <w:rPr>
          <w:rFonts w:ascii="Arial" w:hAnsi="Arial" w:cs="Arial"/>
          <w:lang w:eastAsia="zh-CN"/>
        </w:rPr>
        <w:t xml:space="preserve">2 is discussing if the </w:t>
      </w:r>
      <w:r w:rsidR="00CE79E6">
        <w:rPr>
          <w:rFonts w:ascii="Arial" w:hAnsi="Arial" w:cs="Arial"/>
          <w:lang w:eastAsia="zh-CN"/>
        </w:rPr>
        <w:t xml:space="preserve">UE </w:t>
      </w:r>
      <w:r w:rsidR="00660E96">
        <w:rPr>
          <w:rFonts w:ascii="Arial" w:hAnsi="Arial" w:cs="Arial"/>
          <w:lang w:eastAsia="zh-CN"/>
        </w:rPr>
        <w:t xml:space="preserve">should </w:t>
      </w:r>
      <w:r w:rsidR="00CE79E6">
        <w:rPr>
          <w:rFonts w:ascii="Arial" w:hAnsi="Arial" w:cs="Arial"/>
          <w:lang w:eastAsia="zh-CN"/>
        </w:rPr>
        <w:t>store the QoE measurement configuration after it enters the RRC Idle</w:t>
      </w:r>
      <w:r w:rsidR="005B5A14">
        <w:rPr>
          <w:rFonts w:ascii="Arial" w:hAnsi="Arial" w:cs="Arial"/>
          <w:lang w:eastAsia="zh-CN"/>
        </w:rPr>
        <w:t>.</w:t>
      </w:r>
      <w:r w:rsidR="00EC4C4D">
        <w:rPr>
          <w:rFonts w:ascii="Arial" w:hAnsi="Arial" w:cs="Arial"/>
          <w:lang w:eastAsia="zh-CN"/>
        </w:rPr>
        <w:t xml:space="preserve"> If so decided, it would be beneficial to associate a unique QoE measurement ID to the QoE measurement configuration file</w:t>
      </w:r>
      <w:r w:rsidR="00660E96">
        <w:rPr>
          <w:rFonts w:ascii="Arial" w:hAnsi="Arial" w:cs="Arial"/>
          <w:lang w:eastAsia="zh-CN"/>
        </w:rPr>
        <w:t xml:space="preserve">, so that eNB could </w:t>
      </w:r>
      <w:r w:rsidR="004F77A0">
        <w:rPr>
          <w:rFonts w:ascii="Arial" w:hAnsi="Arial" w:cs="Arial"/>
          <w:lang w:eastAsia="zh-CN"/>
        </w:rPr>
        <w:t>use the QoE measurement ID, instead of always need to send the 1kb configuration file.</w:t>
      </w:r>
    </w:p>
    <w:p w:rsidR="006877E2" w:rsidRDefault="003943B3" w:rsidP="006877E2">
      <w:pPr>
        <w:rPr>
          <w:b/>
          <w:lang w:eastAsia="ja-JP"/>
        </w:rPr>
      </w:pPr>
      <w:r>
        <w:rPr>
          <w:b/>
          <w:lang w:eastAsia="ja-JP"/>
        </w:rPr>
        <w:t>Proposal</w:t>
      </w:r>
      <w:r w:rsidR="00823214">
        <w:rPr>
          <w:b/>
          <w:lang w:eastAsia="ja-JP"/>
        </w:rPr>
        <w:t xml:space="preserve"> 4</w:t>
      </w:r>
      <w:r w:rsidR="009065D2">
        <w:rPr>
          <w:b/>
          <w:lang w:eastAsia="ja-JP"/>
        </w:rPr>
        <w:t>: RAN3 to agree</w:t>
      </w:r>
      <w:r>
        <w:rPr>
          <w:b/>
          <w:lang w:eastAsia="ja-JP"/>
        </w:rPr>
        <w:t xml:space="preserve"> </w:t>
      </w:r>
      <w:r w:rsidR="004F77A0">
        <w:rPr>
          <w:b/>
          <w:lang w:eastAsia="ja-JP"/>
        </w:rPr>
        <w:t>to include a unique QoE measurement ID associating to the configuration file over S1AP</w:t>
      </w:r>
      <w:r>
        <w:rPr>
          <w:b/>
          <w:lang w:eastAsia="ja-JP"/>
        </w:rPr>
        <w:t>.</w:t>
      </w:r>
    </w:p>
    <w:p w:rsidR="006877E2" w:rsidRDefault="000432A1" w:rsidP="00637E76">
      <w:pPr>
        <w:rPr>
          <w:rFonts w:ascii="Arial" w:hAnsi="Arial" w:cs="Arial"/>
          <w:lang w:eastAsia="zh-CN"/>
        </w:rPr>
      </w:pPr>
      <w:r w:rsidRPr="000432A1">
        <w:rPr>
          <w:rFonts w:ascii="Arial" w:hAnsi="Arial" w:cs="Arial"/>
          <w:lang w:eastAsia="zh-CN"/>
        </w:rPr>
        <w:t xml:space="preserve">It would make sense, if the UE stores the QoE configuration file when enter the RRC Idle, that the source </w:t>
      </w:r>
      <w:r>
        <w:rPr>
          <w:rFonts w:ascii="Arial" w:hAnsi="Arial" w:cs="Arial"/>
          <w:lang w:eastAsia="zh-CN"/>
        </w:rPr>
        <w:t>eNB to send over the QoE measurement ID to the target eNB during X2 or S1 handover, when the source eNB has started the QoE measurement towards the UE.</w:t>
      </w:r>
    </w:p>
    <w:p w:rsidR="000432A1" w:rsidRPr="000432A1" w:rsidRDefault="000432A1" w:rsidP="00637E76">
      <w:pPr>
        <w:rPr>
          <w:b/>
          <w:lang w:eastAsia="ja-JP"/>
        </w:rPr>
      </w:pPr>
      <w:r>
        <w:rPr>
          <w:b/>
          <w:lang w:eastAsia="ja-JP"/>
        </w:rPr>
        <w:t>Proposal 5: RAN3 to agree to include the QoE measurement ID associating to the QoE measurement started in the UE during X2 and S1 handover.</w:t>
      </w:r>
    </w:p>
    <w:p w:rsidR="00B97703" w:rsidRDefault="006B4A30" w:rsidP="000F6242">
      <w:pPr>
        <w:pStyle w:val="Heading1"/>
      </w:pPr>
      <w:r>
        <w:t>3</w:t>
      </w:r>
      <w:r w:rsidR="002F1940">
        <w:tab/>
      </w:r>
      <w:r>
        <w:t>Proposals</w:t>
      </w:r>
    </w:p>
    <w:p w:rsidR="00422A2C" w:rsidRDefault="00422A2C" w:rsidP="00422A2C">
      <w:pPr>
        <w:rPr>
          <w:b/>
          <w:lang w:eastAsia="ja-JP"/>
        </w:rPr>
      </w:pPr>
      <w:r>
        <w:rPr>
          <w:b/>
          <w:lang w:eastAsia="ja-JP"/>
        </w:rPr>
        <w:t>Proposal 1: RAN3 to agree that MME needs to know the UE capability of supporting QoE measurement.</w:t>
      </w:r>
    </w:p>
    <w:p w:rsidR="0027124E" w:rsidRDefault="0027124E" w:rsidP="0027124E">
      <w:pPr>
        <w:rPr>
          <w:b/>
          <w:lang w:eastAsia="ja-JP"/>
        </w:rPr>
      </w:pPr>
      <w:r>
        <w:rPr>
          <w:b/>
          <w:lang w:eastAsia="ja-JP"/>
        </w:rPr>
        <w:t>Proposal 2: RAN3 to agree to include the UE QoE support capability over S1AP.</w:t>
      </w:r>
    </w:p>
    <w:p w:rsidR="00422A2C" w:rsidRPr="00F54D4A" w:rsidRDefault="00422A2C" w:rsidP="00422A2C">
      <w:pPr>
        <w:rPr>
          <w:b/>
          <w:lang w:eastAsia="ja-JP"/>
        </w:rPr>
      </w:pPr>
      <w:r>
        <w:rPr>
          <w:b/>
          <w:lang w:eastAsia="ja-JP"/>
        </w:rPr>
        <w:t>Proposal 3: RAN3 to agree not to include the QoE configuration file during handover.</w:t>
      </w:r>
    </w:p>
    <w:p w:rsidR="004F77A0" w:rsidRDefault="004F77A0" w:rsidP="004F77A0">
      <w:pPr>
        <w:rPr>
          <w:b/>
          <w:lang w:eastAsia="ja-JP"/>
        </w:rPr>
      </w:pPr>
      <w:r>
        <w:rPr>
          <w:b/>
          <w:lang w:eastAsia="ja-JP"/>
        </w:rPr>
        <w:t>Proposal 4: RAN3 to agree to include a unique QoE measurement ID associating to the configuration file over S1AP.</w:t>
      </w:r>
    </w:p>
    <w:p w:rsidR="00422A2C" w:rsidRDefault="000432A1" w:rsidP="00422A2C">
      <w:pPr>
        <w:rPr>
          <w:b/>
          <w:lang w:eastAsia="ja-JP"/>
        </w:rPr>
      </w:pPr>
      <w:r>
        <w:rPr>
          <w:b/>
          <w:lang w:eastAsia="ja-JP"/>
        </w:rPr>
        <w:t>Proposal 5: RAN3 to agree to include the QoE measurement ID associating to the QoE measurement started in the UE during X2 and S1 handover.</w:t>
      </w:r>
    </w:p>
    <w:p w:rsidR="00103023" w:rsidRPr="007B1B28" w:rsidRDefault="0027124E" w:rsidP="00422A2C">
      <w:pPr>
        <w:rPr>
          <w:lang w:eastAsia="ja-JP"/>
        </w:rPr>
      </w:pPr>
      <w:r>
        <w:rPr>
          <w:lang w:eastAsia="ja-JP"/>
        </w:rPr>
        <w:t>The CR submitted in [2] for proposal 1 and proposal 2.</w:t>
      </w:r>
    </w:p>
    <w:p w:rsidR="00B277CD" w:rsidRPr="00334373" w:rsidRDefault="00B277CD" w:rsidP="00B277CD">
      <w:pPr>
        <w:pStyle w:val="Heading1"/>
        <w:rPr>
          <w:rFonts w:cs="Arial"/>
        </w:rPr>
      </w:pPr>
      <w:r>
        <w:rPr>
          <w:rFonts w:cs="Arial"/>
        </w:rPr>
        <w:t>4</w:t>
      </w:r>
      <w:r>
        <w:rPr>
          <w:rFonts w:cs="Arial"/>
        </w:rPr>
        <w:tab/>
        <w:t>Reference</w:t>
      </w:r>
    </w:p>
    <w:p w:rsidR="00B13F7D" w:rsidRDefault="00BC74EE" w:rsidP="00345E50">
      <w:pPr>
        <w:pStyle w:val="Proposal"/>
        <w:numPr>
          <w:ilvl w:val="0"/>
          <w:numId w:val="0"/>
        </w:numPr>
        <w:ind w:left="1701" w:hanging="1701"/>
        <w:rPr>
          <w:rFonts w:cs="Arial"/>
          <w:b w:val="0"/>
        </w:rPr>
      </w:pPr>
      <w:r>
        <w:rPr>
          <w:rFonts w:cs="Arial"/>
          <w:b w:val="0"/>
        </w:rPr>
        <w:t>[1]</w:t>
      </w:r>
      <w:r>
        <w:rPr>
          <w:rFonts w:cs="Arial"/>
          <w:b w:val="0"/>
        </w:rPr>
        <w:tab/>
      </w:r>
      <w:r w:rsidR="00BA2299" w:rsidRPr="00BA2299">
        <w:rPr>
          <w:rFonts w:cs="Arial"/>
          <w:b w:val="0"/>
        </w:rPr>
        <w:t>RP-170786</w:t>
      </w:r>
      <w:r w:rsidR="005A7FAB">
        <w:rPr>
          <w:rFonts w:cs="Arial"/>
          <w:b w:val="0"/>
        </w:rPr>
        <w:tab/>
      </w:r>
      <w:r w:rsidR="00BA2299" w:rsidRPr="00BA2299">
        <w:rPr>
          <w:rFonts w:cs="Arial"/>
          <w:b w:val="0"/>
        </w:rPr>
        <w:t>Quality of Experience (QoE) Measurement Collection for streaming services in E-UTRAN</w:t>
      </w:r>
    </w:p>
    <w:p w:rsidR="007B1B28" w:rsidRPr="00947CEF" w:rsidRDefault="007B1B28" w:rsidP="009F2E69">
      <w:pPr>
        <w:pStyle w:val="Proposal"/>
        <w:numPr>
          <w:ilvl w:val="0"/>
          <w:numId w:val="0"/>
        </w:numPr>
        <w:ind w:left="1701" w:hanging="1701"/>
        <w:rPr>
          <w:rFonts w:cs="Arial"/>
          <w:b w:val="0"/>
        </w:rPr>
      </w:pPr>
      <w:r>
        <w:rPr>
          <w:rFonts w:cs="Arial"/>
          <w:b w:val="0"/>
        </w:rPr>
        <w:t>[2]</w:t>
      </w:r>
      <w:r>
        <w:rPr>
          <w:rFonts w:cs="Arial"/>
          <w:b w:val="0"/>
        </w:rPr>
        <w:tab/>
      </w:r>
      <w:r w:rsidR="00D52047" w:rsidRPr="00D52047">
        <w:rPr>
          <w:rFonts w:cs="Arial"/>
          <w:b w:val="0"/>
        </w:rPr>
        <w:t>R3-173987</w:t>
      </w:r>
      <w:bookmarkStart w:id="1" w:name="_GoBack"/>
      <w:bookmarkEnd w:id="1"/>
      <w:r>
        <w:rPr>
          <w:rFonts w:cs="Arial"/>
          <w:b w:val="0"/>
        </w:rPr>
        <w:tab/>
        <w:t>Introducing measurement ID and UE capability for QoE, Ericsson</w:t>
      </w:r>
    </w:p>
    <w:sectPr w:rsidR="007B1B28"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87D" w:rsidRDefault="00E7487D">
      <w:pPr>
        <w:spacing w:after="0"/>
      </w:pPr>
      <w:r>
        <w:separator/>
      </w:r>
    </w:p>
  </w:endnote>
  <w:endnote w:type="continuationSeparator" w:id="0">
    <w:p w:rsidR="00E7487D" w:rsidRDefault="00E748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87D" w:rsidRDefault="00E7487D">
      <w:pPr>
        <w:spacing w:after="0"/>
      </w:pPr>
      <w:r>
        <w:separator/>
      </w:r>
    </w:p>
  </w:footnote>
  <w:footnote w:type="continuationSeparator" w:id="0">
    <w:p w:rsidR="00E7487D" w:rsidRDefault="00E748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546C9A"/>
    <w:multiLevelType w:val="hybridMultilevel"/>
    <w:tmpl w:val="E7F400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61D5F28"/>
    <w:multiLevelType w:val="hybridMultilevel"/>
    <w:tmpl w:val="89F02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D8346F"/>
    <w:multiLevelType w:val="hybridMultilevel"/>
    <w:tmpl w:val="97C01F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7"/>
  </w:num>
  <w:num w:numId="4">
    <w:abstractNumId w:val="2"/>
  </w:num>
  <w:num w:numId="5">
    <w:abstractNumId w:val="0"/>
  </w:num>
  <w:num w:numId="6">
    <w:abstractNumId w:val="10"/>
  </w:num>
  <w:num w:numId="7">
    <w:abstractNumId w:val="1"/>
  </w:num>
  <w:num w:numId="8">
    <w:abstractNumId w:val="6"/>
  </w:num>
  <w:num w:numId="9">
    <w:abstractNumId w:val="5"/>
  </w:num>
  <w:num w:numId="10">
    <w:abstractNumId w:val="9"/>
  </w:num>
  <w:num w:numId="11">
    <w:abstractNumId w:val="8"/>
  </w:num>
  <w:num w:numId="12">
    <w:abstractNumId w:val="13"/>
  </w:num>
  <w:num w:numId="13">
    <w:abstractNumId w:val="3"/>
  </w:num>
  <w:num w:numId="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186"/>
    <w:rsid w:val="0001447C"/>
    <w:rsid w:val="000152BF"/>
    <w:rsid w:val="00017F23"/>
    <w:rsid w:val="00021A1A"/>
    <w:rsid w:val="00030BE0"/>
    <w:rsid w:val="000352E6"/>
    <w:rsid w:val="000432A1"/>
    <w:rsid w:val="00052481"/>
    <w:rsid w:val="00060BA4"/>
    <w:rsid w:val="00066282"/>
    <w:rsid w:val="0007222A"/>
    <w:rsid w:val="0008096E"/>
    <w:rsid w:val="00081CE6"/>
    <w:rsid w:val="00084976"/>
    <w:rsid w:val="000A31C9"/>
    <w:rsid w:val="000C4BEC"/>
    <w:rsid w:val="000C4DEB"/>
    <w:rsid w:val="000C56D1"/>
    <w:rsid w:val="000E287D"/>
    <w:rsid w:val="000E38DA"/>
    <w:rsid w:val="000F3001"/>
    <w:rsid w:val="000F6242"/>
    <w:rsid w:val="00103023"/>
    <w:rsid w:val="0013096F"/>
    <w:rsid w:val="001324CE"/>
    <w:rsid w:val="00135F26"/>
    <w:rsid w:val="001463F9"/>
    <w:rsid w:val="00154EFB"/>
    <w:rsid w:val="00171E9E"/>
    <w:rsid w:val="001815BC"/>
    <w:rsid w:val="00185C8F"/>
    <w:rsid w:val="00196028"/>
    <w:rsid w:val="001A7893"/>
    <w:rsid w:val="001B13C6"/>
    <w:rsid w:val="001B2CE8"/>
    <w:rsid w:val="001B6E72"/>
    <w:rsid w:val="001D17FA"/>
    <w:rsid w:val="001D23DC"/>
    <w:rsid w:val="001E1F5C"/>
    <w:rsid w:val="00201984"/>
    <w:rsid w:val="00221DC2"/>
    <w:rsid w:val="00222190"/>
    <w:rsid w:val="002250DF"/>
    <w:rsid w:val="00231827"/>
    <w:rsid w:val="00236BAD"/>
    <w:rsid w:val="0025412E"/>
    <w:rsid w:val="0025450E"/>
    <w:rsid w:val="00264C3A"/>
    <w:rsid w:val="002672F8"/>
    <w:rsid w:val="0027124E"/>
    <w:rsid w:val="00296159"/>
    <w:rsid w:val="002967A2"/>
    <w:rsid w:val="002A6E64"/>
    <w:rsid w:val="002D1332"/>
    <w:rsid w:val="002D1FBB"/>
    <w:rsid w:val="002D67F3"/>
    <w:rsid w:val="002E400B"/>
    <w:rsid w:val="002E43B0"/>
    <w:rsid w:val="002E7D34"/>
    <w:rsid w:val="002F1940"/>
    <w:rsid w:val="002F6C9F"/>
    <w:rsid w:val="002F73B4"/>
    <w:rsid w:val="00310E70"/>
    <w:rsid w:val="0031139C"/>
    <w:rsid w:val="00321CF2"/>
    <w:rsid w:val="00327913"/>
    <w:rsid w:val="003309D9"/>
    <w:rsid w:val="003317CD"/>
    <w:rsid w:val="00340CD3"/>
    <w:rsid w:val="00344CD0"/>
    <w:rsid w:val="003452E1"/>
    <w:rsid w:val="00345E50"/>
    <w:rsid w:val="00363E36"/>
    <w:rsid w:val="00372BDD"/>
    <w:rsid w:val="00383545"/>
    <w:rsid w:val="00387A1D"/>
    <w:rsid w:val="003943B3"/>
    <w:rsid w:val="003B1711"/>
    <w:rsid w:val="003B4795"/>
    <w:rsid w:val="003D00A2"/>
    <w:rsid w:val="003D3F18"/>
    <w:rsid w:val="003E20BD"/>
    <w:rsid w:val="003F4968"/>
    <w:rsid w:val="004156CD"/>
    <w:rsid w:val="004213FC"/>
    <w:rsid w:val="00422A2C"/>
    <w:rsid w:val="00424105"/>
    <w:rsid w:val="00425FCA"/>
    <w:rsid w:val="00433500"/>
    <w:rsid w:val="00433F71"/>
    <w:rsid w:val="004376E8"/>
    <w:rsid w:val="00441F50"/>
    <w:rsid w:val="00450F7A"/>
    <w:rsid w:val="0045424B"/>
    <w:rsid w:val="0046511B"/>
    <w:rsid w:val="00467F13"/>
    <w:rsid w:val="004721CA"/>
    <w:rsid w:val="004817E4"/>
    <w:rsid w:val="00485DF9"/>
    <w:rsid w:val="004D70E3"/>
    <w:rsid w:val="004E02DA"/>
    <w:rsid w:val="004E3939"/>
    <w:rsid w:val="004F3A19"/>
    <w:rsid w:val="004F5A8E"/>
    <w:rsid w:val="004F77A0"/>
    <w:rsid w:val="0051227E"/>
    <w:rsid w:val="00515805"/>
    <w:rsid w:val="00520766"/>
    <w:rsid w:val="0052710D"/>
    <w:rsid w:val="0053233D"/>
    <w:rsid w:val="00537628"/>
    <w:rsid w:val="00537765"/>
    <w:rsid w:val="00552FA4"/>
    <w:rsid w:val="005670BD"/>
    <w:rsid w:val="005727FD"/>
    <w:rsid w:val="00592164"/>
    <w:rsid w:val="005A7AF6"/>
    <w:rsid w:val="005A7FAB"/>
    <w:rsid w:val="005B5A14"/>
    <w:rsid w:val="005C32E8"/>
    <w:rsid w:val="005C54FF"/>
    <w:rsid w:val="005D3BC9"/>
    <w:rsid w:val="005F23D1"/>
    <w:rsid w:val="005F3055"/>
    <w:rsid w:val="0061087E"/>
    <w:rsid w:val="00613A0A"/>
    <w:rsid w:val="00613F59"/>
    <w:rsid w:val="00621FBD"/>
    <w:rsid w:val="006236DA"/>
    <w:rsid w:val="0062790C"/>
    <w:rsid w:val="00633451"/>
    <w:rsid w:val="00637E76"/>
    <w:rsid w:val="00655AD0"/>
    <w:rsid w:val="00660E96"/>
    <w:rsid w:val="006877E2"/>
    <w:rsid w:val="006908A6"/>
    <w:rsid w:val="0069115A"/>
    <w:rsid w:val="006A58AF"/>
    <w:rsid w:val="006B25BA"/>
    <w:rsid w:val="006B4A30"/>
    <w:rsid w:val="006E2882"/>
    <w:rsid w:val="00706209"/>
    <w:rsid w:val="00707B2E"/>
    <w:rsid w:val="007119BC"/>
    <w:rsid w:val="00717A41"/>
    <w:rsid w:val="0072459F"/>
    <w:rsid w:val="007278B6"/>
    <w:rsid w:val="0075024C"/>
    <w:rsid w:val="007531DC"/>
    <w:rsid w:val="00753F87"/>
    <w:rsid w:val="00760A52"/>
    <w:rsid w:val="0076375F"/>
    <w:rsid w:val="007677F9"/>
    <w:rsid w:val="0078580F"/>
    <w:rsid w:val="007A5112"/>
    <w:rsid w:val="007B0A85"/>
    <w:rsid w:val="007B1B28"/>
    <w:rsid w:val="007C0072"/>
    <w:rsid w:val="007D0284"/>
    <w:rsid w:val="007D349F"/>
    <w:rsid w:val="007D6BE0"/>
    <w:rsid w:val="007E6AEB"/>
    <w:rsid w:val="007F4F92"/>
    <w:rsid w:val="00800891"/>
    <w:rsid w:val="0081793E"/>
    <w:rsid w:val="00821D91"/>
    <w:rsid w:val="00823214"/>
    <w:rsid w:val="0082598B"/>
    <w:rsid w:val="00833386"/>
    <w:rsid w:val="008346AC"/>
    <w:rsid w:val="00851346"/>
    <w:rsid w:val="0087038C"/>
    <w:rsid w:val="00870FEE"/>
    <w:rsid w:val="00876073"/>
    <w:rsid w:val="0088430D"/>
    <w:rsid w:val="00895C6D"/>
    <w:rsid w:val="008A3EE6"/>
    <w:rsid w:val="008B19ED"/>
    <w:rsid w:val="008B4CBF"/>
    <w:rsid w:val="008C49E9"/>
    <w:rsid w:val="008C5330"/>
    <w:rsid w:val="008D4A93"/>
    <w:rsid w:val="008D772F"/>
    <w:rsid w:val="008E7485"/>
    <w:rsid w:val="008F2347"/>
    <w:rsid w:val="009016FE"/>
    <w:rsid w:val="009065D2"/>
    <w:rsid w:val="009260C9"/>
    <w:rsid w:val="00947CEF"/>
    <w:rsid w:val="00953401"/>
    <w:rsid w:val="00966940"/>
    <w:rsid w:val="009757A9"/>
    <w:rsid w:val="0099577A"/>
    <w:rsid w:val="0099585E"/>
    <w:rsid w:val="0099764C"/>
    <w:rsid w:val="009B4E0F"/>
    <w:rsid w:val="009C7377"/>
    <w:rsid w:val="009C7DD3"/>
    <w:rsid w:val="009D170E"/>
    <w:rsid w:val="009D4C05"/>
    <w:rsid w:val="009D5EA4"/>
    <w:rsid w:val="009E7503"/>
    <w:rsid w:val="009F0C4F"/>
    <w:rsid w:val="009F0E33"/>
    <w:rsid w:val="009F13C5"/>
    <w:rsid w:val="009F2E69"/>
    <w:rsid w:val="00A01538"/>
    <w:rsid w:val="00A01C57"/>
    <w:rsid w:val="00A33BB9"/>
    <w:rsid w:val="00A50F8D"/>
    <w:rsid w:val="00A5722B"/>
    <w:rsid w:val="00A74D97"/>
    <w:rsid w:val="00A832D2"/>
    <w:rsid w:val="00A92389"/>
    <w:rsid w:val="00A9673B"/>
    <w:rsid w:val="00AB49DB"/>
    <w:rsid w:val="00AF14A0"/>
    <w:rsid w:val="00AF2A86"/>
    <w:rsid w:val="00B049F5"/>
    <w:rsid w:val="00B05D98"/>
    <w:rsid w:val="00B06682"/>
    <w:rsid w:val="00B066A7"/>
    <w:rsid w:val="00B105F3"/>
    <w:rsid w:val="00B13F7D"/>
    <w:rsid w:val="00B277CD"/>
    <w:rsid w:val="00B37503"/>
    <w:rsid w:val="00B62509"/>
    <w:rsid w:val="00B70372"/>
    <w:rsid w:val="00B7450A"/>
    <w:rsid w:val="00B82D07"/>
    <w:rsid w:val="00B87BC3"/>
    <w:rsid w:val="00B90233"/>
    <w:rsid w:val="00B961F4"/>
    <w:rsid w:val="00B97703"/>
    <w:rsid w:val="00BA2299"/>
    <w:rsid w:val="00BB6A23"/>
    <w:rsid w:val="00BB793D"/>
    <w:rsid w:val="00BC3561"/>
    <w:rsid w:val="00BC43E4"/>
    <w:rsid w:val="00BC74EE"/>
    <w:rsid w:val="00BD0C4F"/>
    <w:rsid w:val="00BE205F"/>
    <w:rsid w:val="00C0564F"/>
    <w:rsid w:val="00C177C2"/>
    <w:rsid w:val="00C36E34"/>
    <w:rsid w:val="00C4396A"/>
    <w:rsid w:val="00C462C3"/>
    <w:rsid w:val="00C5599A"/>
    <w:rsid w:val="00C631D9"/>
    <w:rsid w:val="00C77A3A"/>
    <w:rsid w:val="00C82985"/>
    <w:rsid w:val="00C914A2"/>
    <w:rsid w:val="00CA5414"/>
    <w:rsid w:val="00CB078B"/>
    <w:rsid w:val="00CB4FB7"/>
    <w:rsid w:val="00CC56D2"/>
    <w:rsid w:val="00CE79E6"/>
    <w:rsid w:val="00CF237F"/>
    <w:rsid w:val="00D1018B"/>
    <w:rsid w:val="00D14AB9"/>
    <w:rsid w:val="00D15DA1"/>
    <w:rsid w:val="00D22E4A"/>
    <w:rsid w:val="00D25C5C"/>
    <w:rsid w:val="00D313F6"/>
    <w:rsid w:val="00D358CA"/>
    <w:rsid w:val="00D52047"/>
    <w:rsid w:val="00D56CD0"/>
    <w:rsid w:val="00D74E37"/>
    <w:rsid w:val="00D802B9"/>
    <w:rsid w:val="00D92A4E"/>
    <w:rsid w:val="00DA0E89"/>
    <w:rsid w:val="00DA2AF7"/>
    <w:rsid w:val="00DC4C64"/>
    <w:rsid w:val="00DE6BB0"/>
    <w:rsid w:val="00E06327"/>
    <w:rsid w:val="00E2249A"/>
    <w:rsid w:val="00E23F8D"/>
    <w:rsid w:val="00E31D6F"/>
    <w:rsid w:val="00E337BB"/>
    <w:rsid w:val="00E56678"/>
    <w:rsid w:val="00E57B32"/>
    <w:rsid w:val="00E65FF0"/>
    <w:rsid w:val="00E70607"/>
    <w:rsid w:val="00E70734"/>
    <w:rsid w:val="00E7487D"/>
    <w:rsid w:val="00E96316"/>
    <w:rsid w:val="00E96BD1"/>
    <w:rsid w:val="00EB368D"/>
    <w:rsid w:val="00EC06B5"/>
    <w:rsid w:val="00EC4C4D"/>
    <w:rsid w:val="00EC7355"/>
    <w:rsid w:val="00EC7F43"/>
    <w:rsid w:val="00ED6A8E"/>
    <w:rsid w:val="00EE1E05"/>
    <w:rsid w:val="00EF20E6"/>
    <w:rsid w:val="00EF2EF0"/>
    <w:rsid w:val="00EF3C80"/>
    <w:rsid w:val="00F1212F"/>
    <w:rsid w:val="00F13856"/>
    <w:rsid w:val="00F15078"/>
    <w:rsid w:val="00F16B65"/>
    <w:rsid w:val="00F40B8A"/>
    <w:rsid w:val="00F41624"/>
    <w:rsid w:val="00F42DBE"/>
    <w:rsid w:val="00F47D6D"/>
    <w:rsid w:val="00F54D4A"/>
    <w:rsid w:val="00F613A2"/>
    <w:rsid w:val="00F8616E"/>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E93F20"/>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paragraph" w:customStyle="1" w:styleId="3GPPHeader">
    <w:name w:val="3GPP_Header"/>
    <w:basedOn w:val="Normal"/>
    <w:rsid w:val="00637E76"/>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907</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6</cp:lastModifiedBy>
  <cp:revision>4</cp:revision>
  <cp:lastPrinted>2002-04-23T08:10:00Z</cp:lastPrinted>
  <dcterms:created xsi:type="dcterms:W3CDTF">2017-09-29T20:07:00Z</dcterms:created>
  <dcterms:modified xsi:type="dcterms:W3CDTF">2017-09-29T20:09:00Z</dcterms:modified>
</cp:coreProperties>
</file>