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2812" w:rsidRDefault="00312812" w:rsidP="00312812">
      <w:pPr>
        <w:pStyle w:val="NoSpacing"/>
        <w:rPr>
          <w:rFonts w:ascii="Arial" w:hAnsi="Arial" w:cs="Arial"/>
          <w:i/>
          <w:sz w:val="24"/>
          <w:szCs w:val="24"/>
          <w:lang w:val="en-US"/>
        </w:rPr>
      </w:pPr>
      <w:r>
        <w:rPr>
          <w:rFonts w:ascii="Arial" w:hAnsi="Arial" w:cs="Arial"/>
          <w:sz w:val="24"/>
          <w:szCs w:val="24"/>
          <w:lang w:val="en-US"/>
        </w:rPr>
        <w:t>3GPP TSG-RAN WG3 #97bis</w:t>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00B84753">
        <w:rPr>
          <w:rFonts w:ascii="Arial" w:hAnsi="Arial" w:cs="Arial"/>
          <w:iCs/>
          <w:sz w:val="24"/>
          <w:szCs w:val="24"/>
          <w:lang w:val="en-US"/>
        </w:rPr>
        <w:t>R3-173877</w:t>
      </w:r>
    </w:p>
    <w:p w:rsidR="00312812" w:rsidRDefault="00312812" w:rsidP="00312812">
      <w:pPr>
        <w:spacing w:after="0"/>
        <w:rPr>
          <w:rFonts w:ascii="Arial" w:eastAsia="Batang" w:hAnsi="Arial" w:cs="Arial"/>
          <w:color w:val="000000"/>
          <w:szCs w:val="24"/>
        </w:rPr>
      </w:pPr>
      <w:r w:rsidRPr="00312812">
        <w:rPr>
          <w:rFonts w:ascii="Arial" w:eastAsia="Batang" w:hAnsi="Arial" w:cs="Arial"/>
          <w:color w:val="000000"/>
          <w:szCs w:val="24"/>
        </w:rPr>
        <w:t>Prague, Czech Republic, 9-13 October 2017</w:t>
      </w:r>
    </w:p>
    <w:p w:rsidR="00312812" w:rsidRDefault="00312812" w:rsidP="00312812">
      <w:pPr>
        <w:spacing w:after="0"/>
        <w:rPr>
          <w:rFonts w:ascii="Arial" w:eastAsia="Batang" w:hAnsi="Arial" w:cs="Arial"/>
          <w:color w:val="000000"/>
          <w:szCs w:val="24"/>
        </w:rPr>
      </w:pPr>
    </w:p>
    <w:p w:rsidR="00312812" w:rsidRDefault="00312812" w:rsidP="00312812">
      <w:pPr>
        <w:tabs>
          <w:tab w:val="left" w:pos="1985"/>
        </w:tabs>
        <w:spacing w:after="120"/>
        <w:rPr>
          <w:rFonts w:ascii="Arial" w:eastAsia="Calibri" w:hAnsi="Arial"/>
          <w:sz w:val="22"/>
        </w:rPr>
      </w:pPr>
      <w:r>
        <w:rPr>
          <w:rFonts w:ascii="Arial" w:hAnsi="Arial"/>
          <w:b/>
        </w:rPr>
        <w:t>Agenda Item:</w:t>
      </w:r>
      <w:r>
        <w:rPr>
          <w:rFonts w:ascii="Arial" w:hAnsi="Arial"/>
        </w:rPr>
        <w:tab/>
      </w:r>
      <w:bookmarkStart w:id="0" w:name="Source"/>
      <w:bookmarkEnd w:id="0"/>
      <w:r w:rsidR="00F61A9D">
        <w:rPr>
          <w:rFonts w:ascii="Arial" w:hAnsi="Arial"/>
        </w:rPr>
        <w:t>10.8.1.3</w:t>
      </w:r>
    </w:p>
    <w:p w:rsidR="00312812" w:rsidRDefault="00312812" w:rsidP="00312812">
      <w:pPr>
        <w:tabs>
          <w:tab w:val="left" w:pos="1985"/>
        </w:tabs>
        <w:spacing w:after="120"/>
        <w:rPr>
          <w:rFonts w:ascii="Arial" w:hAnsi="Arial"/>
        </w:rPr>
      </w:pPr>
      <w:r>
        <w:rPr>
          <w:rFonts w:ascii="Arial" w:hAnsi="Arial"/>
          <w:b/>
        </w:rPr>
        <w:t xml:space="preserve">Source: </w:t>
      </w:r>
      <w:r>
        <w:rPr>
          <w:rFonts w:ascii="Arial" w:hAnsi="Arial"/>
          <w:b/>
        </w:rPr>
        <w:tab/>
      </w:r>
      <w:r>
        <w:rPr>
          <w:rFonts w:ascii="Arial" w:hAnsi="Arial"/>
        </w:rPr>
        <w:t xml:space="preserve">Vodafone Group </w:t>
      </w:r>
    </w:p>
    <w:p w:rsidR="00312812" w:rsidRDefault="00312812" w:rsidP="00312812">
      <w:pPr>
        <w:spacing w:after="120"/>
        <w:ind w:left="1988" w:hanging="1988"/>
        <w:rPr>
          <w:rFonts w:ascii="Arial" w:hAnsi="Arial"/>
        </w:rPr>
      </w:pPr>
      <w:r>
        <w:rPr>
          <w:rFonts w:ascii="Arial" w:hAnsi="Arial"/>
          <w:b/>
        </w:rPr>
        <w:t>Title:</w:t>
      </w:r>
      <w:r>
        <w:rPr>
          <w:rFonts w:ascii="Arial" w:hAnsi="Arial"/>
        </w:rPr>
        <w:t xml:space="preserve"> </w:t>
      </w:r>
      <w:r>
        <w:rPr>
          <w:rFonts w:ascii="Arial" w:hAnsi="Arial"/>
        </w:rPr>
        <w:tab/>
      </w:r>
      <w:r w:rsidRPr="00312812">
        <w:rPr>
          <w:rFonts w:ascii="Arial" w:hAnsi="Arial"/>
        </w:rPr>
        <w:t xml:space="preserve">Energy Efficiency Solution </w:t>
      </w:r>
      <w:r w:rsidR="00B62842">
        <w:rPr>
          <w:rFonts w:ascii="Arial" w:hAnsi="Arial"/>
        </w:rPr>
        <w:t>for</w:t>
      </w:r>
      <w:r w:rsidRPr="00312812">
        <w:rPr>
          <w:rFonts w:ascii="Arial" w:hAnsi="Arial"/>
        </w:rPr>
        <w:t xml:space="preserve"> 3X Dual Connectivity Architecture</w:t>
      </w:r>
    </w:p>
    <w:p w:rsidR="00312812" w:rsidRDefault="00312812" w:rsidP="00312812">
      <w:pPr>
        <w:tabs>
          <w:tab w:val="left" w:pos="1985"/>
        </w:tabs>
        <w:spacing w:after="120"/>
        <w:ind w:right="-446"/>
        <w:rPr>
          <w:rFonts w:ascii="Arial" w:hAnsi="Arial"/>
        </w:rPr>
      </w:pPr>
      <w:r>
        <w:rPr>
          <w:rFonts w:ascii="Arial" w:hAnsi="Arial"/>
          <w:b/>
        </w:rPr>
        <w:t>Document for:</w:t>
      </w:r>
      <w:r>
        <w:rPr>
          <w:rFonts w:ascii="Arial" w:hAnsi="Arial"/>
        </w:rPr>
        <w:tab/>
      </w:r>
      <w:bookmarkStart w:id="1" w:name="DocumentFor"/>
      <w:bookmarkEnd w:id="1"/>
      <w:r>
        <w:rPr>
          <w:rFonts w:ascii="Arial" w:hAnsi="Arial"/>
        </w:rPr>
        <w:t xml:space="preserve">Discussion and Decision </w:t>
      </w:r>
    </w:p>
    <w:p w:rsidR="00144452" w:rsidRDefault="00312812" w:rsidP="00144452">
      <w:pPr>
        <w:pStyle w:val="Title"/>
      </w:pPr>
      <w:r>
        <w:rPr>
          <w:noProof/>
          <w:lang w:eastAsia="en-GB"/>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16659</wp:posOffset>
                </wp:positionV>
                <wp:extent cx="5371801" cy="0"/>
                <wp:effectExtent l="0" t="0" r="19685" b="19050"/>
                <wp:wrapNone/>
                <wp:docPr id="15" name="Straight Connector 15"/>
                <wp:cNvGraphicFramePr/>
                <a:graphic xmlns:a="http://schemas.openxmlformats.org/drawingml/2006/main">
                  <a:graphicData uri="http://schemas.microsoft.com/office/word/2010/wordprocessingShape">
                    <wps:wsp>
                      <wps:cNvCnPr/>
                      <wps:spPr>
                        <a:xfrm flipV="1">
                          <a:off x="0" y="0"/>
                          <a:ext cx="5371801"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2C7265" id="Straight Connector 15"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3pt" to="423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" strokecolor="black [3200]" strokeweight="1pt">
                <v:stroke joinstyle="miter"/>
              </v:line>
            </w:pict>
          </mc:Fallback>
        </mc:AlternateContent>
      </w:r>
      <w:r w:rsidR="00144452">
        <w:t>Energy Efficiency Solution of 3X Dual Connectivity Architecture</w:t>
      </w:r>
    </w:p>
    <w:p w:rsidR="0018204D" w:rsidRDefault="0018204D" w:rsidP="00144452">
      <w:pPr>
        <w:pStyle w:val="Heading1"/>
      </w:pPr>
      <w:r>
        <w:t xml:space="preserve">Executive Summary </w:t>
      </w:r>
    </w:p>
    <w:p w:rsidR="0018204D" w:rsidRDefault="0018204D" w:rsidP="0018204D">
      <w:r>
        <w:t xml:space="preserve">Energy consumption by the wide bandwidth NR transmitter is important, especially during the early phases of NR launch when the number of NR capable devices may be rather low. Vodafone has worked offline with several companies to understand how the pre-Release 13 work on Energy Efficiency is captured in RAN 3 specifications such as TS 36.423. Our understanding is captured in </w:t>
      </w:r>
      <w:r w:rsidR="00892328">
        <w:fldChar w:fldCharType="begin"/>
      </w:r>
      <w:r w:rsidR="00892328">
        <w:instrText xml:space="preserve"> REF _Ref494370667 \h </w:instrText>
      </w:r>
      <w:r w:rsidR="00892328">
        <w:fldChar w:fldCharType="separate"/>
      </w:r>
      <w:r w:rsidR="00F7402C">
        <w:t>Annex A</w:t>
      </w:r>
      <w:r w:rsidR="00892328">
        <w:fldChar w:fldCharType="end"/>
      </w:r>
      <w:r w:rsidR="00892328">
        <w:t xml:space="preserve"> </w:t>
      </w:r>
      <w:r>
        <w:t>of this document.</w:t>
      </w:r>
    </w:p>
    <w:p w:rsidR="0018204D" w:rsidRDefault="0018204D" w:rsidP="0018204D">
      <w:r>
        <w:t xml:space="preserve">We believe that the existing work is sufficient provided that the following </w:t>
      </w:r>
      <w:r w:rsidR="00C803E4">
        <w:t xml:space="preserve">proposals are agreed and subsequent work completed </w:t>
      </w:r>
      <w:r>
        <w:t>in Release 15 (and ideally in the December release):</w:t>
      </w:r>
    </w:p>
    <w:p w:rsidR="00C803E4" w:rsidRDefault="00C803E4" w:rsidP="00B05A77">
      <w:pPr>
        <w:pStyle w:val="ListParagraph"/>
        <w:numPr>
          <w:ilvl w:val="0"/>
          <w:numId w:val="13"/>
        </w:numPr>
      </w:pPr>
      <w:r w:rsidRPr="004B119B">
        <w:rPr>
          <w:b/>
        </w:rPr>
        <w:t xml:space="preserve">Proposal 1) </w:t>
      </w:r>
      <w:r w:rsidR="00F43482" w:rsidRPr="004B119B">
        <w:rPr>
          <w:b/>
        </w:rPr>
        <w:t>the “Cell Activation Request</w:t>
      </w:r>
      <w:r w:rsidRPr="004B119B">
        <w:rPr>
          <w:b/>
        </w:rPr>
        <w:t>/Response</w:t>
      </w:r>
      <w:r w:rsidR="00F43482" w:rsidRPr="004B119B">
        <w:rPr>
          <w:b/>
        </w:rPr>
        <w:t>” and “</w:t>
      </w:r>
      <w:proofErr w:type="spellStart"/>
      <w:r w:rsidR="00F43482" w:rsidRPr="004B119B">
        <w:rPr>
          <w:b/>
        </w:rPr>
        <w:t>eNodeB</w:t>
      </w:r>
      <w:proofErr w:type="spellEnd"/>
      <w:r w:rsidR="00F43482" w:rsidRPr="004B119B">
        <w:rPr>
          <w:b/>
        </w:rPr>
        <w:t xml:space="preserve"> Configuration Update” </w:t>
      </w:r>
      <w:r w:rsidR="0018204D" w:rsidRPr="004B119B">
        <w:rPr>
          <w:b/>
        </w:rPr>
        <w:t>messages</w:t>
      </w:r>
      <w:r w:rsidRPr="004B119B">
        <w:rPr>
          <w:b/>
        </w:rPr>
        <w:t xml:space="preserve"> need to be modified to carry the NR Cell ID</w:t>
      </w:r>
      <w:r>
        <w:t xml:space="preserve">. </w:t>
      </w:r>
      <w:r>
        <w:br/>
      </w:r>
    </w:p>
    <w:p w:rsidR="00B05A77" w:rsidRDefault="00C803E4" w:rsidP="004B119B">
      <w:pPr>
        <w:pStyle w:val="ListParagraph"/>
      </w:pPr>
      <w:r w:rsidRPr="002820BB">
        <w:t>More details are in section 2 below, but, this is a more generic problem t</w:t>
      </w:r>
      <w:r w:rsidR="009056A2" w:rsidRPr="002820BB">
        <w:t xml:space="preserve">hat is further discussed in </w:t>
      </w:r>
      <w:proofErr w:type="spellStart"/>
      <w:r w:rsidR="009056A2" w:rsidRPr="002820BB">
        <w:t>TDoc</w:t>
      </w:r>
      <w:proofErr w:type="spellEnd"/>
      <w:r w:rsidR="002820BB" w:rsidRPr="002820BB">
        <w:t xml:space="preserve"> R3-173876</w:t>
      </w:r>
      <w:r w:rsidR="002820BB">
        <w:t xml:space="preserve"> (RAN3 #97bis)</w:t>
      </w:r>
      <w:r>
        <w:br/>
      </w:r>
    </w:p>
    <w:p w:rsidR="0018204D" w:rsidRPr="004B119B" w:rsidRDefault="00C803E4" w:rsidP="0018204D">
      <w:pPr>
        <w:pStyle w:val="ListParagraph"/>
        <w:numPr>
          <w:ilvl w:val="0"/>
          <w:numId w:val="13"/>
        </w:numPr>
        <w:rPr>
          <w:b/>
        </w:rPr>
      </w:pPr>
      <w:r w:rsidRPr="004B119B">
        <w:rPr>
          <w:b/>
        </w:rPr>
        <w:t xml:space="preserve">Proposal 2) </w:t>
      </w:r>
      <w:r w:rsidR="0018204D" w:rsidRPr="004B119B">
        <w:rPr>
          <w:b/>
        </w:rPr>
        <w:t xml:space="preserve">As NR cell activations on a </w:t>
      </w:r>
      <w:proofErr w:type="spellStart"/>
      <w:r w:rsidR="0018204D" w:rsidRPr="004B119B">
        <w:rPr>
          <w:b/>
        </w:rPr>
        <w:t>gNB</w:t>
      </w:r>
      <w:proofErr w:type="spellEnd"/>
      <w:r w:rsidR="0018204D" w:rsidRPr="004B119B">
        <w:rPr>
          <w:b/>
        </w:rPr>
        <w:t xml:space="preserve"> might occur independently and overlap, the NR Cell ID of the failed cell should be added to the “Cell Activation Failure” message</w:t>
      </w:r>
      <w:r w:rsidRPr="004B119B">
        <w:rPr>
          <w:b/>
        </w:rPr>
        <w:t>.</w:t>
      </w:r>
    </w:p>
    <w:p w:rsidR="00C803E4" w:rsidRDefault="005F42EB" w:rsidP="004B119B">
      <w:r>
        <w:t>See section 3 below for more details.</w:t>
      </w:r>
    </w:p>
    <w:p w:rsidR="005F42EB" w:rsidRPr="004B119B" w:rsidRDefault="00C803E4" w:rsidP="0018204D">
      <w:pPr>
        <w:pStyle w:val="ListParagraph"/>
        <w:numPr>
          <w:ilvl w:val="0"/>
          <w:numId w:val="13"/>
        </w:numPr>
        <w:rPr>
          <w:b/>
        </w:rPr>
      </w:pPr>
      <w:r w:rsidRPr="004B119B">
        <w:rPr>
          <w:b/>
        </w:rPr>
        <w:t xml:space="preserve">Proposal 3) </w:t>
      </w:r>
      <w:r w:rsidR="0018204D" w:rsidRPr="004B119B">
        <w:rPr>
          <w:b/>
        </w:rPr>
        <w:t>We need a mechanism to allow the option 3X GTP-U tunnel to remain on the NR cell</w:t>
      </w:r>
      <w:r w:rsidRPr="004B119B">
        <w:rPr>
          <w:b/>
        </w:rPr>
        <w:t xml:space="preserve"> after its RF transmitter is deactivated</w:t>
      </w:r>
      <w:r w:rsidR="0018204D" w:rsidRPr="004B119B">
        <w:rPr>
          <w:b/>
        </w:rPr>
        <w:t>.</w:t>
      </w:r>
    </w:p>
    <w:p w:rsidR="005F42EB" w:rsidRDefault="005F42EB" w:rsidP="004B119B">
      <w:pPr>
        <w:pStyle w:val="ListParagraph"/>
      </w:pPr>
    </w:p>
    <w:p w:rsidR="00B62842" w:rsidRDefault="00B62842" w:rsidP="004B119B">
      <w:pPr>
        <w:pStyle w:val="ListParagraph"/>
      </w:pPr>
      <w:r>
        <w:t xml:space="preserve">As </w:t>
      </w:r>
      <w:r w:rsidR="004B119B">
        <w:t>indicated</w:t>
      </w:r>
      <w:r>
        <w:t xml:space="preserve"> in section 4 below, a solution that is common for RRC Inactive/Light-Connected, and as requested by SA2 in R3-173590, should be possible. </w:t>
      </w:r>
    </w:p>
    <w:p w:rsidR="0018204D" w:rsidRDefault="005F42EB" w:rsidP="004B119B">
      <w:pPr>
        <w:pStyle w:val="ListParagraph"/>
      </w:pPr>
      <w:r>
        <w:t xml:space="preserve"> </w:t>
      </w:r>
      <w:r w:rsidR="0018204D">
        <w:t xml:space="preserve"> </w:t>
      </w:r>
    </w:p>
    <w:p w:rsidR="0018204D" w:rsidRDefault="00C803E4" w:rsidP="00B05A77">
      <w:pPr>
        <w:pStyle w:val="Heading1"/>
      </w:pPr>
      <w:r>
        <w:t xml:space="preserve">NR </w:t>
      </w:r>
      <w:r w:rsidR="00B05A77">
        <w:t xml:space="preserve">Cell ID within Cell Activation </w:t>
      </w:r>
      <w:r w:rsidR="005F42EB">
        <w:t>messages</w:t>
      </w:r>
    </w:p>
    <w:p w:rsidR="00DA26E9" w:rsidRDefault="00DA26E9" w:rsidP="00DA26E9">
      <w:r>
        <w:t xml:space="preserve">In </w:t>
      </w:r>
      <w:r w:rsidR="00C803E4">
        <w:t xml:space="preserve">the </w:t>
      </w:r>
      <w:r w:rsidR="00470F68">
        <w:t xml:space="preserve">Cell Activation </w:t>
      </w:r>
      <w:r w:rsidR="00C803E4">
        <w:t>procedure</w:t>
      </w:r>
      <w:r w:rsidR="00470F68">
        <w:t xml:space="preserve">, </w:t>
      </w:r>
      <w:r>
        <w:t xml:space="preserve">the difference in the </w:t>
      </w:r>
      <w:r w:rsidR="00C803E4">
        <w:t>c</w:t>
      </w:r>
      <w:r>
        <w:t>ell ID lengths between LTE</w:t>
      </w:r>
      <w:r w:rsidR="00470F68">
        <w:t xml:space="preserve"> (28-bits) and</w:t>
      </w:r>
      <w:r>
        <w:t xml:space="preserve"> NR </w:t>
      </w:r>
      <w:r w:rsidR="00470F68">
        <w:t>(36-bits)</w:t>
      </w:r>
      <w:r>
        <w:t xml:space="preserve"> cause</w:t>
      </w:r>
      <w:r w:rsidR="00C803E4">
        <w:t>s problems. Excerpts from TS 36.423, below show the problem.</w:t>
      </w:r>
      <w:r>
        <w:t xml:space="preserve"> </w:t>
      </w:r>
    </w:p>
    <w:p w:rsidR="00C563DC" w:rsidRDefault="00C563DC" w:rsidP="00DA26E9">
      <w:r>
        <w:t xml:space="preserve">We cannot encode a </w:t>
      </w:r>
      <w:r w:rsidR="00470F68">
        <w:t>36-bit</w:t>
      </w:r>
      <w:r>
        <w:t xml:space="preserve"> cell id in these message </w:t>
      </w:r>
    </w:p>
    <w:p w:rsidR="00470F68" w:rsidRPr="00470F68" w:rsidRDefault="00470F68" w:rsidP="00DA26E9">
      <w:pPr>
        <w:rPr>
          <w:sz w:val="28"/>
        </w:rPr>
      </w:pPr>
      <w:r w:rsidRPr="00470F68">
        <w:rPr>
          <w:sz w:val="28"/>
        </w:rPr>
        <w:t>From TS 36.423</w:t>
      </w:r>
      <w:r>
        <w:rPr>
          <w:sz w:val="28"/>
        </w:rPr>
        <w:t>:</w:t>
      </w:r>
    </w:p>
    <w:p w:rsidR="00DA26E9" w:rsidRDefault="00470F68" w:rsidP="00470F68">
      <w:pPr>
        <w:pStyle w:val="Heading4"/>
        <w:numPr>
          <w:ilvl w:val="0"/>
          <w:numId w:val="0"/>
        </w:numPr>
      </w:pPr>
      <w:bookmarkStart w:id="2" w:name="_Toc486184440"/>
      <w:r w:rsidRPr="00470F68">
        <w:rPr>
          <w:b/>
        </w:rPr>
        <w:t>9.1.2.20</w:t>
      </w:r>
      <w:r w:rsidRPr="00470F68">
        <w:rPr>
          <w:b/>
        </w:rPr>
        <w:tab/>
        <w:t>CELL ACTIVATION REQUEST</w:t>
      </w:r>
      <w:bookmarkEnd w:id="2"/>
    </w:p>
    <w:p w:rsidR="00EE553D" w:rsidRPr="00C67B9A" w:rsidRDefault="00EE553D" w:rsidP="00EE553D">
      <w:r w:rsidRPr="00C67B9A">
        <w:t xml:space="preserve">This message is sent by an </w:t>
      </w:r>
      <w:proofErr w:type="spellStart"/>
      <w:r w:rsidRPr="00C67B9A">
        <w:t>eNB</w:t>
      </w:r>
      <w:proofErr w:type="spellEnd"/>
      <w:r w:rsidRPr="00C67B9A">
        <w:t xml:space="preserve"> to a peer </w:t>
      </w:r>
      <w:proofErr w:type="spellStart"/>
      <w:r w:rsidRPr="00C67B9A">
        <w:t>eNB</w:t>
      </w:r>
      <w:proofErr w:type="spellEnd"/>
      <w:r w:rsidRPr="00C67B9A">
        <w:t xml:space="preserve"> to request a previously switched-off cell/s to be re-activated.</w:t>
      </w:r>
    </w:p>
    <w:p w:rsidR="00EE553D" w:rsidRPr="00C67B9A" w:rsidRDefault="00EE553D" w:rsidP="00EE553D">
      <w:r w:rsidRPr="00C67B9A">
        <w:lastRenderedPageBreak/>
        <w:t>Direction: eNB</w:t>
      </w:r>
      <w:r w:rsidRPr="00C67B9A">
        <w:rPr>
          <w:vertAlign w:val="subscript"/>
        </w:rPr>
        <w:t>1</w:t>
      </w:r>
      <w:r w:rsidRPr="00C67B9A">
        <w:t xml:space="preserve"> </w:t>
      </w:r>
      <w:r w:rsidRPr="00C67B9A">
        <w:sym w:font="Symbol" w:char="F0AE"/>
      </w:r>
      <w:r w:rsidRPr="00C67B9A">
        <w:t xml:space="preserve"> eNB</w:t>
      </w:r>
      <w:r w:rsidRPr="00C67B9A">
        <w:rPr>
          <w:vertAlign w:val="subscript"/>
        </w:rPr>
        <w:t>2</w:t>
      </w:r>
      <w:r w:rsidRPr="00C67B9A">
        <w:t>.</w:t>
      </w:r>
    </w:p>
    <w:tbl>
      <w:tblPr>
        <w:tblW w:w="101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EE553D" w:rsidRPr="00C67B9A" w:rsidTr="001401E7">
        <w:tc>
          <w:tcPr>
            <w:tcW w:w="24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IE/Group Name</w:t>
            </w:r>
          </w:p>
        </w:tc>
        <w:tc>
          <w:tcPr>
            <w:tcW w:w="109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Presence</w:t>
            </w:r>
          </w:p>
        </w:tc>
        <w:tc>
          <w:tcPr>
            <w:tcW w:w="184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Range</w:t>
            </w: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Criticality</w:t>
            </w:r>
          </w:p>
        </w:tc>
        <w:tc>
          <w:tcPr>
            <w:tcW w:w="11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H"/>
              <w:rPr>
                <w:lang w:val="en-GB" w:eastAsia="ja-JP"/>
              </w:rPr>
            </w:pPr>
            <w:r w:rsidRPr="00C67B9A">
              <w:rPr>
                <w:lang w:val="en-GB" w:eastAsia="ja-JP"/>
              </w:rPr>
              <w:t>Assigned Criticality</w:t>
            </w:r>
          </w:p>
        </w:tc>
      </w:tr>
      <w:tr w:rsidR="00EE553D" w:rsidRPr="00C67B9A" w:rsidTr="001401E7">
        <w:tc>
          <w:tcPr>
            <w:tcW w:w="24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r w:rsidRPr="00C67B9A">
              <w:t>Message Type</w:t>
            </w:r>
          </w:p>
        </w:tc>
        <w:tc>
          <w:tcPr>
            <w:tcW w:w="109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r w:rsidRPr="00C67B9A">
              <w:t>M</w:t>
            </w:r>
          </w:p>
        </w:tc>
        <w:tc>
          <w:tcPr>
            <w:tcW w:w="184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r w:rsidRPr="00C67B9A">
              <w:t>9.2.13</w:t>
            </w: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p>
        </w:tc>
        <w:tc>
          <w:tcPr>
            <w:tcW w:w="108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YES</w:t>
            </w:r>
          </w:p>
        </w:tc>
        <w:tc>
          <w:tcPr>
            <w:tcW w:w="11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reject</w:t>
            </w:r>
          </w:p>
        </w:tc>
      </w:tr>
      <w:tr w:rsidR="00EE553D" w:rsidRPr="00C67B9A" w:rsidTr="001401E7">
        <w:tc>
          <w:tcPr>
            <w:tcW w:w="24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rPr>
                <w:b/>
              </w:rPr>
            </w:pPr>
            <w:r w:rsidRPr="00C67B9A">
              <w:rPr>
                <w:b/>
              </w:rPr>
              <w:t>Served Cells To Activate</w:t>
            </w:r>
          </w:p>
        </w:tc>
        <w:tc>
          <w:tcPr>
            <w:tcW w:w="109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p>
        </w:tc>
        <w:tc>
          <w:tcPr>
            <w:tcW w:w="184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rPr>
                <w:i/>
              </w:rPr>
            </w:pPr>
            <w:r w:rsidRPr="00C67B9A">
              <w:rPr>
                <w:i/>
              </w:rPr>
              <w:t>1</w:t>
            </w:r>
            <w:proofErr w:type="gramStart"/>
            <w:r w:rsidRPr="00C67B9A">
              <w:rPr>
                <w:i/>
              </w:rPr>
              <w:t xml:space="preserve"> ..</w:t>
            </w:r>
            <w:proofErr w:type="gramEnd"/>
            <w:r w:rsidRPr="00C67B9A">
              <w:rPr>
                <w:i/>
              </w:rPr>
              <w:t xml:space="preserve"> &lt;</w:t>
            </w:r>
            <w:proofErr w:type="spellStart"/>
            <w:r w:rsidRPr="00C67B9A">
              <w:rPr>
                <w:i/>
              </w:rPr>
              <w:t>maxCellineNB</w:t>
            </w:r>
            <w:proofErr w:type="spellEnd"/>
            <w:r w:rsidRPr="00C67B9A">
              <w:rPr>
                <w:i/>
              </w:rPr>
              <w:t>&gt;</w:t>
            </w: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p>
        </w:tc>
        <w:tc>
          <w:tcPr>
            <w:tcW w:w="108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GLOBAL</w:t>
            </w:r>
          </w:p>
        </w:tc>
        <w:tc>
          <w:tcPr>
            <w:tcW w:w="11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reject</w:t>
            </w:r>
          </w:p>
        </w:tc>
      </w:tr>
      <w:tr w:rsidR="00EE553D" w:rsidRPr="00C67B9A" w:rsidTr="001401E7">
        <w:tc>
          <w:tcPr>
            <w:tcW w:w="2444" w:type="dxa"/>
            <w:tcBorders>
              <w:top w:val="single" w:sz="4" w:space="0" w:color="auto"/>
              <w:left w:val="single" w:sz="4" w:space="0" w:color="auto"/>
              <w:bottom w:val="single" w:sz="4" w:space="0" w:color="auto"/>
              <w:right w:val="single" w:sz="4" w:space="0" w:color="auto"/>
            </w:tcBorders>
            <w:shd w:val="clear" w:color="auto" w:fill="C00000"/>
          </w:tcPr>
          <w:p w:rsidR="00EE553D" w:rsidRPr="00C67B9A" w:rsidRDefault="00EE553D" w:rsidP="00586AF7">
            <w:pPr>
              <w:pStyle w:val="TAL"/>
              <w:ind w:left="142"/>
            </w:pPr>
            <w:r w:rsidRPr="00C67B9A">
              <w:t>&gt;</w:t>
            </w:r>
            <w:r w:rsidRPr="00C67B9A">
              <w:rPr>
                <w:b/>
              </w:rPr>
              <w:t>ECGI</w:t>
            </w:r>
          </w:p>
        </w:tc>
        <w:tc>
          <w:tcPr>
            <w:tcW w:w="1097" w:type="dxa"/>
            <w:tcBorders>
              <w:top w:val="single" w:sz="4" w:space="0" w:color="auto"/>
              <w:left w:val="single" w:sz="4" w:space="0" w:color="auto"/>
              <w:bottom w:val="single" w:sz="4" w:space="0" w:color="auto"/>
              <w:right w:val="single" w:sz="4" w:space="0" w:color="auto"/>
            </w:tcBorders>
            <w:shd w:val="clear" w:color="auto" w:fill="C00000"/>
          </w:tcPr>
          <w:p w:rsidR="00EE553D" w:rsidRPr="00C67B9A" w:rsidRDefault="00EE553D" w:rsidP="00586AF7">
            <w:pPr>
              <w:pStyle w:val="TAL"/>
            </w:pPr>
            <w:r w:rsidRPr="00C67B9A">
              <w:t>M</w:t>
            </w:r>
          </w:p>
        </w:tc>
        <w:tc>
          <w:tcPr>
            <w:tcW w:w="1847"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pPr>
            <w:r w:rsidRPr="00C67B9A">
              <w:t>9.2.14</w:t>
            </w:r>
          </w:p>
        </w:tc>
        <w:tc>
          <w:tcPr>
            <w:tcW w:w="126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w:t>
            </w:r>
          </w:p>
        </w:tc>
        <w:tc>
          <w:tcPr>
            <w:tcW w:w="1144" w:type="dxa"/>
            <w:tcBorders>
              <w:top w:val="single" w:sz="4" w:space="0" w:color="auto"/>
              <w:left w:val="single" w:sz="4" w:space="0" w:color="auto"/>
              <w:bottom w:val="single" w:sz="4" w:space="0" w:color="auto"/>
              <w:right w:val="single" w:sz="4" w:space="0" w:color="auto"/>
            </w:tcBorders>
          </w:tcPr>
          <w:p w:rsidR="00EE553D" w:rsidRPr="00C67B9A" w:rsidRDefault="00EE553D" w:rsidP="00586AF7">
            <w:pPr>
              <w:pStyle w:val="TAL"/>
              <w:jc w:val="center"/>
            </w:pPr>
            <w:r w:rsidRPr="00C67B9A">
              <w:t>-</w:t>
            </w:r>
          </w:p>
        </w:tc>
      </w:tr>
    </w:tbl>
    <w:p w:rsidR="00EE553D" w:rsidRDefault="00EE553D" w:rsidP="00EE553D"/>
    <w:p w:rsidR="000629E8" w:rsidRPr="00C67B9A" w:rsidRDefault="000629E8" w:rsidP="00EE553D"/>
    <w:p w:rsidR="00EE553D" w:rsidRPr="00470F68" w:rsidRDefault="00EE553D" w:rsidP="00470F68">
      <w:pPr>
        <w:rPr>
          <w:rFonts w:ascii="Arial" w:hAnsi="Arial" w:cs="Arial"/>
          <w:b/>
          <w:sz w:val="22"/>
        </w:rPr>
      </w:pPr>
      <w:bookmarkStart w:id="3" w:name="_Toc486184481"/>
      <w:r w:rsidRPr="00470F68">
        <w:rPr>
          <w:rFonts w:ascii="Arial" w:hAnsi="Arial" w:cs="Arial"/>
          <w:b/>
          <w:sz w:val="22"/>
        </w:rPr>
        <w:t>9.2.14</w:t>
      </w:r>
      <w:r w:rsidRPr="00470F68">
        <w:rPr>
          <w:rFonts w:ascii="Arial" w:hAnsi="Arial" w:cs="Arial"/>
          <w:b/>
          <w:sz w:val="22"/>
        </w:rPr>
        <w:tab/>
        <w:t>ECGI</w:t>
      </w:r>
      <w:bookmarkEnd w:id="3"/>
    </w:p>
    <w:p w:rsidR="00EE553D" w:rsidRPr="00C67B9A" w:rsidRDefault="00EE553D" w:rsidP="00EE553D">
      <w:r w:rsidRPr="00C67B9A">
        <w:t>The E-UTRAN Cell Global Identifier (ECGI) is used to globally identify a cell (see TS 36.401 [2]).</w:t>
      </w:r>
    </w:p>
    <w:tbl>
      <w:tblPr>
        <w:tblW w:w="10188"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gridCol w:w="1080"/>
        <w:gridCol w:w="1080"/>
      </w:tblGrid>
      <w:tr w:rsidR="00EE553D" w:rsidRPr="00C67B9A" w:rsidTr="001401E7">
        <w:tc>
          <w:tcPr>
            <w:tcW w:w="2628" w:type="dxa"/>
          </w:tcPr>
          <w:p w:rsidR="00EE553D" w:rsidRPr="00C67B9A" w:rsidRDefault="00EE553D" w:rsidP="001401E7">
            <w:pPr>
              <w:pStyle w:val="TAH"/>
              <w:ind w:left="-964" w:firstLine="964"/>
              <w:rPr>
                <w:lang w:val="en-GB" w:eastAsia="ja-JP"/>
              </w:rPr>
            </w:pPr>
            <w:r w:rsidRPr="00C67B9A">
              <w:rPr>
                <w:lang w:val="en-GB" w:eastAsia="ja-JP"/>
              </w:rPr>
              <w:t>IE/Group Name</w:t>
            </w:r>
          </w:p>
        </w:tc>
        <w:tc>
          <w:tcPr>
            <w:tcW w:w="1080" w:type="dxa"/>
          </w:tcPr>
          <w:p w:rsidR="00EE553D" w:rsidRPr="00C67B9A" w:rsidRDefault="00EE553D" w:rsidP="00586AF7">
            <w:pPr>
              <w:pStyle w:val="TAH"/>
              <w:ind w:left="-108" w:right="-108"/>
              <w:rPr>
                <w:lang w:val="en-GB" w:eastAsia="ja-JP"/>
              </w:rPr>
            </w:pPr>
            <w:r w:rsidRPr="00C67B9A">
              <w:rPr>
                <w:lang w:val="en-GB" w:eastAsia="ja-JP"/>
              </w:rPr>
              <w:t>Presence</w:t>
            </w:r>
          </w:p>
        </w:tc>
        <w:tc>
          <w:tcPr>
            <w:tcW w:w="900" w:type="dxa"/>
          </w:tcPr>
          <w:p w:rsidR="00EE553D" w:rsidRPr="00C67B9A" w:rsidRDefault="00EE553D" w:rsidP="00586AF7">
            <w:pPr>
              <w:pStyle w:val="TAH"/>
              <w:rPr>
                <w:lang w:val="en-GB" w:eastAsia="ja-JP"/>
              </w:rPr>
            </w:pPr>
            <w:r w:rsidRPr="00C67B9A">
              <w:rPr>
                <w:lang w:val="en-GB" w:eastAsia="ja-JP"/>
              </w:rPr>
              <w:t>Range</w:t>
            </w:r>
          </w:p>
        </w:tc>
        <w:tc>
          <w:tcPr>
            <w:tcW w:w="1260" w:type="dxa"/>
          </w:tcPr>
          <w:p w:rsidR="00EE553D" w:rsidRPr="00C67B9A" w:rsidRDefault="00EE553D" w:rsidP="00586AF7">
            <w:pPr>
              <w:pStyle w:val="TAH"/>
              <w:rPr>
                <w:lang w:val="en-GB" w:eastAsia="ja-JP"/>
              </w:rPr>
            </w:pPr>
            <w:r w:rsidRPr="00C67B9A">
              <w:rPr>
                <w:lang w:val="en-GB" w:eastAsia="ja-JP"/>
              </w:rPr>
              <w:t>IE type and reference</w:t>
            </w:r>
          </w:p>
        </w:tc>
        <w:tc>
          <w:tcPr>
            <w:tcW w:w="2160" w:type="dxa"/>
          </w:tcPr>
          <w:p w:rsidR="00EE553D" w:rsidRPr="00C67B9A" w:rsidRDefault="00EE553D" w:rsidP="00586AF7">
            <w:pPr>
              <w:pStyle w:val="TAH"/>
              <w:rPr>
                <w:lang w:val="en-GB" w:eastAsia="ja-JP"/>
              </w:rPr>
            </w:pPr>
            <w:r w:rsidRPr="00C67B9A">
              <w:rPr>
                <w:lang w:val="en-GB" w:eastAsia="ja-JP"/>
              </w:rPr>
              <w:t>Semantics description</w:t>
            </w:r>
          </w:p>
        </w:tc>
        <w:tc>
          <w:tcPr>
            <w:tcW w:w="1080" w:type="dxa"/>
          </w:tcPr>
          <w:p w:rsidR="00EE553D" w:rsidRPr="00C67B9A" w:rsidRDefault="00EE553D" w:rsidP="00586AF7">
            <w:pPr>
              <w:pStyle w:val="TAH"/>
              <w:rPr>
                <w:lang w:val="en-GB" w:eastAsia="ja-JP"/>
              </w:rPr>
            </w:pPr>
            <w:r w:rsidRPr="00C67B9A">
              <w:rPr>
                <w:lang w:val="en-GB" w:eastAsia="ja-JP"/>
              </w:rPr>
              <w:t>Criticality</w:t>
            </w:r>
          </w:p>
        </w:tc>
        <w:tc>
          <w:tcPr>
            <w:tcW w:w="1080" w:type="dxa"/>
          </w:tcPr>
          <w:p w:rsidR="00EE553D" w:rsidRPr="00C67B9A" w:rsidRDefault="00EE553D" w:rsidP="00586AF7">
            <w:pPr>
              <w:pStyle w:val="TAH"/>
              <w:rPr>
                <w:lang w:val="en-GB" w:eastAsia="ja-JP"/>
              </w:rPr>
            </w:pPr>
            <w:r w:rsidRPr="00C67B9A">
              <w:rPr>
                <w:lang w:val="en-GB" w:eastAsia="ja-JP"/>
              </w:rPr>
              <w:t>Assigned Criticality</w:t>
            </w:r>
          </w:p>
        </w:tc>
      </w:tr>
      <w:tr w:rsidR="00EE553D" w:rsidRPr="00C67B9A" w:rsidTr="001401E7">
        <w:tc>
          <w:tcPr>
            <w:tcW w:w="2628" w:type="dxa"/>
          </w:tcPr>
          <w:p w:rsidR="00EE553D" w:rsidRPr="00C67B9A" w:rsidRDefault="00EE553D" w:rsidP="00586AF7">
            <w:pPr>
              <w:pStyle w:val="TAL"/>
            </w:pPr>
            <w:r w:rsidRPr="00C67B9A">
              <w:t>PLMN Identity</w:t>
            </w:r>
          </w:p>
        </w:tc>
        <w:tc>
          <w:tcPr>
            <w:tcW w:w="1080" w:type="dxa"/>
          </w:tcPr>
          <w:p w:rsidR="00EE553D" w:rsidRPr="00C67B9A" w:rsidRDefault="00EE553D" w:rsidP="00586AF7">
            <w:pPr>
              <w:pStyle w:val="TAL"/>
            </w:pPr>
            <w:r w:rsidRPr="00C67B9A">
              <w:t>M</w:t>
            </w:r>
          </w:p>
        </w:tc>
        <w:tc>
          <w:tcPr>
            <w:tcW w:w="900" w:type="dxa"/>
          </w:tcPr>
          <w:p w:rsidR="00EE553D" w:rsidRPr="00C67B9A" w:rsidRDefault="00EE553D" w:rsidP="00586AF7">
            <w:pPr>
              <w:pStyle w:val="TAL"/>
            </w:pPr>
          </w:p>
        </w:tc>
        <w:tc>
          <w:tcPr>
            <w:tcW w:w="1260" w:type="dxa"/>
          </w:tcPr>
          <w:p w:rsidR="00EE553D" w:rsidRPr="00C67B9A" w:rsidRDefault="00EE553D" w:rsidP="00586AF7">
            <w:pPr>
              <w:pStyle w:val="TAL"/>
              <w:jc w:val="center"/>
              <w:rPr>
                <w:rFonts w:cs="Arial"/>
                <w:szCs w:val="18"/>
              </w:rPr>
            </w:pPr>
            <w:r w:rsidRPr="00C67B9A">
              <w:t>9.2.4</w:t>
            </w:r>
          </w:p>
        </w:tc>
        <w:tc>
          <w:tcPr>
            <w:tcW w:w="2160" w:type="dxa"/>
          </w:tcPr>
          <w:p w:rsidR="00EE553D" w:rsidRPr="00C67B9A" w:rsidRDefault="00EE553D" w:rsidP="00586AF7">
            <w:pPr>
              <w:spacing w:after="0"/>
              <w:rPr>
                <w:rFonts w:ascii="Arial" w:hAnsi="Arial" w:cs="Arial"/>
                <w:sz w:val="18"/>
                <w:szCs w:val="18"/>
              </w:rPr>
            </w:pPr>
            <w:r w:rsidRPr="00C67B9A">
              <w:rPr>
                <w:rFonts w:ascii="Arial" w:hAnsi="Arial" w:cs="Arial"/>
                <w:sz w:val="18"/>
                <w:szCs w:val="18"/>
              </w:rPr>
              <w:t xml:space="preserve"> </w:t>
            </w:r>
          </w:p>
        </w:tc>
        <w:tc>
          <w:tcPr>
            <w:tcW w:w="1080" w:type="dxa"/>
          </w:tcPr>
          <w:p w:rsidR="00EE553D" w:rsidRPr="00C67B9A" w:rsidRDefault="00EE553D" w:rsidP="00586AF7">
            <w:pPr>
              <w:pStyle w:val="TAC"/>
              <w:rPr>
                <w:rFonts w:cs="Arial"/>
                <w:szCs w:val="18"/>
                <w:lang w:val="en-GB" w:eastAsia="ja-JP"/>
              </w:rPr>
            </w:pPr>
            <w:r w:rsidRPr="00C67B9A">
              <w:rPr>
                <w:lang w:val="en-GB" w:eastAsia="ja-JP"/>
              </w:rPr>
              <w:t>–</w:t>
            </w:r>
          </w:p>
        </w:tc>
        <w:tc>
          <w:tcPr>
            <w:tcW w:w="1080" w:type="dxa"/>
          </w:tcPr>
          <w:p w:rsidR="00EE553D" w:rsidRPr="00C67B9A" w:rsidRDefault="00EE553D" w:rsidP="00586AF7">
            <w:pPr>
              <w:pStyle w:val="TAC"/>
              <w:rPr>
                <w:rFonts w:cs="Arial"/>
                <w:szCs w:val="18"/>
                <w:lang w:val="en-GB" w:eastAsia="ja-JP"/>
              </w:rPr>
            </w:pPr>
            <w:r w:rsidRPr="00C67B9A">
              <w:rPr>
                <w:lang w:val="en-GB" w:eastAsia="ja-JP"/>
              </w:rPr>
              <w:t>–</w:t>
            </w:r>
          </w:p>
        </w:tc>
      </w:tr>
      <w:tr w:rsidR="00EE553D" w:rsidRPr="00C67B9A" w:rsidTr="001401E7">
        <w:tc>
          <w:tcPr>
            <w:tcW w:w="2628" w:type="dxa"/>
            <w:shd w:val="clear" w:color="auto" w:fill="C00000"/>
          </w:tcPr>
          <w:p w:rsidR="00EE553D" w:rsidRPr="00C67B9A" w:rsidRDefault="00EE553D" w:rsidP="00586AF7">
            <w:pPr>
              <w:pStyle w:val="TAL"/>
            </w:pPr>
            <w:r w:rsidRPr="00C67B9A">
              <w:t>E-UTRAN Cell Identifier</w:t>
            </w:r>
          </w:p>
        </w:tc>
        <w:tc>
          <w:tcPr>
            <w:tcW w:w="1080" w:type="dxa"/>
            <w:shd w:val="clear" w:color="auto" w:fill="C00000"/>
          </w:tcPr>
          <w:p w:rsidR="00EE553D" w:rsidRPr="00C67B9A" w:rsidRDefault="00EE553D" w:rsidP="00586AF7">
            <w:pPr>
              <w:pStyle w:val="TAL"/>
            </w:pPr>
            <w:r w:rsidRPr="00C67B9A">
              <w:t>M</w:t>
            </w:r>
          </w:p>
        </w:tc>
        <w:tc>
          <w:tcPr>
            <w:tcW w:w="900" w:type="dxa"/>
            <w:shd w:val="clear" w:color="auto" w:fill="C00000"/>
          </w:tcPr>
          <w:p w:rsidR="00EE553D" w:rsidRPr="00C67B9A" w:rsidRDefault="00EE553D" w:rsidP="00586AF7">
            <w:pPr>
              <w:pStyle w:val="TAL"/>
            </w:pPr>
          </w:p>
        </w:tc>
        <w:tc>
          <w:tcPr>
            <w:tcW w:w="1260" w:type="dxa"/>
            <w:shd w:val="clear" w:color="auto" w:fill="C00000"/>
          </w:tcPr>
          <w:p w:rsidR="00EE553D" w:rsidRPr="00C67B9A" w:rsidRDefault="00EE553D" w:rsidP="00586AF7">
            <w:pPr>
              <w:pStyle w:val="TAL"/>
            </w:pPr>
            <w:r w:rsidRPr="00C67B9A">
              <w:t>BIT STRING (28)</w:t>
            </w:r>
          </w:p>
        </w:tc>
        <w:tc>
          <w:tcPr>
            <w:tcW w:w="2160" w:type="dxa"/>
          </w:tcPr>
          <w:p w:rsidR="00EE553D" w:rsidRPr="00C67B9A" w:rsidRDefault="00EE553D" w:rsidP="00586AF7">
            <w:pPr>
              <w:spacing w:after="0"/>
              <w:rPr>
                <w:rFonts w:ascii="Arial" w:hAnsi="Arial" w:cs="Arial"/>
                <w:sz w:val="18"/>
                <w:szCs w:val="18"/>
              </w:rPr>
            </w:pPr>
            <w:r w:rsidRPr="00C67B9A">
              <w:rPr>
                <w:rFonts w:ascii="Arial" w:hAnsi="Arial" w:cs="Arial"/>
                <w:sz w:val="18"/>
                <w:szCs w:val="18"/>
              </w:rPr>
              <w:t xml:space="preserve">The leftmost bits of the </w:t>
            </w:r>
            <w:r w:rsidRPr="00C67B9A">
              <w:rPr>
                <w:rFonts w:ascii="Arial" w:hAnsi="Arial" w:cs="Arial"/>
                <w:i/>
                <w:sz w:val="18"/>
                <w:szCs w:val="18"/>
              </w:rPr>
              <w:t>E-UTRAN Cell Identifier</w:t>
            </w:r>
            <w:r w:rsidRPr="00C67B9A">
              <w:rPr>
                <w:rFonts w:ascii="Arial" w:hAnsi="Arial" w:cs="Arial"/>
                <w:sz w:val="18"/>
                <w:szCs w:val="18"/>
              </w:rPr>
              <w:t xml:space="preserve"> IE value correspond to the value of the </w:t>
            </w:r>
            <w:proofErr w:type="spellStart"/>
            <w:r w:rsidRPr="00C67B9A">
              <w:rPr>
                <w:rFonts w:ascii="Arial" w:hAnsi="Arial" w:cs="Arial"/>
                <w:i/>
                <w:sz w:val="18"/>
                <w:szCs w:val="18"/>
              </w:rPr>
              <w:t>eNB</w:t>
            </w:r>
            <w:proofErr w:type="spellEnd"/>
            <w:r w:rsidRPr="00C67B9A">
              <w:rPr>
                <w:rFonts w:ascii="Arial" w:hAnsi="Arial" w:cs="Arial"/>
                <w:i/>
                <w:sz w:val="18"/>
                <w:szCs w:val="18"/>
              </w:rPr>
              <w:t xml:space="preserve"> ID</w:t>
            </w:r>
            <w:r w:rsidRPr="00C67B9A">
              <w:rPr>
                <w:rFonts w:ascii="Arial" w:hAnsi="Arial" w:cs="Arial"/>
                <w:sz w:val="18"/>
                <w:szCs w:val="18"/>
              </w:rPr>
              <w:t xml:space="preserve"> IE contained in the </w:t>
            </w:r>
            <w:r w:rsidRPr="00C67B9A">
              <w:rPr>
                <w:rFonts w:ascii="Arial" w:hAnsi="Arial" w:cs="Arial"/>
                <w:i/>
                <w:sz w:val="18"/>
                <w:szCs w:val="18"/>
              </w:rPr>
              <w:t xml:space="preserve">Global </w:t>
            </w:r>
            <w:proofErr w:type="spellStart"/>
            <w:r w:rsidRPr="00C67B9A">
              <w:rPr>
                <w:rFonts w:ascii="Arial" w:hAnsi="Arial" w:cs="Arial"/>
                <w:i/>
                <w:sz w:val="18"/>
                <w:szCs w:val="18"/>
              </w:rPr>
              <w:t>eNB</w:t>
            </w:r>
            <w:proofErr w:type="spellEnd"/>
            <w:r w:rsidRPr="00C67B9A">
              <w:rPr>
                <w:rFonts w:ascii="Arial" w:hAnsi="Arial" w:cs="Arial"/>
                <w:i/>
                <w:sz w:val="18"/>
                <w:szCs w:val="18"/>
              </w:rPr>
              <w:t xml:space="preserve"> ID</w:t>
            </w:r>
            <w:r w:rsidRPr="00C67B9A">
              <w:rPr>
                <w:rFonts w:ascii="Arial" w:hAnsi="Arial" w:cs="Arial"/>
                <w:sz w:val="18"/>
                <w:szCs w:val="18"/>
              </w:rPr>
              <w:t xml:space="preserve"> IE (defined in section 9.2.22) identifying the </w:t>
            </w:r>
            <w:proofErr w:type="spellStart"/>
            <w:r w:rsidRPr="00C67B9A">
              <w:rPr>
                <w:rFonts w:ascii="Arial" w:hAnsi="Arial" w:cs="Arial"/>
                <w:sz w:val="18"/>
                <w:szCs w:val="18"/>
              </w:rPr>
              <w:t>eNB</w:t>
            </w:r>
            <w:proofErr w:type="spellEnd"/>
            <w:r w:rsidRPr="00C67B9A">
              <w:rPr>
                <w:rFonts w:ascii="Arial" w:hAnsi="Arial" w:cs="Arial"/>
                <w:sz w:val="18"/>
                <w:szCs w:val="18"/>
              </w:rPr>
              <w:t xml:space="preserve"> that controls the cell.</w:t>
            </w:r>
          </w:p>
        </w:tc>
        <w:tc>
          <w:tcPr>
            <w:tcW w:w="1080" w:type="dxa"/>
          </w:tcPr>
          <w:p w:rsidR="00EE553D" w:rsidRPr="00C67B9A" w:rsidRDefault="00EE553D" w:rsidP="00586AF7">
            <w:pPr>
              <w:pStyle w:val="TAC"/>
              <w:rPr>
                <w:rFonts w:cs="Arial"/>
                <w:szCs w:val="18"/>
                <w:lang w:val="en-GB" w:eastAsia="ja-JP"/>
              </w:rPr>
            </w:pPr>
            <w:r w:rsidRPr="00C67B9A">
              <w:rPr>
                <w:lang w:val="en-GB" w:eastAsia="ja-JP"/>
              </w:rPr>
              <w:t>–</w:t>
            </w:r>
          </w:p>
        </w:tc>
        <w:tc>
          <w:tcPr>
            <w:tcW w:w="1080" w:type="dxa"/>
          </w:tcPr>
          <w:p w:rsidR="00EE553D" w:rsidRPr="00C67B9A" w:rsidRDefault="00EE553D" w:rsidP="00586AF7">
            <w:pPr>
              <w:pStyle w:val="TAC"/>
              <w:rPr>
                <w:rFonts w:cs="Arial"/>
                <w:szCs w:val="18"/>
                <w:lang w:val="en-GB" w:eastAsia="ja-JP"/>
              </w:rPr>
            </w:pPr>
            <w:r w:rsidRPr="00C67B9A">
              <w:rPr>
                <w:lang w:val="en-GB" w:eastAsia="ja-JP"/>
              </w:rPr>
              <w:t>–</w:t>
            </w:r>
          </w:p>
        </w:tc>
      </w:tr>
    </w:tbl>
    <w:p w:rsidR="00B05A77" w:rsidRDefault="00B05A77" w:rsidP="0018204D"/>
    <w:p w:rsidR="00470F68" w:rsidRDefault="00470F68" w:rsidP="0018204D">
      <w:r>
        <w:t xml:space="preserve">A solution must be found to resolve this Cell ID length conflict </w:t>
      </w:r>
    </w:p>
    <w:p w:rsidR="006021D6" w:rsidRDefault="006021D6" w:rsidP="006021D6">
      <w:pPr>
        <w:pStyle w:val="Heading1"/>
      </w:pPr>
      <w:r>
        <w:t xml:space="preserve">Need for Cell ID in the Failure message </w:t>
      </w:r>
    </w:p>
    <w:p w:rsidR="00025773" w:rsidRDefault="00025773" w:rsidP="00025773">
      <w:r>
        <w:t xml:space="preserve">The following </w:t>
      </w:r>
      <w:r>
        <w:fldChar w:fldCharType="begin"/>
      </w:r>
      <w:r>
        <w:instrText xml:space="preserve"> REF _Ref494384556 \h </w:instrText>
      </w:r>
      <w:r>
        <w:fldChar w:fldCharType="separate"/>
      </w:r>
      <w:r w:rsidR="00F7402C">
        <w:t xml:space="preserve">Figure </w:t>
      </w:r>
      <w:r w:rsidR="00F7402C">
        <w:rPr>
          <w:noProof/>
        </w:rPr>
        <w:t>1</w:t>
      </w:r>
      <w:r>
        <w:fldChar w:fldCharType="end"/>
      </w:r>
      <w:r>
        <w:t xml:space="preserve"> illustrates the problem associated with lack of Cell ID </w:t>
      </w:r>
      <w:r w:rsidR="005F42EB">
        <w:t>in</w:t>
      </w:r>
      <w:r>
        <w:t xml:space="preserve"> the Cell Activation </w:t>
      </w:r>
      <w:r w:rsidR="00C563DC">
        <w:t>Failure message</w:t>
      </w:r>
      <w:r w:rsidR="005F42EB">
        <w:t>.</w:t>
      </w:r>
    </w:p>
    <w:p w:rsidR="00025773" w:rsidRDefault="00025773" w:rsidP="00025773">
      <w:r>
        <w:t>Considering a realistic scenario where the LTE Node instructs the NR node to turn cells on</w:t>
      </w:r>
      <w:r w:rsidR="005F42EB">
        <w:t xml:space="preserve"> in standalone messages that reflect the increasing load in each LTE cell</w:t>
      </w:r>
      <w:r w:rsidR="00DA26E9">
        <w:t>,</w:t>
      </w:r>
      <w:r>
        <w:t xml:space="preserve"> for example North sector followed by the West sector in the morning when the traffic load increase</w:t>
      </w:r>
      <w:r w:rsidR="00EE553D">
        <w:t>s</w:t>
      </w:r>
      <w:r>
        <w:t xml:space="preserve"> on the LTE </w:t>
      </w:r>
      <w:r w:rsidR="005F42EB">
        <w:t>cells independently</w:t>
      </w:r>
      <w:r>
        <w:t xml:space="preserve">, and assuming that the West sector </w:t>
      </w:r>
      <w:r w:rsidR="00C563DC">
        <w:t xml:space="preserve">NR </w:t>
      </w:r>
      <w:r>
        <w:t xml:space="preserve">cell is broken, the absence of Cell ID in the Activation Failure </w:t>
      </w:r>
      <w:r w:rsidR="00DA26E9">
        <w:t>message will</w:t>
      </w:r>
      <w:r>
        <w:t xml:space="preserve"> cause confusion in the LTE Node as the LTE</w:t>
      </w:r>
      <w:r w:rsidR="00C563DC">
        <w:t xml:space="preserve"> Node will not be able to assess </w:t>
      </w:r>
      <w:r>
        <w:t xml:space="preserve">which </w:t>
      </w:r>
      <w:r w:rsidR="00C563DC">
        <w:t xml:space="preserve">NR </w:t>
      </w:r>
      <w:r>
        <w:t xml:space="preserve">cell has failed to switch on. </w:t>
      </w:r>
    </w:p>
    <w:p w:rsidR="00025773" w:rsidRDefault="00470F68" w:rsidP="00025773">
      <w:pPr>
        <w:keepNext/>
        <w:jc w:val="center"/>
      </w:pPr>
      <w:r>
        <w:rPr>
          <w:noProof/>
          <w:lang w:eastAsia="en-GB"/>
        </w:rPr>
        <w:lastRenderedPageBreak/>
        <w:drawing>
          <wp:inline distT="0" distB="0" distL="0" distR="0">
            <wp:extent cx="3324340" cy="51526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ll_failed_conflic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35819" cy="5170441"/>
                    </a:xfrm>
                    <a:prstGeom prst="rect">
                      <a:avLst/>
                    </a:prstGeom>
                  </pic:spPr>
                </pic:pic>
              </a:graphicData>
            </a:graphic>
          </wp:inline>
        </w:drawing>
      </w:r>
    </w:p>
    <w:p w:rsidR="00025773" w:rsidRPr="00025773" w:rsidRDefault="00025773" w:rsidP="00025773">
      <w:pPr>
        <w:pStyle w:val="Caption"/>
      </w:pPr>
      <w:bookmarkStart w:id="4" w:name="_Ref494384556"/>
      <w:r>
        <w:t xml:space="preserve">Figure </w:t>
      </w:r>
      <w:r w:rsidR="00027D20">
        <w:fldChar w:fldCharType="begin"/>
      </w:r>
      <w:r w:rsidR="00027D20">
        <w:instrText xml:space="preserve"> SEQ Figu</w:instrText>
      </w:r>
      <w:r w:rsidR="00027D20">
        <w:instrText xml:space="preserve">re \* ARABIC </w:instrText>
      </w:r>
      <w:r w:rsidR="00027D20">
        <w:fldChar w:fldCharType="separate"/>
      </w:r>
      <w:r w:rsidR="00F7402C">
        <w:rPr>
          <w:noProof/>
        </w:rPr>
        <w:t>1</w:t>
      </w:r>
      <w:r w:rsidR="00027D20">
        <w:rPr>
          <w:noProof/>
        </w:rPr>
        <w:fldChar w:fldCharType="end"/>
      </w:r>
      <w:bookmarkEnd w:id="4"/>
      <w:r>
        <w:t xml:space="preserve"> Cell Activation problem due to lack of Cell ID</w:t>
      </w:r>
      <w:r w:rsidR="00145C9E">
        <w:t xml:space="preserve"> in Cell Activation Failure message</w:t>
      </w:r>
      <w:r>
        <w:t xml:space="preserve"> </w:t>
      </w:r>
    </w:p>
    <w:p w:rsidR="00EE553D" w:rsidRDefault="00DA26E9">
      <w:pPr>
        <w:overflowPunct/>
        <w:autoSpaceDE/>
        <w:autoSpaceDN/>
        <w:adjustRightInd/>
        <w:spacing w:after="160" w:line="259" w:lineRule="auto"/>
        <w:textAlignment w:val="auto"/>
      </w:pPr>
      <w:r>
        <w:t xml:space="preserve">The realistic scenario depicted in </w:t>
      </w:r>
      <w:r w:rsidR="00EE553D">
        <w:fldChar w:fldCharType="begin"/>
      </w:r>
      <w:r w:rsidR="00EE553D">
        <w:instrText xml:space="preserve"> REF _Ref494384556 \h </w:instrText>
      </w:r>
      <w:r w:rsidR="00EE553D">
        <w:fldChar w:fldCharType="separate"/>
      </w:r>
      <w:r w:rsidR="00F7402C">
        <w:t xml:space="preserve">Figure </w:t>
      </w:r>
      <w:r w:rsidR="00F7402C">
        <w:rPr>
          <w:noProof/>
        </w:rPr>
        <w:t>1</w:t>
      </w:r>
      <w:r w:rsidR="00EE553D">
        <w:fldChar w:fldCharType="end"/>
      </w:r>
      <w:r w:rsidR="00EE553D">
        <w:t xml:space="preserve"> </w:t>
      </w:r>
      <w:r w:rsidR="00C563DC">
        <w:t xml:space="preserve">causes problem </w:t>
      </w:r>
      <w:r>
        <w:t xml:space="preserve"> for network operation and a solution must be found to return t</w:t>
      </w:r>
      <w:r w:rsidR="00C563DC">
        <w:t>he Failed Cell ID</w:t>
      </w:r>
      <w:r>
        <w:t xml:space="preserve"> back to the Master LTE Node. </w:t>
      </w:r>
    </w:p>
    <w:p w:rsidR="000629E8" w:rsidRDefault="00EE553D" w:rsidP="00EE553D">
      <w:pPr>
        <w:pStyle w:val="Heading1"/>
      </w:pPr>
      <w:r>
        <w:t>GTP-U Tunnel to Remain on the NR Node</w:t>
      </w:r>
    </w:p>
    <w:p w:rsidR="000629E8" w:rsidRDefault="000629E8" w:rsidP="000629E8">
      <w:r>
        <w:t>For Option 3X architecture, where the User Plane from the LTE Core is terminated in the NR Node, the GTP-U Tunnel connection must stay on, whilst th</w:t>
      </w:r>
      <w:bookmarkStart w:id="5" w:name="_GoBack"/>
      <w:bookmarkEnd w:id="5"/>
      <w:r>
        <w:t>e NR Nodes RF Transmitter is switched off.</w:t>
      </w:r>
      <w:r w:rsidR="001401E7">
        <w:t xml:space="preserve"> See </w:t>
      </w:r>
      <w:r w:rsidR="001401E7">
        <w:fldChar w:fldCharType="begin"/>
      </w:r>
      <w:r w:rsidR="001401E7">
        <w:instrText xml:space="preserve"> REF _Ref494436709 \h </w:instrText>
      </w:r>
      <w:r w:rsidR="001401E7">
        <w:fldChar w:fldCharType="separate"/>
      </w:r>
      <w:r w:rsidR="00F7402C">
        <w:t xml:space="preserve">Figure </w:t>
      </w:r>
      <w:r w:rsidR="00F7402C">
        <w:rPr>
          <w:noProof/>
        </w:rPr>
        <w:t>2</w:t>
      </w:r>
      <w:r w:rsidR="001401E7">
        <w:fldChar w:fldCharType="end"/>
      </w:r>
      <w:r w:rsidR="001401E7">
        <w:t>.</w:t>
      </w:r>
    </w:p>
    <w:p w:rsidR="004046B8" w:rsidRDefault="0049297C" w:rsidP="004046B8">
      <w:pPr>
        <w:keepNext/>
      </w:pPr>
      <w:r>
        <w:rPr>
          <w:noProof/>
          <w:lang w:eastAsia="en-GB"/>
        </w:rPr>
        <w:lastRenderedPageBreak/>
        <w:drawing>
          <wp:inline distT="0" distB="0" distL="0" distR="0">
            <wp:extent cx="5400040" cy="42125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ption_3X_GTPU.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4212590"/>
                    </a:xfrm>
                    <a:prstGeom prst="rect">
                      <a:avLst/>
                    </a:prstGeom>
                  </pic:spPr>
                </pic:pic>
              </a:graphicData>
            </a:graphic>
          </wp:inline>
        </w:drawing>
      </w:r>
    </w:p>
    <w:p w:rsidR="0049297C" w:rsidRDefault="004046B8" w:rsidP="004046B8">
      <w:pPr>
        <w:pStyle w:val="Caption"/>
      </w:pPr>
      <w:bookmarkStart w:id="6" w:name="_Ref494436709"/>
      <w:r>
        <w:t xml:space="preserve">Figure </w:t>
      </w:r>
      <w:fldSimple w:instr=" SEQ Figure \* ARABIC ">
        <w:r w:rsidR="00F7402C">
          <w:rPr>
            <w:noProof/>
          </w:rPr>
          <w:t>2</w:t>
        </w:r>
      </w:fldSimple>
      <w:bookmarkEnd w:id="6"/>
      <w:r>
        <w:t xml:space="preserve"> GTP-U Tunnel, terminated in the NR Node, to remain connected whilst the RF Transmitter is switched off</w:t>
      </w:r>
    </w:p>
    <w:p w:rsidR="006021D6" w:rsidRDefault="000629E8" w:rsidP="000629E8">
      <w:r>
        <w:t xml:space="preserve">We expect this issue to be resolved in parallel with the current work which is ongoing in </w:t>
      </w:r>
      <w:r w:rsidR="00145C9E">
        <w:t xml:space="preserve">RAN and </w:t>
      </w:r>
      <w:r>
        <w:t xml:space="preserve">SA2 </w:t>
      </w:r>
      <w:r w:rsidR="00145C9E">
        <w:t xml:space="preserve">on RRC Inactive/Light-Connection </w:t>
      </w:r>
      <w:r>
        <w:t>and the LS which has been sent to RAN3 see R3-173590.</w:t>
      </w:r>
      <w:r w:rsidR="006021D6">
        <w:br w:type="page"/>
      </w:r>
    </w:p>
    <w:p w:rsidR="006021D6" w:rsidRPr="006021D6" w:rsidRDefault="006021D6" w:rsidP="006021D6"/>
    <w:p w:rsidR="0018204D" w:rsidRDefault="0018204D" w:rsidP="004B119B">
      <w:pPr>
        <w:pStyle w:val="Heading1"/>
        <w:numPr>
          <w:ilvl w:val="0"/>
          <w:numId w:val="0"/>
        </w:numPr>
        <w:ind w:left="360"/>
      </w:pPr>
      <w:bookmarkStart w:id="7" w:name="_Ref494370667"/>
      <w:r>
        <w:t>Annex A</w:t>
      </w:r>
      <w:bookmarkEnd w:id="7"/>
      <w:r>
        <w:t xml:space="preserve"> </w:t>
      </w:r>
    </w:p>
    <w:p w:rsidR="00144452" w:rsidRDefault="00426608" w:rsidP="004B119B">
      <w:pPr>
        <w:pStyle w:val="Heading2"/>
        <w:numPr>
          <w:ilvl w:val="0"/>
          <w:numId w:val="0"/>
        </w:numPr>
        <w:ind w:left="360"/>
      </w:pPr>
      <w:r>
        <w:t>A.1</w:t>
      </w:r>
      <w:r>
        <w:tab/>
      </w:r>
      <w:r w:rsidR="00144452">
        <w:t>Introduction</w:t>
      </w:r>
    </w:p>
    <w:p w:rsidR="00410347" w:rsidRDefault="00410347" w:rsidP="00144452">
      <w:r>
        <w:t xml:space="preserve">For the 5G launch, the 5G/NR services will be deployed in a non-standalone Dual Connectivity configuration, where the NR Node will be controlled by the LTE master </w:t>
      </w:r>
      <w:proofErr w:type="spellStart"/>
      <w:r>
        <w:t>eNodeB</w:t>
      </w:r>
      <w:proofErr w:type="spellEnd"/>
      <w:r>
        <w:t xml:space="preserve"> over the X2 interface. </w:t>
      </w:r>
    </w:p>
    <w:p w:rsidR="00144452" w:rsidRDefault="00144452" w:rsidP="00144452">
      <w:r>
        <w:t>In the previous RAN3 meeting #97, we presented a contribution, R3-</w:t>
      </w:r>
      <w:r w:rsidRPr="00144452">
        <w:t>172670</w:t>
      </w:r>
      <w:r>
        <w:t xml:space="preserve">, for a Dual Connectivity scenario, which illustrated that in order to conserve electricity, the NR RF Transmitter can be switched off during the quite period of the day and switched back on when the traffic on the LTE load increases.  </w:t>
      </w:r>
    </w:p>
    <w:p w:rsidR="00410347" w:rsidRPr="00144452" w:rsidRDefault="00410347" w:rsidP="00144452">
      <w:r>
        <w:t xml:space="preserve">In this contribution we present </w:t>
      </w:r>
      <w:r w:rsidR="00145C9E">
        <w:t xml:space="preserve">our understanding of the message flows used for the </w:t>
      </w:r>
      <w:r>
        <w:t xml:space="preserve">energy efficiency scenario based on </w:t>
      </w:r>
      <w:r w:rsidR="00145C9E">
        <w:t xml:space="preserve">existing </w:t>
      </w:r>
      <w:r>
        <w:t>procedures in the TS 36.423 X2-AP Protocol.</w:t>
      </w:r>
    </w:p>
    <w:p w:rsidR="00144452" w:rsidRDefault="00144452" w:rsidP="00144452"/>
    <w:p w:rsidR="00144452" w:rsidRDefault="00426608" w:rsidP="004B119B">
      <w:pPr>
        <w:pStyle w:val="Heading2"/>
        <w:numPr>
          <w:ilvl w:val="0"/>
          <w:numId w:val="0"/>
        </w:numPr>
        <w:ind w:left="360"/>
      </w:pPr>
      <w:r>
        <w:t>A.2</w:t>
      </w:r>
      <w:r>
        <w:tab/>
      </w:r>
      <w:r w:rsidR="00144452">
        <w:t xml:space="preserve">Overview of the Scenario </w:t>
      </w:r>
    </w:p>
    <w:p w:rsidR="00410347" w:rsidRDefault="00410347" w:rsidP="00410347">
      <w:r>
        <w:t xml:space="preserve">The deployment scenario consists of Master </w:t>
      </w:r>
      <w:proofErr w:type="spellStart"/>
      <w:r>
        <w:t>eNodeB</w:t>
      </w:r>
      <w:proofErr w:type="spellEnd"/>
      <w:r>
        <w:t xml:space="preserve"> connected to a NR Node, via an internal X2 </w:t>
      </w:r>
      <w:r w:rsidR="0026522A">
        <w:t>interface.</w:t>
      </w:r>
      <w:r>
        <w:t xml:space="preserve"> </w:t>
      </w:r>
      <w:r w:rsidR="0026522A">
        <w:t>The NR Node is controlled through X2 control plane interface, X2-C</w:t>
      </w:r>
      <w:r w:rsidR="00CC3C0A">
        <w:t xml:space="preserve">. Furthermore, </w:t>
      </w:r>
      <w:r w:rsidR="0026522A">
        <w:t xml:space="preserve">the LTE and NR Nodes are collocated. </w:t>
      </w:r>
      <w:r w:rsidR="00AF57EF">
        <w:t xml:space="preserve">With the increasing traffic in the LTE Cell, the RF Transmitter of the NR node is turned on and UEs from the LTE cells are moved into the NR Cell. Conversely when the NR’s cell traffic decreases below a threshold, the UEs are moved to the LTE cell and the NR RF Transmitter is switched off. </w:t>
      </w:r>
      <w:r w:rsidR="00CC3C0A">
        <w:t>The deployment scenario is illustrated in the</w:t>
      </w:r>
      <w:r w:rsidR="00AF57EF">
        <w:t xml:space="preserve"> </w:t>
      </w:r>
      <w:r w:rsidR="00AF57EF">
        <w:fldChar w:fldCharType="begin"/>
      </w:r>
      <w:r w:rsidR="00AF57EF">
        <w:instrText xml:space="preserve"> REF _Ref494180670 \h </w:instrText>
      </w:r>
      <w:r w:rsidR="00AF57EF">
        <w:fldChar w:fldCharType="separate"/>
      </w:r>
      <w:r w:rsidR="00F7402C">
        <w:t xml:space="preserve">Figure </w:t>
      </w:r>
      <w:r w:rsidR="00F7402C">
        <w:rPr>
          <w:noProof/>
        </w:rPr>
        <w:t>3</w:t>
      </w:r>
      <w:r w:rsidR="00AF57EF">
        <w:fldChar w:fldCharType="end"/>
      </w:r>
      <w:r w:rsidR="00AF57EF">
        <w:t>.</w:t>
      </w:r>
      <w:r w:rsidR="00CC3C0A">
        <w:t xml:space="preserve"> </w:t>
      </w:r>
    </w:p>
    <w:p w:rsidR="00AF57EF" w:rsidRDefault="00F43482" w:rsidP="00AF57EF">
      <w:pPr>
        <w:keepNext/>
      </w:pPr>
      <w:r>
        <w:rPr>
          <w:noProof/>
          <w:lang w:eastAsia="en-GB"/>
        </w:rPr>
        <w:drawing>
          <wp:inline distT="0" distB="0" distL="0" distR="0">
            <wp:extent cx="5400040" cy="2606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E-NR_nodes5.jpg"/>
                    <pic:cNvPicPr/>
                  </pic:nvPicPr>
                  <pic:blipFill>
                    <a:blip r:embed="rId10">
                      <a:extLst>
                        <a:ext uri="{28A0092B-C50C-407E-A947-70E740481C1C}">
                          <a14:useLocalDpi xmlns:a14="http://schemas.microsoft.com/office/drawing/2010/main" val="0"/>
                        </a:ext>
                      </a:extLst>
                    </a:blip>
                    <a:stretch>
                      <a:fillRect/>
                    </a:stretch>
                  </pic:blipFill>
                  <pic:spPr>
                    <a:xfrm>
                      <a:off x="0" y="0"/>
                      <a:ext cx="5400040" cy="2606040"/>
                    </a:xfrm>
                    <a:prstGeom prst="rect">
                      <a:avLst/>
                    </a:prstGeom>
                  </pic:spPr>
                </pic:pic>
              </a:graphicData>
            </a:graphic>
          </wp:inline>
        </w:drawing>
      </w:r>
    </w:p>
    <w:p w:rsidR="00CC3C0A" w:rsidRDefault="00AF57EF" w:rsidP="00AF57EF">
      <w:pPr>
        <w:pStyle w:val="Caption"/>
      </w:pPr>
      <w:bookmarkStart w:id="8" w:name="_Ref494180670"/>
      <w:r>
        <w:t xml:space="preserve">Figure </w:t>
      </w:r>
      <w:r w:rsidR="00027D20">
        <w:fldChar w:fldCharType="begin"/>
      </w:r>
      <w:r w:rsidR="00027D20">
        <w:instrText xml:space="preserve"> SEQ Figure \* ARABIC </w:instrText>
      </w:r>
      <w:r w:rsidR="00027D20">
        <w:fldChar w:fldCharType="separate"/>
      </w:r>
      <w:r w:rsidR="00F7402C">
        <w:rPr>
          <w:noProof/>
        </w:rPr>
        <w:t>3</w:t>
      </w:r>
      <w:r w:rsidR="00027D20">
        <w:rPr>
          <w:noProof/>
        </w:rPr>
        <w:fldChar w:fldCharType="end"/>
      </w:r>
      <w:bookmarkEnd w:id="8"/>
      <w:r>
        <w:t xml:space="preserve"> Co-located LTE and NR Nodes connected via X2 interface</w:t>
      </w:r>
    </w:p>
    <w:p w:rsidR="00410347" w:rsidRDefault="00410347" w:rsidP="00410347"/>
    <w:p w:rsidR="00AF57EF" w:rsidRPr="00410347" w:rsidRDefault="00426608" w:rsidP="004B119B">
      <w:pPr>
        <w:pStyle w:val="Heading2"/>
        <w:numPr>
          <w:ilvl w:val="0"/>
          <w:numId w:val="0"/>
        </w:numPr>
        <w:ind w:left="360"/>
      </w:pPr>
      <w:r>
        <w:t xml:space="preserve">A.3 </w:t>
      </w:r>
      <w:r w:rsidR="00AF57EF">
        <w:t xml:space="preserve">Solution Based on TS 36.423 Procedures </w:t>
      </w:r>
    </w:p>
    <w:p w:rsidR="00FC62D9" w:rsidRDefault="00A97BA1" w:rsidP="00A97BA1">
      <w:r>
        <w:t>Based on our analysis of the procedures available in TS 36.423 and our network engineering requirements, the ON and OFF procedures can be realised as set out in the following sections:</w:t>
      </w:r>
    </w:p>
    <w:p w:rsidR="00A97BA1" w:rsidRDefault="00426608" w:rsidP="004B119B">
      <w:pPr>
        <w:pStyle w:val="Heading3"/>
        <w:numPr>
          <w:ilvl w:val="0"/>
          <w:numId w:val="0"/>
        </w:numPr>
        <w:ind w:left="1224"/>
      </w:pPr>
      <w:r>
        <w:t>A.3.1</w:t>
      </w:r>
      <w:r>
        <w:tab/>
      </w:r>
      <w:r w:rsidR="00A97BA1">
        <w:t>ON Procedure</w:t>
      </w:r>
    </w:p>
    <w:p w:rsidR="00A97BA1" w:rsidRDefault="00A97BA1" w:rsidP="00A97BA1">
      <w:r>
        <w:t xml:space="preserve">Assuming that UE as registered in the LTE Cell and the load of the LTE cell increases beyond a threshold, the RRM kicks off a procedure to lighten the load on the LTE Cell and to move UEs into NR cell. </w:t>
      </w:r>
      <w:r w:rsidR="00822FAA">
        <w:t xml:space="preserve">See </w:t>
      </w:r>
      <w:r w:rsidR="00D12FC0">
        <w:t>Figure 4</w:t>
      </w:r>
      <w:r w:rsidR="00822FAA">
        <w:t xml:space="preserve">. </w:t>
      </w:r>
    </w:p>
    <w:p w:rsidR="00A97BA1" w:rsidRDefault="003513C5" w:rsidP="00A97BA1">
      <w:pPr>
        <w:keepNext/>
      </w:pPr>
      <w:r>
        <w:rPr>
          <w:noProof/>
          <w:lang w:eastAsia="en-GB"/>
        </w:rPr>
        <w:lastRenderedPageBreak/>
        <w:drawing>
          <wp:inline distT="0" distB="0" distL="0" distR="0">
            <wp:extent cx="5400040" cy="23609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F-ON.jpg"/>
                    <pic:cNvPicPr/>
                  </pic:nvPicPr>
                  <pic:blipFill>
                    <a:blip r:embed="rId11">
                      <a:extLst>
                        <a:ext uri="{28A0092B-C50C-407E-A947-70E740481C1C}">
                          <a14:useLocalDpi xmlns:a14="http://schemas.microsoft.com/office/drawing/2010/main" val="0"/>
                        </a:ext>
                      </a:extLst>
                    </a:blip>
                    <a:stretch>
                      <a:fillRect/>
                    </a:stretch>
                  </pic:blipFill>
                  <pic:spPr>
                    <a:xfrm>
                      <a:off x="0" y="0"/>
                      <a:ext cx="5400040" cy="2360930"/>
                    </a:xfrm>
                    <a:prstGeom prst="rect">
                      <a:avLst/>
                    </a:prstGeom>
                  </pic:spPr>
                </pic:pic>
              </a:graphicData>
            </a:graphic>
          </wp:inline>
        </w:drawing>
      </w:r>
    </w:p>
    <w:p w:rsidR="00A97BA1" w:rsidRDefault="00A97BA1" w:rsidP="00A97BA1">
      <w:pPr>
        <w:pStyle w:val="Caption"/>
      </w:pPr>
      <w:bookmarkStart w:id="9" w:name="_Ref494182867"/>
      <w:r>
        <w:t xml:space="preserve">Figure </w:t>
      </w:r>
      <w:r w:rsidR="00027D20">
        <w:fldChar w:fldCharType="begin"/>
      </w:r>
      <w:r w:rsidR="00027D20">
        <w:instrText xml:space="preserve"> SEQ Figure \* ARABIC </w:instrText>
      </w:r>
      <w:r w:rsidR="00027D20">
        <w:fldChar w:fldCharType="separate"/>
      </w:r>
      <w:r w:rsidR="00F7402C">
        <w:rPr>
          <w:noProof/>
        </w:rPr>
        <w:t>4</w:t>
      </w:r>
      <w:r w:rsidR="00027D20">
        <w:rPr>
          <w:noProof/>
        </w:rPr>
        <w:fldChar w:fldCharType="end"/>
      </w:r>
      <w:bookmarkEnd w:id="9"/>
      <w:r>
        <w:t xml:space="preserve"> ON Procedure</w:t>
      </w:r>
      <w:r w:rsidR="00145C9E">
        <w:t xml:space="preserve"> </w:t>
      </w:r>
    </w:p>
    <w:p w:rsidR="0088400C" w:rsidRDefault="00A97BA1" w:rsidP="00A97BA1">
      <w:r>
        <w:t xml:space="preserve">Procedures 1 and 2 are the familiar Cell Activation Request and Acknowledgement call flows which are exchanged between the Master and the NR Nodes. </w:t>
      </w:r>
      <w:r w:rsidR="0088400C">
        <w:t>The 2</w:t>
      </w:r>
      <w:r w:rsidR="0088400C" w:rsidRPr="0088400C">
        <w:rPr>
          <w:vertAlign w:val="superscript"/>
        </w:rPr>
        <w:t>nd</w:t>
      </w:r>
      <w:r w:rsidR="0088400C">
        <w:t xml:space="preserve"> Response command is sent from the NR node immediately upon receipt of the 1</w:t>
      </w:r>
      <w:r w:rsidR="0088400C" w:rsidRPr="0088400C">
        <w:rPr>
          <w:vertAlign w:val="superscript"/>
        </w:rPr>
        <w:t>st</w:t>
      </w:r>
      <w:r w:rsidR="0088400C">
        <w:t xml:space="preserve"> Request command. </w:t>
      </w:r>
    </w:p>
    <w:p w:rsidR="00A97BA1" w:rsidRDefault="0088400C" w:rsidP="00A97BA1">
      <w:r>
        <w:t xml:space="preserve">After the Cell activation command has been received by the NR Node, we would expect approximately 1-3 minutes of warm-up or ramp-up time for the NR RF Transmitter to be ready for full use. </w:t>
      </w:r>
    </w:p>
    <w:p w:rsidR="0088400C" w:rsidRDefault="0088400C" w:rsidP="00A97BA1">
      <w:r>
        <w:t xml:space="preserve">A third command, </w:t>
      </w:r>
      <w:proofErr w:type="spellStart"/>
      <w:r>
        <w:t>eNodeB</w:t>
      </w:r>
      <w:proofErr w:type="spellEnd"/>
      <w:r>
        <w:t xml:space="preserve"> configuration update is then necessary to inform the network’s O&amp;M and its neighbouring cells know that it is switched on and it is ready </w:t>
      </w:r>
      <w:r w:rsidR="00822FAA">
        <w:t xml:space="preserve">for operation; this </w:t>
      </w:r>
      <w:r w:rsidR="00D12FC0">
        <w:t xml:space="preserve">information can be communicated by the </w:t>
      </w:r>
      <w:proofErr w:type="spellStart"/>
      <w:r w:rsidR="00D12FC0">
        <w:t>eN</w:t>
      </w:r>
      <w:r w:rsidR="004B119B">
        <w:t>ode</w:t>
      </w:r>
      <w:r w:rsidR="00D12FC0">
        <w:t>B</w:t>
      </w:r>
      <w:proofErr w:type="spellEnd"/>
      <w:r w:rsidR="00D12FC0">
        <w:t xml:space="preserve"> Configuration Update message </w:t>
      </w:r>
      <w:r w:rsidR="004B119B">
        <w:t>with the</w:t>
      </w:r>
      <w:r w:rsidR="00822FAA">
        <w:t xml:space="preserve"> </w:t>
      </w:r>
      <w:r w:rsidR="00822FAA" w:rsidRPr="004B119B">
        <w:rPr>
          <w:u w:val="single"/>
        </w:rPr>
        <w:t xml:space="preserve">Deactivation </w:t>
      </w:r>
      <w:r w:rsidR="00D12FC0" w:rsidRPr="004B119B">
        <w:rPr>
          <w:u w:val="single"/>
        </w:rPr>
        <w:t>Indication EXCLUDED</w:t>
      </w:r>
      <w:r w:rsidR="004A502D">
        <w:t>.</w:t>
      </w:r>
    </w:p>
    <w:p w:rsidR="00FA0624" w:rsidRPr="00FA0624" w:rsidRDefault="00FA0624" w:rsidP="00A97BA1">
      <w:pPr>
        <w:rPr>
          <w:b/>
        </w:rPr>
      </w:pPr>
      <w:r w:rsidRPr="00FA0624">
        <w:rPr>
          <w:b/>
        </w:rPr>
        <w:t xml:space="preserve">Observation 1: Cell Activation Request and Response Commands can be used to turn the RF Transmitter ON  </w:t>
      </w:r>
    </w:p>
    <w:p w:rsidR="00FA0624" w:rsidRPr="00FA0624" w:rsidRDefault="00FA0624" w:rsidP="00A97BA1">
      <w:pPr>
        <w:rPr>
          <w:b/>
        </w:rPr>
      </w:pPr>
      <w:r w:rsidRPr="00FA0624">
        <w:rPr>
          <w:b/>
        </w:rPr>
        <w:t xml:space="preserve">Observation 2: </w:t>
      </w:r>
      <w:proofErr w:type="spellStart"/>
      <w:r w:rsidRPr="00FA0624">
        <w:rPr>
          <w:b/>
        </w:rPr>
        <w:t>eNodeB</w:t>
      </w:r>
      <w:proofErr w:type="spellEnd"/>
      <w:r w:rsidRPr="00FA0624">
        <w:rPr>
          <w:b/>
        </w:rPr>
        <w:t xml:space="preserve"> Configuration Update message is essential to inform the O&amp;M platform and other cells that the RF Transmitter</w:t>
      </w:r>
      <w:r w:rsidR="00800DE9">
        <w:rPr>
          <w:b/>
        </w:rPr>
        <w:t xml:space="preserve"> has been turned ON</w:t>
      </w:r>
      <w:r w:rsidRPr="00FA0624">
        <w:rPr>
          <w:b/>
        </w:rPr>
        <w:t xml:space="preserve"> and the cell is live</w:t>
      </w:r>
    </w:p>
    <w:p w:rsidR="00A97BA1" w:rsidRPr="00A97BA1" w:rsidRDefault="00A97BA1" w:rsidP="00A97BA1"/>
    <w:p w:rsidR="00A97BA1" w:rsidRDefault="00426608" w:rsidP="004B119B">
      <w:pPr>
        <w:pStyle w:val="Heading3"/>
        <w:numPr>
          <w:ilvl w:val="0"/>
          <w:numId w:val="0"/>
        </w:numPr>
        <w:ind w:left="1224"/>
      </w:pPr>
      <w:r>
        <w:t>A.3.2</w:t>
      </w:r>
      <w:r>
        <w:tab/>
      </w:r>
      <w:r w:rsidR="00A97BA1">
        <w:t>OFF Procedure</w:t>
      </w:r>
    </w:p>
    <w:p w:rsidR="00822FAA" w:rsidRDefault="00822FAA" w:rsidP="00822FAA">
      <w:r>
        <w:t xml:space="preserve">For the OFF Procedure, we assume that there are a few UEs in the </w:t>
      </w:r>
      <w:r w:rsidR="00D12FC0">
        <w:t xml:space="preserve">NR </w:t>
      </w:r>
      <w:r>
        <w:t xml:space="preserve">cell and the NR Node has decided to switch </w:t>
      </w:r>
      <w:r w:rsidR="00D12FC0">
        <w:t xml:space="preserve">a NR cell </w:t>
      </w:r>
      <w:r>
        <w:t xml:space="preserve">off and move the UEs into </w:t>
      </w:r>
      <w:r w:rsidR="00D12FC0">
        <w:t xml:space="preserve">just </w:t>
      </w:r>
      <w:r>
        <w:t xml:space="preserve">the LTE Cell. </w:t>
      </w:r>
    </w:p>
    <w:p w:rsidR="00822FAA" w:rsidRDefault="00822FAA" w:rsidP="00822FAA">
      <w:r>
        <w:t>This is illustrated in the following</w:t>
      </w:r>
      <w:r w:rsidR="00D12FC0">
        <w:t xml:space="preserve"> Figure 5</w:t>
      </w:r>
      <w:r w:rsidR="00A3351E">
        <w:t>.</w:t>
      </w:r>
    </w:p>
    <w:p w:rsidR="00822FAA" w:rsidRPr="00822FAA" w:rsidRDefault="00822FAA" w:rsidP="00822FAA"/>
    <w:p w:rsidR="00822FAA" w:rsidRDefault="003513C5" w:rsidP="00822FAA">
      <w:pPr>
        <w:keepNext/>
      </w:pPr>
      <w:r>
        <w:rPr>
          <w:noProof/>
          <w:lang w:eastAsia="en-GB"/>
        </w:rPr>
        <w:lastRenderedPageBreak/>
        <w:drawing>
          <wp:inline distT="0" distB="0" distL="0" distR="0">
            <wp:extent cx="5400040" cy="38379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F-OFF.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00040" cy="3837940"/>
                    </a:xfrm>
                    <a:prstGeom prst="rect">
                      <a:avLst/>
                    </a:prstGeom>
                  </pic:spPr>
                </pic:pic>
              </a:graphicData>
            </a:graphic>
          </wp:inline>
        </w:drawing>
      </w:r>
    </w:p>
    <w:p w:rsidR="00144452" w:rsidRDefault="00822FAA" w:rsidP="00822FAA">
      <w:pPr>
        <w:pStyle w:val="Caption"/>
      </w:pPr>
      <w:bookmarkStart w:id="10" w:name="_Ref494183601"/>
      <w:r>
        <w:t xml:space="preserve">Figure </w:t>
      </w:r>
      <w:r w:rsidR="00027D20">
        <w:fldChar w:fldCharType="begin"/>
      </w:r>
      <w:r w:rsidR="00027D20">
        <w:instrText xml:space="preserve"> SEQ Figure \* ARABIC </w:instrText>
      </w:r>
      <w:r w:rsidR="00027D20">
        <w:fldChar w:fldCharType="separate"/>
      </w:r>
      <w:r w:rsidR="00F7402C">
        <w:rPr>
          <w:noProof/>
        </w:rPr>
        <w:t>5</w:t>
      </w:r>
      <w:r w:rsidR="00027D20">
        <w:rPr>
          <w:noProof/>
        </w:rPr>
        <w:fldChar w:fldCharType="end"/>
      </w:r>
      <w:bookmarkEnd w:id="10"/>
      <w:r>
        <w:t xml:space="preserve"> OFF Procedure</w:t>
      </w:r>
    </w:p>
    <w:p w:rsidR="00A3351E" w:rsidRDefault="00AF46E1" w:rsidP="00A3351E">
      <w:r>
        <w:t xml:space="preserve">By reference to </w:t>
      </w:r>
      <w:r w:rsidR="00F7402C">
        <w:fldChar w:fldCharType="begin"/>
      </w:r>
      <w:r w:rsidR="00F7402C">
        <w:instrText xml:space="preserve"> REF _Ref494183601 \h </w:instrText>
      </w:r>
      <w:r w:rsidR="00F7402C">
        <w:fldChar w:fldCharType="separate"/>
      </w:r>
      <w:r w:rsidR="00F7402C">
        <w:t xml:space="preserve">Figure </w:t>
      </w:r>
      <w:r w:rsidR="00F7402C">
        <w:rPr>
          <w:noProof/>
        </w:rPr>
        <w:t>5</w:t>
      </w:r>
      <w:r w:rsidR="00F7402C">
        <w:fldChar w:fldCharType="end"/>
      </w:r>
      <w:r w:rsidR="00F7402C">
        <w:t xml:space="preserve">, </w:t>
      </w:r>
      <w:r>
        <w:t xml:space="preserve">once the NR node has made a decision to switch off, due to low traffic load, it initiates a </w:t>
      </w:r>
      <w:proofErr w:type="spellStart"/>
      <w:r>
        <w:t>SeNB</w:t>
      </w:r>
      <w:proofErr w:type="spellEnd"/>
      <w:r>
        <w:t xml:space="preserve"> Release Required command to the Master Node with a cause value set to “Switch Off Ongoing” the Master Node upon receipt of this message initiates transference of the UE1 from </w:t>
      </w:r>
      <w:r w:rsidR="00D12FC0">
        <w:t xml:space="preserve">DC with </w:t>
      </w:r>
      <w:r>
        <w:t xml:space="preserve">the NR to </w:t>
      </w:r>
      <w:r w:rsidR="00D12FC0">
        <w:t xml:space="preserve">just using </w:t>
      </w:r>
      <w:r>
        <w:t>the LTE cell by a “RRC connection Re-configuration Command” followed by a “RRC Connection Re-configuration Complete”  message. The UE1 resources are then released from the NR Node by a “</w:t>
      </w:r>
      <w:proofErr w:type="spellStart"/>
      <w:r>
        <w:t>SeNB</w:t>
      </w:r>
      <w:proofErr w:type="spellEnd"/>
      <w:r>
        <w:t xml:space="preserve"> Release Confirm” command. The UEs can be release</w:t>
      </w:r>
      <w:r w:rsidR="00D12FC0">
        <w:t>d</w:t>
      </w:r>
      <w:r>
        <w:t xml:space="preserve"> sequentially or in parallel until the last UE has been moved. Once the last UE has been </w:t>
      </w:r>
      <w:r w:rsidR="00D12FC0">
        <w:t xml:space="preserve">moved </w:t>
      </w:r>
      <w:r>
        <w:t xml:space="preserve">off the NR cell, the NR cell’s RF Transmitter is switched off. </w:t>
      </w:r>
    </w:p>
    <w:p w:rsidR="004A502D" w:rsidRDefault="004A502D" w:rsidP="00A3351E">
      <w:r>
        <w:t>As with the On Process, an additional command, “</w:t>
      </w:r>
      <w:proofErr w:type="spellStart"/>
      <w:r>
        <w:t>eNodeB</w:t>
      </w:r>
      <w:proofErr w:type="spellEnd"/>
      <w:r>
        <w:t xml:space="preserve"> Configuration Update” is required to inform the network O&amp;M and other cells that that particular NR cell has been switched off. </w:t>
      </w:r>
      <w:r w:rsidR="00D12FC0">
        <w:t xml:space="preserve">This is done by including </w:t>
      </w:r>
      <w:r>
        <w:t xml:space="preserve">the deactivation </w:t>
      </w:r>
      <w:r w:rsidR="00D12FC0">
        <w:t xml:space="preserve">indication in this </w:t>
      </w:r>
      <w:r>
        <w:t>message.</w:t>
      </w:r>
    </w:p>
    <w:p w:rsidR="004A502D" w:rsidRPr="00FA0624" w:rsidRDefault="00FA0624" w:rsidP="00A3351E">
      <w:pPr>
        <w:rPr>
          <w:b/>
        </w:rPr>
      </w:pPr>
      <w:r w:rsidRPr="00FA0624">
        <w:rPr>
          <w:b/>
        </w:rPr>
        <w:t xml:space="preserve">Observation 3: </w:t>
      </w:r>
      <w:proofErr w:type="spellStart"/>
      <w:r w:rsidRPr="00FA0624">
        <w:rPr>
          <w:b/>
        </w:rPr>
        <w:t>SeNB</w:t>
      </w:r>
      <w:proofErr w:type="spellEnd"/>
      <w:r w:rsidRPr="00FA0624">
        <w:rPr>
          <w:b/>
        </w:rPr>
        <w:t xml:space="preserve"> Release Required and </w:t>
      </w:r>
      <w:proofErr w:type="spellStart"/>
      <w:r w:rsidRPr="00FA0624">
        <w:rPr>
          <w:b/>
        </w:rPr>
        <w:t>SeNB</w:t>
      </w:r>
      <w:proofErr w:type="spellEnd"/>
      <w:r w:rsidRPr="00FA0624">
        <w:rPr>
          <w:b/>
        </w:rPr>
        <w:t xml:space="preserve"> Release Confirmed commands can be used to </w:t>
      </w:r>
      <w:r w:rsidR="00D12FC0">
        <w:rPr>
          <w:b/>
        </w:rPr>
        <w:t xml:space="preserve">offload the Secondary cell before </w:t>
      </w:r>
      <w:r w:rsidRPr="00FA0624">
        <w:rPr>
          <w:b/>
        </w:rPr>
        <w:t>turn</w:t>
      </w:r>
      <w:r w:rsidR="00D12FC0">
        <w:rPr>
          <w:b/>
        </w:rPr>
        <w:t>ing</w:t>
      </w:r>
      <w:r w:rsidRPr="00FA0624">
        <w:rPr>
          <w:b/>
        </w:rPr>
        <w:t xml:space="preserve"> the RF Transmitter OFF </w:t>
      </w:r>
    </w:p>
    <w:p w:rsidR="00FA0624" w:rsidRPr="00FA0624" w:rsidRDefault="00FA0624" w:rsidP="00A3351E">
      <w:pPr>
        <w:rPr>
          <w:b/>
        </w:rPr>
      </w:pPr>
      <w:r w:rsidRPr="00FA0624">
        <w:rPr>
          <w:b/>
        </w:rPr>
        <w:t xml:space="preserve">Observation 4: </w:t>
      </w:r>
      <w:proofErr w:type="spellStart"/>
      <w:r w:rsidRPr="00FA0624">
        <w:rPr>
          <w:b/>
        </w:rPr>
        <w:t>eNodeB</w:t>
      </w:r>
      <w:proofErr w:type="spellEnd"/>
      <w:r w:rsidRPr="00FA0624">
        <w:rPr>
          <w:b/>
        </w:rPr>
        <w:t xml:space="preserve"> Configuration Update command is essential to inform the O&amp;M platform and other cells that</w:t>
      </w:r>
      <w:r>
        <w:rPr>
          <w:b/>
        </w:rPr>
        <w:t xml:space="preserve"> the NR Cell has been turned OFF</w:t>
      </w:r>
      <w:r w:rsidRPr="00FA0624">
        <w:rPr>
          <w:b/>
        </w:rPr>
        <w:t xml:space="preserve">. </w:t>
      </w:r>
    </w:p>
    <w:p w:rsidR="004A502D" w:rsidRDefault="00426608" w:rsidP="004B119B">
      <w:pPr>
        <w:pStyle w:val="Heading3"/>
        <w:numPr>
          <w:ilvl w:val="0"/>
          <w:numId w:val="0"/>
        </w:numPr>
        <w:ind w:left="1224"/>
      </w:pPr>
      <w:r>
        <w:t>A.3.3</w:t>
      </w:r>
      <w:r>
        <w:tab/>
      </w:r>
      <w:r w:rsidR="004A502D">
        <w:t>Cell Activation Failure</w:t>
      </w:r>
    </w:p>
    <w:p w:rsidR="00F630EE" w:rsidRDefault="004A502D" w:rsidP="00A3351E">
      <w:r>
        <w:t>For conditions where the NR cell has failed to turn on the following procedures</w:t>
      </w:r>
      <w:r w:rsidR="00F630EE">
        <w:t xml:space="preserve"> can be used, see the following</w:t>
      </w:r>
      <w:r w:rsidR="00426608">
        <w:t xml:space="preserve"> </w:t>
      </w:r>
      <w:r w:rsidR="00F7402C">
        <w:fldChar w:fldCharType="begin"/>
      </w:r>
      <w:r w:rsidR="00F7402C">
        <w:instrText xml:space="preserve"> REF _Ref494187768 \h </w:instrText>
      </w:r>
      <w:r w:rsidR="00F7402C">
        <w:fldChar w:fldCharType="separate"/>
      </w:r>
      <w:r w:rsidR="00F7402C">
        <w:t xml:space="preserve">Figure </w:t>
      </w:r>
      <w:r w:rsidR="00F7402C">
        <w:rPr>
          <w:noProof/>
        </w:rPr>
        <w:t>6</w:t>
      </w:r>
      <w:r w:rsidR="00F7402C">
        <w:fldChar w:fldCharType="end"/>
      </w:r>
      <w:r w:rsidR="00F7402C">
        <w:t xml:space="preserve">. </w:t>
      </w:r>
    </w:p>
    <w:p w:rsidR="00F630EE" w:rsidRDefault="00F630EE" w:rsidP="00F630EE">
      <w:pPr>
        <w:keepNext/>
      </w:pPr>
      <w:r>
        <w:rPr>
          <w:noProof/>
          <w:lang w:eastAsia="en-GB"/>
        </w:rPr>
        <w:lastRenderedPageBreak/>
        <w:drawing>
          <wp:inline distT="0" distB="0" distL="0" distR="0">
            <wp:extent cx="5400040" cy="167132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ell_failed.jpg"/>
                    <pic:cNvPicPr/>
                  </pic:nvPicPr>
                  <pic:blipFill>
                    <a:blip r:embed="rId13">
                      <a:extLst>
                        <a:ext uri="{28A0092B-C50C-407E-A947-70E740481C1C}">
                          <a14:useLocalDpi xmlns:a14="http://schemas.microsoft.com/office/drawing/2010/main" val="0"/>
                        </a:ext>
                      </a:extLst>
                    </a:blip>
                    <a:stretch>
                      <a:fillRect/>
                    </a:stretch>
                  </pic:blipFill>
                  <pic:spPr>
                    <a:xfrm>
                      <a:off x="0" y="0"/>
                      <a:ext cx="5400040" cy="1671320"/>
                    </a:xfrm>
                    <a:prstGeom prst="rect">
                      <a:avLst/>
                    </a:prstGeom>
                  </pic:spPr>
                </pic:pic>
              </a:graphicData>
            </a:graphic>
          </wp:inline>
        </w:drawing>
      </w:r>
    </w:p>
    <w:p w:rsidR="00F630EE" w:rsidRDefault="00F630EE" w:rsidP="00F630EE">
      <w:pPr>
        <w:pStyle w:val="Caption"/>
      </w:pPr>
      <w:bookmarkStart w:id="11" w:name="_Ref494187768"/>
      <w:r>
        <w:t xml:space="preserve">Figure </w:t>
      </w:r>
      <w:r w:rsidR="00027D20">
        <w:fldChar w:fldCharType="begin"/>
      </w:r>
      <w:r w:rsidR="00027D20">
        <w:instrText xml:space="preserve"> SEQ Figure \* ARABIC </w:instrText>
      </w:r>
      <w:r w:rsidR="00027D20">
        <w:fldChar w:fldCharType="separate"/>
      </w:r>
      <w:r w:rsidR="00F7402C">
        <w:rPr>
          <w:noProof/>
        </w:rPr>
        <w:t>6</w:t>
      </w:r>
      <w:r w:rsidR="00027D20">
        <w:rPr>
          <w:noProof/>
        </w:rPr>
        <w:fldChar w:fldCharType="end"/>
      </w:r>
      <w:bookmarkEnd w:id="11"/>
      <w:r>
        <w:t xml:space="preserve"> Failed Activated Procedure</w:t>
      </w:r>
    </w:p>
    <w:p w:rsidR="004A502D" w:rsidRDefault="00F630EE" w:rsidP="00A3351E">
      <w:r>
        <w:t xml:space="preserve">The main problem with this procedure is that currently the “Cell Activation Failure” procedure does not send back the ID of the failed cell.  </w:t>
      </w:r>
    </w:p>
    <w:p w:rsidR="00F630EE" w:rsidRDefault="00F630EE" w:rsidP="00A3351E">
      <w:r>
        <w:t xml:space="preserve">The lack of failed cell ID will be </w:t>
      </w:r>
      <w:r w:rsidR="00F87DFC">
        <w:t xml:space="preserve">a </w:t>
      </w:r>
      <w:r>
        <w:t>problem for the operation and management of the network as the O&amp;M platform will not have visibility of the failed cell. The workaround for this could be a separate script to interrogate the NR cell which adds additional operational complexity</w:t>
      </w:r>
      <w:r w:rsidR="00CE1E3B" w:rsidRPr="00CE1E3B">
        <w:t xml:space="preserve"> </w:t>
      </w:r>
      <w:r w:rsidR="00CE1E3B">
        <w:t>and delay</w:t>
      </w:r>
      <w:r>
        <w:t>.</w:t>
      </w:r>
    </w:p>
    <w:p w:rsidR="00FA0624" w:rsidRPr="00FA0624" w:rsidRDefault="00FA0624" w:rsidP="00A3351E">
      <w:pPr>
        <w:rPr>
          <w:b/>
        </w:rPr>
      </w:pPr>
      <w:r w:rsidRPr="00FA0624">
        <w:rPr>
          <w:b/>
        </w:rPr>
        <w:t xml:space="preserve">Observation 5: The Cell </w:t>
      </w:r>
      <w:r w:rsidR="00800DE9" w:rsidRPr="00FA0624">
        <w:rPr>
          <w:b/>
        </w:rPr>
        <w:t>Activation</w:t>
      </w:r>
      <w:r w:rsidRPr="00FA0624">
        <w:rPr>
          <w:b/>
        </w:rPr>
        <w:t xml:space="preserve"> Failure message is lacking Cell ID information</w:t>
      </w:r>
      <w:r>
        <w:rPr>
          <w:b/>
        </w:rPr>
        <w:t xml:space="preserve"> and must be corrected</w:t>
      </w:r>
      <w:r w:rsidRPr="00FA0624">
        <w:rPr>
          <w:b/>
        </w:rPr>
        <w:t xml:space="preserve"> </w:t>
      </w:r>
    </w:p>
    <w:p w:rsidR="00CE1E3B" w:rsidRDefault="00426608" w:rsidP="004B119B">
      <w:pPr>
        <w:pStyle w:val="Heading2"/>
        <w:numPr>
          <w:ilvl w:val="0"/>
          <w:numId w:val="0"/>
        </w:numPr>
        <w:ind w:left="792" w:hanging="432"/>
      </w:pPr>
      <w:r>
        <w:t>A.4</w:t>
      </w:r>
      <w:r>
        <w:tab/>
      </w:r>
      <w:r w:rsidR="00CE1E3B">
        <w:t>Architecture Options 3 and 3X Considerations</w:t>
      </w:r>
    </w:p>
    <w:p w:rsidR="00CE1E3B" w:rsidRDefault="00CE1E3B" w:rsidP="00CE1E3B">
      <w:r>
        <w:t xml:space="preserve">For the conventional Option 3 architecture, the NR’s control and user plane are fed through the Master </w:t>
      </w:r>
      <w:proofErr w:type="spellStart"/>
      <w:r>
        <w:t>eNodeB</w:t>
      </w:r>
      <w:proofErr w:type="spellEnd"/>
      <w:r>
        <w:t xml:space="preserve"> over the X2 interface </w:t>
      </w:r>
      <w:r w:rsidR="002250B3">
        <w:t xml:space="preserve">as shown in the following </w:t>
      </w:r>
      <w:r w:rsidR="002250B3">
        <w:fldChar w:fldCharType="begin"/>
      </w:r>
      <w:r w:rsidR="002250B3">
        <w:instrText xml:space="preserve"> REF _Ref494189891 \h </w:instrText>
      </w:r>
      <w:r w:rsidR="002250B3">
        <w:fldChar w:fldCharType="separate"/>
      </w:r>
      <w:r w:rsidR="00F7402C">
        <w:t xml:space="preserve">Figure </w:t>
      </w:r>
      <w:r w:rsidR="00F7402C">
        <w:rPr>
          <w:noProof/>
        </w:rPr>
        <w:t>7</w:t>
      </w:r>
      <w:r w:rsidR="002250B3">
        <w:fldChar w:fldCharType="end"/>
      </w:r>
      <w:r>
        <w:t>. In this configuration, when the NR cell is turned off the flow of the User plane traffic over</w:t>
      </w:r>
      <w:r w:rsidR="002250B3">
        <w:t xml:space="preserve"> </w:t>
      </w:r>
      <w:r>
        <w:t>the</w:t>
      </w:r>
      <w:r w:rsidR="002250B3">
        <w:t xml:space="preserve"> </w:t>
      </w:r>
      <w:r>
        <w:t>X2 interface would also stop.</w:t>
      </w:r>
    </w:p>
    <w:p w:rsidR="002250B3" w:rsidRDefault="00CE1E3B" w:rsidP="002250B3">
      <w:pPr>
        <w:keepNext/>
      </w:pPr>
      <w:r>
        <w:rPr>
          <w:noProof/>
          <w:lang w:eastAsia="en-GB"/>
        </w:rPr>
        <w:drawing>
          <wp:inline distT="0" distB="0" distL="0" distR="0">
            <wp:extent cx="5400040" cy="41649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ption3_generic.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40" cy="4164965"/>
                    </a:xfrm>
                    <a:prstGeom prst="rect">
                      <a:avLst/>
                    </a:prstGeom>
                  </pic:spPr>
                </pic:pic>
              </a:graphicData>
            </a:graphic>
          </wp:inline>
        </w:drawing>
      </w:r>
    </w:p>
    <w:p w:rsidR="002250B3" w:rsidRDefault="002250B3" w:rsidP="002250B3">
      <w:pPr>
        <w:pStyle w:val="Caption"/>
      </w:pPr>
      <w:bookmarkStart w:id="12" w:name="_Ref494189891"/>
      <w:r>
        <w:t xml:space="preserve">Figure </w:t>
      </w:r>
      <w:r w:rsidR="00027D20">
        <w:fldChar w:fldCharType="begin"/>
      </w:r>
      <w:r w:rsidR="00027D20">
        <w:instrText xml:space="preserve"> SEQ Figure \* ARABIC </w:instrText>
      </w:r>
      <w:r w:rsidR="00027D20">
        <w:fldChar w:fldCharType="separate"/>
      </w:r>
      <w:r w:rsidR="00F7402C">
        <w:rPr>
          <w:noProof/>
        </w:rPr>
        <w:t>7</w:t>
      </w:r>
      <w:r w:rsidR="00027D20">
        <w:rPr>
          <w:noProof/>
        </w:rPr>
        <w:fldChar w:fldCharType="end"/>
      </w:r>
      <w:bookmarkEnd w:id="12"/>
      <w:r>
        <w:t xml:space="preserve"> Option 3 Architecture: User plane data is fed from the Master Node</w:t>
      </w:r>
    </w:p>
    <w:p w:rsidR="00CE1E3B" w:rsidRDefault="00CE1E3B" w:rsidP="00CE1E3B">
      <w:r>
        <w:lastRenderedPageBreak/>
        <w:t xml:space="preserve">  </w:t>
      </w:r>
    </w:p>
    <w:p w:rsidR="00CE1E3B" w:rsidRDefault="002250B3" w:rsidP="00CE1E3B">
      <w:r>
        <w:t>For the Option 3 Architecture we do not see an operational problem as the data flow would cease through the X2-U once the NR Node</w:t>
      </w:r>
      <w:r w:rsidR="00F57366">
        <w:t xml:space="preserve">’s RF Transmitter has been </w:t>
      </w:r>
      <w:r>
        <w:t>switched off. However, t</w:t>
      </w:r>
      <w:r w:rsidR="00CE1E3B">
        <w:t>he proposed energy efficiency solution</w:t>
      </w:r>
      <w:r>
        <w:t xml:space="preserve"> would require further practical considerations</w:t>
      </w:r>
      <w:r w:rsidR="00CE1E3B">
        <w:t xml:space="preserve"> for </w:t>
      </w:r>
      <w:r>
        <w:t xml:space="preserve">the </w:t>
      </w:r>
      <w:r w:rsidR="00CE1E3B">
        <w:t xml:space="preserve">Option 3X </w:t>
      </w:r>
      <w:r>
        <w:t>Architecture.</w:t>
      </w:r>
    </w:p>
    <w:p w:rsidR="002250B3" w:rsidRDefault="002250B3" w:rsidP="00CE1E3B">
      <w:r>
        <w:t>For Architecture 3X, shown in</w:t>
      </w:r>
      <w:r w:rsidR="00F7402C">
        <w:t xml:space="preserve"> </w:t>
      </w:r>
      <w:r w:rsidR="00F7402C">
        <w:fldChar w:fldCharType="begin"/>
      </w:r>
      <w:r w:rsidR="00F7402C">
        <w:instrText xml:space="preserve"> REF _Ref494190245 \h </w:instrText>
      </w:r>
      <w:r w:rsidR="00F7402C">
        <w:fldChar w:fldCharType="separate"/>
      </w:r>
      <w:r w:rsidR="00F7402C">
        <w:t xml:space="preserve">Figure </w:t>
      </w:r>
      <w:r w:rsidR="00F7402C">
        <w:rPr>
          <w:noProof/>
        </w:rPr>
        <w:t>8</w:t>
      </w:r>
      <w:r w:rsidR="00F7402C">
        <w:fldChar w:fldCharType="end"/>
      </w:r>
      <w:r>
        <w:t xml:space="preserve">, where the user data is fed through the NR to the LTE Node, the user plane traffic must stay on after the NR RF Transmitter has been switched off. This indicate that the X2-U traffic from the NR to the LTE node must stay live even when the NR’s RT Transmitter has been switched off. </w:t>
      </w:r>
    </w:p>
    <w:p w:rsidR="002250B3" w:rsidRDefault="002250B3" w:rsidP="00CE1E3B">
      <w:r>
        <w:t xml:space="preserve"> </w:t>
      </w:r>
    </w:p>
    <w:p w:rsidR="002250B3" w:rsidRDefault="002250B3" w:rsidP="002250B3">
      <w:pPr>
        <w:keepNext/>
      </w:pPr>
      <w:r>
        <w:rPr>
          <w:noProof/>
          <w:lang w:eastAsia="en-GB"/>
        </w:rPr>
        <w:drawing>
          <wp:inline distT="0" distB="0" distL="0" distR="0">
            <wp:extent cx="5400040" cy="42475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ption3X_generic.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40" cy="4247515"/>
                    </a:xfrm>
                    <a:prstGeom prst="rect">
                      <a:avLst/>
                    </a:prstGeom>
                  </pic:spPr>
                </pic:pic>
              </a:graphicData>
            </a:graphic>
          </wp:inline>
        </w:drawing>
      </w:r>
    </w:p>
    <w:p w:rsidR="002250B3" w:rsidRDefault="002250B3" w:rsidP="002250B3">
      <w:pPr>
        <w:pStyle w:val="Caption"/>
      </w:pPr>
      <w:bookmarkStart w:id="13" w:name="_Ref494190245"/>
      <w:r>
        <w:t xml:space="preserve">Figure </w:t>
      </w:r>
      <w:r w:rsidR="00027D20">
        <w:fldChar w:fldCharType="begin"/>
      </w:r>
      <w:r w:rsidR="00027D20">
        <w:instrText xml:space="preserve"> SEQ Figure \* ARABIC </w:instrText>
      </w:r>
      <w:r w:rsidR="00027D20">
        <w:fldChar w:fldCharType="separate"/>
      </w:r>
      <w:r w:rsidR="00F7402C">
        <w:rPr>
          <w:noProof/>
        </w:rPr>
        <w:t>8</w:t>
      </w:r>
      <w:r w:rsidR="00027D20">
        <w:rPr>
          <w:noProof/>
        </w:rPr>
        <w:fldChar w:fldCharType="end"/>
      </w:r>
      <w:bookmarkEnd w:id="13"/>
      <w:r>
        <w:t xml:space="preserve"> Option 3X Architecture: User plane data is fed from the NR Node</w:t>
      </w:r>
      <w:r w:rsidR="00F57366">
        <w:t xml:space="preserve"> over X2 interface  </w:t>
      </w:r>
    </w:p>
    <w:p w:rsidR="00FA0624" w:rsidRDefault="00FA0624" w:rsidP="00FA0624"/>
    <w:p w:rsidR="00FA0624" w:rsidRPr="00FA0624" w:rsidRDefault="00FA0624" w:rsidP="00FA0624">
      <w:pPr>
        <w:rPr>
          <w:b/>
        </w:rPr>
      </w:pPr>
      <w:r w:rsidRPr="00FA0624">
        <w:rPr>
          <w:b/>
        </w:rPr>
        <w:t xml:space="preserve">Observation 6: For the Option 3X Architecture the user plane traffic must stay on, after the NR RF Transmitter has turned off, to supply the user traffic into the LTE node.  </w:t>
      </w:r>
    </w:p>
    <w:p w:rsidR="00F57366" w:rsidRDefault="00F57366" w:rsidP="00F57366"/>
    <w:p w:rsidR="005A3B8F" w:rsidRDefault="00426608" w:rsidP="004B119B">
      <w:pPr>
        <w:pStyle w:val="Heading2"/>
        <w:numPr>
          <w:ilvl w:val="0"/>
          <w:numId w:val="0"/>
        </w:numPr>
        <w:ind w:left="792"/>
      </w:pPr>
      <w:r>
        <w:t>A5.5</w:t>
      </w:r>
      <w:r>
        <w:tab/>
      </w:r>
      <w:r w:rsidR="005A3B8F">
        <w:t xml:space="preserve">Overview of the Proposed Solution </w:t>
      </w:r>
    </w:p>
    <w:p w:rsidR="005A3B8F" w:rsidRDefault="005A3B8F" w:rsidP="005A3B8F">
      <w:r>
        <w:t xml:space="preserve">The advantages of the proposed solution based on the TS 36.423 is as </w:t>
      </w:r>
      <w:r w:rsidR="00CE5E96">
        <w:t>follows</w:t>
      </w:r>
      <w:r>
        <w:t>:</w:t>
      </w:r>
    </w:p>
    <w:p w:rsidR="004B4435" w:rsidRPr="005A3B8F" w:rsidRDefault="005E213C" w:rsidP="005A3B8F">
      <w:pPr>
        <w:numPr>
          <w:ilvl w:val="0"/>
          <w:numId w:val="10"/>
        </w:numPr>
      </w:pPr>
      <w:r w:rsidRPr="005A3B8F">
        <w:t xml:space="preserve">The proposed solution is specific </w:t>
      </w:r>
      <w:r w:rsidR="00CE5E96">
        <w:t xml:space="preserve">to Dual Connectivity scenarios </w:t>
      </w:r>
      <w:r w:rsidRPr="005A3B8F">
        <w:t xml:space="preserve">and </w:t>
      </w:r>
      <w:r w:rsidR="00CE5E96">
        <w:t xml:space="preserve">allows </w:t>
      </w:r>
      <w:r w:rsidRPr="005A3B8F">
        <w:t xml:space="preserve">high power </w:t>
      </w:r>
      <w:r w:rsidR="00CE5E96">
        <w:t>RF Transmitters to be switched on or off per cell</w:t>
      </w:r>
      <w:r w:rsidRPr="005A3B8F">
        <w:t xml:space="preserve"> as required</w:t>
      </w:r>
    </w:p>
    <w:p w:rsidR="004B4435" w:rsidRDefault="005E213C" w:rsidP="005A3B8F">
      <w:pPr>
        <w:numPr>
          <w:ilvl w:val="0"/>
          <w:numId w:val="10"/>
        </w:numPr>
      </w:pPr>
      <w:r w:rsidRPr="005A3B8F">
        <w:t xml:space="preserve">By adding an extra </w:t>
      </w:r>
      <w:r w:rsidR="005A3B8F">
        <w:t>“</w:t>
      </w:r>
      <w:proofErr w:type="spellStart"/>
      <w:r w:rsidRPr="005A3B8F">
        <w:t>eNodeB</w:t>
      </w:r>
      <w:proofErr w:type="spellEnd"/>
      <w:r w:rsidRPr="005A3B8F">
        <w:t xml:space="preserve"> </w:t>
      </w:r>
      <w:r w:rsidR="005A3B8F">
        <w:t>Configuration</w:t>
      </w:r>
      <w:r w:rsidRPr="005A3B8F">
        <w:t xml:space="preserve"> Update</w:t>
      </w:r>
      <w:r w:rsidR="00CE5E96">
        <w:t>” c</w:t>
      </w:r>
      <w:r w:rsidRPr="005A3B8F">
        <w:t xml:space="preserve">ommand </w:t>
      </w:r>
      <w:r w:rsidR="00CE5E96">
        <w:t xml:space="preserve">at the end of the </w:t>
      </w:r>
      <w:r w:rsidRPr="005A3B8F">
        <w:t>ON Sequence, it allows the RF Transmitter to be switched on</w:t>
      </w:r>
      <w:r w:rsidR="00CE5E96">
        <w:t xml:space="preserve"> and to be </w:t>
      </w:r>
      <w:r w:rsidR="00FA0624">
        <w:t>stabilised</w:t>
      </w:r>
      <w:r w:rsidRPr="005A3B8F">
        <w:t>, which normally takes several minutes</w:t>
      </w:r>
      <w:r w:rsidR="00CE5E96">
        <w:t xml:space="preserve">. </w:t>
      </w:r>
      <w:r w:rsidR="00FA0624">
        <w:t>Furthermore, by</w:t>
      </w:r>
      <w:r w:rsidR="00CE5E96">
        <w:t xml:space="preserve"> adding this command</w:t>
      </w:r>
      <w:r w:rsidR="005A3B8F">
        <w:t xml:space="preserve"> the O&amp;M platform and</w:t>
      </w:r>
      <w:r w:rsidR="00CE5E96">
        <w:t xml:space="preserve"> other cells are informed that the cell is live</w:t>
      </w:r>
    </w:p>
    <w:p w:rsidR="005A3B8F" w:rsidRDefault="005A3B8F" w:rsidP="005A3B8F">
      <w:pPr>
        <w:numPr>
          <w:ilvl w:val="0"/>
          <w:numId w:val="10"/>
        </w:numPr>
      </w:pPr>
      <w:r>
        <w:lastRenderedPageBreak/>
        <w:t>As with the ON Sequence, by adding “</w:t>
      </w:r>
      <w:proofErr w:type="spellStart"/>
      <w:r w:rsidR="00CE5E96">
        <w:t>eNodeB</w:t>
      </w:r>
      <w:proofErr w:type="spellEnd"/>
      <w:r w:rsidR="00CE5E96">
        <w:t xml:space="preserve"> Configuration Update</w:t>
      </w:r>
      <w:r>
        <w:t xml:space="preserve">” at the end of the OFF </w:t>
      </w:r>
      <w:r w:rsidR="00CE5E96">
        <w:t>S</w:t>
      </w:r>
      <w:r>
        <w:t xml:space="preserve">equence, the Master node is informed that the NR node has been switched off. Furthermore, the O&amp;M and neighbouring cells are notified </w:t>
      </w:r>
      <w:r w:rsidR="00F77413">
        <w:t xml:space="preserve">that the </w:t>
      </w:r>
      <w:r>
        <w:t xml:space="preserve">NR cell </w:t>
      </w:r>
      <w:r w:rsidR="00F77413">
        <w:t xml:space="preserve">has been </w:t>
      </w:r>
      <w:r>
        <w:t xml:space="preserve">turned off. </w:t>
      </w:r>
    </w:p>
    <w:p w:rsidR="00F77413" w:rsidRPr="005A3B8F" w:rsidRDefault="00F77413" w:rsidP="00F77413">
      <w:pPr>
        <w:numPr>
          <w:ilvl w:val="0"/>
          <w:numId w:val="10"/>
        </w:numPr>
      </w:pPr>
      <w:r w:rsidRPr="005A3B8F">
        <w:t xml:space="preserve">The acknowledgement command </w:t>
      </w:r>
      <w:r w:rsidR="00CE5E96">
        <w:t xml:space="preserve">at the end of the </w:t>
      </w:r>
      <w:r w:rsidRPr="005A3B8F">
        <w:t>O</w:t>
      </w:r>
      <w:r w:rsidR="00CE5E96">
        <w:t>N</w:t>
      </w:r>
      <w:r w:rsidRPr="005A3B8F">
        <w:t xml:space="preserve"> and O</w:t>
      </w:r>
      <w:r w:rsidR="00CE5E96">
        <w:t>FF</w:t>
      </w:r>
      <w:r w:rsidRPr="005A3B8F">
        <w:t xml:space="preserve"> </w:t>
      </w:r>
      <w:r w:rsidR="00CE5E96">
        <w:t>S</w:t>
      </w:r>
      <w:r w:rsidRPr="005A3B8F">
        <w:t>equence</w:t>
      </w:r>
      <w:r w:rsidR="00CE5E96">
        <w:t>s</w:t>
      </w:r>
      <w:r w:rsidRPr="005A3B8F">
        <w:t xml:space="preserve"> will simplify the network management process</w:t>
      </w:r>
    </w:p>
    <w:p w:rsidR="005A3B8F" w:rsidRDefault="005A3B8F" w:rsidP="005A3B8F">
      <w:pPr>
        <w:numPr>
          <w:ilvl w:val="0"/>
          <w:numId w:val="10"/>
        </w:numPr>
      </w:pPr>
      <w:r>
        <w:t>The “Cell Activation Failure” message requires a cell ID</w:t>
      </w:r>
    </w:p>
    <w:p w:rsidR="00F77413" w:rsidRPr="005A3B8F" w:rsidRDefault="00CE5E96" w:rsidP="005A3B8F">
      <w:pPr>
        <w:numPr>
          <w:ilvl w:val="0"/>
          <w:numId w:val="10"/>
        </w:numPr>
      </w:pPr>
      <w:r>
        <w:t xml:space="preserve">For the 3X Architecture, as the user traffic is fed through the NR Node, the user plane traffic must remain on to feed the LTE Node. </w:t>
      </w:r>
    </w:p>
    <w:p w:rsidR="004B4435" w:rsidRPr="005A3B8F" w:rsidRDefault="005E213C" w:rsidP="005A3B8F">
      <w:pPr>
        <w:numPr>
          <w:ilvl w:val="0"/>
          <w:numId w:val="10"/>
        </w:numPr>
      </w:pPr>
      <w:r w:rsidRPr="005A3B8F">
        <w:t xml:space="preserve">The proposed solution will work </w:t>
      </w:r>
      <w:r w:rsidR="00CE5E96">
        <w:t xml:space="preserve">local between two nodes, </w:t>
      </w:r>
      <w:r w:rsidRPr="005A3B8F">
        <w:t xml:space="preserve">on the radio network and will not be relying on SON    </w:t>
      </w:r>
    </w:p>
    <w:p w:rsidR="005A3B8F" w:rsidRDefault="005A3B8F" w:rsidP="00F57366"/>
    <w:p w:rsidR="00FA0624" w:rsidRDefault="00426608" w:rsidP="004B119B">
      <w:pPr>
        <w:pStyle w:val="Heading2"/>
        <w:numPr>
          <w:ilvl w:val="0"/>
          <w:numId w:val="0"/>
        </w:numPr>
        <w:ind w:left="792"/>
      </w:pPr>
      <w:r>
        <w:t>A.6</w:t>
      </w:r>
      <w:r>
        <w:tab/>
      </w:r>
      <w:r w:rsidR="00FA0624">
        <w:t xml:space="preserve">Conclusion </w:t>
      </w:r>
    </w:p>
    <w:p w:rsidR="00800DE9" w:rsidRDefault="00800DE9" w:rsidP="00800DE9">
      <w:r>
        <w:t>Based on our analysis the following observations can be made:</w:t>
      </w:r>
    </w:p>
    <w:p w:rsidR="00800DE9" w:rsidRPr="00FA0624" w:rsidRDefault="00800DE9" w:rsidP="00800DE9">
      <w:pPr>
        <w:ind w:left="720"/>
        <w:rPr>
          <w:b/>
        </w:rPr>
      </w:pPr>
      <w:r w:rsidRPr="00FA0624">
        <w:rPr>
          <w:b/>
        </w:rPr>
        <w:t xml:space="preserve">Observation 1: Cell Activation Request and Response Commands can be used to turn the RF Transmitter ON  </w:t>
      </w:r>
    </w:p>
    <w:p w:rsidR="00800DE9" w:rsidRDefault="00800DE9" w:rsidP="00800DE9">
      <w:pPr>
        <w:ind w:left="720"/>
        <w:rPr>
          <w:b/>
        </w:rPr>
      </w:pPr>
      <w:r w:rsidRPr="00FA0624">
        <w:rPr>
          <w:b/>
        </w:rPr>
        <w:t xml:space="preserve">Observation 2: </w:t>
      </w:r>
      <w:proofErr w:type="spellStart"/>
      <w:r w:rsidRPr="00FA0624">
        <w:rPr>
          <w:b/>
        </w:rPr>
        <w:t>eNodeB</w:t>
      </w:r>
      <w:proofErr w:type="spellEnd"/>
      <w:r w:rsidRPr="00FA0624">
        <w:rPr>
          <w:b/>
        </w:rPr>
        <w:t xml:space="preserve"> Configuration Update message is essential to inform the O&amp;M platform and other cells that the RF Transmitter</w:t>
      </w:r>
      <w:r>
        <w:rPr>
          <w:b/>
        </w:rPr>
        <w:t xml:space="preserve"> has been turned ON</w:t>
      </w:r>
      <w:r w:rsidRPr="00FA0624">
        <w:rPr>
          <w:b/>
        </w:rPr>
        <w:t xml:space="preserve"> and the cell is live</w:t>
      </w:r>
    </w:p>
    <w:p w:rsidR="00800DE9" w:rsidRPr="00FA0624" w:rsidRDefault="00800DE9" w:rsidP="00800DE9">
      <w:pPr>
        <w:ind w:left="720"/>
        <w:rPr>
          <w:b/>
        </w:rPr>
      </w:pPr>
      <w:r w:rsidRPr="00FA0624">
        <w:rPr>
          <w:b/>
        </w:rPr>
        <w:t xml:space="preserve">Observation 3: </w:t>
      </w:r>
      <w:proofErr w:type="spellStart"/>
      <w:r w:rsidRPr="00FA0624">
        <w:rPr>
          <w:b/>
        </w:rPr>
        <w:t>SeNB</w:t>
      </w:r>
      <w:proofErr w:type="spellEnd"/>
      <w:r w:rsidRPr="00FA0624">
        <w:rPr>
          <w:b/>
        </w:rPr>
        <w:t xml:space="preserve"> Release Required and </w:t>
      </w:r>
      <w:proofErr w:type="spellStart"/>
      <w:r w:rsidRPr="00FA0624">
        <w:rPr>
          <w:b/>
        </w:rPr>
        <w:t>SeNB</w:t>
      </w:r>
      <w:proofErr w:type="spellEnd"/>
      <w:r w:rsidRPr="00FA0624">
        <w:rPr>
          <w:b/>
        </w:rPr>
        <w:t xml:space="preserve"> Release Confirmed commands can be used to turn the RF Transmitter OFF </w:t>
      </w:r>
    </w:p>
    <w:p w:rsidR="00800DE9" w:rsidRPr="00FA0624" w:rsidRDefault="00800DE9" w:rsidP="00800DE9">
      <w:pPr>
        <w:ind w:left="720"/>
        <w:rPr>
          <w:b/>
        </w:rPr>
      </w:pPr>
      <w:r w:rsidRPr="00FA0624">
        <w:rPr>
          <w:b/>
        </w:rPr>
        <w:t xml:space="preserve">Observation 4: </w:t>
      </w:r>
      <w:proofErr w:type="spellStart"/>
      <w:r w:rsidRPr="00FA0624">
        <w:rPr>
          <w:b/>
        </w:rPr>
        <w:t>eNodeB</w:t>
      </w:r>
      <w:proofErr w:type="spellEnd"/>
      <w:r w:rsidRPr="00FA0624">
        <w:rPr>
          <w:b/>
        </w:rPr>
        <w:t xml:space="preserve"> Configuration Update command is essential to inform the O&amp;M platform and other cells that</w:t>
      </w:r>
      <w:r>
        <w:rPr>
          <w:b/>
        </w:rPr>
        <w:t xml:space="preserve"> the NR Cell has been turned OFF</w:t>
      </w:r>
      <w:r w:rsidRPr="00FA0624">
        <w:rPr>
          <w:b/>
        </w:rPr>
        <w:t xml:space="preserve">. </w:t>
      </w:r>
    </w:p>
    <w:p w:rsidR="00800DE9" w:rsidRPr="00FA0624" w:rsidRDefault="00800DE9" w:rsidP="00800DE9">
      <w:pPr>
        <w:ind w:left="720"/>
        <w:rPr>
          <w:b/>
        </w:rPr>
      </w:pPr>
      <w:r w:rsidRPr="00FA0624">
        <w:rPr>
          <w:b/>
        </w:rPr>
        <w:t>Observation 5: The Cell Activation Failure message is lacking Cell ID information</w:t>
      </w:r>
      <w:r>
        <w:rPr>
          <w:b/>
        </w:rPr>
        <w:t xml:space="preserve"> and must be corrected</w:t>
      </w:r>
      <w:r w:rsidRPr="00FA0624">
        <w:rPr>
          <w:b/>
        </w:rPr>
        <w:t xml:space="preserve"> </w:t>
      </w:r>
    </w:p>
    <w:p w:rsidR="00800DE9" w:rsidRPr="00FA0624" w:rsidRDefault="00800DE9" w:rsidP="00800DE9">
      <w:pPr>
        <w:ind w:left="720"/>
        <w:rPr>
          <w:b/>
        </w:rPr>
      </w:pPr>
      <w:r w:rsidRPr="00FA0624">
        <w:rPr>
          <w:b/>
        </w:rPr>
        <w:t xml:space="preserve">Observation 6: For the Option 3X Architecture the user plane traffic must stay on, after the NR RF Transmitter has turned off, to supply the user traffic into the LTE node.  </w:t>
      </w:r>
    </w:p>
    <w:p w:rsidR="00800DE9" w:rsidRDefault="00800DE9" w:rsidP="00800DE9"/>
    <w:p w:rsidR="00800DE9" w:rsidRDefault="00800DE9" w:rsidP="00800DE9">
      <w:r>
        <w:t>Furthermore, we can draw the following conclusions that:</w:t>
      </w:r>
    </w:p>
    <w:p w:rsidR="00800DE9" w:rsidRDefault="00800DE9" w:rsidP="00800DE9">
      <w:r>
        <w:t xml:space="preserve">The current Procedures in TS 36.423 provide adequate mechanism for realising the </w:t>
      </w:r>
      <w:r w:rsidR="00A145F6">
        <w:t xml:space="preserve">Energy Efficiency on NR Node in Dual Connectivity scenario </w:t>
      </w:r>
    </w:p>
    <w:p w:rsidR="00800DE9" w:rsidRDefault="00800DE9" w:rsidP="00800DE9">
      <w:r>
        <w:t xml:space="preserve">Additional Configuration Update commands are necessary </w:t>
      </w:r>
      <w:r w:rsidR="00A145F6">
        <w:t xml:space="preserve">at the end of the ON and OFF sequences </w:t>
      </w:r>
      <w:r>
        <w:t xml:space="preserve">for network operation and </w:t>
      </w:r>
      <w:r w:rsidR="00A145F6">
        <w:t xml:space="preserve">to inform the </w:t>
      </w:r>
      <w:r w:rsidR="0064331F">
        <w:t>neighbouring</w:t>
      </w:r>
      <w:r>
        <w:t xml:space="preserve"> cell</w:t>
      </w:r>
    </w:p>
    <w:p w:rsidR="00800DE9" w:rsidRDefault="00800DE9" w:rsidP="00800DE9">
      <w:r>
        <w:t>Cell activation failure message is lacking Cell ID information w</w:t>
      </w:r>
      <w:r w:rsidR="005F37DB">
        <w:t>hich must be resolved either through standards or through implementation</w:t>
      </w:r>
      <w:r w:rsidR="0064331F">
        <w:t>.</w:t>
      </w:r>
    </w:p>
    <w:p w:rsidR="00800DE9" w:rsidRDefault="0064331F" w:rsidP="00800DE9">
      <w:r>
        <w:t xml:space="preserve">Based on the analysis presented in this contribution, we kindly ask RAN3 to adopt the solution presented for the Energy Efficiency solution. </w:t>
      </w:r>
    </w:p>
    <w:p w:rsidR="00C835D4" w:rsidRDefault="00C835D4" w:rsidP="00800DE9"/>
    <w:p w:rsidR="00C835D4" w:rsidRDefault="00C835D4" w:rsidP="00800DE9"/>
    <w:p w:rsidR="00C835D4" w:rsidRDefault="00C835D4" w:rsidP="00800DE9"/>
    <w:p w:rsidR="001A4434" w:rsidRPr="001A4434" w:rsidRDefault="001A4434" w:rsidP="001A4434"/>
    <w:p w:rsidR="00C835D4" w:rsidRPr="00800DE9" w:rsidRDefault="00C835D4" w:rsidP="00800DE9"/>
    <w:sectPr w:rsidR="00C835D4" w:rsidRPr="00800DE9" w:rsidSect="00C835D4">
      <w:footerReference w:type="default" r:id="rId16"/>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7D20" w:rsidRDefault="00027D20" w:rsidP="00C835D4">
      <w:pPr>
        <w:spacing w:after="0"/>
      </w:pPr>
      <w:r>
        <w:separator/>
      </w:r>
    </w:p>
  </w:endnote>
  <w:endnote w:type="continuationSeparator" w:id="0">
    <w:p w:rsidR="00027D20" w:rsidRDefault="00027D20" w:rsidP="00C835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C835D4" w:rsidTr="00C835D4">
      <w:tc>
        <w:tcPr>
          <w:tcW w:w="4247" w:type="dxa"/>
        </w:tcPr>
        <w:p w:rsidR="00C835D4" w:rsidRPr="00C835D4" w:rsidRDefault="002820BB" w:rsidP="00C835D4">
          <w:pPr>
            <w:pStyle w:val="Footer"/>
            <w:jc w:val="left"/>
            <w:rPr>
              <w:b w:val="0"/>
              <w:i w:val="0"/>
            </w:rPr>
          </w:pPr>
          <w:r>
            <w:rPr>
              <w:b w:val="0"/>
              <w:i w:val="0"/>
            </w:rPr>
            <w:t>R3-173877</w:t>
          </w:r>
        </w:p>
      </w:tc>
      <w:tc>
        <w:tcPr>
          <w:tcW w:w="4247" w:type="dxa"/>
        </w:tcPr>
        <w:p w:rsidR="00C835D4" w:rsidRPr="00C835D4" w:rsidRDefault="00C835D4" w:rsidP="00C835D4">
          <w:pPr>
            <w:pStyle w:val="Footer"/>
            <w:jc w:val="right"/>
            <w:rPr>
              <w:b w:val="0"/>
              <w:i w:val="0"/>
            </w:rPr>
          </w:pPr>
          <w:r w:rsidRPr="00C835D4">
            <w:rPr>
              <w:b w:val="0"/>
              <w:i w:val="0"/>
              <w:noProof w:val="0"/>
            </w:rPr>
            <w:fldChar w:fldCharType="begin"/>
          </w:r>
          <w:r w:rsidRPr="00C835D4">
            <w:rPr>
              <w:b w:val="0"/>
              <w:i w:val="0"/>
            </w:rPr>
            <w:instrText xml:space="preserve"> PAGE   \* MERGEFORMAT </w:instrText>
          </w:r>
          <w:r w:rsidRPr="00C835D4">
            <w:rPr>
              <w:b w:val="0"/>
              <w:i w:val="0"/>
              <w:noProof w:val="0"/>
            </w:rPr>
            <w:fldChar w:fldCharType="separate"/>
          </w:r>
          <w:r w:rsidR="00026EC8">
            <w:rPr>
              <w:b w:val="0"/>
              <w:i w:val="0"/>
            </w:rPr>
            <w:t>10</w:t>
          </w:r>
          <w:r w:rsidRPr="00C835D4">
            <w:rPr>
              <w:b w:val="0"/>
              <w:i w:val="0"/>
            </w:rPr>
            <w:fldChar w:fldCharType="end"/>
          </w:r>
        </w:p>
      </w:tc>
    </w:tr>
  </w:tbl>
  <w:p w:rsidR="00C835D4" w:rsidRDefault="00C835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7D20" w:rsidRDefault="00027D20" w:rsidP="00C835D4">
      <w:pPr>
        <w:spacing w:after="0"/>
      </w:pPr>
      <w:r>
        <w:separator/>
      </w:r>
    </w:p>
  </w:footnote>
  <w:footnote w:type="continuationSeparator" w:id="0">
    <w:p w:rsidR="00027D20" w:rsidRDefault="00027D20" w:rsidP="00C835D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5A2B3C"/>
    <w:multiLevelType w:val="multilevel"/>
    <w:tmpl w:val="E800C3E2"/>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D0212B7"/>
    <w:multiLevelType w:val="hybridMultilevel"/>
    <w:tmpl w:val="3F0E81A6"/>
    <w:lvl w:ilvl="0" w:tplc="29CE236C">
      <w:start w:val="1"/>
      <w:numFmt w:val="bullet"/>
      <w:lvlText w:val="•"/>
      <w:lvlJc w:val="left"/>
      <w:pPr>
        <w:tabs>
          <w:tab w:val="num" w:pos="720"/>
        </w:tabs>
        <w:ind w:left="720" w:hanging="360"/>
      </w:pPr>
      <w:rPr>
        <w:rFonts w:ascii="Arial" w:hAnsi="Arial" w:hint="default"/>
      </w:rPr>
    </w:lvl>
    <w:lvl w:ilvl="1" w:tplc="3ECC8BC4" w:tentative="1">
      <w:start w:val="1"/>
      <w:numFmt w:val="bullet"/>
      <w:lvlText w:val="•"/>
      <w:lvlJc w:val="left"/>
      <w:pPr>
        <w:tabs>
          <w:tab w:val="num" w:pos="1440"/>
        </w:tabs>
        <w:ind w:left="1440" w:hanging="360"/>
      </w:pPr>
      <w:rPr>
        <w:rFonts w:ascii="Arial" w:hAnsi="Arial" w:hint="default"/>
      </w:rPr>
    </w:lvl>
    <w:lvl w:ilvl="2" w:tplc="8670E0D0" w:tentative="1">
      <w:start w:val="1"/>
      <w:numFmt w:val="bullet"/>
      <w:lvlText w:val="•"/>
      <w:lvlJc w:val="left"/>
      <w:pPr>
        <w:tabs>
          <w:tab w:val="num" w:pos="2160"/>
        </w:tabs>
        <w:ind w:left="2160" w:hanging="360"/>
      </w:pPr>
      <w:rPr>
        <w:rFonts w:ascii="Arial" w:hAnsi="Arial" w:hint="default"/>
      </w:rPr>
    </w:lvl>
    <w:lvl w:ilvl="3" w:tplc="4810F896" w:tentative="1">
      <w:start w:val="1"/>
      <w:numFmt w:val="bullet"/>
      <w:lvlText w:val="•"/>
      <w:lvlJc w:val="left"/>
      <w:pPr>
        <w:tabs>
          <w:tab w:val="num" w:pos="2880"/>
        </w:tabs>
        <w:ind w:left="2880" w:hanging="360"/>
      </w:pPr>
      <w:rPr>
        <w:rFonts w:ascii="Arial" w:hAnsi="Arial" w:hint="default"/>
      </w:rPr>
    </w:lvl>
    <w:lvl w:ilvl="4" w:tplc="28F48AF0" w:tentative="1">
      <w:start w:val="1"/>
      <w:numFmt w:val="bullet"/>
      <w:lvlText w:val="•"/>
      <w:lvlJc w:val="left"/>
      <w:pPr>
        <w:tabs>
          <w:tab w:val="num" w:pos="3600"/>
        </w:tabs>
        <w:ind w:left="3600" w:hanging="360"/>
      </w:pPr>
      <w:rPr>
        <w:rFonts w:ascii="Arial" w:hAnsi="Arial" w:hint="default"/>
      </w:rPr>
    </w:lvl>
    <w:lvl w:ilvl="5" w:tplc="BF243BC4" w:tentative="1">
      <w:start w:val="1"/>
      <w:numFmt w:val="bullet"/>
      <w:lvlText w:val="•"/>
      <w:lvlJc w:val="left"/>
      <w:pPr>
        <w:tabs>
          <w:tab w:val="num" w:pos="4320"/>
        </w:tabs>
        <w:ind w:left="4320" w:hanging="360"/>
      </w:pPr>
      <w:rPr>
        <w:rFonts w:ascii="Arial" w:hAnsi="Arial" w:hint="default"/>
      </w:rPr>
    </w:lvl>
    <w:lvl w:ilvl="6" w:tplc="19982E28" w:tentative="1">
      <w:start w:val="1"/>
      <w:numFmt w:val="bullet"/>
      <w:lvlText w:val="•"/>
      <w:lvlJc w:val="left"/>
      <w:pPr>
        <w:tabs>
          <w:tab w:val="num" w:pos="5040"/>
        </w:tabs>
        <w:ind w:left="5040" w:hanging="360"/>
      </w:pPr>
      <w:rPr>
        <w:rFonts w:ascii="Arial" w:hAnsi="Arial" w:hint="default"/>
      </w:rPr>
    </w:lvl>
    <w:lvl w:ilvl="7" w:tplc="12DC03B6" w:tentative="1">
      <w:start w:val="1"/>
      <w:numFmt w:val="bullet"/>
      <w:lvlText w:val="•"/>
      <w:lvlJc w:val="left"/>
      <w:pPr>
        <w:tabs>
          <w:tab w:val="num" w:pos="5760"/>
        </w:tabs>
        <w:ind w:left="5760" w:hanging="360"/>
      </w:pPr>
      <w:rPr>
        <w:rFonts w:ascii="Arial" w:hAnsi="Arial" w:hint="default"/>
      </w:rPr>
    </w:lvl>
    <w:lvl w:ilvl="8" w:tplc="B0C6325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A1B5710"/>
    <w:multiLevelType w:val="hybridMultilevel"/>
    <w:tmpl w:val="7C1E11D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9951AED"/>
    <w:multiLevelType w:val="hybridMultilevel"/>
    <w:tmpl w:val="6B0C210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6604A5C"/>
    <w:multiLevelType w:val="hybridMultilevel"/>
    <w:tmpl w:val="CDB4F5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7AD09DC"/>
    <w:multiLevelType w:val="hybridMultilevel"/>
    <w:tmpl w:val="F5EE368E"/>
    <w:lvl w:ilvl="0" w:tplc="2DB4C07E">
      <w:start w:val="1"/>
      <w:numFmt w:val="bullet"/>
      <w:lvlText w:val="•"/>
      <w:lvlJc w:val="left"/>
      <w:pPr>
        <w:tabs>
          <w:tab w:val="num" w:pos="720"/>
        </w:tabs>
        <w:ind w:left="720" w:hanging="360"/>
      </w:pPr>
      <w:rPr>
        <w:rFonts w:ascii="Arial" w:hAnsi="Arial" w:hint="default"/>
      </w:rPr>
    </w:lvl>
    <w:lvl w:ilvl="1" w:tplc="5AE4549C" w:tentative="1">
      <w:start w:val="1"/>
      <w:numFmt w:val="bullet"/>
      <w:lvlText w:val="•"/>
      <w:lvlJc w:val="left"/>
      <w:pPr>
        <w:tabs>
          <w:tab w:val="num" w:pos="1440"/>
        </w:tabs>
        <w:ind w:left="1440" w:hanging="360"/>
      </w:pPr>
      <w:rPr>
        <w:rFonts w:ascii="Arial" w:hAnsi="Arial" w:hint="default"/>
      </w:rPr>
    </w:lvl>
    <w:lvl w:ilvl="2" w:tplc="3CD4DC86" w:tentative="1">
      <w:start w:val="1"/>
      <w:numFmt w:val="bullet"/>
      <w:lvlText w:val="•"/>
      <w:lvlJc w:val="left"/>
      <w:pPr>
        <w:tabs>
          <w:tab w:val="num" w:pos="2160"/>
        </w:tabs>
        <w:ind w:left="2160" w:hanging="360"/>
      </w:pPr>
      <w:rPr>
        <w:rFonts w:ascii="Arial" w:hAnsi="Arial" w:hint="default"/>
      </w:rPr>
    </w:lvl>
    <w:lvl w:ilvl="3" w:tplc="AB348AC0" w:tentative="1">
      <w:start w:val="1"/>
      <w:numFmt w:val="bullet"/>
      <w:lvlText w:val="•"/>
      <w:lvlJc w:val="left"/>
      <w:pPr>
        <w:tabs>
          <w:tab w:val="num" w:pos="2880"/>
        </w:tabs>
        <w:ind w:left="2880" w:hanging="360"/>
      </w:pPr>
      <w:rPr>
        <w:rFonts w:ascii="Arial" w:hAnsi="Arial" w:hint="default"/>
      </w:rPr>
    </w:lvl>
    <w:lvl w:ilvl="4" w:tplc="78526C68" w:tentative="1">
      <w:start w:val="1"/>
      <w:numFmt w:val="bullet"/>
      <w:lvlText w:val="•"/>
      <w:lvlJc w:val="left"/>
      <w:pPr>
        <w:tabs>
          <w:tab w:val="num" w:pos="3600"/>
        </w:tabs>
        <w:ind w:left="3600" w:hanging="360"/>
      </w:pPr>
      <w:rPr>
        <w:rFonts w:ascii="Arial" w:hAnsi="Arial" w:hint="default"/>
      </w:rPr>
    </w:lvl>
    <w:lvl w:ilvl="5" w:tplc="32E863E0" w:tentative="1">
      <w:start w:val="1"/>
      <w:numFmt w:val="bullet"/>
      <w:lvlText w:val="•"/>
      <w:lvlJc w:val="left"/>
      <w:pPr>
        <w:tabs>
          <w:tab w:val="num" w:pos="4320"/>
        </w:tabs>
        <w:ind w:left="4320" w:hanging="360"/>
      </w:pPr>
      <w:rPr>
        <w:rFonts w:ascii="Arial" w:hAnsi="Arial" w:hint="default"/>
      </w:rPr>
    </w:lvl>
    <w:lvl w:ilvl="6" w:tplc="F842C3C2" w:tentative="1">
      <w:start w:val="1"/>
      <w:numFmt w:val="bullet"/>
      <w:lvlText w:val="•"/>
      <w:lvlJc w:val="left"/>
      <w:pPr>
        <w:tabs>
          <w:tab w:val="num" w:pos="5040"/>
        </w:tabs>
        <w:ind w:left="5040" w:hanging="360"/>
      </w:pPr>
      <w:rPr>
        <w:rFonts w:ascii="Arial" w:hAnsi="Arial" w:hint="default"/>
      </w:rPr>
    </w:lvl>
    <w:lvl w:ilvl="7" w:tplc="7F6AA110" w:tentative="1">
      <w:start w:val="1"/>
      <w:numFmt w:val="bullet"/>
      <w:lvlText w:val="•"/>
      <w:lvlJc w:val="left"/>
      <w:pPr>
        <w:tabs>
          <w:tab w:val="num" w:pos="5760"/>
        </w:tabs>
        <w:ind w:left="5760" w:hanging="360"/>
      </w:pPr>
      <w:rPr>
        <w:rFonts w:ascii="Arial" w:hAnsi="Arial" w:hint="default"/>
      </w:rPr>
    </w:lvl>
    <w:lvl w:ilvl="8" w:tplc="8F842E04" w:tentative="1">
      <w:start w:val="1"/>
      <w:numFmt w:val="bullet"/>
      <w:lvlText w:val="•"/>
      <w:lvlJc w:val="left"/>
      <w:pPr>
        <w:tabs>
          <w:tab w:val="num" w:pos="6480"/>
        </w:tabs>
        <w:ind w:left="6480" w:hanging="360"/>
      </w:pPr>
      <w:rPr>
        <w:rFonts w:ascii="Arial" w:hAnsi="Arial"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7"/>
  </w:num>
  <w:num w:numId="9">
    <w:abstractNumId w:val="8"/>
  </w:num>
  <w:num w:numId="10">
    <w:abstractNumId w:val="12"/>
  </w:num>
  <w:num w:numId="11">
    <w:abstractNumId w:val="10"/>
  </w:num>
  <w:num w:numId="12">
    <w:abstractNumId w:val="11"/>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013AF6"/>
    <w:rsid w:val="00025773"/>
    <w:rsid w:val="00026EC8"/>
    <w:rsid w:val="00027D20"/>
    <w:rsid w:val="0006040D"/>
    <w:rsid w:val="000629E8"/>
    <w:rsid w:val="000E204F"/>
    <w:rsid w:val="000E329C"/>
    <w:rsid w:val="001401E7"/>
    <w:rsid w:val="00144452"/>
    <w:rsid w:val="00145C9E"/>
    <w:rsid w:val="0018204D"/>
    <w:rsid w:val="001A4434"/>
    <w:rsid w:val="00212D4D"/>
    <w:rsid w:val="002250B3"/>
    <w:rsid w:val="0026522A"/>
    <w:rsid w:val="002820BB"/>
    <w:rsid w:val="00312812"/>
    <w:rsid w:val="003513C5"/>
    <w:rsid w:val="00352D18"/>
    <w:rsid w:val="003F059C"/>
    <w:rsid w:val="004046B8"/>
    <w:rsid w:val="00410347"/>
    <w:rsid w:val="00426608"/>
    <w:rsid w:val="00470F68"/>
    <w:rsid w:val="00476BA4"/>
    <w:rsid w:val="0049297C"/>
    <w:rsid w:val="004A502D"/>
    <w:rsid w:val="004B119B"/>
    <w:rsid w:val="004B4435"/>
    <w:rsid w:val="004D7EF2"/>
    <w:rsid w:val="004F353B"/>
    <w:rsid w:val="00530E3C"/>
    <w:rsid w:val="0057126E"/>
    <w:rsid w:val="005A3B8F"/>
    <w:rsid w:val="005E0F03"/>
    <w:rsid w:val="005E213C"/>
    <w:rsid w:val="005F37DB"/>
    <w:rsid w:val="005F42EB"/>
    <w:rsid w:val="006021D6"/>
    <w:rsid w:val="0064331F"/>
    <w:rsid w:val="00800DE9"/>
    <w:rsid w:val="00822FAA"/>
    <w:rsid w:val="0087236F"/>
    <w:rsid w:val="0088400C"/>
    <w:rsid w:val="00887B70"/>
    <w:rsid w:val="00892328"/>
    <w:rsid w:val="008C01A7"/>
    <w:rsid w:val="008C1D81"/>
    <w:rsid w:val="009056A2"/>
    <w:rsid w:val="009D744A"/>
    <w:rsid w:val="00A145F6"/>
    <w:rsid w:val="00A3351E"/>
    <w:rsid w:val="00A97BA1"/>
    <w:rsid w:val="00AF46E1"/>
    <w:rsid w:val="00AF57EF"/>
    <w:rsid w:val="00B05A77"/>
    <w:rsid w:val="00B554EE"/>
    <w:rsid w:val="00B62842"/>
    <w:rsid w:val="00B84753"/>
    <w:rsid w:val="00C563DC"/>
    <w:rsid w:val="00C803E4"/>
    <w:rsid w:val="00C835D4"/>
    <w:rsid w:val="00CC3C0A"/>
    <w:rsid w:val="00CE1E3B"/>
    <w:rsid w:val="00CE5E96"/>
    <w:rsid w:val="00D12FC0"/>
    <w:rsid w:val="00D8501A"/>
    <w:rsid w:val="00DA26E9"/>
    <w:rsid w:val="00EE553D"/>
    <w:rsid w:val="00F43482"/>
    <w:rsid w:val="00F57366"/>
    <w:rsid w:val="00F61A9D"/>
    <w:rsid w:val="00F630EE"/>
    <w:rsid w:val="00F7402C"/>
    <w:rsid w:val="00F77413"/>
    <w:rsid w:val="00F87DFC"/>
    <w:rsid w:val="00FA0624"/>
    <w:rsid w:val="00FC62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EDBFAB"/>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0F0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sz w:val="22"/>
      <w:lang w:val="en-US"/>
    </w:rPr>
  </w:style>
  <w:style w:type="paragraph" w:customStyle="1" w:styleId="11BodyText">
    <w:name w:val="11 BodyText"/>
    <w:basedOn w:val="Normal"/>
    <w:rsid w:val="005E0F03"/>
    <w:pPr>
      <w:spacing w:after="220"/>
      <w:ind w:left="1298"/>
    </w:pPr>
    <w:rPr>
      <w:rFonts w:ascii="Arial" w:hAnsi="Arial"/>
      <w:sz w:val="22"/>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A145F6"/>
    <w:pPr>
      <w:spacing w:before="120" w:after="120"/>
    </w:pPr>
    <w:rPr>
      <w:i/>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jc w:val="both"/>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jc w:val="both"/>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144452"/>
    <w:pPr>
      <w:ind w:left="720"/>
      <w:contextualSpacing/>
    </w:pPr>
  </w:style>
  <w:style w:type="paragraph" w:styleId="Title">
    <w:name w:val="Title"/>
    <w:basedOn w:val="Normal"/>
    <w:next w:val="Normal"/>
    <w:link w:val="TitleChar"/>
    <w:uiPriority w:val="10"/>
    <w:qFormat/>
    <w:rsid w:val="001444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4452"/>
    <w:rPr>
      <w:rFonts w:asciiTheme="majorHAnsi" w:eastAsiaTheme="majorEastAsia" w:hAnsiTheme="majorHAnsi" w:cstheme="majorBidi"/>
      <w:spacing w:val="-10"/>
      <w:kern w:val="28"/>
      <w:sz w:val="56"/>
      <w:szCs w:val="56"/>
      <w:lang w:eastAsia="ja-JP"/>
    </w:rPr>
  </w:style>
  <w:style w:type="paragraph" w:styleId="NoSpacing">
    <w:name w:val="No Spacing"/>
    <w:basedOn w:val="Normal"/>
    <w:uiPriority w:val="1"/>
    <w:qFormat/>
    <w:rsid w:val="00312812"/>
    <w:pPr>
      <w:overflowPunct/>
      <w:autoSpaceDE/>
      <w:autoSpaceDN/>
      <w:adjustRightInd/>
      <w:spacing w:after="0"/>
      <w:textAlignment w:val="auto"/>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6656793">
      <w:bodyDiv w:val="1"/>
      <w:marLeft w:val="0"/>
      <w:marRight w:val="0"/>
      <w:marTop w:val="0"/>
      <w:marBottom w:val="0"/>
      <w:divBdr>
        <w:top w:val="none" w:sz="0" w:space="0" w:color="auto"/>
        <w:left w:val="none" w:sz="0" w:space="0" w:color="auto"/>
        <w:bottom w:val="none" w:sz="0" w:space="0" w:color="auto"/>
        <w:right w:val="none" w:sz="0" w:space="0" w:color="auto"/>
      </w:divBdr>
      <w:divsChild>
        <w:div w:id="1303462710">
          <w:marLeft w:val="288"/>
          <w:marRight w:val="0"/>
          <w:marTop w:val="0"/>
          <w:marBottom w:val="120"/>
          <w:divBdr>
            <w:top w:val="none" w:sz="0" w:space="0" w:color="auto"/>
            <w:left w:val="none" w:sz="0" w:space="0" w:color="auto"/>
            <w:bottom w:val="none" w:sz="0" w:space="0" w:color="auto"/>
            <w:right w:val="none" w:sz="0" w:space="0" w:color="auto"/>
          </w:divBdr>
        </w:div>
        <w:div w:id="599415965">
          <w:marLeft w:val="288"/>
          <w:marRight w:val="0"/>
          <w:marTop w:val="0"/>
          <w:marBottom w:val="120"/>
          <w:divBdr>
            <w:top w:val="none" w:sz="0" w:space="0" w:color="auto"/>
            <w:left w:val="none" w:sz="0" w:space="0" w:color="auto"/>
            <w:bottom w:val="none" w:sz="0" w:space="0" w:color="auto"/>
            <w:right w:val="none" w:sz="0" w:space="0" w:color="auto"/>
          </w:divBdr>
        </w:div>
        <w:div w:id="1021054370">
          <w:marLeft w:val="288"/>
          <w:marRight w:val="0"/>
          <w:marTop w:val="0"/>
          <w:marBottom w:val="120"/>
          <w:divBdr>
            <w:top w:val="none" w:sz="0" w:space="0" w:color="auto"/>
            <w:left w:val="none" w:sz="0" w:space="0" w:color="auto"/>
            <w:bottom w:val="none" w:sz="0" w:space="0" w:color="auto"/>
            <w:right w:val="none" w:sz="0" w:space="0" w:color="auto"/>
          </w:divBdr>
        </w:div>
        <w:div w:id="1944414594">
          <w:marLeft w:val="288"/>
          <w:marRight w:val="0"/>
          <w:marTop w:val="0"/>
          <w:marBottom w:val="120"/>
          <w:divBdr>
            <w:top w:val="none" w:sz="0" w:space="0" w:color="auto"/>
            <w:left w:val="none" w:sz="0" w:space="0" w:color="auto"/>
            <w:bottom w:val="none" w:sz="0" w:space="0" w:color="auto"/>
            <w:right w:val="none" w:sz="0" w:space="0" w:color="auto"/>
          </w:divBdr>
        </w:div>
      </w:divsChild>
    </w:div>
    <w:div w:id="1596397897">
      <w:bodyDiv w:val="1"/>
      <w:marLeft w:val="0"/>
      <w:marRight w:val="0"/>
      <w:marTop w:val="0"/>
      <w:marBottom w:val="0"/>
      <w:divBdr>
        <w:top w:val="none" w:sz="0" w:space="0" w:color="auto"/>
        <w:left w:val="none" w:sz="0" w:space="0" w:color="auto"/>
        <w:bottom w:val="none" w:sz="0" w:space="0" w:color="auto"/>
        <w:right w:val="none" w:sz="0" w:space="0" w:color="auto"/>
      </w:divBdr>
    </w:div>
    <w:div w:id="1611082284">
      <w:bodyDiv w:val="1"/>
      <w:marLeft w:val="0"/>
      <w:marRight w:val="0"/>
      <w:marTop w:val="0"/>
      <w:marBottom w:val="0"/>
      <w:divBdr>
        <w:top w:val="none" w:sz="0" w:space="0" w:color="auto"/>
        <w:left w:val="none" w:sz="0" w:space="0" w:color="auto"/>
        <w:bottom w:val="none" w:sz="0" w:space="0" w:color="auto"/>
        <w:right w:val="none" w:sz="0" w:space="0" w:color="auto"/>
      </w:divBdr>
      <w:divsChild>
        <w:div w:id="1852721856">
          <w:marLeft w:val="288"/>
          <w:marRight w:val="0"/>
          <w:marTop w:val="0"/>
          <w:marBottom w:val="120"/>
          <w:divBdr>
            <w:top w:val="none" w:sz="0" w:space="0" w:color="auto"/>
            <w:left w:val="none" w:sz="0" w:space="0" w:color="auto"/>
            <w:bottom w:val="none" w:sz="0" w:space="0" w:color="auto"/>
            <w:right w:val="none" w:sz="0" w:space="0" w:color="auto"/>
          </w:divBdr>
        </w:div>
        <w:div w:id="457063802">
          <w:marLeft w:val="288"/>
          <w:marRight w:val="0"/>
          <w:marTop w:val="0"/>
          <w:marBottom w:val="120"/>
          <w:divBdr>
            <w:top w:val="none" w:sz="0" w:space="0" w:color="auto"/>
            <w:left w:val="none" w:sz="0" w:space="0" w:color="auto"/>
            <w:bottom w:val="none" w:sz="0" w:space="0" w:color="auto"/>
            <w:right w:val="none" w:sz="0" w:space="0" w:color="auto"/>
          </w:divBdr>
        </w:div>
        <w:div w:id="29304112">
          <w:marLeft w:val="288"/>
          <w:marRight w:val="0"/>
          <w:marTop w:val="0"/>
          <w:marBottom w:val="120"/>
          <w:divBdr>
            <w:top w:val="none" w:sz="0" w:space="0" w:color="auto"/>
            <w:left w:val="none" w:sz="0" w:space="0" w:color="auto"/>
            <w:bottom w:val="none" w:sz="0" w:space="0" w:color="auto"/>
            <w:right w:val="none" w:sz="0" w:space="0" w:color="auto"/>
          </w:divBdr>
        </w:div>
        <w:div w:id="2095005996">
          <w:marLeft w:val="288"/>
          <w:marRight w:val="0"/>
          <w:marTop w:val="0"/>
          <w:marBottom w:val="120"/>
          <w:divBdr>
            <w:top w:val="none" w:sz="0" w:space="0" w:color="auto"/>
            <w:left w:val="none" w:sz="0" w:space="0" w:color="auto"/>
            <w:bottom w:val="none" w:sz="0" w:space="0" w:color="auto"/>
            <w:right w:val="none" w:sz="0" w:space="0" w:color="auto"/>
          </w:divBdr>
        </w:div>
        <w:div w:id="1265655242">
          <w:marLeft w:val="288"/>
          <w:marRight w:val="0"/>
          <w:marTop w:val="0"/>
          <w:marBottom w:val="120"/>
          <w:divBdr>
            <w:top w:val="none" w:sz="0" w:space="0" w:color="auto"/>
            <w:left w:val="none" w:sz="0" w:space="0" w:color="auto"/>
            <w:bottom w:val="none" w:sz="0" w:space="0" w:color="auto"/>
            <w:right w:val="none" w:sz="0" w:space="0" w:color="auto"/>
          </w:divBdr>
        </w:div>
        <w:div w:id="382291215">
          <w:marLeft w:val="288"/>
          <w:marRight w:val="0"/>
          <w:marTop w:val="0"/>
          <w:marBottom w:val="120"/>
          <w:divBdr>
            <w:top w:val="none" w:sz="0" w:space="0" w:color="auto"/>
            <w:left w:val="none" w:sz="0" w:space="0" w:color="auto"/>
            <w:bottom w:val="none" w:sz="0" w:space="0" w:color="auto"/>
            <w:right w:val="none" w:sz="0" w:space="0" w:color="auto"/>
          </w:divBdr>
        </w:div>
      </w:divsChild>
    </w:div>
    <w:div w:id="1672487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16F0F1-ADCF-439A-808E-2E6ABC39D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10</Pages>
  <Words>2106</Words>
  <Characters>12010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14088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cp:lastPrinted>2017-09-29T11:23:00Z</cp:lastPrinted>
  <dcterms:created xsi:type="dcterms:W3CDTF">2017-09-29T12:54:00Z</dcterms:created>
  <dcterms:modified xsi:type="dcterms:W3CDTF">2017-09-29T12:54:00Z</dcterms:modified>
</cp:coreProperties>
</file>