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91262" w:rsidRDefault="00B91262" w:rsidP="00B91262">
      <w:pPr>
        <w:pStyle w:val="NoSpacing"/>
        <w:rPr>
          <w:rFonts w:ascii="Arial" w:hAnsi="Arial" w:cs="Arial"/>
          <w:i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3GPP TSG-RAN WG3 97</w:t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>
        <w:rPr>
          <w:rFonts w:ascii="Arial" w:hAnsi="Arial" w:cs="Arial"/>
          <w:sz w:val="24"/>
          <w:szCs w:val="24"/>
          <w:lang w:val="en-US"/>
        </w:rPr>
        <w:tab/>
      </w:r>
      <w:r w:rsidR="000B46F8">
        <w:rPr>
          <w:rFonts w:ascii="Arial" w:hAnsi="Arial" w:cs="Arial"/>
          <w:iCs/>
          <w:sz w:val="24"/>
          <w:szCs w:val="24"/>
          <w:lang w:val="en-US"/>
        </w:rPr>
        <w:t>R3-172674</w:t>
      </w:r>
    </w:p>
    <w:p w:rsidR="00B91262" w:rsidRDefault="00B91262" w:rsidP="00B91262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val="en-US" w:eastAsia="ja-JP"/>
        </w:rPr>
      </w:pPr>
      <w:r>
        <w:rPr>
          <w:rFonts w:ascii="Arial" w:eastAsia="Batang" w:hAnsi="Arial" w:cs="Arial"/>
          <w:color w:val="000000"/>
          <w:szCs w:val="24"/>
          <w:lang w:eastAsia="ja-JP"/>
        </w:rPr>
        <w:t>Berlin, Germany, 21-25 August 2017</w:t>
      </w:r>
    </w:p>
    <w:p w:rsidR="00B91262" w:rsidRDefault="00B91262" w:rsidP="00B91262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</w:p>
    <w:p w:rsidR="00B91262" w:rsidRDefault="00B91262" w:rsidP="00B91262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Batang" w:hAnsi="Arial" w:cs="Arial"/>
          <w:color w:val="000000"/>
          <w:szCs w:val="24"/>
          <w:lang w:eastAsia="ja-JP"/>
        </w:rPr>
      </w:pPr>
    </w:p>
    <w:p w:rsidR="00B91262" w:rsidRDefault="00B91262" w:rsidP="00B91262">
      <w:pPr>
        <w:tabs>
          <w:tab w:val="left" w:pos="1985"/>
        </w:tabs>
        <w:spacing w:after="120"/>
        <w:rPr>
          <w:rFonts w:ascii="Arial" w:eastAsia="Calibri" w:hAnsi="Arial" w:cs="Times New Roman"/>
          <w:sz w:val="22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</w:rPr>
        <w:tab/>
      </w:r>
      <w:bookmarkStart w:id="0" w:name="Source"/>
      <w:bookmarkEnd w:id="0"/>
      <w:r w:rsidR="00475955">
        <w:rPr>
          <w:rFonts w:ascii="Arial" w:hAnsi="Arial"/>
        </w:rPr>
        <w:t>10.8.1.2</w:t>
      </w:r>
    </w:p>
    <w:p w:rsidR="00B91262" w:rsidRDefault="00B91262" w:rsidP="00B91262">
      <w:pPr>
        <w:tabs>
          <w:tab w:val="left" w:pos="1985"/>
        </w:tabs>
        <w:spacing w:after="120"/>
        <w:rPr>
          <w:rFonts w:ascii="Arial" w:hAnsi="Arial"/>
        </w:rPr>
      </w:pPr>
      <w:r>
        <w:rPr>
          <w:rFonts w:ascii="Arial" w:hAnsi="Arial"/>
          <w:b/>
        </w:rPr>
        <w:t xml:space="preserve">Source: </w:t>
      </w:r>
      <w:r>
        <w:rPr>
          <w:rFonts w:ascii="Arial" w:hAnsi="Arial"/>
          <w:b/>
        </w:rPr>
        <w:tab/>
      </w:r>
      <w:r>
        <w:rPr>
          <w:rFonts w:ascii="Arial" w:hAnsi="Arial"/>
        </w:rPr>
        <w:t xml:space="preserve">Vodafone Group </w:t>
      </w:r>
    </w:p>
    <w:p w:rsidR="00B91262" w:rsidRDefault="00B91262" w:rsidP="00B91262">
      <w:pPr>
        <w:spacing w:after="120"/>
        <w:ind w:left="1988" w:hanging="1988"/>
        <w:rPr>
          <w:rFonts w:ascii="Arial" w:hAnsi="Arial"/>
        </w:rPr>
      </w:pPr>
      <w:r>
        <w:rPr>
          <w:rFonts w:ascii="Arial" w:hAnsi="Arial"/>
          <w:b/>
        </w:rPr>
        <w:t>Title: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ab/>
      </w:r>
      <w:r w:rsidRPr="00B91262">
        <w:rPr>
          <w:rFonts w:ascii="Arial" w:hAnsi="Arial"/>
        </w:rPr>
        <w:t>Shared LTE and Non-Shared NR: Aspects of Option 3 and 3X Architecture</w:t>
      </w:r>
    </w:p>
    <w:p w:rsidR="00B91262" w:rsidRDefault="00B91262" w:rsidP="00B91262">
      <w:pPr>
        <w:tabs>
          <w:tab w:val="left" w:pos="1985"/>
        </w:tabs>
        <w:spacing w:after="120"/>
        <w:ind w:right="-446"/>
        <w:rPr>
          <w:rFonts w:ascii="Arial" w:hAnsi="Arial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</w:rPr>
        <w:tab/>
      </w:r>
      <w:bookmarkStart w:id="1" w:name="DocumentFor"/>
      <w:bookmarkEnd w:id="1"/>
      <w:r>
        <w:rPr>
          <w:rFonts w:ascii="Arial" w:hAnsi="Arial"/>
        </w:rPr>
        <w:t xml:space="preserve">Discussion and Decision </w:t>
      </w:r>
    </w:p>
    <w:p w:rsidR="00B91262" w:rsidRDefault="00B91262" w:rsidP="00B91262">
      <w:pPr>
        <w:tabs>
          <w:tab w:val="left" w:pos="1985"/>
        </w:tabs>
        <w:spacing w:after="120"/>
        <w:ind w:right="-446"/>
        <w:rPr>
          <w:rFonts w:ascii="Arial" w:hAnsi="Arial"/>
        </w:rPr>
      </w:pPr>
      <w:r>
        <w:rPr>
          <w:rFonts w:ascii="Arial" w:hAnsi="Arial"/>
          <w:noProof/>
          <w:lang w:eastAsia="en-GB"/>
          <w14:cntxtAlts w14:val="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2BDAD6" wp14:editId="6E771590">
                <wp:simplePos x="0" y="0"/>
                <wp:positionH relativeFrom="column">
                  <wp:posOffset>-26036</wp:posOffset>
                </wp:positionH>
                <wp:positionV relativeFrom="paragraph">
                  <wp:posOffset>120650</wp:posOffset>
                </wp:positionV>
                <wp:extent cx="5668645" cy="0"/>
                <wp:effectExtent l="0" t="0" r="27305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864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DBAD97" id="Straight Connector 1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05pt,9.5pt" to="444.3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" strokecolor="black [3040]"/>
            </w:pict>
          </mc:Fallback>
        </mc:AlternateContent>
      </w:r>
    </w:p>
    <w:p w:rsidR="004D77CB" w:rsidRDefault="004D77CB" w:rsidP="00D06B6A">
      <w:pPr>
        <w:pStyle w:val="Heading1"/>
      </w:pPr>
      <w:r>
        <w:t>Introduction</w:t>
      </w:r>
    </w:p>
    <w:p w:rsidR="00F6190C" w:rsidRDefault="00F6190C" w:rsidP="00D06B6A">
      <w:r>
        <w:t xml:space="preserve">A reasonable number of network operators use shared LTE RANs. The potentially different future investment plans of the sharing </w:t>
      </w:r>
      <w:r w:rsidR="00514980">
        <w:t>operators, the</w:t>
      </w:r>
      <w:r>
        <w:t xml:space="preserve"> unknown results of future spectrum auctions</w:t>
      </w:r>
      <w:r w:rsidR="00514980">
        <w:t>,</w:t>
      </w:r>
      <w:r>
        <w:t xml:space="preserve"> and the </w:t>
      </w:r>
      <w:r w:rsidR="00514980">
        <w:t>desire for rapid service launch</w:t>
      </w:r>
      <w:r>
        <w:t xml:space="preserve"> mean that it is necessary t</w:t>
      </w:r>
      <w:r w:rsidR="00514980">
        <w:t>o ensure that 3GPP S</w:t>
      </w:r>
      <w:r>
        <w:t>tandard</w:t>
      </w:r>
      <w:r w:rsidR="000F2D6B">
        <w:t>s can support the operation of n</w:t>
      </w:r>
      <w:r>
        <w:t>on-</w:t>
      </w:r>
      <w:r w:rsidR="000F2D6B">
        <w:t>s</w:t>
      </w:r>
      <w:r>
        <w:t xml:space="preserve">hared New Radio nodes from </w:t>
      </w:r>
      <w:r w:rsidR="000F2D6B">
        <w:t>shared</w:t>
      </w:r>
      <w:r>
        <w:t xml:space="preserve"> LTE </w:t>
      </w:r>
      <w:proofErr w:type="spellStart"/>
      <w:r>
        <w:t>eN</w:t>
      </w:r>
      <w:r w:rsidR="00B472CD">
        <w:t>ode</w:t>
      </w:r>
      <w:r w:rsidR="009D1994">
        <w:t>Bs</w:t>
      </w:r>
      <w:proofErr w:type="spellEnd"/>
      <w:r w:rsidR="009D1994">
        <w:t xml:space="preserve"> with the Option 3 family of A</w:t>
      </w:r>
      <w:r>
        <w:t>rchitectures.</w:t>
      </w:r>
    </w:p>
    <w:p w:rsidR="00C059E0" w:rsidRDefault="00C059E0" w:rsidP="00D06B6A">
      <w:r>
        <w:t>The analysis presented in this document illustrate</w:t>
      </w:r>
      <w:r w:rsidR="00F6190C">
        <w:t>s</w:t>
      </w:r>
      <w:r>
        <w:t xml:space="preserve"> how a Dual Connectivity scheme can </w:t>
      </w:r>
      <w:r w:rsidR="003921E4">
        <w:t xml:space="preserve">provide Option 3 or </w:t>
      </w:r>
      <w:r w:rsidR="00B213B1">
        <w:t>3X</w:t>
      </w:r>
      <w:r>
        <w:t xml:space="preserve"> type connectivity between </w:t>
      </w:r>
      <w:r w:rsidR="000F2D6B">
        <w:t>s</w:t>
      </w:r>
      <w:r>
        <w:t xml:space="preserve">hared </w:t>
      </w:r>
      <w:r w:rsidR="003921E4">
        <w:t xml:space="preserve">LTE </w:t>
      </w:r>
      <w:r>
        <w:t xml:space="preserve">eNodeB and </w:t>
      </w:r>
      <w:r w:rsidR="003921E4">
        <w:t xml:space="preserve">a </w:t>
      </w:r>
      <w:r w:rsidR="000F2D6B">
        <w:t>non-shared NR Node</w:t>
      </w:r>
      <w:r w:rsidR="00036B6E">
        <w:t xml:space="preserve"> in </w:t>
      </w:r>
      <w:r w:rsidR="000F2D6B">
        <w:t>a MOCN configuration</w:t>
      </w:r>
      <w:r w:rsidR="00036B6E">
        <w:t>.</w:t>
      </w:r>
    </w:p>
    <w:p w:rsidR="00B86B76" w:rsidRDefault="00303B11" w:rsidP="005F42C0">
      <w:pPr>
        <w:pStyle w:val="Heading1"/>
      </w:pPr>
      <w:r>
        <w:t>MOCN</w:t>
      </w:r>
      <w:r w:rsidR="00036B6E">
        <w:t xml:space="preserve"> </w:t>
      </w:r>
      <w:r w:rsidR="002730E6">
        <w:t>Option 3</w:t>
      </w:r>
      <w:r>
        <w:t xml:space="preserve"> </w:t>
      </w:r>
      <w:r w:rsidR="005F42C0">
        <w:t xml:space="preserve">Architecture with non-shared NR node </w:t>
      </w:r>
    </w:p>
    <w:p w:rsidR="0044282F" w:rsidRDefault="0044282F" w:rsidP="0044282F">
      <w:r>
        <w:t xml:space="preserve">The following </w:t>
      </w:r>
      <w:r w:rsidR="006030BC">
        <w:fldChar w:fldCharType="begin"/>
      </w:r>
      <w:r w:rsidR="006030BC">
        <w:instrText xml:space="preserve"> REF _Ref487803121 \h </w:instrText>
      </w:r>
      <w:r w:rsidR="006030BC">
        <w:fldChar w:fldCharType="separate"/>
      </w:r>
      <w:r w:rsidR="00654FE8">
        <w:t xml:space="preserve">Figure </w:t>
      </w:r>
      <w:r w:rsidR="00654FE8">
        <w:rPr>
          <w:noProof/>
        </w:rPr>
        <w:t>1</w:t>
      </w:r>
      <w:r w:rsidR="006030BC">
        <w:fldChar w:fldCharType="end"/>
      </w:r>
      <w:r w:rsidR="006030BC">
        <w:t xml:space="preserve">, </w:t>
      </w:r>
      <w:r>
        <w:t xml:space="preserve">illustrates a </w:t>
      </w:r>
      <w:r w:rsidR="00303DC0">
        <w:t>MOCN</w:t>
      </w:r>
      <w:r w:rsidR="00F6190C">
        <w:t xml:space="preserve"> </w:t>
      </w:r>
      <w:r w:rsidR="000F2D6B">
        <w:t>shared</w:t>
      </w:r>
      <w:r>
        <w:t xml:space="preserve"> RAN architecture, with a </w:t>
      </w:r>
      <w:r w:rsidR="00F6190C">
        <w:t xml:space="preserve">non-shared </w:t>
      </w:r>
      <w:r>
        <w:t xml:space="preserve">NR Node attached. </w:t>
      </w:r>
      <w:r w:rsidR="005B06E6">
        <w:t xml:space="preserve">In this configuration the shared </w:t>
      </w:r>
      <w:r w:rsidR="003921E4">
        <w:t xml:space="preserve">LTE </w:t>
      </w:r>
      <w:r w:rsidR="005B06E6">
        <w:t xml:space="preserve">eNodeB is the Master node and the NR is the Secondary Node. </w:t>
      </w:r>
    </w:p>
    <w:p w:rsidR="008F7234" w:rsidRDefault="008F7234" w:rsidP="0044282F">
      <w:r>
        <w:t xml:space="preserve">The </w:t>
      </w:r>
      <w:r w:rsidR="000F2D6B">
        <w:t>shared</w:t>
      </w:r>
      <w:r>
        <w:t xml:space="preserve"> RAN architecture consists of shared transmission network, </w:t>
      </w:r>
      <w:r w:rsidR="009D1994">
        <w:t xml:space="preserve">and a </w:t>
      </w:r>
      <w:r>
        <w:t xml:space="preserve">shared eNodeB. </w:t>
      </w:r>
      <w:r w:rsidR="009D1994">
        <w:t>The c</w:t>
      </w:r>
      <w:r>
        <w:t>ontrol signalling is provided by MMEs over S1-MME interface</w:t>
      </w:r>
      <w:r w:rsidR="00973BF2">
        <w:t>s</w:t>
      </w:r>
      <w:r>
        <w:t xml:space="preserve"> and data from </w:t>
      </w:r>
      <w:r w:rsidR="00973BF2">
        <w:t xml:space="preserve">the </w:t>
      </w:r>
      <w:r>
        <w:t>S-GW flows over the S1-U interface</w:t>
      </w:r>
      <w:r w:rsidR="00973BF2">
        <w:t>s</w:t>
      </w:r>
      <w:r>
        <w:t xml:space="preserve"> to the </w:t>
      </w:r>
      <w:r w:rsidR="009D1994">
        <w:t xml:space="preserve">shared </w:t>
      </w:r>
      <w:r>
        <w:t xml:space="preserve">eNodeB. </w:t>
      </w:r>
      <w:r w:rsidR="00BC1A0F">
        <w:t xml:space="preserve">A common RRM in the </w:t>
      </w:r>
      <w:r w:rsidR="000F2D6B">
        <w:t>shared</w:t>
      </w:r>
      <w:r w:rsidR="00BC1A0F">
        <w:t xml:space="preserve"> eNodeB provides resource management of both networks. </w:t>
      </w:r>
    </w:p>
    <w:p w:rsidR="00303DC0" w:rsidRDefault="00CD02B2" w:rsidP="00303DC0"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5731510" cy="645287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AN_Sharing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45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B8B" w:rsidRDefault="006C147E" w:rsidP="006C147E">
      <w:pPr>
        <w:pStyle w:val="Caption"/>
      </w:pPr>
      <w:bookmarkStart w:id="2" w:name="_Ref487803121"/>
      <w:r>
        <w:t xml:space="preserve">Figure </w:t>
      </w:r>
      <w:r w:rsidR="005F2977">
        <w:fldChar w:fldCharType="begin"/>
      </w:r>
      <w:r w:rsidR="005F2977">
        <w:instrText xml:space="preserve"> SEQ Figure \* ARABIC </w:instrText>
      </w:r>
      <w:r w:rsidR="005F2977">
        <w:fldChar w:fldCharType="separate"/>
      </w:r>
      <w:r w:rsidR="00654FE8">
        <w:rPr>
          <w:noProof/>
        </w:rPr>
        <w:t>1</w:t>
      </w:r>
      <w:r w:rsidR="005F2977">
        <w:rPr>
          <w:noProof/>
        </w:rPr>
        <w:fldChar w:fldCharType="end"/>
      </w:r>
      <w:bookmarkEnd w:id="2"/>
      <w:r w:rsidR="003921E4">
        <w:t xml:space="preserve"> </w:t>
      </w:r>
      <w:r w:rsidR="00303DC0">
        <w:t xml:space="preserve">MOCN </w:t>
      </w:r>
      <w:r>
        <w:t xml:space="preserve">Shared </w:t>
      </w:r>
      <w:r w:rsidR="003921E4">
        <w:t xml:space="preserve">LTE </w:t>
      </w:r>
      <w:r w:rsidR="00973BF2">
        <w:t>eN</w:t>
      </w:r>
      <w:r w:rsidR="00EA73E4">
        <w:t>ode</w:t>
      </w:r>
      <w:r w:rsidR="00973BF2">
        <w:t>B</w:t>
      </w:r>
      <w:r w:rsidR="00255898">
        <w:t>,</w:t>
      </w:r>
      <w:r w:rsidR="003921E4">
        <w:t xml:space="preserve"> </w:t>
      </w:r>
      <w:r w:rsidR="00916818">
        <w:t xml:space="preserve">non-shared NR node, </w:t>
      </w:r>
      <w:r w:rsidR="003921E4">
        <w:t>Architecture Option 3</w:t>
      </w:r>
      <w:r w:rsidR="00916818">
        <w:t xml:space="preserve"> </w:t>
      </w:r>
    </w:p>
    <w:p w:rsidR="009D1994" w:rsidRDefault="00510C33" w:rsidP="00510C33">
      <w:r>
        <w:t xml:space="preserve">In the </w:t>
      </w:r>
      <w:r w:rsidR="003921E4">
        <w:t xml:space="preserve">Option 3 </w:t>
      </w:r>
      <w:r>
        <w:t xml:space="preserve">configuration shown in </w:t>
      </w:r>
      <w:r>
        <w:fldChar w:fldCharType="begin"/>
      </w:r>
      <w:r>
        <w:instrText xml:space="preserve"> REF _Ref487803121 \h </w:instrText>
      </w:r>
      <w:r>
        <w:fldChar w:fldCharType="separate"/>
      </w:r>
      <w:r w:rsidR="00654FE8">
        <w:t xml:space="preserve">Figure </w:t>
      </w:r>
      <w:r w:rsidR="00654FE8">
        <w:rPr>
          <w:noProof/>
        </w:rPr>
        <w:t>1</w:t>
      </w:r>
      <w:r>
        <w:fldChar w:fldCharType="end"/>
      </w:r>
      <w:r>
        <w:t xml:space="preserve">, the NR </w:t>
      </w:r>
      <w:r w:rsidR="003921E4">
        <w:t>Node is controlled by the</w:t>
      </w:r>
      <w:r>
        <w:t xml:space="preserve"> shared LTE eNo</w:t>
      </w:r>
      <w:r w:rsidR="003921E4">
        <w:t>deB through the X2-C interface and user data flows over the X2-U interface from the PDCP-U</w:t>
      </w:r>
      <w:r w:rsidR="00916818">
        <w:t xml:space="preserve"> in the master eN</w:t>
      </w:r>
      <w:r w:rsidR="00EA73E4">
        <w:t>ode</w:t>
      </w:r>
      <w:r w:rsidR="00916818">
        <w:t>B</w:t>
      </w:r>
      <w:r w:rsidR="003921E4">
        <w:t xml:space="preserve">. </w:t>
      </w:r>
      <w:r w:rsidR="00916818">
        <w:t xml:space="preserve">While the RRM functional split between Master Cell group and Secondary cell group is not </w:t>
      </w:r>
      <w:r w:rsidR="00EA73E4">
        <w:t xml:space="preserve">changed, </w:t>
      </w:r>
      <w:r w:rsidR="009D1994">
        <w:t xml:space="preserve">never the less </w:t>
      </w:r>
      <w:r w:rsidR="00EA73E4">
        <w:t>the</w:t>
      </w:r>
      <w:r w:rsidR="00916818">
        <w:t xml:space="preserve"> </w:t>
      </w:r>
      <w:r w:rsidR="00916818" w:rsidRPr="001D68D5">
        <w:rPr>
          <w:i/>
        </w:rPr>
        <w:t>ALGORITHMs</w:t>
      </w:r>
      <w:r w:rsidR="00916818">
        <w:t xml:space="preserve"> that the Master Cell Group uses are likely to need modification</w:t>
      </w:r>
      <w:r w:rsidR="009D1994">
        <w:t xml:space="preserve">. These modifications are needed to ensure that for example </w:t>
      </w:r>
      <w:r w:rsidR="00916818">
        <w:t xml:space="preserve">Operator 1 and 2 still each get </w:t>
      </w:r>
      <w:r w:rsidR="009D1994">
        <w:t xml:space="preserve">equal share of </w:t>
      </w:r>
      <w:r w:rsidR="00916818">
        <w:t xml:space="preserve">the LTE resources, </w:t>
      </w:r>
      <w:r w:rsidR="009D1994">
        <w:t>and Operator 2 has full use of the non-shared NR Node.</w:t>
      </w:r>
    </w:p>
    <w:p w:rsidR="00EA73E4" w:rsidRDefault="00EA73E4" w:rsidP="00510C33">
      <w:pPr>
        <w:rPr>
          <w:b/>
        </w:rPr>
      </w:pPr>
      <w:r>
        <w:rPr>
          <w:b/>
        </w:rPr>
        <w:t>Observation 1: The shared eNodeB need to support at least Release 12 Dual Connectivity Standard</w:t>
      </w:r>
      <w:bookmarkStart w:id="3" w:name="_GoBack"/>
      <w:bookmarkEnd w:id="3"/>
      <w:r>
        <w:rPr>
          <w:b/>
        </w:rPr>
        <w:t xml:space="preserve">s. </w:t>
      </w:r>
    </w:p>
    <w:p w:rsidR="00B213B1" w:rsidRPr="00141783" w:rsidRDefault="00EA73E4" w:rsidP="00510C33">
      <w:pPr>
        <w:rPr>
          <w:b/>
        </w:rPr>
      </w:pPr>
      <w:r>
        <w:rPr>
          <w:b/>
        </w:rPr>
        <w:lastRenderedPageBreak/>
        <w:t>Observation 2</w:t>
      </w:r>
      <w:r w:rsidR="00B213B1" w:rsidRPr="00141783">
        <w:rPr>
          <w:b/>
        </w:rPr>
        <w:t xml:space="preserve">: </w:t>
      </w:r>
      <w:r w:rsidR="009D1994">
        <w:rPr>
          <w:b/>
        </w:rPr>
        <w:t>Option 3 A</w:t>
      </w:r>
      <w:r w:rsidR="00916818">
        <w:rPr>
          <w:b/>
        </w:rPr>
        <w:t xml:space="preserve">rchitecture </w:t>
      </w:r>
      <w:r w:rsidR="00973BF2">
        <w:rPr>
          <w:b/>
        </w:rPr>
        <w:t xml:space="preserve">seems to be able to </w:t>
      </w:r>
      <w:r w:rsidR="00916818">
        <w:rPr>
          <w:b/>
        </w:rPr>
        <w:t>be applied to the case of MOCN shared LTE and non-shared NR resources.</w:t>
      </w:r>
    </w:p>
    <w:p w:rsidR="00916818" w:rsidRDefault="00EA73E4" w:rsidP="00510C33">
      <w:pPr>
        <w:rPr>
          <w:b/>
        </w:rPr>
      </w:pPr>
      <w:r>
        <w:rPr>
          <w:b/>
        </w:rPr>
        <w:t>Observation 3</w:t>
      </w:r>
      <w:r w:rsidR="00B213B1" w:rsidRPr="00141783">
        <w:rPr>
          <w:b/>
        </w:rPr>
        <w:t xml:space="preserve">: </w:t>
      </w:r>
      <w:r w:rsidR="00916818">
        <w:rPr>
          <w:b/>
        </w:rPr>
        <w:t>The resource allocation (and scheduling) algorithms in the Master Cell Group are likely to need modification.</w:t>
      </w:r>
    </w:p>
    <w:p w:rsidR="00916818" w:rsidRDefault="00EA73E4" w:rsidP="00510C33">
      <w:pPr>
        <w:rPr>
          <w:b/>
        </w:rPr>
      </w:pPr>
      <w:r>
        <w:rPr>
          <w:b/>
        </w:rPr>
        <w:t>Observation 4</w:t>
      </w:r>
      <w:r w:rsidR="00916818">
        <w:rPr>
          <w:b/>
        </w:rPr>
        <w:t xml:space="preserve">: </w:t>
      </w:r>
      <w:r>
        <w:rPr>
          <w:b/>
        </w:rPr>
        <w:t>The</w:t>
      </w:r>
      <w:r w:rsidR="00916818">
        <w:rPr>
          <w:b/>
        </w:rPr>
        <w:t xml:space="preserve"> Master Cell Group needs </w:t>
      </w:r>
      <w:r w:rsidR="00973BF2">
        <w:rPr>
          <w:b/>
        </w:rPr>
        <w:t>firmware/</w:t>
      </w:r>
      <w:r w:rsidR="00916818">
        <w:rPr>
          <w:b/>
        </w:rPr>
        <w:t xml:space="preserve">software upgrades, e.g. (in line with RAN 2 LS to </w:t>
      </w:r>
      <w:r w:rsidR="00916818" w:rsidRPr="00B91262">
        <w:rPr>
          <w:b/>
        </w:rPr>
        <w:t>SA3</w:t>
      </w:r>
      <w:r w:rsidR="00881D7E" w:rsidRPr="00B91262">
        <w:rPr>
          <w:b/>
        </w:rPr>
        <w:t xml:space="preserve"> </w:t>
      </w:r>
      <w:r w:rsidR="00B91262" w:rsidRPr="00B91262">
        <w:rPr>
          <w:b/>
        </w:rPr>
        <w:t>in R2-1707501</w:t>
      </w:r>
      <w:r w:rsidR="00916818" w:rsidRPr="00B91262">
        <w:rPr>
          <w:b/>
        </w:rPr>
        <w:t>)</w:t>
      </w:r>
      <w:r w:rsidR="00916818">
        <w:rPr>
          <w:b/>
        </w:rPr>
        <w:t xml:space="preserve"> to support the NR-PDCP, and (in line with ongoing SA2 work) to optionally report to the MME the data volume sent across NR.</w:t>
      </w:r>
      <w:r>
        <w:rPr>
          <w:b/>
        </w:rPr>
        <w:t xml:space="preserve"> Consequently the PDCP-U shown in </w:t>
      </w:r>
      <w:r>
        <w:rPr>
          <w:b/>
        </w:rPr>
        <w:fldChar w:fldCharType="begin"/>
      </w:r>
      <w:r>
        <w:rPr>
          <w:b/>
        </w:rPr>
        <w:instrText xml:space="preserve"> REF _Ref487803121 \h </w:instrText>
      </w:r>
      <w:r>
        <w:rPr>
          <w:b/>
        </w:rPr>
      </w:r>
      <w:r>
        <w:rPr>
          <w:b/>
        </w:rPr>
        <w:fldChar w:fldCharType="separate"/>
      </w:r>
      <w:r w:rsidR="00654FE8">
        <w:t xml:space="preserve">Figure </w:t>
      </w:r>
      <w:r w:rsidR="00654FE8">
        <w:rPr>
          <w:noProof/>
        </w:rPr>
        <w:t>1</w:t>
      </w:r>
      <w:r>
        <w:rPr>
          <w:b/>
        </w:rPr>
        <w:fldChar w:fldCharType="end"/>
      </w:r>
      <w:r>
        <w:rPr>
          <w:b/>
        </w:rPr>
        <w:t xml:space="preserve"> will need upgrading. </w:t>
      </w:r>
    </w:p>
    <w:p w:rsidR="002730E6" w:rsidRDefault="005F42C0" w:rsidP="000F2D6B">
      <w:pPr>
        <w:pStyle w:val="Heading1"/>
      </w:pPr>
      <w:r>
        <w:t xml:space="preserve">MOCN </w:t>
      </w:r>
      <w:r w:rsidR="002730E6">
        <w:t xml:space="preserve">Option </w:t>
      </w:r>
      <w:r w:rsidR="00B213B1">
        <w:t>3X</w:t>
      </w:r>
      <w:r w:rsidR="000F2D6B">
        <w:t xml:space="preserve"> Architecture with non-shared NR node</w:t>
      </w:r>
    </w:p>
    <w:p w:rsidR="00510C33" w:rsidRDefault="00510C33" w:rsidP="00510C33">
      <w:r>
        <w:t>An alterna</w:t>
      </w:r>
      <w:r w:rsidR="00B86B76">
        <w:t>tive deployment scenario</w:t>
      </w:r>
      <w:r w:rsidR="003921E4">
        <w:t xml:space="preserve"> </w:t>
      </w:r>
      <w:r w:rsidR="009D1994">
        <w:t xml:space="preserve">of </w:t>
      </w:r>
      <w:r w:rsidR="003921E4">
        <w:t xml:space="preserve">Option 3X </w:t>
      </w:r>
      <w:r w:rsidR="00B86B76">
        <w:t>is</w:t>
      </w:r>
      <w:r>
        <w:t xml:space="preserve"> shown in the following </w:t>
      </w:r>
      <w:r>
        <w:fldChar w:fldCharType="begin"/>
      </w:r>
      <w:r>
        <w:instrText xml:space="preserve"> REF _Ref488054872 \h </w:instrText>
      </w:r>
      <w:r>
        <w:fldChar w:fldCharType="separate"/>
      </w:r>
      <w:r w:rsidR="00654FE8">
        <w:t xml:space="preserve">Figure </w:t>
      </w:r>
      <w:r w:rsidR="00654FE8">
        <w:rPr>
          <w:noProof/>
        </w:rPr>
        <w:t>2</w:t>
      </w:r>
      <w:r>
        <w:fldChar w:fldCharType="end"/>
      </w:r>
      <w:r w:rsidR="00514980">
        <w:t xml:space="preserve">. </w:t>
      </w:r>
    </w:p>
    <w:p w:rsidR="00510C33" w:rsidRDefault="00CD02B2" w:rsidP="00510C33">
      <w:pPr>
        <w:keepNext/>
      </w:pPr>
      <w:r>
        <w:rPr>
          <w:noProof/>
          <w:lang w:eastAsia="en-GB"/>
          <w14:cntxtAlts w14:val="0"/>
        </w:rPr>
        <w:drawing>
          <wp:inline distT="0" distB="0" distL="0" distR="0">
            <wp:extent cx="4639310" cy="5261757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AN_Sharing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2258" cy="526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C33" w:rsidRDefault="00510C33" w:rsidP="00510C33">
      <w:pPr>
        <w:pStyle w:val="Caption"/>
      </w:pPr>
      <w:bookmarkStart w:id="4" w:name="_Ref488054872"/>
      <w:r>
        <w:t xml:space="preserve">Figure </w:t>
      </w:r>
      <w:r w:rsidR="005F2977">
        <w:fldChar w:fldCharType="begin"/>
      </w:r>
      <w:r w:rsidR="005F2977">
        <w:instrText xml:space="preserve"> SEQ Figure \* ARABIC </w:instrText>
      </w:r>
      <w:r w:rsidR="005F2977">
        <w:fldChar w:fldCharType="separate"/>
      </w:r>
      <w:r w:rsidR="00654FE8">
        <w:rPr>
          <w:noProof/>
        </w:rPr>
        <w:t>2</w:t>
      </w:r>
      <w:r w:rsidR="005F2977">
        <w:rPr>
          <w:noProof/>
        </w:rPr>
        <w:fldChar w:fldCharType="end"/>
      </w:r>
      <w:bookmarkEnd w:id="4"/>
      <w:r>
        <w:t xml:space="preserve"> </w:t>
      </w:r>
      <w:r w:rsidR="00303DC0">
        <w:t>MOCN</w:t>
      </w:r>
      <w:r w:rsidR="003E0718">
        <w:t xml:space="preserve"> </w:t>
      </w:r>
      <w:r w:rsidRPr="00BE4904">
        <w:t>Shar</w:t>
      </w:r>
      <w:r>
        <w:t xml:space="preserve">ed </w:t>
      </w:r>
      <w:r w:rsidR="00255898">
        <w:t xml:space="preserve">LTE </w:t>
      </w:r>
      <w:r w:rsidR="00973BF2">
        <w:t>eNB</w:t>
      </w:r>
      <w:r w:rsidR="00255898">
        <w:t xml:space="preserve">, </w:t>
      </w:r>
      <w:r w:rsidR="00973BF2">
        <w:t xml:space="preserve">Non-Shared NR node, </w:t>
      </w:r>
      <w:r w:rsidR="00255898">
        <w:t>Architecture Option 3X</w:t>
      </w:r>
      <w:r w:rsidR="00F6190C">
        <w:t xml:space="preserve"> </w:t>
      </w:r>
    </w:p>
    <w:p w:rsidR="00510C33" w:rsidRDefault="00973BF2" w:rsidP="00510C33">
      <w:r>
        <w:lastRenderedPageBreak/>
        <w:t>The</w:t>
      </w:r>
      <w:r w:rsidR="003921E4">
        <w:t xml:space="preserve"> Option 3X</w:t>
      </w:r>
      <w:r>
        <w:t xml:space="preserve"> architecture enables (but does not mandate)</w:t>
      </w:r>
      <w:r w:rsidR="003921E4">
        <w:t xml:space="preserve"> </w:t>
      </w:r>
      <w:r w:rsidR="00746CEF">
        <w:t xml:space="preserve">high capacity dedicated transmission to connect the </w:t>
      </w:r>
      <w:r>
        <w:t xml:space="preserve">Non-Shared </w:t>
      </w:r>
      <w:r w:rsidR="00746CEF">
        <w:t xml:space="preserve">NR Node </w:t>
      </w:r>
      <w:r w:rsidR="00F6190C">
        <w:t xml:space="preserve">to </w:t>
      </w:r>
      <w:r>
        <w:t>Operator 2’s</w:t>
      </w:r>
      <w:r w:rsidR="003921E4">
        <w:t xml:space="preserve"> </w:t>
      </w:r>
      <w:r w:rsidR="00746CEF">
        <w:t>S-GW.</w:t>
      </w:r>
    </w:p>
    <w:p w:rsidR="00973BF2" w:rsidRDefault="00973BF2" w:rsidP="00510C33">
      <w:r>
        <w:t xml:space="preserve">In the same manner as for Option 3, above, the </w:t>
      </w:r>
      <w:r w:rsidR="009D1994" w:rsidRPr="001D68D5">
        <w:rPr>
          <w:i/>
        </w:rPr>
        <w:t>ALGORITHM</w:t>
      </w:r>
      <w:r w:rsidRPr="001D68D5">
        <w:rPr>
          <w:i/>
        </w:rPr>
        <w:t>s</w:t>
      </w:r>
      <w:r>
        <w:t xml:space="preserve"> used by the Master Cell Group for resource scheduling will need modification to handle the mix of shared and unshared resources.</w:t>
      </w:r>
    </w:p>
    <w:p w:rsidR="00973BF2" w:rsidRDefault="00973BF2" w:rsidP="00510C33">
      <w:r>
        <w:t xml:space="preserve">In contrast to Option 3, the shared cell need not implement the NR-PDCP functionality. However, signalling capability </w:t>
      </w:r>
      <w:r w:rsidR="00881D7E">
        <w:t xml:space="preserve">for X2-C support of Option 3X, and </w:t>
      </w:r>
      <w:r>
        <w:t>for e.g. “NR data volume reporting” on X2-C and S1</w:t>
      </w:r>
      <w:r w:rsidR="009D1994">
        <w:t>,</w:t>
      </w:r>
      <w:r>
        <w:t xml:space="preserve"> would be needed within the shared eN</w:t>
      </w:r>
      <w:r w:rsidR="00E5027C">
        <w:t>ode</w:t>
      </w:r>
      <w:r>
        <w:t xml:space="preserve">B. </w:t>
      </w:r>
    </w:p>
    <w:p w:rsidR="00973BF2" w:rsidRPr="00141783" w:rsidRDefault="00973BF2" w:rsidP="00973BF2">
      <w:pPr>
        <w:rPr>
          <w:b/>
        </w:rPr>
      </w:pPr>
      <w:r w:rsidRPr="00141783">
        <w:rPr>
          <w:b/>
        </w:rPr>
        <w:t xml:space="preserve">Observation </w:t>
      </w:r>
      <w:r w:rsidR="00EA73E4">
        <w:rPr>
          <w:b/>
        </w:rPr>
        <w:t>5</w:t>
      </w:r>
      <w:r w:rsidRPr="00141783">
        <w:rPr>
          <w:b/>
        </w:rPr>
        <w:t xml:space="preserve">: </w:t>
      </w:r>
      <w:r w:rsidR="009D1994">
        <w:rPr>
          <w:b/>
        </w:rPr>
        <w:t>Option 3X A</w:t>
      </w:r>
      <w:r>
        <w:rPr>
          <w:b/>
        </w:rPr>
        <w:t>rchitecture seems able to be applied to the case of MOCN shared LTE and non-shared NR resources, and, compared to Option 3, it offers additional transmission network flexibility.</w:t>
      </w:r>
    </w:p>
    <w:p w:rsidR="00973BF2" w:rsidRDefault="00EA73E4" w:rsidP="00973BF2">
      <w:pPr>
        <w:rPr>
          <w:b/>
        </w:rPr>
      </w:pPr>
      <w:r>
        <w:rPr>
          <w:b/>
        </w:rPr>
        <w:t>Observation 6</w:t>
      </w:r>
      <w:r w:rsidR="00973BF2" w:rsidRPr="00141783">
        <w:rPr>
          <w:b/>
        </w:rPr>
        <w:t xml:space="preserve">: </w:t>
      </w:r>
      <w:r w:rsidR="00973BF2">
        <w:rPr>
          <w:b/>
        </w:rPr>
        <w:t>The resource allocation (and scheduling) algorithms in the Master Cell Group are likely to need modification.</w:t>
      </w:r>
    </w:p>
    <w:p w:rsidR="00973BF2" w:rsidRDefault="00EA73E4" w:rsidP="00973BF2">
      <w:pPr>
        <w:rPr>
          <w:b/>
        </w:rPr>
      </w:pPr>
      <w:r>
        <w:rPr>
          <w:b/>
        </w:rPr>
        <w:t>Observation 7</w:t>
      </w:r>
      <w:r w:rsidR="00973BF2">
        <w:rPr>
          <w:b/>
        </w:rPr>
        <w:t>: as the Master Cell group does not provide the NR-PDCP functionality, the Master Cell Group is likely to only need software upgrades.</w:t>
      </w:r>
    </w:p>
    <w:p w:rsidR="00EA73E4" w:rsidRDefault="00EA73E4" w:rsidP="00973BF2">
      <w:pPr>
        <w:rPr>
          <w:b/>
        </w:rPr>
      </w:pPr>
      <w:r>
        <w:rPr>
          <w:b/>
        </w:rPr>
        <w:t xml:space="preserve">Observation 8: For the 3X Architecture, a new Flow Control mechanism would be required between the eNodeB and the NR Node </w:t>
      </w:r>
      <w:r w:rsidR="009D1994">
        <w:rPr>
          <w:b/>
        </w:rPr>
        <w:t>to control the</w:t>
      </w:r>
      <w:r>
        <w:rPr>
          <w:b/>
        </w:rPr>
        <w:t xml:space="preserve"> flow of user data from the NR Node to the eNodeB</w:t>
      </w:r>
    </w:p>
    <w:p w:rsidR="000B0991" w:rsidRDefault="000B0991" w:rsidP="000B0991">
      <w:pPr>
        <w:pStyle w:val="Heading1"/>
      </w:pPr>
      <w:r>
        <w:t>Discussions</w:t>
      </w:r>
    </w:p>
    <w:p w:rsidR="004D5368" w:rsidRDefault="00973BF2" w:rsidP="004D5368">
      <w:r>
        <w:t>While t</w:t>
      </w:r>
      <w:r w:rsidR="004D5368">
        <w:t xml:space="preserve">he integration of </w:t>
      </w:r>
      <w:r w:rsidR="000F2D6B">
        <w:t>shared</w:t>
      </w:r>
      <w:r w:rsidR="004D5368">
        <w:t xml:space="preserve"> LTE eNodeB and </w:t>
      </w:r>
      <w:r w:rsidR="005F42C0">
        <w:t xml:space="preserve">non-shared </w:t>
      </w:r>
      <w:r w:rsidR="004D5368">
        <w:t xml:space="preserve">new NR nodes </w:t>
      </w:r>
      <w:r>
        <w:t xml:space="preserve">appears feasible, discussion and </w:t>
      </w:r>
      <w:r w:rsidR="002A6C21">
        <w:t>agreement on</w:t>
      </w:r>
      <w:r>
        <w:t xml:space="preserve"> </w:t>
      </w:r>
      <w:r w:rsidR="004D5368">
        <w:t xml:space="preserve">a number of </w:t>
      </w:r>
      <w:r>
        <w:t>topics is welcomed.</w:t>
      </w:r>
      <w:r w:rsidR="004D5368">
        <w:t>:</w:t>
      </w:r>
    </w:p>
    <w:p w:rsidR="004D5368" w:rsidRDefault="004D5368" w:rsidP="004D5368">
      <w:pPr>
        <w:ind w:left="720"/>
      </w:pPr>
      <w:r>
        <w:t xml:space="preserve">Q1: </w:t>
      </w:r>
      <w:r w:rsidR="00881D7E">
        <w:t xml:space="preserve">(For Option 3) </w:t>
      </w:r>
      <w:r>
        <w:t xml:space="preserve">Could the </w:t>
      </w:r>
      <w:r w:rsidR="00EA73E4">
        <w:t xml:space="preserve">legacy </w:t>
      </w:r>
      <w:r w:rsidRPr="00EA73E4">
        <w:t>PDCP</w:t>
      </w:r>
      <w:r>
        <w:t xml:space="preserve"> of the </w:t>
      </w:r>
      <w:r w:rsidR="000F2D6B">
        <w:t>shared</w:t>
      </w:r>
      <w:r>
        <w:t xml:space="preserve"> eNodeB </w:t>
      </w:r>
      <w:r w:rsidR="00E5027C">
        <w:t xml:space="preserve">be upgraded </w:t>
      </w:r>
      <w:r>
        <w:t xml:space="preserve">to support the new </w:t>
      </w:r>
      <w:r w:rsidR="00AD6FBA">
        <w:t xml:space="preserve">non-shared </w:t>
      </w:r>
      <w:r>
        <w:t>NR Node?</w:t>
      </w:r>
      <w:r w:rsidR="00973BF2">
        <w:t xml:space="preserve"> </w:t>
      </w:r>
    </w:p>
    <w:p w:rsidR="002A6C21" w:rsidRDefault="004D5368" w:rsidP="00C3492A">
      <w:pPr>
        <w:ind w:left="720"/>
      </w:pPr>
      <w:r>
        <w:t xml:space="preserve">Q2: </w:t>
      </w:r>
      <w:r w:rsidR="002A6C21">
        <w:t>For the Option 3 Architecture, could</w:t>
      </w:r>
      <w:r w:rsidR="00C3492A">
        <w:t xml:space="preserve"> existing X2 interface</w:t>
      </w:r>
      <w:r w:rsidR="002A6C21">
        <w:t>, support</w:t>
      </w:r>
      <w:r w:rsidR="00C3492A">
        <w:t xml:space="preserve"> interface to the NR Node? </w:t>
      </w:r>
      <w:r w:rsidR="002A6C21">
        <w:t xml:space="preserve">Or </w:t>
      </w:r>
      <w:r w:rsidR="006015F6">
        <w:t>would the new non-shared</w:t>
      </w:r>
      <w:r w:rsidR="002A6C21">
        <w:t xml:space="preserve"> NR Node have to operate on reduced X2 functionality? </w:t>
      </w:r>
    </w:p>
    <w:p w:rsidR="005D2610" w:rsidRDefault="005D2610" w:rsidP="005D2610">
      <w:r>
        <w:t>RAN3 is kindly asked to review the configuration</w:t>
      </w:r>
      <w:r w:rsidR="00881D7E">
        <w:t>s</w:t>
      </w:r>
      <w:r>
        <w:t xml:space="preserve"> illustrated in this contributions and </w:t>
      </w:r>
      <w:r w:rsidR="00BD57F0">
        <w:t xml:space="preserve">where possible </w:t>
      </w:r>
      <w:r>
        <w:t xml:space="preserve">provide the necessary answers to the questions raised above. </w:t>
      </w:r>
    </w:p>
    <w:p w:rsidR="00D2537D" w:rsidRDefault="000B0991" w:rsidP="00CD02B2">
      <w:pPr>
        <w:pStyle w:val="Heading1"/>
      </w:pPr>
      <w:r>
        <w:t xml:space="preserve">Conclusions and Proposals </w:t>
      </w:r>
    </w:p>
    <w:p w:rsidR="000F2D6B" w:rsidRDefault="002A6C21" w:rsidP="003921E4">
      <w:r>
        <w:t xml:space="preserve"> </w:t>
      </w:r>
      <w:r w:rsidR="000F2D6B">
        <w:t xml:space="preserve">From the technical discussion presented the following observations can be </w:t>
      </w:r>
      <w:r>
        <w:t>drawn</w:t>
      </w:r>
      <w:r w:rsidR="000F2D6B">
        <w:t>: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 xml:space="preserve">Observation 1: The shared eNodeB need to support at least Release 12 Dual Connectivity Standards. </w:t>
      </w:r>
    </w:p>
    <w:p w:rsidR="002A6C21" w:rsidRPr="00141783" w:rsidRDefault="002A6C21" w:rsidP="002A6C21">
      <w:pPr>
        <w:ind w:left="720"/>
        <w:rPr>
          <w:b/>
        </w:rPr>
      </w:pPr>
      <w:r>
        <w:rPr>
          <w:b/>
        </w:rPr>
        <w:lastRenderedPageBreak/>
        <w:t>Observation 2</w:t>
      </w:r>
      <w:r w:rsidRPr="00141783">
        <w:rPr>
          <w:b/>
        </w:rPr>
        <w:t xml:space="preserve">: </w:t>
      </w:r>
      <w:r w:rsidR="009D1994">
        <w:rPr>
          <w:b/>
        </w:rPr>
        <w:t>Option 3 A</w:t>
      </w:r>
      <w:r>
        <w:rPr>
          <w:b/>
        </w:rPr>
        <w:t>rchitecture seems to be able to be applied to the case of MOCN shared LTE and non-shared NR resources.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>Observation 3</w:t>
      </w:r>
      <w:r w:rsidRPr="00141783">
        <w:rPr>
          <w:b/>
        </w:rPr>
        <w:t xml:space="preserve">: </w:t>
      </w:r>
      <w:r>
        <w:rPr>
          <w:b/>
        </w:rPr>
        <w:t>The resource allocation (and scheduling) algorithms in the Master Cell Group are likely to need modification.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 xml:space="preserve">Observation 4: The Master Cell Group needs firmware/software upgrades, e.g. (in line with RAN 2 LS to SA3) to support the NR-PDCP, and (in line with ongoing SA2 work) to optionally report to the MME the data volume sent across NR. Consequently the PDCP-U shown in </w:t>
      </w:r>
      <w:r>
        <w:rPr>
          <w:b/>
        </w:rPr>
        <w:fldChar w:fldCharType="begin"/>
      </w:r>
      <w:r>
        <w:rPr>
          <w:b/>
        </w:rPr>
        <w:instrText xml:space="preserve"> REF _Ref487803121 \h </w:instrText>
      </w:r>
      <w:r>
        <w:rPr>
          <w:b/>
        </w:rPr>
      </w:r>
      <w:r>
        <w:rPr>
          <w:b/>
        </w:rPr>
        <w:fldChar w:fldCharType="separate"/>
      </w:r>
      <w:r w:rsidR="00654FE8">
        <w:t xml:space="preserve">Figure </w:t>
      </w:r>
      <w:r w:rsidR="00654FE8">
        <w:rPr>
          <w:noProof/>
        </w:rPr>
        <w:t>1</w:t>
      </w:r>
      <w:r>
        <w:rPr>
          <w:b/>
        </w:rPr>
        <w:fldChar w:fldCharType="end"/>
      </w:r>
      <w:r>
        <w:rPr>
          <w:b/>
        </w:rPr>
        <w:t xml:space="preserve"> will need upgrading. </w:t>
      </w:r>
    </w:p>
    <w:p w:rsidR="002A6C21" w:rsidRPr="00141783" w:rsidRDefault="002A6C21" w:rsidP="002A6C21">
      <w:pPr>
        <w:ind w:left="720"/>
        <w:rPr>
          <w:b/>
        </w:rPr>
      </w:pPr>
      <w:r w:rsidRPr="00141783">
        <w:rPr>
          <w:b/>
        </w:rPr>
        <w:t xml:space="preserve">Observation </w:t>
      </w:r>
      <w:r>
        <w:rPr>
          <w:b/>
        </w:rPr>
        <w:t>5</w:t>
      </w:r>
      <w:r w:rsidRPr="00141783">
        <w:rPr>
          <w:b/>
        </w:rPr>
        <w:t xml:space="preserve">: </w:t>
      </w:r>
      <w:r>
        <w:rPr>
          <w:b/>
        </w:rPr>
        <w:t>Option 3X architecture seems able to be applied to the case of MOCN shared LTE and non-shared NR resources, and, compared to Option 3, it offers additional transmission network flexibility.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>Observation 6</w:t>
      </w:r>
      <w:r w:rsidRPr="00141783">
        <w:rPr>
          <w:b/>
        </w:rPr>
        <w:t xml:space="preserve">: </w:t>
      </w:r>
      <w:r>
        <w:rPr>
          <w:b/>
        </w:rPr>
        <w:t>The resource allocation (and scheduling) algorithms in the Master Cell Group are likely to need modification.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>Observation 7: as the Master Cell group does not provide the NR-PDCP functionality, the Master Cell Group is likely to only need software upgrades.</w:t>
      </w:r>
    </w:p>
    <w:p w:rsidR="002A6C21" w:rsidRDefault="002A6C21" w:rsidP="002A6C21">
      <w:pPr>
        <w:ind w:left="720"/>
        <w:rPr>
          <w:b/>
        </w:rPr>
      </w:pPr>
      <w:r>
        <w:rPr>
          <w:b/>
        </w:rPr>
        <w:t xml:space="preserve">Observation 8: For the 3X Architecture, a new Flow Control mechanism would be required between the eNodeB and the NR Node </w:t>
      </w:r>
      <w:r w:rsidR="009D1994">
        <w:rPr>
          <w:b/>
        </w:rPr>
        <w:t xml:space="preserve">to control </w:t>
      </w:r>
      <w:r>
        <w:rPr>
          <w:b/>
        </w:rPr>
        <w:t>the flow of user data from the NR Node to the eNodeB</w:t>
      </w:r>
    </w:p>
    <w:p w:rsidR="003921E4" w:rsidRDefault="003921E4" w:rsidP="003921E4">
      <w:r>
        <w:t xml:space="preserve">In this </w:t>
      </w:r>
      <w:r w:rsidR="000F2D6B">
        <w:t>document,</w:t>
      </w:r>
      <w:r>
        <w:t xml:space="preserve"> we have illustrated how Dual Connectivity and Architecture Option 3 or 3</w:t>
      </w:r>
      <w:r w:rsidR="00F2071E">
        <w:t>X</w:t>
      </w:r>
      <w:r>
        <w:t xml:space="preserve"> can provide connectivity to </w:t>
      </w:r>
      <w:r w:rsidR="000F2D6B">
        <w:t xml:space="preserve">the non-shared </w:t>
      </w:r>
      <w:r>
        <w:t xml:space="preserve">NR Node </w:t>
      </w:r>
      <w:r w:rsidR="000F2D6B">
        <w:t>from a s</w:t>
      </w:r>
      <w:r>
        <w:t>hare</w:t>
      </w:r>
      <w:r w:rsidR="000F2D6B">
        <w:t>d</w:t>
      </w:r>
      <w:r>
        <w:t xml:space="preserve"> LTE eNodeB. </w:t>
      </w:r>
    </w:p>
    <w:p w:rsidR="002A6C21" w:rsidRDefault="00881D7E" w:rsidP="00255898">
      <w:r>
        <w:t>B</w:t>
      </w:r>
      <w:r w:rsidR="002A6C21">
        <w:t>ased on the configurations presented, we believe SA5 Working Group should be informed to create suitable O&amp;M configuration parameter</w:t>
      </w:r>
      <w:r>
        <w:t>s</w:t>
      </w:r>
      <w:r w:rsidR="002A6C21">
        <w:t xml:space="preserve"> for such deployments. </w:t>
      </w:r>
    </w:p>
    <w:p w:rsidR="0027336B" w:rsidRPr="0027336B" w:rsidRDefault="00255898" w:rsidP="0027336B">
      <w:r>
        <w:t>We kind</w:t>
      </w:r>
      <w:r w:rsidR="00881D7E">
        <w:t>ly</w:t>
      </w:r>
      <w:r>
        <w:t xml:space="preserve"> ask RAN3 to adopt Architecture Option </w:t>
      </w:r>
      <w:r w:rsidR="008B5878">
        <w:t xml:space="preserve">3 and </w:t>
      </w:r>
      <w:r>
        <w:t xml:space="preserve">3X for </w:t>
      </w:r>
      <w:r w:rsidR="000F2D6B">
        <w:t>shared</w:t>
      </w:r>
      <w:r>
        <w:t xml:space="preserve"> </w:t>
      </w:r>
      <w:r w:rsidR="00881D7E">
        <w:t xml:space="preserve">LTE </w:t>
      </w:r>
      <w:r>
        <w:t xml:space="preserve">RAN connectivity with </w:t>
      </w:r>
      <w:r w:rsidR="00881D7E">
        <w:t xml:space="preserve">non-shared </w:t>
      </w:r>
      <w:r>
        <w:t xml:space="preserve">NR Node. </w:t>
      </w:r>
    </w:p>
    <w:sectPr w:rsidR="0027336B" w:rsidRPr="0027336B" w:rsidSect="004D77CB"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2977" w:rsidRDefault="005F2977" w:rsidP="00E2249A">
      <w:pPr>
        <w:spacing w:after="0" w:line="240" w:lineRule="auto"/>
      </w:pPr>
      <w:r>
        <w:separator/>
      </w:r>
    </w:p>
  </w:endnote>
  <w:endnote w:type="continuationSeparator" w:id="0">
    <w:p w:rsidR="005F2977" w:rsidRDefault="005F2977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DDE00F32-87DE-4B1A-8F88-F90218113C7F}"/>
    <w:embedBold r:id="rId2" w:fontKey="{C79191B0-CC2E-4610-B1E2-6A7C7CCB1539}"/>
    <w:embedItalic r:id="rId3" w:fontKey="{A62B3507-84D9-4BE5-9F74-A7BACF44E75C}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4" w:fontKey="{653D17A5-18C3-4F09-86C8-62E130429828}"/>
    <w:embedBold r:id="rId5" w:fontKey="{D1460CB6-583A-44D7-91EC-27D70B04454E}"/>
    <w:embedItalic r:id="rId6" w:fontKey="{1ADBF916-A3B5-49A9-B278-1AC778A7DE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0CD163BA-0DD3-4650-A06C-8B95FBB03049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407551AC-D339-4259-BA6C-AC6BD6685BE1}"/>
    <w:embedItalic r:id="rId9" w:fontKey="{81ECA73E-8710-491B-8A7D-07B3FD6DD54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136C1" w:rsidRDefault="000B46F8">
    <w:pPr>
      <w:pStyle w:val="Footer"/>
    </w:pPr>
    <w:r>
      <w:rPr>
        <w:color w:val="645C54" w:themeColor="text2"/>
      </w:rPr>
      <w:t>R3-172674</w:t>
    </w:r>
    <w:r w:rsidR="005136C1">
      <w:rPr>
        <w:color w:val="645C54" w:themeColor="text2"/>
      </w:rPr>
      <w:tab/>
    </w:r>
    <w:r w:rsidR="005136C1">
      <w:rPr>
        <w:color w:val="645C54" w:themeColor="text2"/>
      </w:rPr>
      <w:tab/>
    </w:r>
    <w:r w:rsidR="005136C1" w:rsidRPr="001943CB">
      <w:rPr>
        <w:color w:val="645C54" w:themeColor="text2"/>
      </w:rPr>
      <w:t xml:space="preserve">Page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PAGE  \* Arabic  \* MERGEFORMAT </w:instrText>
    </w:r>
    <w:r w:rsidR="005136C1" w:rsidRPr="001943CB">
      <w:rPr>
        <w:color w:val="645C54" w:themeColor="text2"/>
      </w:rPr>
      <w:fldChar w:fldCharType="separate"/>
    </w:r>
    <w:r>
      <w:rPr>
        <w:noProof/>
        <w:color w:val="645C54" w:themeColor="text2"/>
      </w:rPr>
      <w:t>2</w:t>
    </w:r>
    <w:r w:rsidR="005136C1" w:rsidRPr="001943CB">
      <w:rPr>
        <w:color w:val="645C54" w:themeColor="text2"/>
      </w:rPr>
      <w:fldChar w:fldCharType="end"/>
    </w:r>
    <w:r w:rsidR="005136C1" w:rsidRPr="001943CB">
      <w:rPr>
        <w:color w:val="645C54" w:themeColor="text2"/>
      </w:rPr>
      <w:t xml:space="preserve"> of </w:t>
    </w:r>
    <w:r w:rsidR="005136C1" w:rsidRPr="001943CB">
      <w:rPr>
        <w:color w:val="645C54" w:themeColor="text2"/>
      </w:rPr>
      <w:fldChar w:fldCharType="begin"/>
    </w:r>
    <w:r w:rsidR="005136C1" w:rsidRPr="001943CB">
      <w:rPr>
        <w:color w:val="645C54" w:themeColor="text2"/>
      </w:rPr>
      <w:instrText xml:space="preserve"> NUMPAGES  \* Arabic  \* MERGEFORMAT </w:instrText>
    </w:r>
    <w:r w:rsidR="005136C1" w:rsidRPr="001943CB">
      <w:rPr>
        <w:color w:val="645C54" w:themeColor="text2"/>
      </w:rPr>
      <w:fldChar w:fldCharType="separate"/>
    </w:r>
    <w:r>
      <w:rPr>
        <w:noProof/>
        <w:color w:val="645C54" w:themeColor="text2"/>
      </w:rPr>
      <w:t>5</w:t>
    </w:r>
    <w:r w:rsidR="005136C1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43CB" w:rsidRDefault="001943CB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2977" w:rsidRDefault="005F2977" w:rsidP="00E2249A">
      <w:pPr>
        <w:spacing w:after="0" w:line="240" w:lineRule="auto"/>
      </w:pPr>
      <w:r>
        <w:separator/>
      </w:r>
    </w:p>
  </w:footnote>
  <w:footnote w:type="continuationSeparator" w:id="0">
    <w:p w:rsidR="005F2977" w:rsidRDefault="005F2977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2249A" w:rsidRPr="00E2249A" w:rsidRDefault="00E2249A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6D4"/>
    <w:multiLevelType w:val="hybridMultilevel"/>
    <w:tmpl w:val="C27460DC"/>
    <w:lvl w:ilvl="0" w:tplc="A300C9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2C12B8"/>
    <w:multiLevelType w:val="hybridMultilevel"/>
    <w:tmpl w:val="BA6EBB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0A7379"/>
    <w:multiLevelType w:val="multilevel"/>
    <w:tmpl w:val="A4FCFDB4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4AE20163"/>
    <w:multiLevelType w:val="hybridMultilevel"/>
    <w:tmpl w:val="A3B61E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DateAndTime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77CB"/>
    <w:rsid w:val="000168CF"/>
    <w:rsid w:val="00036B6E"/>
    <w:rsid w:val="00047989"/>
    <w:rsid w:val="0009696F"/>
    <w:rsid w:val="000A327F"/>
    <w:rsid w:val="000B0991"/>
    <w:rsid w:val="000B46F8"/>
    <w:rsid w:val="000C7EAB"/>
    <w:rsid w:val="000F2D6B"/>
    <w:rsid w:val="0011606F"/>
    <w:rsid w:val="00141783"/>
    <w:rsid w:val="00177670"/>
    <w:rsid w:val="00177F22"/>
    <w:rsid w:val="001943CB"/>
    <w:rsid w:val="001B6610"/>
    <w:rsid w:val="001C691C"/>
    <w:rsid w:val="001D68D5"/>
    <w:rsid w:val="001E5132"/>
    <w:rsid w:val="00220053"/>
    <w:rsid w:val="00220CD6"/>
    <w:rsid w:val="00243F85"/>
    <w:rsid w:val="00245425"/>
    <w:rsid w:val="00255898"/>
    <w:rsid w:val="002730E6"/>
    <w:rsid w:val="0027336B"/>
    <w:rsid w:val="002774A6"/>
    <w:rsid w:val="002A6C21"/>
    <w:rsid w:val="002B36C6"/>
    <w:rsid w:val="002B3A8F"/>
    <w:rsid w:val="002C5FDB"/>
    <w:rsid w:val="00303B11"/>
    <w:rsid w:val="00303DC0"/>
    <w:rsid w:val="0035627D"/>
    <w:rsid w:val="003627E8"/>
    <w:rsid w:val="0036646C"/>
    <w:rsid w:val="003921E4"/>
    <w:rsid w:val="003B0552"/>
    <w:rsid w:val="003C320F"/>
    <w:rsid w:val="003C72ED"/>
    <w:rsid w:val="003D4139"/>
    <w:rsid w:val="003E0718"/>
    <w:rsid w:val="00411F2F"/>
    <w:rsid w:val="00416B34"/>
    <w:rsid w:val="0044282F"/>
    <w:rsid w:val="004574F3"/>
    <w:rsid w:val="00474AA4"/>
    <w:rsid w:val="00475955"/>
    <w:rsid w:val="00477EAC"/>
    <w:rsid w:val="00484C61"/>
    <w:rsid w:val="004D5368"/>
    <w:rsid w:val="004D77CB"/>
    <w:rsid w:val="004E00FB"/>
    <w:rsid w:val="00510C33"/>
    <w:rsid w:val="005136C1"/>
    <w:rsid w:val="00514980"/>
    <w:rsid w:val="00553356"/>
    <w:rsid w:val="005B06E6"/>
    <w:rsid w:val="005D1B81"/>
    <w:rsid w:val="005D2610"/>
    <w:rsid w:val="005F2977"/>
    <w:rsid w:val="005F42C0"/>
    <w:rsid w:val="006015F6"/>
    <w:rsid w:val="006030BC"/>
    <w:rsid w:val="00611A04"/>
    <w:rsid w:val="00615A4B"/>
    <w:rsid w:val="00654FE8"/>
    <w:rsid w:val="00670D4E"/>
    <w:rsid w:val="00691948"/>
    <w:rsid w:val="006966E3"/>
    <w:rsid w:val="00696B34"/>
    <w:rsid w:val="006C147E"/>
    <w:rsid w:val="006D349D"/>
    <w:rsid w:val="006E7B8B"/>
    <w:rsid w:val="006F0B75"/>
    <w:rsid w:val="00744717"/>
    <w:rsid w:val="00746CEF"/>
    <w:rsid w:val="00771B5F"/>
    <w:rsid w:val="00786C0A"/>
    <w:rsid w:val="00792576"/>
    <w:rsid w:val="007A1644"/>
    <w:rsid w:val="007B6685"/>
    <w:rsid w:val="007D6F4C"/>
    <w:rsid w:val="00805D56"/>
    <w:rsid w:val="0084280B"/>
    <w:rsid w:val="00853D06"/>
    <w:rsid w:val="00862E45"/>
    <w:rsid w:val="00864280"/>
    <w:rsid w:val="0086443B"/>
    <w:rsid w:val="00881D7E"/>
    <w:rsid w:val="008834C2"/>
    <w:rsid w:val="008B5878"/>
    <w:rsid w:val="008C33AB"/>
    <w:rsid w:val="008F569F"/>
    <w:rsid w:val="008F7234"/>
    <w:rsid w:val="0091508E"/>
    <w:rsid w:val="00916818"/>
    <w:rsid w:val="00931757"/>
    <w:rsid w:val="00931B3D"/>
    <w:rsid w:val="00951F69"/>
    <w:rsid w:val="00973BF2"/>
    <w:rsid w:val="00984559"/>
    <w:rsid w:val="00985F98"/>
    <w:rsid w:val="00990923"/>
    <w:rsid w:val="009D1994"/>
    <w:rsid w:val="009D2130"/>
    <w:rsid w:val="009E35B6"/>
    <w:rsid w:val="00A4798A"/>
    <w:rsid w:val="00A503D6"/>
    <w:rsid w:val="00A50A92"/>
    <w:rsid w:val="00A6643E"/>
    <w:rsid w:val="00A74657"/>
    <w:rsid w:val="00AB584E"/>
    <w:rsid w:val="00AD6FBA"/>
    <w:rsid w:val="00AE6D52"/>
    <w:rsid w:val="00B213B1"/>
    <w:rsid w:val="00B41CE0"/>
    <w:rsid w:val="00B472CD"/>
    <w:rsid w:val="00B62921"/>
    <w:rsid w:val="00B86B76"/>
    <w:rsid w:val="00B91262"/>
    <w:rsid w:val="00BA568E"/>
    <w:rsid w:val="00BC1A0F"/>
    <w:rsid w:val="00BD57F0"/>
    <w:rsid w:val="00BD72BD"/>
    <w:rsid w:val="00C059E0"/>
    <w:rsid w:val="00C073C5"/>
    <w:rsid w:val="00C1259C"/>
    <w:rsid w:val="00C12BF9"/>
    <w:rsid w:val="00C31A32"/>
    <w:rsid w:val="00C3492A"/>
    <w:rsid w:val="00C904C7"/>
    <w:rsid w:val="00CD02B2"/>
    <w:rsid w:val="00CE1067"/>
    <w:rsid w:val="00CE77FA"/>
    <w:rsid w:val="00D06B6A"/>
    <w:rsid w:val="00D15052"/>
    <w:rsid w:val="00D2537D"/>
    <w:rsid w:val="00D26F19"/>
    <w:rsid w:val="00D528C5"/>
    <w:rsid w:val="00D85226"/>
    <w:rsid w:val="00D9222E"/>
    <w:rsid w:val="00D957C7"/>
    <w:rsid w:val="00DC2210"/>
    <w:rsid w:val="00E13BB1"/>
    <w:rsid w:val="00E1559D"/>
    <w:rsid w:val="00E2249A"/>
    <w:rsid w:val="00E262C5"/>
    <w:rsid w:val="00E26758"/>
    <w:rsid w:val="00E30824"/>
    <w:rsid w:val="00E5027C"/>
    <w:rsid w:val="00E703BC"/>
    <w:rsid w:val="00EA1BEB"/>
    <w:rsid w:val="00EA1C43"/>
    <w:rsid w:val="00EA73E4"/>
    <w:rsid w:val="00F2071E"/>
    <w:rsid w:val="00F44310"/>
    <w:rsid w:val="00F6190C"/>
    <w:rsid w:val="00FB5FC8"/>
    <w:rsid w:val="00FD3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78EBC4"/>
  <w15:docId w15:val="{C414B3D8-2E6A-4480-A352-3B9E952ACE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F2D6B"/>
    <w:pPr>
      <w:jc w:val="both"/>
    </w:pPr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D77CB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D77CB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4D77C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4D77C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4D77C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character" w:styleId="Hyperlink">
    <w:name w:val="Hyperlink"/>
    <w:basedOn w:val="DefaultParagraphFont"/>
    <w:uiPriority w:val="99"/>
    <w:unhideWhenUsed/>
    <w:rsid w:val="0027336B"/>
    <w:rPr>
      <w:color w:val="007C92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9E35B6"/>
    <w:pPr>
      <w:spacing w:line="240" w:lineRule="auto"/>
    </w:pPr>
    <w:rPr>
      <w:i/>
      <w:iCs/>
      <w:color w:val="645C54" w:themeColor="text2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1498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14980"/>
    <w:rPr>
      <w:kern w:val="22"/>
      <w:sz w:val="20"/>
      <w:szCs w:val="20"/>
      <w14:cntxtAlts/>
    </w:rPr>
  </w:style>
  <w:style w:type="character" w:styleId="FootnoteReference">
    <w:name w:val="footnote reference"/>
    <w:basedOn w:val="DefaultParagraphFont"/>
    <w:uiPriority w:val="99"/>
    <w:semiHidden/>
    <w:unhideWhenUsed/>
    <w:rsid w:val="00514980"/>
    <w:rPr>
      <w:vertAlign w:val="superscript"/>
    </w:rPr>
  </w:style>
  <w:style w:type="paragraph" w:styleId="NoSpacing">
    <w:name w:val="No Spacing"/>
    <w:basedOn w:val="Normal"/>
    <w:uiPriority w:val="1"/>
    <w:qFormat/>
    <w:rsid w:val="00B91262"/>
    <w:pPr>
      <w:spacing w:after="0" w:line="240" w:lineRule="auto"/>
      <w:jc w:val="left"/>
    </w:pPr>
    <w:rPr>
      <w:rFonts w:ascii="Calibri" w:eastAsia="Calibri" w:hAnsi="Calibri" w:cs="Times New Roman"/>
      <w:kern w:val="0"/>
      <w:sz w:val="22"/>
      <w:lang w:eastAsia="en-GB"/>
      <w14:cntxtAlts w14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532859-D788-45C3-92C6-9BC3ADEB1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1026</Words>
  <Characters>5851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Vodafone</Company>
  <LinksUpToDate>false</LinksUpToDate>
  <CharactersWithSpaces>6864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Soghomonian, Manook, Vodafone Group</dc:creator>
  <cp:keywords/>
  <dc:description/>
  <cp:lastModifiedBy>Soghomonian, Manook, Vodafone Group</cp:lastModifiedBy>
  <cp:revision>2</cp:revision>
  <cp:lastPrinted>2017-08-03T07:26:00Z</cp:lastPrinted>
  <dcterms:created xsi:type="dcterms:W3CDTF">2017-08-04T15:07:00Z</dcterms:created>
  <dcterms:modified xsi:type="dcterms:W3CDTF">2017-08-04T15:07:00Z</dcterms:modified>
</cp:coreProperties>
</file>