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2553" w:rsidRPr="00066B3B" w:rsidRDefault="00652553" w:rsidP="00652553">
      <w:pPr>
        <w:pStyle w:val="NoSpacing"/>
        <w:rPr>
          <w:rFonts w:ascii="Arial" w:hAnsi="Arial" w:cs="Arial"/>
          <w:i/>
          <w:sz w:val="24"/>
          <w:szCs w:val="24"/>
          <w:lang w:val="en-US"/>
        </w:rPr>
      </w:pPr>
      <w:r w:rsidRPr="00066B3B">
        <w:rPr>
          <w:rFonts w:ascii="Arial" w:hAnsi="Arial" w:cs="Arial"/>
          <w:sz w:val="24"/>
          <w:szCs w:val="24"/>
          <w:lang w:val="en-US"/>
        </w:rPr>
        <w:t xml:space="preserve">3GPP TSG-RAN WG3 </w:t>
      </w:r>
      <w:r>
        <w:rPr>
          <w:rFonts w:ascii="Arial" w:hAnsi="Arial" w:cs="Arial"/>
          <w:sz w:val="24"/>
          <w:szCs w:val="24"/>
          <w:lang w:val="en-US"/>
        </w:rPr>
        <w:t>97</w:t>
      </w:r>
      <w:r>
        <w:rPr>
          <w:rFonts w:ascii="Arial" w:hAnsi="Arial" w:cs="Arial"/>
          <w:sz w:val="24"/>
          <w:szCs w:val="24"/>
          <w:lang w:val="en-US"/>
        </w:rPr>
        <w:tab/>
      </w:r>
      <w:r>
        <w:rPr>
          <w:rFonts w:ascii="Arial" w:hAnsi="Arial" w:cs="Arial"/>
          <w:sz w:val="24"/>
          <w:szCs w:val="24"/>
          <w:lang w:val="en-US"/>
        </w:rPr>
        <w:tab/>
      </w:r>
      <w:r w:rsidRPr="00066B3B">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sidRPr="00066B3B">
        <w:rPr>
          <w:rFonts w:ascii="Arial" w:hAnsi="Arial" w:cs="Arial"/>
          <w:iCs/>
          <w:sz w:val="24"/>
          <w:szCs w:val="24"/>
          <w:lang w:val="en-US"/>
        </w:rPr>
        <w:t>R3-17</w:t>
      </w:r>
      <w:r w:rsidR="000A2F82">
        <w:rPr>
          <w:rFonts w:ascii="Arial" w:hAnsi="Arial" w:cs="Arial"/>
          <w:iCs/>
          <w:sz w:val="24"/>
          <w:szCs w:val="24"/>
          <w:lang w:val="en-US"/>
        </w:rPr>
        <w:t>2673</w:t>
      </w:r>
    </w:p>
    <w:p w:rsidR="00652553" w:rsidRPr="00066B3B" w:rsidRDefault="00652553" w:rsidP="00652553">
      <w:pPr>
        <w:overflowPunct w:val="0"/>
        <w:autoSpaceDE w:val="0"/>
        <w:autoSpaceDN w:val="0"/>
        <w:adjustRightInd w:val="0"/>
        <w:spacing w:after="0" w:line="240" w:lineRule="auto"/>
        <w:textAlignment w:val="baseline"/>
        <w:rPr>
          <w:rFonts w:ascii="Arial" w:eastAsia="Batang" w:hAnsi="Arial" w:cs="Arial"/>
          <w:color w:val="000000"/>
          <w:szCs w:val="24"/>
          <w:lang w:eastAsia="ja-JP"/>
        </w:rPr>
      </w:pPr>
      <w:r>
        <w:rPr>
          <w:rFonts w:ascii="Arial" w:eastAsia="Batang" w:hAnsi="Arial" w:cs="Arial"/>
          <w:color w:val="000000"/>
          <w:szCs w:val="24"/>
          <w:lang w:eastAsia="ja-JP"/>
        </w:rPr>
        <w:t>Berlin, Germany</w:t>
      </w:r>
      <w:r w:rsidRPr="00066B3B">
        <w:rPr>
          <w:rFonts w:ascii="Arial" w:eastAsia="Batang" w:hAnsi="Arial" w:cs="Arial"/>
          <w:color w:val="000000"/>
          <w:szCs w:val="24"/>
          <w:lang w:eastAsia="ja-JP"/>
        </w:rPr>
        <w:t>, 2</w:t>
      </w:r>
      <w:r>
        <w:rPr>
          <w:rFonts w:ascii="Arial" w:eastAsia="Batang" w:hAnsi="Arial" w:cs="Arial"/>
          <w:color w:val="000000"/>
          <w:szCs w:val="24"/>
          <w:lang w:eastAsia="ja-JP"/>
        </w:rPr>
        <w:t>1-25</w:t>
      </w:r>
      <w:r w:rsidRPr="00066B3B">
        <w:rPr>
          <w:rFonts w:ascii="Arial" w:eastAsia="Batang" w:hAnsi="Arial" w:cs="Arial"/>
          <w:color w:val="000000"/>
          <w:szCs w:val="24"/>
          <w:lang w:eastAsia="ja-JP"/>
        </w:rPr>
        <w:t xml:space="preserve"> </w:t>
      </w:r>
      <w:r>
        <w:rPr>
          <w:rFonts w:ascii="Arial" w:eastAsia="Batang" w:hAnsi="Arial" w:cs="Arial"/>
          <w:color w:val="000000"/>
          <w:szCs w:val="24"/>
          <w:lang w:eastAsia="ja-JP"/>
        </w:rPr>
        <w:t>August</w:t>
      </w:r>
      <w:r w:rsidRPr="00066B3B">
        <w:rPr>
          <w:rFonts w:ascii="Arial" w:eastAsia="Batang" w:hAnsi="Arial" w:cs="Arial"/>
          <w:color w:val="000000"/>
          <w:szCs w:val="24"/>
          <w:lang w:eastAsia="ja-JP"/>
        </w:rPr>
        <w:t xml:space="preserve"> 2017</w:t>
      </w:r>
    </w:p>
    <w:p w:rsidR="00652553" w:rsidRDefault="00652553" w:rsidP="00652553">
      <w:pPr>
        <w:tabs>
          <w:tab w:val="left" w:pos="1985"/>
        </w:tabs>
        <w:rPr>
          <w:rFonts w:ascii="Arial" w:hAnsi="Arial"/>
          <w:b/>
        </w:rPr>
      </w:pPr>
    </w:p>
    <w:p w:rsidR="00652553" w:rsidRPr="008723D6" w:rsidRDefault="00652553" w:rsidP="00652553">
      <w:pPr>
        <w:tabs>
          <w:tab w:val="left" w:pos="1985"/>
        </w:tabs>
        <w:rPr>
          <w:rFonts w:ascii="Arial" w:eastAsia="Calibri" w:hAnsi="Arial" w:cs="Times New Roman"/>
          <w:sz w:val="22"/>
        </w:rPr>
      </w:pPr>
      <w:r w:rsidRPr="008723D6">
        <w:rPr>
          <w:rFonts w:ascii="Arial" w:hAnsi="Arial"/>
          <w:b/>
        </w:rPr>
        <w:t>Agenda Item:</w:t>
      </w:r>
      <w:r w:rsidRPr="008723D6">
        <w:rPr>
          <w:rFonts w:ascii="Arial" w:hAnsi="Arial"/>
        </w:rPr>
        <w:tab/>
      </w:r>
      <w:bookmarkStart w:id="0" w:name="Source"/>
      <w:bookmarkEnd w:id="0"/>
      <w:r>
        <w:rPr>
          <w:rFonts w:ascii="Arial" w:hAnsi="Arial"/>
        </w:rPr>
        <w:t>10</w:t>
      </w:r>
      <w:r w:rsidR="0043363A">
        <w:rPr>
          <w:rFonts w:ascii="Arial" w:hAnsi="Arial"/>
        </w:rPr>
        <w:t>.8.1.3</w:t>
      </w:r>
    </w:p>
    <w:p w:rsidR="00652553" w:rsidRPr="008723D6" w:rsidRDefault="00652553" w:rsidP="00652553">
      <w:pPr>
        <w:tabs>
          <w:tab w:val="left" w:pos="1985"/>
        </w:tabs>
        <w:rPr>
          <w:rFonts w:ascii="Arial" w:hAnsi="Arial"/>
        </w:rPr>
      </w:pPr>
      <w:r w:rsidRPr="008723D6">
        <w:rPr>
          <w:rFonts w:ascii="Arial" w:hAnsi="Arial"/>
          <w:b/>
        </w:rPr>
        <w:t xml:space="preserve">Source: </w:t>
      </w:r>
      <w:r w:rsidRPr="008723D6">
        <w:rPr>
          <w:rFonts w:ascii="Arial" w:hAnsi="Arial"/>
          <w:b/>
        </w:rPr>
        <w:tab/>
      </w:r>
      <w:r w:rsidRPr="004B480D">
        <w:rPr>
          <w:rFonts w:ascii="Arial" w:hAnsi="Arial"/>
        </w:rPr>
        <w:t>Vodafone</w:t>
      </w:r>
      <w:r w:rsidR="00B77316" w:rsidRPr="004B480D">
        <w:rPr>
          <w:rFonts w:ascii="Arial" w:hAnsi="Arial"/>
        </w:rPr>
        <w:t xml:space="preserve"> Group</w:t>
      </w:r>
      <w:r w:rsidR="00B77316">
        <w:rPr>
          <w:rFonts w:ascii="Arial" w:hAnsi="Arial"/>
          <w:b/>
        </w:rPr>
        <w:t xml:space="preserve"> </w:t>
      </w:r>
    </w:p>
    <w:p w:rsidR="00652553" w:rsidRPr="00652553" w:rsidRDefault="00652553" w:rsidP="00652553">
      <w:pPr>
        <w:ind w:left="1988" w:hanging="1988"/>
        <w:rPr>
          <w:rFonts w:ascii="Arial" w:hAnsi="Arial"/>
        </w:rPr>
      </w:pPr>
      <w:r w:rsidRPr="008723D6">
        <w:rPr>
          <w:rFonts w:ascii="Arial" w:hAnsi="Arial"/>
          <w:b/>
        </w:rPr>
        <w:t>Title:</w:t>
      </w:r>
      <w:r w:rsidRPr="008723D6">
        <w:rPr>
          <w:rFonts w:ascii="Arial" w:hAnsi="Arial"/>
        </w:rPr>
        <w:t xml:space="preserve"> </w:t>
      </w:r>
      <w:r w:rsidRPr="008723D6">
        <w:rPr>
          <w:rFonts w:ascii="Arial" w:hAnsi="Arial"/>
        </w:rPr>
        <w:tab/>
      </w:r>
      <w:r w:rsidRPr="00652553">
        <w:rPr>
          <w:rFonts w:ascii="Arial" w:hAnsi="Arial"/>
        </w:rPr>
        <w:t>Inactivity Detection in Option 3 and 3X Architecture</w:t>
      </w:r>
    </w:p>
    <w:p w:rsidR="00652553" w:rsidRPr="008723D6" w:rsidRDefault="00652553" w:rsidP="00652553">
      <w:pPr>
        <w:tabs>
          <w:tab w:val="left" w:pos="1985"/>
        </w:tabs>
        <w:ind w:right="-446"/>
        <w:rPr>
          <w:rFonts w:ascii="Arial" w:hAnsi="Arial"/>
        </w:rPr>
      </w:pPr>
      <w:r w:rsidRPr="008723D6">
        <w:rPr>
          <w:rFonts w:ascii="Arial" w:hAnsi="Arial"/>
          <w:b/>
        </w:rPr>
        <w:t>Document for:</w:t>
      </w:r>
      <w:r w:rsidRPr="008723D6">
        <w:rPr>
          <w:rFonts w:ascii="Arial" w:hAnsi="Arial"/>
        </w:rPr>
        <w:tab/>
      </w:r>
      <w:bookmarkStart w:id="1" w:name="DocumentFor"/>
      <w:bookmarkEnd w:id="1"/>
      <w:r w:rsidRPr="008723D6">
        <w:rPr>
          <w:rFonts w:ascii="Arial" w:hAnsi="Arial"/>
        </w:rPr>
        <w:t xml:space="preserve">Discussion and Decision </w:t>
      </w:r>
    </w:p>
    <w:p w:rsidR="00652553" w:rsidRPr="008723D6" w:rsidRDefault="00652553" w:rsidP="00652553">
      <w:pPr>
        <w:rPr>
          <w:color w:val="FF0000"/>
        </w:rPr>
      </w:pPr>
      <w:r w:rsidRPr="008723D6">
        <w:rPr>
          <w:noProof/>
          <w:lang w:eastAsia="en-GB"/>
        </w:rPr>
        <mc:AlternateContent>
          <mc:Choice Requires="wps">
            <w:drawing>
              <wp:anchor distT="0" distB="0" distL="114300" distR="114300" simplePos="0" relativeHeight="251659264" behindDoc="0" locked="0" layoutInCell="1" allowOverlap="1" wp14:anchorId="78637337" wp14:editId="1A47F00E">
                <wp:simplePos x="0" y="0"/>
                <wp:positionH relativeFrom="column">
                  <wp:posOffset>0</wp:posOffset>
                </wp:positionH>
                <wp:positionV relativeFrom="page">
                  <wp:posOffset>3429000</wp:posOffset>
                </wp:positionV>
                <wp:extent cx="5715000" cy="0"/>
                <wp:effectExtent l="0" t="0" r="19050" b="19050"/>
                <wp:wrapNone/>
                <wp:docPr id="4" name="Straight Connector 4"/>
                <wp:cNvGraphicFramePr/>
                <a:graphic xmlns:a="http://schemas.openxmlformats.org/drawingml/2006/main">
                  <a:graphicData uri="http://schemas.microsoft.com/office/word/2010/wordprocessingShape">
                    <wps:wsp>
                      <wps:cNvCnPr/>
                      <wps:spPr>
                        <a:xfrm flipV="1">
                          <a:off x="0" y="0"/>
                          <a:ext cx="5715000"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DC3E0B" id="Straight Connector 4"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from="0,270pt" to="450pt,27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QX4wgEAAMgDAAAOAAAAZHJzL2Uyb0RvYy54bWysU02P0zAQvSPxHyzfadLVLqCo6R66gguC&#10;imW5e51xY2F7rLHpx79n7LQB8SGtVlyseD7evPc8Wd0evRN7oGQx9HK5aKWAoHGwYdfLhy/vXr2V&#10;ImUVBuUwQC9PkOTt+uWL1SF2cIUjugFIMEhI3SH2csw5dk2T9AhepQVGCJw0SF5lvtKuGUgdGN27&#10;5qptXzcHpCESakiJo3dTUq4rvjGg8ydjEmThesnccj2pno/lbNYr1e1IxdHqMw31DBZe2cBDZ6g7&#10;lZX4TvYPKG81YUKTFxp9g8ZYDVUDq1m2v6m5H1WEqoXNSXG2Kf0/WP1xvyVhh15eSxGU5ye6z6Ts&#10;bsxigyGwgUjiuvh0iKnj8k3Y0vmW4paK6KMhL4yz8SuvQLWBhYljdfk0uwzHLDQHb94sb9qWH0Nf&#10;cs0EUaAipfwe0Ivy0UtnQzFAdWr/IWUey6WXkhJ2ocQKs4lL/conB1PyMxjWxjMnVnWrYONI7BXv&#10;w/BtWXQxpAtcWVqMdW5uauvkfzada0sb1E17auNcXSdiyHOjtwHpb1Pz8ULVTPUX1ZPWIvsRh1N9&#10;mWoHr0tVdl7tso+/3mv7zx9w/QMAAP//AwBQSwMEFAAGAAgAAAAhAJPQd1nbAAAACAEAAA8AAABk&#10;cnMvZG93bnJldi54bWxMj8FOwzAQRO9I/IO1SFwqalPRUkKcClXiAgeg8AFOvCQR9jrEbur+PVsJ&#10;CW6zO6vZN+UmeycmHGMfSMP1XIFAaoLtqdXw8f54tQYRkyFrXCDUcMQIm+r8rDSFDQd6w2mXWsEh&#10;FAujoUtpKKSMTYfexHkYkNj7DKM3icexlXY0Bw73Ti6UWklveuIPnRlw22Hztdt7DU8vr7PjIq9m&#10;37fLepuntcvP0Wl9eZEf7kEkzOnvGE74jA4VM9VhTzYKp4GLJA3LG8WC7Tt1EvXvRlal/F+g+gEA&#10;AP//AwBQSwECLQAUAAYACAAAACEAtoM4kv4AAADhAQAAEwAAAAAAAAAAAAAAAAAAAAAAW0NvbnRl&#10;bnRfVHlwZXNdLnhtbFBLAQItABQABgAIAAAAIQA4/SH/1gAAAJQBAAALAAAAAAAAAAAAAAAAAC8B&#10;AABfcmVscy8ucmVsc1BLAQItABQABgAIAAAAIQAEgQX4wgEAAMgDAAAOAAAAAAAAAAAAAAAAAC4C&#10;AABkcnMvZTJvRG9jLnhtbFBLAQItABQABgAIAAAAIQCT0HdZ2wAAAAgBAAAPAAAAAAAAAAAAAAAA&#10;ABwEAABkcnMvZG93bnJldi54bWxQSwUGAAAAAAQABADzAAAAJAUAAAAA&#10;" strokecolor="black [3040]">
                <w10:wrap anchory="page"/>
              </v:line>
            </w:pict>
          </mc:Fallback>
        </mc:AlternateContent>
      </w:r>
    </w:p>
    <w:p w:rsidR="002F6910" w:rsidRDefault="002F6910" w:rsidP="002F6910">
      <w:pPr>
        <w:pStyle w:val="Heading1"/>
      </w:pPr>
      <w:r>
        <w:t>Introduction</w:t>
      </w:r>
    </w:p>
    <w:p w:rsidR="001424CC" w:rsidRDefault="00F92645" w:rsidP="002F6910">
      <w:r>
        <w:t xml:space="preserve">Within the E-UTRAN, radio interface activity/inactivity influences the release of the RRC connection. </w:t>
      </w:r>
      <w:r w:rsidR="00DE3801">
        <w:t xml:space="preserve">In this </w:t>
      </w:r>
      <w:r w:rsidR="0071500F">
        <w:t>contribution we provide a</w:t>
      </w:r>
      <w:r w:rsidR="001424CC">
        <w:t xml:space="preserve"> discussion on the topic of User Plane </w:t>
      </w:r>
      <w:r w:rsidR="00DE3801">
        <w:t xml:space="preserve">and NAS Signalling </w:t>
      </w:r>
      <w:r w:rsidR="001424CC">
        <w:t xml:space="preserve">inactivity </w:t>
      </w:r>
      <w:r>
        <w:t xml:space="preserve">and “re-activity” </w:t>
      </w:r>
      <w:r w:rsidR="001424CC">
        <w:t xml:space="preserve">detection. The aim is to provide a </w:t>
      </w:r>
      <w:r w:rsidR="00DE3801">
        <w:t xml:space="preserve">future proof </w:t>
      </w:r>
      <w:r w:rsidR="0033562C">
        <w:t xml:space="preserve">solution </w:t>
      </w:r>
      <w:r w:rsidR="00DE3801">
        <w:t xml:space="preserve">for all Dual </w:t>
      </w:r>
      <w:r>
        <w:t>C</w:t>
      </w:r>
      <w:r w:rsidR="00DE3801">
        <w:t xml:space="preserve">onnectivity options including </w:t>
      </w:r>
      <w:r w:rsidR="001424CC">
        <w:t xml:space="preserve">Option 3X architecture. </w:t>
      </w:r>
    </w:p>
    <w:p w:rsidR="002F6910" w:rsidRDefault="002F6910" w:rsidP="002F6910">
      <w:pPr>
        <w:pStyle w:val="Heading1"/>
      </w:pPr>
      <w:r>
        <w:t xml:space="preserve">User Plane Inactivity in Option </w:t>
      </w:r>
      <w:r w:rsidR="00D02137">
        <w:t>3/</w:t>
      </w:r>
      <w:r>
        <w:t>3X Architecture</w:t>
      </w:r>
      <w:r w:rsidR="0033562C">
        <w:t xml:space="preserve">  </w:t>
      </w:r>
    </w:p>
    <w:p w:rsidR="002F6910" w:rsidRDefault="00DE3801" w:rsidP="002F6910">
      <w:r>
        <w:t xml:space="preserve">In order to </w:t>
      </w:r>
      <w:r w:rsidR="00F92645">
        <w:t>efficiently use</w:t>
      </w:r>
      <w:r>
        <w:t xml:space="preserve"> network resources such as</w:t>
      </w:r>
      <w:r w:rsidR="00EE77FC">
        <w:t xml:space="preserve"> </w:t>
      </w:r>
      <w:r>
        <w:t>RRC Signalling</w:t>
      </w:r>
      <w:r w:rsidR="00F92645">
        <w:t xml:space="preserve">; to conserve </w:t>
      </w:r>
      <w:r>
        <w:t>UE Battery Power</w:t>
      </w:r>
      <w:r w:rsidR="00F92645">
        <w:t>; to properly configure</w:t>
      </w:r>
      <w:r w:rsidR="00F92645" w:rsidRPr="00F92645">
        <w:t xml:space="preserve"> </w:t>
      </w:r>
      <w:r w:rsidR="00F92645">
        <w:t xml:space="preserve">Connected mode DRX setting; and to </w:t>
      </w:r>
      <w:r>
        <w:t xml:space="preserve">align </w:t>
      </w:r>
      <w:r w:rsidR="00D5180D">
        <w:t>core network</w:t>
      </w:r>
      <w:r>
        <w:t xml:space="preserve"> time-based charging </w:t>
      </w:r>
      <w:r w:rsidR="00F92645">
        <w:t>with GBR usage; i</w:t>
      </w:r>
      <w:r w:rsidR="00E12C6B">
        <w:t xml:space="preserve">t is </w:t>
      </w:r>
      <w:r w:rsidR="0031762B">
        <w:t>necessary</w:t>
      </w:r>
      <w:r w:rsidR="00E12C6B">
        <w:t xml:space="preserve"> to be able to detect inactivity </w:t>
      </w:r>
      <w:r w:rsidR="00D5180D">
        <w:t xml:space="preserve">(and “re-activity”) </w:t>
      </w:r>
      <w:r w:rsidR="00E12C6B">
        <w:t xml:space="preserve">on the </w:t>
      </w:r>
      <w:r>
        <w:t xml:space="preserve">signalling and </w:t>
      </w:r>
      <w:r w:rsidR="00E12C6B">
        <w:t>user plane</w:t>
      </w:r>
      <w:r>
        <w:t>s</w:t>
      </w:r>
      <w:r w:rsidR="00E12C6B">
        <w:t xml:space="preserve"> </w:t>
      </w:r>
      <w:r w:rsidR="00EE77FC">
        <w:t>accurately.</w:t>
      </w:r>
      <w:r w:rsidR="000F3DC4">
        <w:t xml:space="preserve"> </w:t>
      </w:r>
      <w:r w:rsidR="003C2FCC">
        <w:t xml:space="preserve"> </w:t>
      </w:r>
    </w:p>
    <w:p w:rsidR="00F92645" w:rsidRDefault="008F5D25" w:rsidP="002F6910">
      <w:r>
        <w:t>The Option 3X A</w:t>
      </w:r>
      <w:r w:rsidR="00311156">
        <w:t>rchitecture is illustrated in the following</w:t>
      </w:r>
      <w:r w:rsidR="000F3DC4">
        <w:t xml:space="preserve"> </w:t>
      </w:r>
      <w:r w:rsidR="000F3DC4">
        <w:fldChar w:fldCharType="begin"/>
      </w:r>
      <w:r w:rsidR="000F3DC4">
        <w:instrText xml:space="preserve"> REF _Ref488651191 \h </w:instrText>
      </w:r>
      <w:r w:rsidR="000F3DC4">
        <w:fldChar w:fldCharType="separate"/>
      </w:r>
      <w:r w:rsidR="00EF36B5">
        <w:t xml:space="preserve">Figure </w:t>
      </w:r>
      <w:r w:rsidR="00EF36B5">
        <w:rPr>
          <w:noProof/>
        </w:rPr>
        <w:t>1</w:t>
      </w:r>
      <w:r w:rsidR="000F3DC4">
        <w:fldChar w:fldCharType="end"/>
      </w:r>
      <w:r w:rsidR="00311156">
        <w:t xml:space="preserve">. In this configuration, the S1-MME is terminated at </w:t>
      </w:r>
      <w:r w:rsidR="00EF53D3">
        <w:t xml:space="preserve">the </w:t>
      </w:r>
      <w:r w:rsidR="00D5180D">
        <w:t>eNB</w:t>
      </w:r>
      <w:r w:rsidR="00EF53D3">
        <w:t xml:space="preserve"> and control signalling is provided from the eNodeB to the NR Node. </w:t>
      </w:r>
      <w:r w:rsidR="00F92645">
        <w:t xml:space="preserve"> For the EPS bearers that the Master eNB decides should use Option 3X, their GTP-U tunnels </w:t>
      </w:r>
      <w:r w:rsidR="00D5180D">
        <w:t xml:space="preserve">from the S-GW </w:t>
      </w:r>
      <w:r w:rsidR="00F92645">
        <w:t>terminate on the secondary cell</w:t>
      </w:r>
      <w:r w:rsidR="003D0BC9">
        <w:t xml:space="preserve">. </w:t>
      </w:r>
    </w:p>
    <w:p w:rsidR="00F92645" w:rsidRDefault="00F92645" w:rsidP="00EE77FC">
      <w:pPr>
        <w:ind w:left="720" w:hanging="720"/>
      </w:pPr>
      <w:r>
        <w:t xml:space="preserve">Note: </w:t>
      </w:r>
      <w:r>
        <w:tab/>
        <w:t xml:space="preserve">as agreed for Release 12 Dual Connectivity and further clarified in the agreed S2-174762 </w:t>
      </w:r>
      <w:r w:rsidRPr="00EE77FC">
        <w:rPr>
          <w:i/>
        </w:rPr>
        <w:t>“on a per EPS bearer basis the E-UTRAN decides whether to use an MCG bearer or SCG bearer, and, whether or not that bearer is a “split bearer”.”</w:t>
      </w:r>
    </w:p>
    <w:p w:rsidR="00EF53D3" w:rsidRDefault="00F92645" w:rsidP="002F6910">
      <w:r>
        <w:t xml:space="preserve">Each EPS bearer’s </w:t>
      </w:r>
      <w:r w:rsidR="003D0BC9">
        <w:t xml:space="preserve">PDCP-U </w:t>
      </w:r>
      <w:r>
        <w:t xml:space="preserve">entity </w:t>
      </w:r>
      <w:r w:rsidR="003D0BC9">
        <w:t xml:space="preserve">in the NR Node </w:t>
      </w:r>
      <w:r w:rsidR="00EF53D3">
        <w:t xml:space="preserve">splits the user plane traffic </w:t>
      </w:r>
      <w:r>
        <w:t>between the</w:t>
      </w:r>
      <w:r w:rsidR="00EF53D3">
        <w:t xml:space="preserve"> eNodeB and NR Node</w:t>
      </w:r>
      <w:r>
        <w:t xml:space="preserve"> according to the Master Cell’s instructions and the flow control responses</w:t>
      </w:r>
      <w:r w:rsidR="00EF53D3">
        <w:t xml:space="preserve">. </w:t>
      </w:r>
      <w:r>
        <w:t xml:space="preserve">It is possible for the Master Cell to command that 100% of the traffic for an EPS bearer is delivered over NR (even in the case that the RRC Reconfiguration Command sent to the UE indicates that the </w:t>
      </w:r>
      <w:r w:rsidR="00D5180D">
        <w:t>bearer</w:t>
      </w:r>
      <w:r>
        <w:t xml:space="preserve"> will be split across both RATs). Hence, for EPS bearers that use the architecture option 3X (and those that use option 3A), the Master eN</w:t>
      </w:r>
      <w:r w:rsidR="00EE77FC">
        <w:t>ode</w:t>
      </w:r>
      <w:r>
        <w:t xml:space="preserve">B </w:t>
      </w:r>
      <w:r w:rsidR="00D5180D">
        <w:t>may</w:t>
      </w:r>
      <w:r>
        <w:t xml:space="preserve"> </w:t>
      </w:r>
      <w:r w:rsidR="00606AD2">
        <w:t>have no</w:t>
      </w:r>
      <w:r>
        <w:t xml:space="preserve"> visibility of activity or inactivity on that EPS bearer.</w:t>
      </w:r>
    </w:p>
    <w:p w:rsidR="000F3DC4" w:rsidRDefault="00DA3506" w:rsidP="00D81D86">
      <w:pPr>
        <w:keepNext/>
        <w:jc w:val="center"/>
      </w:pPr>
      <w:r>
        <w:rPr>
          <w:noProof/>
          <w:lang w:eastAsia="en-GB"/>
          <w14:cntxtAlts w14:val="0"/>
        </w:rPr>
        <w:lastRenderedPageBreak/>
        <w:drawing>
          <wp:inline distT="0" distB="0" distL="0" distR="0">
            <wp:extent cx="5731510" cy="4507865"/>
            <wp:effectExtent l="0" t="0" r="254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3X_arch_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4507865"/>
                    </a:xfrm>
                    <a:prstGeom prst="rect">
                      <a:avLst/>
                    </a:prstGeom>
                  </pic:spPr>
                </pic:pic>
              </a:graphicData>
            </a:graphic>
          </wp:inline>
        </w:drawing>
      </w:r>
    </w:p>
    <w:p w:rsidR="000F3DC4" w:rsidRDefault="000F3DC4" w:rsidP="000F3DC4">
      <w:pPr>
        <w:pStyle w:val="Caption"/>
      </w:pPr>
      <w:bookmarkStart w:id="2" w:name="_Ref488651191"/>
      <w:r>
        <w:t xml:space="preserve">Figure </w:t>
      </w:r>
      <w:fldSimple w:instr=" SEQ Figure \* ARABIC ">
        <w:r w:rsidR="00EF36B5">
          <w:rPr>
            <w:noProof/>
          </w:rPr>
          <w:t>1</w:t>
        </w:r>
      </w:fldSimple>
      <w:bookmarkEnd w:id="2"/>
      <w:r>
        <w:t xml:space="preserve"> </w:t>
      </w:r>
      <w:r w:rsidR="00F92645">
        <w:t xml:space="preserve">One EPS bearer using the </w:t>
      </w:r>
      <w:r>
        <w:t>Option 3X Architecture</w:t>
      </w:r>
    </w:p>
    <w:p w:rsidR="00222A48" w:rsidRDefault="00D02137" w:rsidP="00222A48">
      <w:r>
        <w:t>Maintaining the existing stability and</w:t>
      </w:r>
      <w:r w:rsidR="003D0BC9">
        <w:t xml:space="preserve"> reliability </w:t>
      </w:r>
      <w:r>
        <w:t xml:space="preserve">of VoLTE and other IMS services during the launch of NR is expected to be very important. This can be done by using Option 3 non-split Master Cell Group bearers for the </w:t>
      </w:r>
      <w:r w:rsidR="00D5180D">
        <w:t>VoLTE bearer and IMS signalling bearers.</w:t>
      </w:r>
      <w:r w:rsidR="003D0BC9">
        <w:t xml:space="preserve"> </w:t>
      </w:r>
      <w:r w:rsidR="00762AD4">
        <w:t xml:space="preserve">Typically this can result in one UE using a mix of option 3 and option 3X bearers. </w:t>
      </w:r>
      <w:r w:rsidR="003D0BC9">
        <w:t xml:space="preserve">This alternative scenario is illustrated in the following </w:t>
      </w:r>
      <w:r w:rsidR="003D0BC9">
        <w:fldChar w:fldCharType="begin"/>
      </w:r>
      <w:r w:rsidR="003D0BC9">
        <w:instrText xml:space="preserve"> REF _Ref488677588 \h </w:instrText>
      </w:r>
      <w:r w:rsidR="003D0BC9">
        <w:fldChar w:fldCharType="separate"/>
      </w:r>
      <w:r w:rsidR="00EF36B5">
        <w:t xml:space="preserve">Figure </w:t>
      </w:r>
      <w:r w:rsidR="00EF36B5">
        <w:rPr>
          <w:noProof/>
        </w:rPr>
        <w:t>2</w:t>
      </w:r>
      <w:r w:rsidR="003D0BC9">
        <w:fldChar w:fldCharType="end"/>
      </w:r>
      <w:r w:rsidR="003D0BC9">
        <w:t>.</w:t>
      </w:r>
      <w:bookmarkStart w:id="3" w:name="_GoBack"/>
      <w:bookmarkEnd w:id="3"/>
    </w:p>
    <w:p w:rsidR="003D0BC9" w:rsidRDefault="00DA3506" w:rsidP="003D0BC9">
      <w:pPr>
        <w:keepNext/>
      </w:pPr>
      <w:r>
        <w:rPr>
          <w:noProof/>
          <w:lang w:eastAsia="en-GB"/>
          <w14:cntxtAlts w14:val="0"/>
        </w:rPr>
        <w:lastRenderedPageBreak/>
        <w:drawing>
          <wp:inline distT="0" distB="0" distL="0" distR="0">
            <wp:extent cx="5731510" cy="4488180"/>
            <wp:effectExtent l="0" t="0" r="254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x_inactive7.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4488180"/>
                    </a:xfrm>
                    <a:prstGeom prst="rect">
                      <a:avLst/>
                    </a:prstGeom>
                  </pic:spPr>
                </pic:pic>
              </a:graphicData>
            </a:graphic>
          </wp:inline>
        </w:drawing>
      </w:r>
    </w:p>
    <w:p w:rsidR="003D0BC9" w:rsidRDefault="003D0BC9" w:rsidP="003D0BC9">
      <w:pPr>
        <w:pStyle w:val="Caption"/>
      </w:pPr>
      <w:bookmarkStart w:id="4" w:name="_Ref488677588"/>
      <w:r>
        <w:t xml:space="preserve">Figure </w:t>
      </w:r>
      <w:fldSimple w:instr=" SEQ Figure \* ARABIC ">
        <w:r w:rsidR="00EF36B5">
          <w:rPr>
            <w:noProof/>
          </w:rPr>
          <w:t>2</w:t>
        </w:r>
      </w:fldSimple>
      <w:bookmarkEnd w:id="4"/>
      <w:r>
        <w:t xml:space="preserve"> </w:t>
      </w:r>
      <w:r w:rsidR="00F92645">
        <w:t xml:space="preserve">Typical mixed architecture: </w:t>
      </w:r>
      <w:r>
        <w:t xml:space="preserve">Option 3 Architecture </w:t>
      </w:r>
      <w:r w:rsidR="00F92645">
        <w:t xml:space="preserve">“Master Cell Group Non-split” EPS bearers for </w:t>
      </w:r>
      <w:r>
        <w:t xml:space="preserve">VoLTE </w:t>
      </w:r>
      <w:r w:rsidR="00F92645">
        <w:t xml:space="preserve">voice </w:t>
      </w:r>
      <w:r>
        <w:t xml:space="preserve">and IMS </w:t>
      </w:r>
      <w:r w:rsidR="00F92645">
        <w:t>signalling, and Option 3X Architecture Secondary Cell Group Split EPS bearers for internet traffic</w:t>
      </w:r>
    </w:p>
    <w:p w:rsidR="000A4B9B" w:rsidRDefault="0016299F" w:rsidP="00EE77FC">
      <w:r>
        <w:t xml:space="preserve">The </w:t>
      </w:r>
      <w:r>
        <w:fldChar w:fldCharType="begin"/>
      </w:r>
      <w:r>
        <w:instrText xml:space="preserve"> REF _Ref488677588 \h </w:instrText>
      </w:r>
      <w:r>
        <w:fldChar w:fldCharType="separate"/>
      </w:r>
      <w:r w:rsidR="00EF36B5">
        <w:t xml:space="preserve">Figure </w:t>
      </w:r>
      <w:r w:rsidR="00EF36B5">
        <w:rPr>
          <w:noProof/>
        </w:rPr>
        <w:t>2</w:t>
      </w:r>
      <w:r>
        <w:fldChar w:fldCharType="end"/>
      </w:r>
      <w:r>
        <w:t xml:space="preserve"> illustrates that the VoLTE bearer is terminated at </w:t>
      </w:r>
      <w:r w:rsidR="00D5180D">
        <w:t>a</w:t>
      </w:r>
      <w:r w:rsidR="000A4B9B">
        <w:t xml:space="preserve"> </w:t>
      </w:r>
      <w:r>
        <w:t>PDCP-U</w:t>
      </w:r>
      <w:r w:rsidR="000A4B9B">
        <w:t xml:space="preserve"> functional block within the Master eNodeB. </w:t>
      </w:r>
      <w:r>
        <w:t xml:space="preserve"> </w:t>
      </w:r>
      <w:r w:rsidR="000A4B9B">
        <w:t xml:space="preserve"> </w:t>
      </w:r>
    </w:p>
    <w:p w:rsidR="00E12C6B" w:rsidRDefault="00EF53D3" w:rsidP="002F6910">
      <w:r>
        <w:t>By analysing th</w:t>
      </w:r>
      <w:r w:rsidR="00D02137">
        <w:t xml:space="preserve">is typical </w:t>
      </w:r>
      <w:r w:rsidR="00C21ED5">
        <w:t xml:space="preserve">mixed </w:t>
      </w:r>
      <w:r w:rsidR="00B07441">
        <w:t>3</w:t>
      </w:r>
      <w:r w:rsidR="00C21ED5">
        <w:t>/</w:t>
      </w:r>
      <w:r w:rsidRPr="00B07441">
        <w:t>3X Architecture</w:t>
      </w:r>
      <w:r>
        <w:t xml:space="preserve"> and the open interfaces, </w:t>
      </w:r>
      <w:r w:rsidR="00DF0A62">
        <w:t xml:space="preserve">it can be observed that </w:t>
      </w:r>
      <w:r w:rsidR="00E12C6B">
        <w:t>one</w:t>
      </w:r>
      <w:r w:rsidR="00DF0A62">
        <w:t xml:space="preserve"> robust method</w:t>
      </w:r>
      <w:r w:rsidR="00E12C6B">
        <w:t xml:space="preserve"> of detecting inactivity</w:t>
      </w:r>
      <w:r w:rsidR="003C2FCC">
        <w:t xml:space="preserve"> on the </w:t>
      </w:r>
      <w:r w:rsidR="00DF0A62">
        <w:t xml:space="preserve">LTE and </w:t>
      </w:r>
      <w:r w:rsidR="003C2FCC">
        <w:t>NR Node</w:t>
      </w:r>
      <w:r w:rsidR="00E12C6B">
        <w:t xml:space="preserve"> </w:t>
      </w:r>
      <w:r w:rsidR="00342F2C">
        <w:t>would be to monitor the User Plane</w:t>
      </w:r>
      <w:r w:rsidR="0058289C">
        <w:t xml:space="preserve"> </w:t>
      </w:r>
      <w:r w:rsidR="00342F2C">
        <w:t>traffic in Downlink and Uplink Direction</w:t>
      </w:r>
      <w:r w:rsidR="003C2FCC">
        <w:t>s</w:t>
      </w:r>
      <w:r w:rsidR="00342F2C">
        <w:t xml:space="preserve"> at </w:t>
      </w:r>
      <w:r w:rsidR="00D02137">
        <w:t>each EPS bearer’s separate</w:t>
      </w:r>
      <w:r w:rsidR="0058289C">
        <w:t xml:space="preserve"> PDCP-U </w:t>
      </w:r>
      <w:r w:rsidR="00D02137">
        <w:t xml:space="preserve">entity </w:t>
      </w:r>
      <w:r w:rsidR="0058289C">
        <w:t xml:space="preserve">and </w:t>
      </w:r>
      <w:r w:rsidR="00D02137">
        <w:t xml:space="preserve">to also monitor </w:t>
      </w:r>
      <w:r w:rsidR="00D5180D">
        <w:t>Control Plane’s</w:t>
      </w:r>
      <w:r w:rsidR="00D02137">
        <w:t xml:space="preserve"> </w:t>
      </w:r>
      <w:r w:rsidR="0058289C">
        <w:t>PDCP-C</w:t>
      </w:r>
      <w:r w:rsidR="00342F2C">
        <w:t xml:space="preserve"> </w:t>
      </w:r>
      <w:r w:rsidR="00D02137">
        <w:t>entity(s)</w:t>
      </w:r>
      <w:r w:rsidR="00D5180D">
        <w:t xml:space="preserve"> Uplink and Downlink activity</w:t>
      </w:r>
      <w:r w:rsidR="0058289C">
        <w:t>.</w:t>
      </w:r>
      <w:r w:rsidR="00342F2C">
        <w:t xml:space="preserve"> </w:t>
      </w:r>
      <w:r w:rsidR="003C2FCC">
        <w:t xml:space="preserve">See </w:t>
      </w:r>
      <w:r w:rsidR="000F3DC4">
        <w:fldChar w:fldCharType="begin"/>
      </w:r>
      <w:r w:rsidR="000F3DC4">
        <w:instrText xml:space="preserve"> REF _Ref488651420 \h </w:instrText>
      </w:r>
      <w:r w:rsidR="000F3DC4">
        <w:fldChar w:fldCharType="separate"/>
      </w:r>
      <w:r w:rsidR="00EF36B5">
        <w:t xml:space="preserve">Figure </w:t>
      </w:r>
      <w:r w:rsidR="00EF36B5">
        <w:rPr>
          <w:noProof/>
        </w:rPr>
        <w:t>3</w:t>
      </w:r>
      <w:r w:rsidR="000F3DC4">
        <w:fldChar w:fldCharType="end"/>
      </w:r>
      <w:r w:rsidR="000F3DC4">
        <w:t xml:space="preserve"> </w:t>
      </w:r>
      <w:r w:rsidR="00B07441">
        <w:t xml:space="preserve"> and </w:t>
      </w:r>
      <w:r w:rsidR="00B07441">
        <w:fldChar w:fldCharType="begin"/>
      </w:r>
      <w:r w:rsidR="00B07441">
        <w:instrText xml:space="preserve"> REF _Ref489453623 \h </w:instrText>
      </w:r>
      <w:r w:rsidR="00B07441">
        <w:fldChar w:fldCharType="separate"/>
      </w:r>
      <w:r w:rsidR="00EF36B5">
        <w:t xml:space="preserve">Figure </w:t>
      </w:r>
      <w:r w:rsidR="00EF36B5">
        <w:rPr>
          <w:noProof/>
        </w:rPr>
        <w:t>4</w:t>
      </w:r>
      <w:r w:rsidR="00B07441">
        <w:fldChar w:fldCharType="end"/>
      </w:r>
      <w:r w:rsidR="00B07441">
        <w:t xml:space="preserve"> </w:t>
      </w:r>
      <w:r w:rsidR="00606AD2">
        <w:t>below:</w:t>
      </w:r>
    </w:p>
    <w:p w:rsidR="000F3DC4" w:rsidRDefault="00B56CC2" w:rsidP="000F3DC4">
      <w:pPr>
        <w:keepNext/>
        <w:jc w:val="center"/>
      </w:pPr>
      <w:r>
        <w:rPr>
          <w:noProof/>
          <w:lang w:eastAsia="en-GB"/>
          <w14:cntxtAlts w14:val="0"/>
        </w:rPr>
        <w:lastRenderedPageBreak/>
        <w:drawing>
          <wp:inline distT="0" distB="0" distL="0" distR="0">
            <wp:extent cx="5731510" cy="356616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x_inactive3.jpg"/>
                    <pic:cNvPicPr/>
                  </pic:nvPicPr>
                  <pic:blipFill>
                    <a:blip r:embed="rId10">
                      <a:extLst>
                        <a:ext uri="{28A0092B-C50C-407E-A947-70E740481C1C}">
                          <a14:useLocalDpi xmlns:a14="http://schemas.microsoft.com/office/drawing/2010/main" val="0"/>
                        </a:ext>
                      </a:extLst>
                    </a:blip>
                    <a:stretch>
                      <a:fillRect/>
                    </a:stretch>
                  </pic:blipFill>
                  <pic:spPr>
                    <a:xfrm>
                      <a:off x="0" y="0"/>
                      <a:ext cx="5731510" cy="3566160"/>
                    </a:xfrm>
                    <a:prstGeom prst="rect">
                      <a:avLst/>
                    </a:prstGeom>
                  </pic:spPr>
                </pic:pic>
              </a:graphicData>
            </a:graphic>
          </wp:inline>
        </w:drawing>
      </w:r>
    </w:p>
    <w:p w:rsidR="00DC5A92" w:rsidRDefault="000F3DC4" w:rsidP="000F3DC4">
      <w:pPr>
        <w:pStyle w:val="Caption"/>
        <w:jc w:val="center"/>
      </w:pPr>
      <w:bookmarkStart w:id="5" w:name="_Ref488651420"/>
      <w:r>
        <w:t xml:space="preserve">Figure </w:t>
      </w:r>
      <w:fldSimple w:instr=" SEQ Figure \* ARABIC ">
        <w:r w:rsidR="00EF36B5">
          <w:rPr>
            <w:noProof/>
          </w:rPr>
          <w:t>3</w:t>
        </w:r>
      </w:fldSimple>
      <w:bookmarkEnd w:id="5"/>
      <w:r>
        <w:t xml:space="preserve"> Signalling and User Data flow </w:t>
      </w:r>
      <w:r w:rsidR="00343B0A">
        <w:t xml:space="preserve">monitoring </w:t>
      </w:r>
      <w:r>
        <w:t>across PDCP-C and PDCP-U interfaces</w:t>
      </w:r>
      <w:r w:rsidR="00D02137">
        <w:t xml:space="preserve"> </w:t>
      </w:r>
      <w:r w:rsidR="006A35F2">
        <w:t>of a</w:t>
      </w:r>
      <w:r w:rsidR="004C4AC6">
        <w:t>n</w:t>
      </w:r>
      <w:r w:rsidR="006A35F2">
        <w:t xml:space="preserve"> </w:t>
      </w:r>
      <w:r w:rsidR="00C21ED5">
        <w:t xml:space="preserve">Option </w:t>
      </w:r>
      <w:r w:rsidR="006A35F2">
        <w:t>3X Architecture</w:t>
      </w:r>
      <w:r w:rsidR="00D5180D">
        <w:t xml:space="preserve"> </w:t>
      </w:r>
    </w:p>
    <w:p w:rsidR="00B07441" w:rsidRDefault="00B07441" w:rsidP="00B07441"/>
    <w:p w:rsidR="00B07441" w:rsidRDefault="00AA4FE4" w:rsidP="00B07441">
      <w:pPr>
        <w:keepNext/>
      </w:pPr>
      <w:r>
        <w:rPr>
          <w:noProof/>
          <w:lang w:eastAsia="en-GB"/>
          <w14:cntxtAlts w14:val="0"/>
        </w:rPr>
        <w:drawing>
          <wp:inline distT="0" distB="0" distL="0" distR="0">
            <wp:extent cx="5731510" cy="3785870"/>
            <wp:effectExtent l="0" t="0" r="254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3_inactive1.jpg"/>
                    <pic:cNvPicPr/>
                  </pic:nvPicPr>
                  <pic:blipFill>
                    <a:blip r:embed="rId11">
                      <a:extLst>
                        <a:ext uri="{28A0092B-C50C-407E-A947-70E740481C1C}">
                          <a14:useLocalDpi xmlns:a14="http://schemas.microsoft.com/office/drawing/2010/main" val="0"/>
                        </a:ext>
                      </a:extLst>
                    </a:blip>
                    <a:stretch>
                      <a:fillRect/>
                    </a:stretch>
                  </pic:blipFill>
                  <pic:spPr>
                    <a:xfrm>
                      <a:off x="0" y="0"/>
                      <a:ext cx="5731510" cy="3785870"/>
                    </a:xfrm>
                    <a:prstGeom prst="rect">
                      <a:avLst/>
                    </a:prstGeom>
                  </pic:spPr>
                </pic:pic>
              </a:graphicData>
            </a:graphic>
          </wp:inline>
        </w:drawing>
      </w:r>
    </w:p>
    <w:p w:rsidR="00B07441" w:rsidRDefault="00B07441" w:rsidP="00B07441">
      <w:pPr>
        <w:pStyle w:val="Caption"/>
      </w:pPr>
      <w:bookmarkStart w:id="6" w:name="_Ref489453623"/>
      <w:r>
        <w:t xml:space="preserve">Figure </w:t>
      </w:r>
      <w:r w:rsidR="00804B1F">
        <w:fldChar w:fldCharType="begin"/>
      </w:r>
      <w:r w:rsidR="00804B1F">
        <w:instrText xml:space="preserve"> SEQ Figure \* ARABIC </w:instrText>
      </w:r>
      <w:r w:rsidR="00804B1F">
        <w:fldChar w:fldCharType="separate"/>
      </w:r>
      <w:r w:rsidR="00EF36B5">
        <w:rPr>
          <w:noProof/>
        </w:rPr>
        <w:t>4</w:t>
      </w:r>
      <w:r w:rsidR="00804B1F">
        <w:rPr>
          <w:noProof/>
        </w:rPr>
        <w:fldChar w:fldCharType="end"/>
      </w:r>
      <w:bookmarkEnd w:id="6"/>
      <w:r>
        <w:t xml:space="preserve"> </w:t>
      </w:r>
      <w:r w:rsidRPr="00E0472B">
        <w:t>Signalling and User Data flow monitoring across PDCP</w:t>
      </w:r>
      <w:r>
        <w:t>-C and PDCP-U interfaces of a</w:t>
      </w:r>
      <w:r w:rsidR="004C4AC6">
        <w:t>n</w:t>
      </w:r>
      <w:r>
        <w:t xml:space="preserve"> </w:t>
      </w:r>
      <w:r w:rsidR="00C21ED5">
        <w:t xml:space="preserve">Option </w:t>
      </w:r>
      <w:r>
        <w:t>3</w:t>
      </w:r>
      <w:r w:rsidRPr="00E0472B">
        <w:t xml:space="preserve"> Architecture</w:t>
      </w:r>
      <w:r w:rsidR="00C21ED5">
        <w:t xml:space="preserve"> with MCG Split bearers</w:t>
      </w:r>
    </w:p>
    <w:p w:rsidR="00AA4FE4" w:rsidRDefault="00AA4FE4" w:rsidP="00AA4FE4"/>
    <w:p w:rsidR="00AA4FE4" w:rsidRDefault="00AA4FE4" w:rsidP="00AA4FE4">
      <w:pPr>
        <w:pStyle w:val="Heading1"/>
      </w:pPr>
      <w:r>
        <w:lastRenderedPageBreak/>
        <w:t>Future Proofing</w:t>
      </w:r>
    </w:p>
    <w:p w:rsidR="00AA4FE4" w:rsidRDefault="004C4AC6" w:rsidP="00AA4FE4">
      <w:r>
        <w:t>One</w:t>
      </w:r>
      <w:r w:rsidR="00AA4FE4">
        <w:t xml:space="preserve"> flexibility </w:t>
      </w:r>
      <w:r>
        <w:t>that per</w:t>
      </w:r>
      <w:r w:rsidR="00181DEA">
        <w:t xml:space="preserve"> bearer PDCP monitoring </w:t>
      </w:r>
      <w:r w:rsidR="00AA4FE4">
        <w:t>offer</w:t>
      </w:r>
      <w:r w:rsidR="00181DEA">
        <w:t>s is that it</w:t>
      </w:r>
      <w:r w:rsidR="00DA5EE5">
        <w:t xml:space="preserve"> will be able to </w:t>
      </w:r>
      <w:r w:rsidR="00AA4FE4">
        <w:t xml:space="preserve">cater </w:t>
      </w:r>
      <w:r w:rsidR="00DA5EE5">
        <w:t xml:space="preserve">for </w:t>
      </w:r>
      <w:r w:rsidR="00AA4FE4">
        <w:t xml:space="preserve">a variety of services that will </w:t>
      </w:r>
      <w:r w:rsidR="00181DEA">
        <w:t xml:space="preserve">use “CUs” </w:t>
      </w:r>
      <w:r w:rsidR="00AA4FE4">
        <w:t>deployed in different data centres and Points of Presence</w:t>
      </w:r>
      <w:r w:rsidR="00DA5EE5">
        <w:t>s</w:t>
      </w:r>
      <w:r w:rsidR="00AA4FE4">
        <w:t xml:space="preserve"> (PoP). For instance, </w:t>
      </w:r>
      <w:r w:rsidR="00181DEA">
        <w:t>the Distributed Units</w:t>
      </w:r>
      <w:r w:rsidR="00AA4FE4">
        <w:t xml:space="preserve"> can be connected to VoLTE</w:t>
      </w:r>
      <w:r w:rsidR="00181DEA">
        <w:t xml:space="preserve"> CUs at a PSTN interconnection point that is many miles from the Internet CU that is collocated with an</w:t>
      </w:r>
      <w:r w:rsidR="00AA4FE4">
        <w:t xml:space="preserve"> Internet Service PoP </w:t>
      </w:r>
      <w:r w:rsidR="00181DEA">
        <w:t xml:space="preserve">and both are </w:t>
      </w:r>
      <w:r w:rsidR="00AA4FE4">
        <w:t xml:space="preserve">many miles away from the </w:t>
      </w:r>
      <w:r w:rsidR="00181DEA">
        <w:t xml:space="preserve">DU </w:t>
      </w:r>
      <w:r w:rsidR="00AA4FE4">
        <w:t>site</w:t>
      </w:r>
      <w:r w:rsidR="00181DEA">
        <w:t xml:space="preserve">, </w:t>
      </w:r>
      <w:r>
        <w:t>while a</w:t>
      </w:r>
      <w:r w:rsidR="00AA4FE4">
        <w:t xml:space="preserve"> local S/P GW </w:t>
      </w:r>
      <w:r w:rsidR="00181DEA">
        <w:t xml:space="preserve">User Plane Unit is </w:t>
      </w:r>
      <w:r w:rsidR="008F7E39">
        <w:t>near</w:t>
      </w:r>
      <w:r w:rsidR="00181DEA">
        <w:t xml:space="preserve"> to the DU site </w:t>
      </w:r>
      <w:r w:rsidR="00AA4FE4">
        <w:t xml:space="preserve">for ultra-low latency </w:t>
      </w:r>
      <w:r w:rsidR="008F7E39">
        <w:t>(</w:t>
      </w:r>
      <w:r w:rsidR="008F7E39" w:rsidRPr="008F7E39">
        <w:t>URLLC</w:t>
      </w:r>
      <w:r w:rsidR="008F7E39">
        <w:t>) applications</w:t>
      </w:r>
      <w:r w:rsidR="00AA4FE4">
        <w:t xml:space="preserve">. See </w:t>
      </w:r>
      <w:r w:rsidR="00D458A0">
        <w:fldChar w:fldCharType="begin"/>
      </w:r>
      <w:r w:rsidR="00D458A0">
        <w:instrText xml:space="preserve"> REF _Ref489460537 \h </w:instrText>
      </w:r>
      <w:r w:rsidR="00D458A0">
        <w:fldChar w:fldCharType="separate"/>
      </w:r>
      <w:r w:rsidR="00EF36B5">
        <w:t xml:space="preserve">Figure </w:t>
      </w:r>
      <w:r w:rsidR="00EF36B5">
        <w:rPr>
          <w:noProof/>
        </w:rPr>
        <w:t>5</w:t>
      </w:r>
      <w:r w:rsidR="00D458A0">
        <w:fldChar w:fldCharType="end"/>
      </w:r>
      <w:r w:rsidR="00D458A0">
        <w:t>.</w:t>
      </w:r>
    </w:p>
    <w:p w:rsidR="00181DEA" w:rsidRDefault="00181DEA" w:rsidP="004C4AC6">
      <w:pPr>
        <w:ind w:left="720" w:hanging="720"/>
      </w:pPr>
      <w:r>
        <w:t xml:space="preserve">Note: </w:t>
      </w:r>
      <w:r>
        <w:tab/>
        <w:t xml:space="preserve">although the EPC mandates only one SGW per UE, the Release 14 CUPS work </w:t>
      </w:r>
      <w:r w:rsidR="004C4AC6">
        <w:t>item (</w:t>
      </w:r>
      <w:r>
        <w:t xml:space="preserve">Control and User Plane Split of SGW, PGW and </w:t>
      </w:r>
      <w:r w:rsidR="004C4AC6">
        <w:t>TDF) permits</w:t>
      </w:r>
      <w:r>
        <w:t xml:space="preserve"> one SGW-Controller to have independent, separately located SGW-User Plane Units per APN.</w:t>
      </w:r>
      <w:r w:rsidR="0084661B">
        <w:t xml:space="preserve"> This concept is </w:t>
      </w:r>
      <w:r w:rsidR="00AB5AF0">
        <w:t>used</w:t>
      </w:r>
      <w:r w:rsidR="0084661B">
        <w:t xml:space="preserve"> </w:t>
      </w:r>
      <w:r w:rsidR="0084661B">
        <w:fldChar w:fldCharType="begin"/>
      </w:r>
      <w:r w:rsidR="0084661B">
        <w:instrText xml:space="preserve"> REF _Ref489460537 \h </w:instrText>
      </w:r>
      <w:r w:rsidR="0084661B">
        <w:fldChar w:fldCharType="separate"/>
      </w:r>
      <w:r w:rsidR="0084661B">
        <w:t xml:space="preserve">Figure </w:t>
      </w:r>
      <w:r w:rsidR="0084661B">
        <w:rPr>
          <w:noProof/>
        </w:rPr>
        <w:t>5</w:t>
      </w:r>
      <w:r w:rsidR="0084661B">
        <w:fldChar w:fldCharType="end"/>
      </w:r>
      <w:r w:rsidR="0084661B">
        <w:t>.</w:t>
      </w:r>
    </w:p>
    <w:p w:rsidR="00D458A0" w:rsidRDefault="00B16B91" w:rsidP="00D458A0">
      <w:pPr>
        <w:keepNext/>
      </w:pPr>
      <w:r>
        <w:rPr>
          <w:noProof/>
          <w:lang w:eastAsia="en-GB"/>
          <w14:cntxtAlts w14:val="0"/>
        </w:rPr>
        <w:lastRenderedPageBreak/>
        <w:drawing>
          <wp:inline distT="0" distB="0" distL="0" distR="0">
            <wp:extent cx="5731510" cy="802195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_inactive_po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8021955"/>
                    </a:xfrm>
                    <a:prstGeom prst="rect">
                      <a:avLst/>
                    </a:prstGeom>
                  </pic:spPr>
                </pic:pic>
              </a:graphicData>
            </a:graphic>
          </wp:inline>
        </w:drawing>
      </w:r>
      <w:r w:rsidR="006C1497">
        <w:t xml:space="preserve"> </w:t>
      </w:r>
    </w:p>
    <w:p w:rsidR="00181DEA" w:rsidRPr="00181DEA" w:rsidRDefault="00D458A0" w:rsidP="004C4AC6">
      <w:pPr>
        <w:pStyle w:val="Caption"/>
      </w:pPr>
      <w:bookmarkStart w:id="7" w:name="_Ref489460537"/>
      <w:r>
        <w:t xml:space="preserve">Figure </w:t>
      </w:r>
      <w:r w:rsidR="00804B1F">
        <w:fldChar w:fldCharType="begin"/>
      </w:r>
      <w:r w:rsidR="00804B1F">
        <w:instrText xml:space="preserve"> SEQ Figure \* ARABIC </w:instrText>
      </w:r>
      <w:r w:rsidR="00804B1F">
        <w:fldChar w:fldCharType="separate"/>
      </w:r>
      <w:r w:rsidR="00EF36B5">
        <w:rPr>
          <w:noProof/>
        </w:rPr>
        <w:t>5</w:t>
      </w:r>
      <w:r w:rsidR="00804B1F">
        <w:rPr>
          <w:noProof/>
        </w:rPr>
        <w:fldChar w:fldCharType="end"/>
      </w:r>
      <w:bookmarkEnd w:id="7"/>
      <w:r>
        <w:t xml:space="preserve"> Future-proofed architecture: </w:t>
      </w:r>
      <w:r w:rsidR="004C4AC6">
        <w:t>UE is</w:t>
      </w:r>
      <w:r>
        <w:t xml:space="preserve"> connected </w:t>
      </w:r>
      <w:r w:rsidR="004C4AC6">
        <w:t xml:space="preserve">to </w:t>
      </w:r>
      <w:r>
        <w:t xml:space="preserve">local and </w:t>
      </w:r>
      <w:r w:rsidR="00181DEA">
        <w:t xml:space="preserve">diverse </w:t>
      </w:r>
      <w:r w:rsidR="004C4AC6">
        <w:t>remote</w:t>
      </w:r>
      <w:r>
        <w:t xml:space="preserve"> </w:t>
      </w:r>
      <w:r w:rsidR="00181DEA">
        <w:t xml:space="preserve">user plane </w:t>
      </w:r>
      <w:r w:rsidR="004C4AC6">
        <w:t>gateways</w:t>
      </w:r>
      <w:r>
        <w:t xml:space="preserve"> </w:t>
      </w:r>
    </w:p>
    <w:p w:rsidR="00AA4FE4" w:rsidRPr="00AA4FE4" w:rsidRDefault="00181DEA" w:rsidP="00AA4FE4">
      <w:r>
        <w:t xml:space="preserve">From the above </w:t>
      </w:r>
      <w:r w:rsidR="004C4AC6">
        <w:fldChar w:fldCharType="begin"/>
      </w:r>
      <w:r w:rsidR="004C4AC6">
        <w:instrText xml:space="preserve"> REF _Ref489460537 \h </w:instrText>
      </w:r>
      <w:r w:rsidR="004C4AC6">
        <w:fldChar w:fldCharType="separate"/>
      </w:r>
      <w:r w:rsidR="004C4AC6">
        <w:t xml:space="preserve">Figure </w:t>
      </w:r>
      <w:r w:rsidR="004C4AC6">
        <w:rPr>
          <w:noProof/>
        </w:rPr>
        <w:t>5</w:t>
      </w:r>
      <w:r w:rsidR="004C4AC6">
        <w:fldChar w:fldCharType="end"/>
      </w:r>
      <w:r w:rsidR="004C4AC6">
        <w:t xml:space="preserve">, </w:t>
      </w:r>
      <w:r>
        <w:t>it becomes apparent that per-PDCP entity inactivity detection will be required in the future (and also in the Stand</w:t>
      </w:r>
      <w:r w:rsidR="004C4AC6">
        <w:t>-</w:t>
      </w:r>
      <w:r>
        <w:t>Alone/5G Core based system).</w:t>
      </w:r>
    </w:p>
    <w:p w:rsidR="0058289C" w:rsidRDefault="00CE26B8" w:rsidP="00DF0A62">
      <w:pPr>
        <w:pStyle w:val="Heading1"/>
      </w:pPr>
      <w:r>
        <w:lastRenderedPageBreak/>
        <w:t xml:space="preserve">Proposed Solution </w:t>
      </w:r>
    </w:p>
    <w:p w:rsidR="00533442" w:rsidRDefault="00CE26B8" w:rsidP="00DF0A62">
      <w:r>
        <w:t>The proposed solution for the inactivity</w:t>
      </w:r>
      <w:r w:rsidR="00D02137">
        <w:t>/activity detection</w:t>
      </w:r>
      <w:r>
        <w:t xml:space="preserve"> consists of </w:t>
      </w:r>
      <w:r w:rsidR="00D02137">
        <w:t xml:space="preserve">independently </w:t>
      </w:r>
      <w:r>
        <w:t xml:space="preserve">monitoring </w:t>
      </w:r>
      <w:r w:rsidR="00D02137">
        <w:t xml:space="preserve">all of the </w:t>
      </w:r>
      <w:r w:rsidR="00D02137" w:rsidRPr="00F704F2">
        <w:t>UE’s PDCP entities</w:t>
      </w:r>
      <w:r w:rsidR="00D02137">
        <w:t xml:space="preserve"> and only </w:t>
      </w:r>
      <w:r>
        <w:t xml:space="preserve">triggering a RRC Release </w:t>
      </w:r>
      <w:r w:rsidR="00D02137">
        <w:t>when all of them are inactive</w:t>
      </w:r>
      <w:r>
        <w:t xml:space="preserve">. </w:t>
      </w:r>
      <w:r w:rsidR="00F704F2">
        <w:t>The solution is illustrated for both 3X and 3 Architecture options</w:t>
      </w:r>
      <w:r w:rsidR="00181DEA">
        <w:t xml:space="preserve"> and the typical combination of 3/3X</w:t>
      </w:r>
      <w:r w:rsidR="00F704F2">
        <w:t xml:space="preserve">. </w:t>
      </w:r>
      <w:r w:rsidR="00181DEA">
        <w:t>S</w:t>
      </w:r>
      <w:r w:rsidR="00F704F2">
        <w:t xml:space="preserve">ee </w:t>
      </w:r>
      <w:r w:rsidR="00D02137">
        <w:t xml:space="preserve"> </w:t>
      </w:r>
      <w:r w:rsidR="00F704F2">
        <w:fldChar w:fldCharType="begin"/>
      </w:r>
      <w:r w:rsidR="00F704F2">
        <w:instrText xml:space="preserve"> REF _Ref488651878 \h </w:instrText>
      </w:r>
      <w:r w:rsidR="00F704F2">
        <w:fldChar w:fldCharType="separate"/>
      </w:r>
      <w:r w:rsidR="00EF36B5">
        <w:t xml:space="preserve">Figure </w:t>
      </w:r>
      <w:r w:rsidR="00EF36B5">
        <w:rPr>
          <w:noProof/>
        </w:rPr>
        <w:t>6</w:t>
      </w:r>
      <w:r w:rsidR="00F704F2">
        <w:fldChar w:fldCharType="end"/>
      </w:r>
      <w:r w:rsidR="00AA4FE4">
        <w:t>,</w:t>
      </w:r>
      <w:r w:rsidR="00F704F2">
        <w:t xml:space="preserve"> </w:t>
      </w:r>
      <w:r w:rsidR="00F704F2">
        <w:fldChar w:fldCharType="begin"/>
      </w:r>
      <w:r w:rsidR="00F704F2">
        <w:instrText xml:space="preserve"> REF _Ref489455976 \h </w:instrText>
      </w:r>
      <w:r w:rsidR="00F704F2">
        <w:fldChar w:fldCharType="separate"/>
      </w:r>
      <w:r w:rsidR="00EF36B5">
        <w:t xml:space="preserve">Figure </w:t>
      </w:r>
      <w:r w:rsidR="00EF36B5">
        <w:rPr>
          <w:noProof/>
        </w:rPr>
        <w:t>7</w:t>
      </w:r>
      <w:r w:rsidR="00F704F2">
        <w:fldChar w:fldCharType="end"/>
      </w:r>
      <w:r w:rsidR="00AA4FE4">
        <w:t xml:space="preserve"> and </w:t>
      </w:r>
      <w:r w:rsidR="00AA4FE4">
        <w:fldChar w:fldCharType="begin"/>
      </w:r>
      <w:r w:rsidR="00AA4FE4">
        <w:instrText xml:space="preserve"> REF _Ref489458515 \h </w:instrText>
      </w:r>
      <w:r w:rsidR="00AA4FE4">
        <w:fldChar w:fldCharType="separate"/>
      </w:r>
      <w:r w:rsidR="00EF36B5">
        <w:t xml:space="preserve">Figure </w:t>
      </w:r>
      <w:r w:rsidR="00EF36B5">
        <w:rPr>
          <w:noProof/>
        </w:rPr>
        <w:t>8</w:t>
      </w:r>
      <w:r w:rsidR="00AA4FE4">
        <w:fldChar w:fldCharType="end"/>
      </w:r>
      <w:r w:rsidR="00F704F2">
        <w:t>.</w:t>
      </w:r>
    </w:p>
    <w:p w:rsidR="000F2F26" w:rsidRDefault="00AA4FE4" w:rsidP="00D81D86">
      <w:pPr>
        <w:keepNext/>
        <w:jc w:val="center"/>
      </w:pPr>
      <w:r>
        <w:rPr>
          <w:noProof/>
          <w:lang w:eastAsia="en-GB"/>
          <w14:cntxtAlts w14:val="0"/>
        </w:rPr>
        <w:drawing>
          <wp:inline distT="0" distB="0" distL="0" distR="0">
            <wp:extent cx="5731510" cy="320294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3x_inactive4.jpg"/>
                    <pic:cNvPicPr/>
                  </pic:nvPicPr>
                  <pic:blipFill>
                    <a:blip r:embed="rId13">
                      <a:extLst>
                        <a:ext uri="{28A0092B-C50C-407E-A947-70E740481C1C}">
                          <a14:useLocalDpi xmlns:a14="http://schemas.microsoft.com/office/drawing/2010/main" val="0"/>
                        </a:ext>
                      </a:extLst>
                    </a:blip>
                    <a:stretch>
                      <a:fillRect/>
                    </a:stretch>
                  </pic:blipFill>
                  <pic:spPr>
                    <a:xfrm>
                      <a:off x="0" y="0"/>
                      <a:ext cx="5731510" cy="3202940"/>
                    </a:xfrm>
                    <a:prstGeom prst="rect">
                      <a:avLst/>
                    </a:prstGeom>
                  </pic:spPr>
                </pic:pic>
              </a:graphicData>
            </a:graphic>
          </wp:inline>
        </w:drawing>
      </w:r>
    </w:p>
    <w:p w:rsidR="000F2F26" w:rsidRDefault="000F2F26" w:rsidP="000F2F26">
      <w:pPr>
        <w:pStyle w:val="Caption"/>
      </w:pPr>
      <w:bookmarkStart w:id="8" w:name="_Ref488651878"/>
      <w:r>
        <w:t xml:space="preserve">Figure </w:t>
      </w:r>
      <w:fldSimple w:instr=" SEQ Figure \* ARABIC ">
        <w:r w:rsidR="00EF36B5">
          <w:rPr>
            <w:noProof/>
          </w:rPr>
          <w:t>6</w:t>
        </w:r>
      </w:fldSimple>
      <w:bookmarkEnd w:id="8"/>
      <w:r>
        <w:t xml:space="preserve"> Control signalling and User data traffic are monitored  across PDCP </w:t>
      </w:r>
      <w:r w:rsidR="00F704F2">
        <w:t>interface of a</w:t>
      </w:r>
      <w:r w:rsidR="00AB5AF0">
        <w:t>n</w:t>
      </w:r>
      <w:r w:rsidR="00F704F2">
        <w:t xml:space="preserve"> </w:t>
      </w:r>
      <w:r w:rsidR="00181DEA">
        <w:t xml:space="preserve">Option </w:t>
      </w:r>
      <w:r w:rsidR="00F704F2">
        <w:t>3X Architecture</w:t>
      </w:r>
    </w:p>
    <w:p w:rsidR="00F704F2" w:rsidRDefault="00F704F2" w:rsidP="00F704F2"/>
    <w:p w:rsidR="00F704F2" w:rsidRDefault="00AA4FE4" w:rsidP="00F704F2">
      <w:pPr>
        <w:keepNext/>
      </w:pPr>
      <w:r>
        <w:rPr>
          <w:noProof/>
          <w:lang w:eastAsia="en-GB"/>
          <w14:cntxtAlts w14:val="0"/>
        </w:rPr>
        <w:drawing>
          <wp:inline distT="0" distB="0" distL="0" distR="0">
            <wp:extent cx="5731510" cy="269303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_inactive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2693035"/>
                    </a:xfrm>
                    <a:prstGeom prst="rect">
                      <a:avLst/>
                    </a:prstGeom>
                  </pic:spPr>
                </pic:pic>
              </a:graphicData>
            </a:graphic>
          </wp:inline>
        </w:drawing>
      </w:r>
    </w:p>
    <w:p w:rsidR="00F704F2" w:rsidRPr="00F704F2" w:rsidRDefault="00F704F2" w:rsidP="00F704F2">
      <w:pPr>
        <w:pStyle w:val="Caption"/>
      </w:pPr>
      <w:bookmarkStart w:id="9" w:name="_Ref489455976"/>
      <w:r>
        <w:t xml:space="preserve">Figure </w:t>
      </w:r>
      <w:r w:rsidR="00804B1F">
        <w:fldChar w:fldCharType="begin"/>
      </w:r>
      <w:r w:rsidR="00804B1F">
        <w:instrText xml:space="preserve"> SEQ Figure \* ARABIC </w:instrText>
      </w:r>
      <w:r w:rsidR="00804B1F">
        <w:fldChar w:fldCharType="separate"/>
      </w:r>
      <w:r w:rsidR="00EF36B5">
        <w:rPr>
          <w:noProof/>
        </w:rPr>
        <w:t>7</w:t>
      </w:r>
      <w:r w:rsidR="00804B1F">
        <w:rPr>
          <w:noProof/>
        </w:rPr>
        <w:fldChar w:fldCharType="end"/>
      </w:r>
      <w:bookmarkEnd w:id="9"/>
      <w:r>
        <w:t xml:space="preserve"> </w:t>
      </w:r>
      <w:r w:rsidRPr="002C760B">
        <w:t>Control signalling and User data traffic are monitored  across PDCP interface of a</w:t>
      </w:r>
      <w:r w:rsidR="00AB5AF0">
        <w:t>n</w:t>
      </w:r>
      <w:r w:rsidRPr="002C760B">
        <w:t xml:space="preserve"> </w:t>
      </w:r>
      <w:r w:rsidR="00181DEA">
        <w:t xml:space="preserve">Option </w:t>
      </w:r>
      <w:r w:rsidRPr="002C760B">
        <w:t>3 Architecture</w:t>
      </w:r>
    </w:p>
    <w:p w:rsidR="00F704F2" w:rsidRDefault="00F704F2" w:rsidP="00DF0A62"/>
    <w:p w:rsidR="00AA4FE4" w:rsidRDefault="00AA4FE4" w:rsidP="00AA4FE4">
      <w:pPr>
        <w:keepNext/>
      </w:pPr>
      <w:r>
        <w:rPr>
          <w:noProof/>
          <w:lang w:eastAsia="en-GB"/>
          <w14:cntxtAlts w14:val="0"/>
        </w:rPr>
        <w:lastRenderedPageBreak/>
        <w:drawing>
          <wp:inline distT="0" distB="0" distL="0" distR="0">
            <wp:extent cx="5731510" cy="293370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x_mixed_inactive.jpg"/>
                    <pic:cNvPicPr/>
                  </pic:nvPicPr>
                  <pic:blipFill>
                    <a:blip r:embed="rId15">
                      <a:extLst>
                        <a:ext uri="{28A0092B-C50C-407E-A947-70E740481C1C}">
                          <a14:useLocalDpi xmlns:a14="http://schemas.microsoft.com/office/drawing/2010/main" val="0"/>
                        </a:ext>
                      </a:extLst>
                    </a:blip>
                    <a:stretch>
                      <a:fillRect/>
                    </a:stretch>
                  </pic:blipFill>
                  <pic:spPr>
                    <a:xfrm>
                      <a:off x="0" y="0"/>
                      <a:ext cx="5731510" cy="2933700"/>
                    </a:xfrm>
                    <a:prstGeom prst="rect">
                      <a:avLst/>
                    </a:prstGeom>
                  </pic:spPr>
                </pic:pic>
              </a:graphicData>
            </a:graphic>
          </wp:inline>
        </w:drawing>
      </w:r>
    </w:p>
    <w:p w:rsidR="00AA4FE4" w:rsidRDefault="00AA4FE4" w:rsidP="00AA4FE4">
      <w:pPr>
        <w:pStyle w:val="Caption"/>
      </w:pPr>
      <w:bookmarkStart w:id="10" w:name="_Ref489458515"/>
      <w:r>
        <w:t xml:space="preserve">Figure </w:t>
      </w:r>
      <w:r w:rsidR="00804B1F">
        <w:fldChar w:fldCharType="begin"/>
      </w:r>
      <w:r w:rsidR="00804B1F">
        <w:instrText xml:space="preserve"> SEQ Figure \* ARABIC </w:instrText>
      </w:r>
      <w:r w:rsidR="00804B1F">
        <w:fldChar w:fldCharType="separate"/>
      </w:r>
      <w:r w:rsidR="00EF36B5">
        <w:rPr>
          <w:noProof/>
        </w:rPr>
        <w:t>8</w:t>
      </w:r>
      <w:r w:rsidR="00804B1F">
        <w:rPr>
          <w:noProof/>
        </w:rPr>
        <w:fldChar w:fldCharType="end"/>
      </w:r>
      <w:bookmarkEnd w:id="10"/>
      <w:r w:rsidR="00181DEA">
        <w:rPr>
          <w:noProof/>
        </w:rPr>
        <w:t xml:space="preserve"> </w:t>
      </w:r>
      <w:r w:rsidRPr="00D91390">
        <w:t xml:space="preserve">Control signalling and User data traffic are monitored  across PDCP interface of a </w:t>
      </w:r>
      <w:r>
        <w:t>Mixed</w:t>
      </w:r>
      <w:r w:rsidRPr="00D91390">
        <w:t xml:space="preserve"> </w:t>
      </w:r>
      <w:r w:rsidR="00181DEA">
        <w:t xml:space="preserve">Option 3 and 3X </w:t>
      </w:r>
      <w:r w:rsidRPr="00D91390">
        <w:t>Architecture</w:t>
      </w:r>
      <w:r>
        <w:t xml:space="preserve"> </w:t>
      </w:r>
      <w:r w:rsidR="00181DEA">
        <w:t xml:space="preserve">(e.g. </w:t>
      </w:r>
      <w:r>
        <w:t>where IMS and Vo</w:t>
      </w:r>
      <w:r w:rsidR="00AB5AF0">
        <w:t>L</w:t>
      </w:r>
      <w:r>
        <w:t>TE bearers are terminated in the Master eNodeB</w:t>
      </w:r>
      <w:r w:rsidR="00181DEA">
        <w:t>)</w:t>
      </w:r>
    </w:p>
    <w:p w:rsidR="00F704F2" w:rsidRDefault="00181DEA" w:rsidP="00DF0A62">
      <w:r>
        <w:t>Note that as NR is expected to be higher capacity and faster than LTE, and that non-NR/LTE-only devices are likely to be loading the LTE resources, a common configuration will be that the PDCP entities are pushing 100% of traffic onto the NR secondary cell. Hence attempting to monitor user activity/inactivity at the RLC/MAC layer in the Master Cell Group is not an appropriate solution.</w:t>
      </w:r>
    </w:p>
    <w:p w:rsidR="00DF0A62" w:rsidRDefault="00DF0A62" w:rsidP="00DF0A62">
      <w:r>
        <w:t>The monitoring method proposed consists of:</w:t>
      </w:r>
    </w:p>
    <w:p w:rsidR="00D02137" w:rsidRDefault="00D02137" w:rsidP="00D02137">
      <w:pPr>
        <w:pStyle w:val="ListParagraph"/>
        <w:numPr>
          <w:ilvl w:val="0"/>
          <w:numId w:val="5"/>
        </w:numPr>
      </w:pPr>
      <w:r>
        <w:t>At bearer establishment</w:t>
      </w:r>
      <w:r w:rsidR="00EE77FC">
        <w:t>,</w:t>
      </w:r>
      <w:r>
        <w:t xml:space="preserve"> an inactivity </w:t>
      </w:r>
      <w:r w:rsidR="00EE77FC">
        <w:t>timer</w:t>
      </w:r>
      <w:r w:rsidR="00992097">
        <w:t xml:space="preserve">, </w:t>
      </w:r>
      <w:r w:rsidR="00992097" w:rsidRPr="00992097">
        <w:rPr>
          <w:b/>
        </w:rPr>
        <w:t>t</w:t>
      </w:r>
      <w:r w:rsidR="00B617F4" w:rsidRPr="00992097">
        <w:rPr>
          <w:b/>
          <w:vertAlign w:val="subscript"/>
        </w:rPr>
        <w:t>inactive,</w:t>
      </w:r>
      <w:r w:rsidR="00B617F4" w:rsidRPr="00B617F4">
        <w:t xml:space="preserve"> </w:t>
      </w:r>
      <w:r w:rsidR="00992097">
        <w:t xml:space="preserve">is assigned </w:t>
      </w:r>
      <w:r w:rsidR="00EE77FC" w:rsidRPr="00EE77FC">
        <w:t>to</w:t>
      </w:r>
      <w:r w:rsidRPr="00EE77FC">
        <w:t xml:space="preserve"> </w:t>
      </w:r>
      <w:r>
        <w:t>that</w:t>
      </w:r>
      <w:r w:rsidR="00EE77FC">
        <w:t xml:space="preserve"> </w:t>
      </w:r>
      <w:r>
        <w:t xml:space="preserve">bearer. The timer values </w:t>
      </w:r>
      <w:r w:rsidR="00EE77FC">
        <w:t>are</w:t>
      </w:r>
      <w:r>
        <w:t xml:space="preserve"> allocated according to that bearer’s inactivity requirements</w:t>
      </w:r>
      <w:r w:rsidR="00D5180D">
        <w:t xml:space="preserve"> (e.g. VoLTE = 4 s; internet = 45 seconds; MC-PTT = 600 seconds) </w:t>
      </w:r>
    </w:p>
    <w:p w:rsidR="005F30D1" w:rsidRDefault="005F30D1" w:rsidP="005F30D1">
      <w:pPr>
        <w:pStyle w:val="ListParagraph"/>
        <w:numPr>
          <w:ilvl w:val="0"/>
          <w:numId w:val="5"/>
        </w:numPr>
      </w:pPr>
      <w:r>
        <w:t>Monitoring</w:t>
      </w:r>
      <w:r w:rsidR="009E5D32">
        <w:t xml:space="preserve"> Data Bearers, </w:t>
      </w:r>
      <w:r>
        <w:t>DRB1-DRB</w:t>
      </w:r>
      <w:r w:rsidR="009E5D32">
        <w:t>8, for</w:t>
      </w:r>
      <w:r>
        <w:t xml:space="preserve"> downlink and uplink </w:t>
      </w:r>
      <w:r w:rsidR="00533442">
        <w:t>traffic</w:t>
      </w:r>
    </w:p>
    <w:p w:rsidR="00D5180D" w:rsidRDefault="009E5D32" w:rsidP="005F30D1">
      <w:pPr>
        <w:pStyle w:val="ListParagraph"/>
        <w:numPr>
          <w:ilvl w:val="0"/>
          <w:numId w:val="5"/>
        </w:numPr>
      </w:pPr>
      <w:r>
        <w:t>Monitoring Signalling Bearers, SRB1 and SRB2 for downlink and uplink signalling such as SMS and NAS signalling</w:t>
      </w:r>
      <w:r w:rsidR="00D5180D">
        <w:t xml:space="preserve"> (but exclud</w:t>
      </w:r>
      <w:r w:rsidR="00181DEA">
        <w:t>ing</w:t>
      </w:r>
      <w:r w:rsidR="00D5180D">
        <w:t xml:space="preserve"> activity from RRC maintenance signalling such as Measurement </w:t>
      </w:r>
      <w:r w:rsidR="00181DEA">
        <w:t>R</w:t>
      </w:r>
      <w:r w:rsidR="00D5180D">
        <w:t>eports)</w:t>
      </w:r>
    </w:p>
    <w:p w:rsidR="009E5D32" w:rsidRDefault="00D5180D" w:rsidP="00D5180D">
      <w:pPr>
        <w:pStyle w:val="ListParagraph"/>
        <w:numPr>
          <w:ilvl w:val="0"/>
          <w:numId w:val="5"/>
        </w:numPr>
      </w:pPr>
      <w:r>
        <w:t xml:space="preserve">When </w:t>
      </w:r>
      <w:r w:rsidR="00181DEA">
        <w:t>any</w:t>
      </w:r>
      <w:r>
        <w:t xml:space="preserve"> </w:t>
      </w:r>
      <w:r w:rsidR="00181DEA">
        <w:t xml:space="preserve">PDCP entity in the </w:t>
      </w:r>
      <w:r>
        <w:t>Secondary Cell Group</w:t>
      </w:r>
      <w:r w:rsidR="009E5D32">
        <w:t xml:space="preserve"> </w:t>
      </w:r>
      <w:r>
        <w:t xml:space="preserve">detects ‘inactivity’ on </w:t>
      </w:r>
      <w:r w:rsidR="00181DEA">
        <w:t>its</w:t>
      </w:r>
      <w:r>
        <w:t xml:space="preserve"> EPS bearer it promptly reports that fact to the Master Cell Group. As activity on </w:t>
      </w:r>
      <w:r w:rsidR="00181DEA">
        <w:t xml:space="preserve">other SCG bearers (split or non-split) or </w:t>
      </w:r>
      <w:r>
        <w:t>Master Cell Group bearers or SRBs may be ongoing and the MCG need not release the RRC connection, the SCG then monitors that EPS bearer for any new activity. If new activity is detected on an Inactive EPS bearer, the SCG promptly reports the new activity to the MCG</w:t>
      </w:r>
      <w:r w:rsidR="00181DEA">
        <w:t xml:space="preserve"> (and restarts that bearer’s inactivity timer)</w:t>
      </w:r>
      <w:r>
        <w:t>.</w:t>
      </w:r>
    </w:p>
    <w:p w:rsidR="009E5D32" w:rsidRDefault="00D02137" w:rsidP="00F857BF">
      <w:pPr>
        <w:pStyle w:val="ListParagraph"/>
        <w:numPr>
          <w:ilvl w:val="0"/>
          <w:numId w:val="5"/>
        </w:numPr>
      </w:pPr>
      <w:r>
        <w:t>The Master eN</w:t>
      </w:r>
      <w:r w:rsidR="00992097">
        <w:t>ode</w:t>
      </w:r>
      <w:r>
        <w:t>B uses</w:t>
      </w:r>
      <w:r w:rsidR="009E5D32">
        <w:t xml:space="preserve"> an AND function to combine </w:t>
      </w:r>
      <w:r>
        <w:t>the “inactivity/activity” states of all the UE’s EPS bearers and SRBs</w:t>
      </w:r>
    </w:p>
    <w:p w:rsidR="009E5D32" w:rsidRDefault="00D02137" w:rsidP="00F857BF">
      <w:pPr>
        <w:pStyle w:val="ListParagraph"/>
        <w:numPr>
          <w:ilvl w:val="0"/>
          <w:numId w:val="5"/>
        </w:numPr>
      </w:pPr>
      <w:r>
        <w:t xml:space="preserve">The </w:t>
      </w:r>
      <w:r w:rsidR="009E5D32">
        <w:t xml:space="preserve">RRC </w:t>
      </w:r>
      <w:r>
        <w:t xml:space="preserve">connection </w:t>
      </w:r>
      <w:r w:rsidR="009E5D32">
        <w:t>is release</w:t>
      </w:r>
      <w:r>
        <w:t>d</w:t>
      </w:r>
      <w:r w:rsidR="009E5D32">
        <w:t xml:space="preserve"> </w:t>
      </w:r>
      <w:r w:rsidR="00D5180D">
        <w:t xml:space="preserve">“due to inactivity” only </w:t>
      </w:r>
      <w:r w:rsidR="00EE77FC">
        <w:t>when the</w:t>
      </w:r>
      <w:r>
        <w:t xml:space="preserve"> state of all of the UE’s </w:t>
      </w:r>
      <w:r w:rsidR="009E5D32">
        <w:t xml:space="preserve">signalling </w:t>
      </w:r>
      <w:r>
        <w:t>and</w:t>
      </w:r>
      <w:r w:rsidR="009E5D32">
        <w:t xml:space="preserve"> data bearers</w:t>
      </w:r>
      <w:r>
        <w:t xml:space="preserve"> are “inactive”</w:t>
      </w:r>
      <w:r w:rsidR="009E5D32">
        <w:t xml:space="preserve">. </w:t>
      </w:r>
    </w:p>
    <w:p w:rsidR="00CE26B8" w:rsidRDefault="00992097" w:rsidP="00CE26B8">
      <w:r>
        <w:t xml:space="preserve">The </w:t>
      </w:r>
      <w:r>
        <w:fldChar w:fldCharType="begin"/>
      </w:r>
      <w:r>
        <w:instrText xml:space="preserve"> REF _Ref489012947 \h </w:instrText>
      </w:r>
      <w:r>
        <w:fldChar w:fldCharType="separate"/>
      </w:r>
      <w:r w:rsidR="00EF36B5">
        <w:t xml:space="preserve">Figure </w:t>
      </w:r>
      <w:r w:rsidR="00EF36B5">
        <w:rPr>
          <w:noProof/>
        </w:rPr>
        <w:t>9</w:t>
      </w:r>
      <w:r>
        <w:fldChar w:fldCharType="end"/>
      </w:r>
      <w:r>
        <w:t xml:space="preserve"> below illustrates the proposed solution</w:t>
      </w:r>
      <w:r w:rsidR="00D5180D">
        <w:t xml:space="preserve"> for Option 3X</w:t>
      </w:r>
      <w:r>
        <w:t xml:space="preserve"> in a form of a </w:t>
      </w:r>
      <w:r w:rsidR="00AB4B4B">
        <w:t>state</w:t>
      </w:r>
      <w:r>
        <w:t xml:space="preserve"> diagram:</w:t>
      </w:r>
    </w:p>
    <w:p w:rsidR="00E301E1" w:rsidRDefault="00A33D6D" w:rsidP="00E301E1">
      <w:pPr>
        <w:keepNext/>
        <w:jc w:val="center"/>
      </w:pPr>
      <w:r>
        <w:rPr>
          <w:noProof/>
          <w:lang w:eastAsia="en-GB"/>
          <w14:cntxtAlts w14:val="0"/>
        </w:rPr>
        <w:lastRenderedPageBreak/>
        <w:drawing>
          <wp:inline distT="0" distB="0" distL="0" distR="0">
            <wp:extent cx="5731510" cy="221678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x_inactive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2216785"/>
                    </a:xfrm>
                    <a:prstGeom prst="rect">
                      <a:avLst/>
                    </a:prstGeom>
                  </pic:spPr>
                </pic:pic>
              </a:graphicData>
            </a:graphic>
          </wp:inline>
        </w:drawing>
      </w:r>
    </w:p>
    <w:p w:rsidR="00CE26B8" w:rsidRDefault="00E301E1" w:rsidP="003A7B8E">
      <w:pPr>
        <w:pStyle w:val="Caption"/>
        <w:jc w:val="left"/>
      </w:pPr>
      <w:bookmarkStart w:id="11" w:name="_Ref489012947"/>
      <w:r>
        <w:t xml:space="preserve">Figure </w:t>
      </w:r>
      <w:fldSimple w:instr=" SEQ Figure \* ARABIC ">
        <w:r w:rsidR="00EF36B5">
          <w:rPr>
            <w:noProof/>
          </w:rPr>
          <w:t>9</w:t>
        </w:r>
      </w:fldSimple>
      <w:bookmarkEnd w:id="11"/>
      <w:r>
        <w:t xml:space="preserve"> </w:t>
      </w:r>
      <w:r w:rsidR="0031762B">
        <w:t>Inactivity state diagrams</w:t>
      </w:r>
      <w:r w:rsidR="00826C31">
        <w:t xml:space="preserve"> of </w:t>
      </w:r>
      <w:r w:rsidR="00181DEA">
        <w:t xml:space="preserve">an Option </w:t>
      </w:r>
      <w:r w:rsidR="00826C31">
        <w:t>3X Architecture</w:t>
      </w:r>
    </w:p>
    <w:p w:rsidR="0031762B" w:rsidRDefault="0031762B" w:rsidP="002F6910">
      <w:r>
        <w:t xml:space="preserve">Similarly, for the alternative deployment architecture, where the VoLTE and IMS data </w:t>
      </w:r>
      <w:r w:rsidR="00861F52">
        <w:t>bearers</w:t>
      </w:r>
      <w:r>
        <w:t xml:space="preserve"> are routed through the</w:t>
      </w:r>
      <w:r w:rsidR="003A7B8E">
        <w:t xml:space="preserve"> Master </w:t>
      </w:r>
      <w:r w:rsidR="008C36CB">
        <w:t>eNodeB</w:t>
      </w:r>
      <w:r>
        <w:t xml:space="preserve">, the inactivity state diagram is shown in the following </w:t>
      </w:r>
      <w:r w:rsidR="00E66538">
        <w:fldChar w:fldCharType="begin"/>
      </w:r>
      <w:r w:rsidR="00E66538">
        <w:instrText xml:space="preserve"> REF _Ref488679895 \h </w:instrText>
      </w:r>
      <w:r w:rsidR="00E66538">
        <w:fldChar w:fldCharType="separate"/>
      </w:r>
      <w:r w:rsidR="00EF36B5">
        <w:t xml:space="preserve">Figure </w:t>
      </w:r>
      <w:r w:rsidR="00EF36B5">
        <w:rPr>
          <w:noProof/>
        </w:rPr>
        <w:t>10</w:t>
      </w:r>
      <w:r w:rsidR="00E66538">
        <w:fldChar w:fldCharType="end"/>
      </w:r>
      <w:r w:rsidR="00E66538">
        <w:t>.</w:t>
      </w:r>
    </w:p>
    <w:p w:rsidR="0031762B" w:rsidRDefault="00F63DD0" w:rsidP="0031762B">
      <w:pPr>
        <w:keepNext/>
      </w:pPr>
      <w:r>
        <w:rPr>
          <w:noProof/>
          <w:lang w:eastAsia="en-GB"/>
          <w14:cntxtAlts w14:val="0"/>
        </w:rPr>
        <w:drawing>
          <wp:inline distT="0" distB="0" distL="0" distR="0">
            <wp:extent cx="5731510" cy="221678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x_inactive6.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2216785"/>
                    </a:xfrm>
                    <a:prstGeom prst="rect">
                      <a:avLst/>
                    </a:prstGeom>
                  </pic:spPr>
                </pic:pic>
              </a:graphicData>
            </a:graphic>
          </wp:inline>
        </w:drawing>
      </w:r>
    </w:p>
    <w:p w:rsidR="0031762B" w:rsidRDefault="0031762B" w:rsidP="0031762B">
      <w:pPr>
        <w:pStyle w:val="Caption"/>
      </w:pPr>
      <w:bookmarkStart w:id="12" w:name="_Ref488679895"/>
      <w:r>
        <w:t xml:space="preserve">Figure </w:t>
      </w:r>
      <w:fldSimple w:instr=" SEQ Figure \* ARABIC ">
        <w:r w:rsidR="00EF36B5">
          <w:rPr>
            <w:noProof/>
          </w:rPr>
          <w:t>10</w:t>
        </w:r>
      </w:fldSimple>
      <w:bookmarkEnd w:id="12"/>
      <w:r>
        <w:t xml:space="preserve"> Inactivity timers state diagram of </w:t>
      </w:r>
      <w:r w:rsidR="008C36CB">
        <w:t xml:space="preserve">an </w:t>
      </w:r>
      <w:r>
        <w:t>alternative</w:t>
      </w:r>
      <w:r w:rsidR="00826C31">
        <w:t xml:space="preserve"> </w:t>
      </w:r>
      <w:r w:rsidR="00181DEA">
        <w:t>mixed Option 3/</w:t>
      </w:r>
      <w:r w:rsidR="00826C31">
        <w:t>3X Architecture</w:t>
      </w:r>
      <w:r>
        <w:t xml:space="preserve"> scenario</w:t>
      </w:r>
    </w:p>
    <w:p w:rsidR="003A7B8E" w:rsidRDefault="003A7B8E" w:rsidP="00B617F4">
      <w:r>
        <w:t xml:space="preserve">Both figures </w:t>
      </w:r>
      <w:r>
        <w:fldChar w:fldCharType="begin"/>
      </w:r>
      <w:r>
        <w:instrText xml:space="preserve"> REF _Ref489012947 \h </w:instrText>
      </w:r>
      <w:r>
        <w:fldChar w:fldCharType="separate"/>
      </w:r>
      <w:r w:rsidR="00EF36B5">
        <w:t xml:space="preserve">Figure </w:t>
      </w:r>
      <w:r w:rsidR="00EF36B5">
        <w:rPr>
          <w:noProof/>
        </w:rPr>
        <w:t>9</w:t>
      </w:r>
      <w:r>
        <w:fldChar w:fldCharType="end"/>
      </w:r>
      <w:r>
        <w:t xml:space="preserve"> and </w:t>
      </w:r>
      <w:r>
        <w:fldChar w:fldCharType="begin"/>
      </w:r>
      <w:r>
        <w:instrText xml:space="preserve"> REF _Ref488679895 \h </w:instrText>
      </w:r>
      <w:r>
        <w:fldChar w:fldCharType="separate"/>
      </w:r>
      <w:r w:rsidR="00EF36B5">
        <w:t xml:space="preserve">Figure </w:t>
      </w:r>
      <w:r w:rsidR="00EF36B5">
        <w:rPr>
          <w:noProof/>
        </w:rPr>
        <w:t>10</w:t>
      </w:r>
      <w:r>
        <w:fldChar w:fldCharType="end"/>
      </w:r>
      <w:r>
        <w:t xml:space="preserve"> illustrate that following </w:t>
      </w:r>
      <w:r w:rsidR="00181DEA">
        <w:t xml:space="preserve">inactivity </w:t>
      </w:r>
      <w:r>
        <w:t xml:space="preserve">timer expiry in </w:t>
      </w:r>
      <w:r w:rsidR="00181DEA">
        <w:t xml:space="preserve">each PDCP entity in </w:t>
      </w:r>
      <w:r>
        <w:t xml:space="preserve">the Secondary cell, </w:t>
      </w:r>
      <w:r w:rsidR="00181DEA">
        <w:t>an</w:t>
      </w:r>
      <w:r>
        <w:t xml:space="preserve"> </w:t>
      </w:r>
      <w:r w:rsidR="00181DEA">
        <w:t>“</w:t>
      </w:r>
      <w:r>
        <w:t>inactivity alert</w:t>
      </w:r>
      <w:r w:rsidR="00181DEA">
        <w:t>”</w:t>
      </w:r>
      <w:r>
        <w:t xml:space="preserve"> is sent over the X2-C interface to the RRM entity which is located in the Master eNodeB. </w:t>
      </w:r>
      <w:r w:rsidR="00181DEA">
        <w:t>Subsequent activity on that PDCP entity cause an “now active alert” to be sent over the X2-C interface to the RRM entity which is located in the Master eNodeB</w:t>
      </w:r>
      <w:r w:rsidR="00D46BB8">
        <w:t>.</w:t>
      </w:r>
    </w:p>
    <w:p w:rsidR="00B617F4" w:rsidRDefault="00B617F4" w:rsidP="00B617F4">
      <w:r>
        <w:t xml:space="preserve">The timers illustrated in the </w:t>
      </w:r>
      <w:r>
        <w:fldChar w:fldCharType="begin"/>
      </w:r>
      <w:r>
        <w:instrText xml:space="preserve"> REF _Ref489012947 \h </w:instrText>
      </w:r>
      <w:r>
        <w:fldChar w:fldCharType="separate"/>
      </w:r>
      <w:r w:rsidR="00EF36B5">
        <w:t xml:space="preserve">Figure </w:t>
      </w:r>
      <w:r w:rsidR="00EF36B5">
        <w:rPr>
          <w:noProof/>
        </w:rPr>
        <w:t>9</w:t>
      </w:r>
      <w:r>
        <w:fldChar w:fldCharType="end"/>
      </w:r>
      <w:r>
        <w:t xml:space="preserve"> and </w:t>
      </w:r>
      <w:r>
        <w:fldChar w:fldCharType="begin"/>
      </w:r>
      <w:r>
        <w:instrText xml:space="preserve"> REF _Ref488679895 \h </w:instrText>
      </w:r>
      <w:r>
        <w:fldChar w:fldCharType="separate"/>
      </w:r>
      <w:r w:rsidR="00EF36B5">
        <w:t xml:space="preserve">Figure </w:t>
      </w:r>
      <w:r w:rsidR="00EF36B5">
        <w:rPr>
          <w:noProof/>
        </w:rPr>
        <w:t>10</w:t>
      </w:r>
      <w:r>
        <w:fldChar w:fldCharType="end"/>
      </w:r>
      <w:r>
        <w:t xml:space="preserve">, </w:t>
      </w:r>
      <w:r w:rsidRPr="00B617F4">
        <w:rPr>
          <w:b/>
        </w:rPr>
        <w:t>t</w:t>
      </w:r>
      <w:r w:rsidRPr="00B617F4">
        <w:rPr>
          <w:b/>
          <w:vertAlign w:val="subscript"/>
        </w:rPr>
        <w:t>inactive</w:t>
      </w:r>
      <w:r w:rsidRPr="00B617F4">
        <w:rPr>
          <w:b/>
        </w:rPr>
        <w:t>,</w:t>
      </w:r>
      <w:r>
        <w:t xml:space="preserve">, can be set independently for signalling and </w:t>
      </w:r>
      <w:r w:rsidR="00181DEA">
        <w:t xml:space="preserve">different </w:t>
      </w:r>
      <w:r>
        <w:t xml:space="preserve">data bearers, according to service requirements.  </w:t>
      </w:r>
    </w:p>
    <w:p w:rsidR="00992097" w:rsidRDefault="00992097" w:rsidP="00723BB3">
      <w:r>
        <w:t>From the technical discussions presented the following observations can be drawn:</w:t>
      </w:r>
    </w:p>
    <w:p w:rsidR="00992097" w:rsidRDefault="00992097" w:rsidP="00992097">
      <w:pPr>
        <w:ind w:left="720"/>
        <w:rPr>
          <w:b/>
        </w:rPr>
      </w:pPr>
      <w:r w:rsidRPr="008C36CB">
        <w:rPr>
          <w:b/>
        </w:rPr>
        <w:t>Observation 1: Different EPS bearer, carrying different traffic and with different QCI, would require different inactivity timers.</w:t>
      </w:r>
      <w:r w:rsidR="00AB5AF0">
        <w:rPr>
          <w:b/>
        </w:rPr>
        <w:t xml:space="preserve"> </w:t>
      </w:r>
    </w:p>
    <w:p w:rsidR="00992097" w:rsidRDefault="00992097" w:rsidP="00992097">
      <w:pPr>
        <w:ind w:left="720"/>
        <w:rPr>
          <w:b/>
        </w:rPr>
      </w:pPr>
      <w:r w:rsidRPr="00992097">
        <w:rPr>
          <w:b/>
        </w:rPr>
        <w:lastRenderedPageBreak/>
        <w:t xml:space="preserve">Observation 2: As the </w:t>
      </w:r>
      <w:r w:rsidR="00181DEA">
        <w:rPr>
          <w:b/>
        </w:rPr>
        <w:t>Master eN</w:t>
      </w:r>
      <w:r w:rsidR="004C4AC6">
        <w:rPr>
          <w:b/>
        </w:rPr>
        <w:t>ode</w:t>
      </w:r>
      <w:r w:rsidR="00181DEA">
        <w:rPr>
          <w:b/>
        </w:rPr>
        <w:t xml:space="preserve">B is the </w:t>
      </w:r>
      <w:r w:rsidRPr="00992097">
        <w:rPr>
          <w:b/>
        </w:rPr>
        <w:t xml:space="preserve">controlling element, </w:t>
      </w:r>
      <w:r w:rsidR="008B03F6">
        <w:rPr>
          <w:b/>
        </w:rPr>
        <w:t xml:space="preserve">the </w:t>
      </w:r>
      <w:r w:rsidR="00181DEA">
        <w:rPr>
          <w:b/>
        </w:rPr>
        <w:t xml:space="preserve">RRC release </w:t>
      </w:r>
      <w:r w:rsidRPr="00992097">
        <w:rPr>
          <w:b/>
        </w:rPr>
        <w:t xml:space="preserve">decision should be in the Master </w:t>
      </w:r>
      <w:r w:rsidR="004C4AC6" w:rsidRPr="00992097">
        <w:rPr>
          <w:b/>
        </w:rPr>
        <w:t>eNodeB.</w:t>
      </w:r>
    </w:p>
    <w:p w:rsidR="00B617F4" w:rsidRPr="00992097" w:rsidRDefault="00B617F4" w:rsidP="00992097">
      <w:pPr>
        <w:ind w:left="720"/>
        <w:rPr>
          <w:b/>
        </w:rPr>
      </w:pPr>
      <w:r>
        <w:rPr>
          <w:b/>
        </w:rPr>
        <w:t xml:space="preserve">Observation 3: Monitoring the split data bearers at the Master eNodeB </w:t>
      </w:r>
      <w:r w:rsidR="008B03F6">
        <w:rPr>
          <w:b/>
        </w:rPr>
        <w:t xml:space="preserve">alone </w:t>
      </w:r>
      <w:r>
        <w:rPr>
          <w:b/>
        </w:rPr>
        <w:t xml:space="preserve">would not give a true measure of inactivity as </w:t>
      </w:r>
      <w:r w:rsidR="00AB5AF0">
        <w:rPr>
          <w:b/>
        </w:rPr>
        <w:t xml:space="preserve">the </w:t>
      </w:r>
      <w:r>
        <w:rPr>
          <w:b/>
        </w:rPr>
        <w:t xml:space="preserve">majority </w:t>
      </w:r>
      <w:r w:rsidR="00AB5AF0">
        <w:rPr>
          <w:b/>
        </w:rPr>
        <w:t xml:space="preserve">(and potentially all) </w:t>
      </w:r>
      <w:r>
        <w:rPr>
          <w:b/>
        </w:rPr>
        <w:t xml:space="preserve">of the data traffic would flow over the NR Node. Therefore, monitoring the DRBs in the </w:t>
      </w:r>
      <w:r w:rsidR="00AB5AF0">
        <w:rPr>
          <w:b/>
        </w:rPr>
        <w:t>PDCP entity</w:t>
      </w:r>
      <w:r>
        <w:rPr>
          <w:b/>
        </w:rPr>
        <w:t xml:space="preserve"> would give a more an accurate measure of the user plane </w:t>
      </w:r>
      <w:r w:rsidR="00AB5AF0">
        <w:rPr>
          <w:b/>
        </w:rPr>
        <w:t>(</w:t>
      </w:r>
      <w:r>
        <w:rPr>
          <w:b/>
        </w:rPr>
        <w:t>in</w:t>
      </w:r>
      <w:r w:rsidR="00AB5AF0">
        <w:rPr>
          <w:b/>
        </w:rPr>
        <w:t>)</w:t>
      </w:r>
      <w:r>
        <w:rPr>
          <w:b/>
        </w:rPr>
        <w:t xml:space="preserve">activity, </w:t>
      </w:r>
    </w:p>
    <w:p w:rsidR="00992097" w:rsidRDefault="00B617F4" w:rsidP="00992097">
      <w:pPr>
        <w:ind w:left="720"/>
        <w:rPr>
          <w:b/>
        </w:rPr>
      </w:pPr>
      <w:r>
        <w:rPr>
          <w:b/>
        </w:rPr>
        <w:t>Observation 4</w:t>
      </w:r>
      <w:r w:rsidR="00992097" w:rsidRPr="00992097">
        <w:rPr>
          <w:b/>
        </w:rPr>
        <w:t xml:space="preserve">: Mission Critical Services, such as Push to Talk, where long periods of inactivity would be normal, could also benefit from independent DRB monitoring. Inactivity timers can be set such that the Mission Critical Services can remain active for a long period of time. </w:t>
      </w:r>
    </w:p>
    <w:p w:rsidR="00490DDC" w:rsidRDefault="00490DDC" w:rsidP="00992097">
      <w:pPr>
        <w:ind w:left="720"/>
        <w:rPr>
          <w:b/>
        </w:rPr>
      </w:pPr>
      <w:r>
        <w:rPr>
          <w:b/>
        </w:rPr>
        <w:t xml:space="preserve">Observation 5: The proposed method allows </w:t>
      </w:r>
      <w:r w:rsidR="00AB5AF0">
        <w:rPr>
          <w:b/>
        </w:rPr>
        <w:t xml:space="preserve">RAN Control Plane software to be common with that for </w:t>
      </w:r>
      <w:r>
        <w:rPr>
          <w:b/>
        </w:rPr>
        <w:t>the monitoring of remote PDCP-Us</w:t>
      </w:r>
      <w:r w:rsidR="00AB5AF0">
        <w:rPr>
          <w:b/>
        </w:rPr>
        <w:t xml:space="preserve"> in the Option 2 CU/DU RAN split architecture</w:t>
      </w:r>
      <w:r>
        <w:rPr>
          <w:b/>
        </w:rPr>
        <w:t xml:space="preserve">, thus future proofing the network.  </w:t>
      </w:r>
    </w:p>
    <w:p w:rsidR="00B91145" w:rsidRPr="00C31282" w:rsidRDefault="00B91145" w:rsidP="00B91145">
      <w:pPr>
        <w:pStyle w:val="Heading1"/>
      </w:pPr>
      <w:r w:rsidRPr="00C31282">
        <w:t>Conclusions</w:t>
      </w:r>
    </w:p>
    <w:p w:rsidR="00181DEA" w:rsidRDefault="00181DEA" w:rsidP="009A1019"/>
    <w:p w:rsidR="009A1019" w:rsidRPr="00C31282" w:rsidRDefault="009A1019" w:rsidP="009A1019">
      <w:r w:rsidRPr="00C31282">
        <w:t>In this contribution a simple but robust method of monitoring the contr</w:t>
      </w:r>
      <w:r w:rsidR="00C31282">
        <w:t xml:space="preserve">ol signalling and </w:t>
      </w:r>
      <w:r w:rsidR="008B03F6">
        <w:t xml:space="preserve">the </w:t>
      </w:r>
      <w:r w:rsidR="00C31282">
        <w:t>data flows is</w:t>
      </w:r>
      <w:r w:rsidRPr="00C31282">
        <w:t xml:space="preserve"> presented</w:t>
      </w:r>
      <w:r w:rsidR="00AB5AF0">
        <w:t>. Such a mechanism</w:t>
      </w:r>
      <w:r w:rsidRPr="00C31282">
        <w:t xml:space="preserve"> </w:t>
      </w:r>
      <w:r w:rsidR="00AB5AF0">
        <w:t>is needed to enable the Option</w:t>
      </w:r>
      <w:r w:rsidRPr="00C31282">
        <w:t xml:space="preserve"> 3X Architecture</w:t>
      </w:r>
      <w:r w:rsidR="00AB5AF0">
        <w:t xml:space="preserve"> to work</w:t>
      </w:r>
      <w:r w:rsidRPr="00C31282">
        <w:t>.</w:t>
      </w:r>
    </w:p>
    <w:p w:rsidR="00544E77" w:rsidRPr="00C31282" w:rsidRDefault="00C31282" w:rsidP="00544E77">
      <w:r>
        <w:t xml:space="preserve">The </w:t>
      </w:r>
      <w:r w:rsidR="00544E77" w:rsidRPr="00C31282">
        <w:t xml:space="preserve">Option 3X Architecture and the separation of PDCP-C and PDCP-U in the eNodeB and NR Nodes, respectively, allows the monitoring of the Control Signalling and User Data </w:t>
      </w:r>
      <w:r w:rsidR="00861F52" w:rsidRPr="00C31282">
        <w:t xml:space="preserve">bearers </w:t>
      </w:r>
      <w:r w:rsidR="00544E77" w:rsidRPr="00C31282">
        <w:t xml:space="preserve">at the </w:t>
      </w:r>
      <w:r w:rsidR="00C31C54">
        <w:t xml:space="preserve">PDCP-C and PDCP-U layers, respectively. </w:t>
      </w:r>
    </w:p>
    <w:p w:rsidR="009A1019" w:rsidRPr="00C31282" w:rsidRDefault="008B03F6" w:rsidP="00544E77">
      <w:r>
        <w:t xml:space="preserve">From the technical discussions presented the following </w:t>
      </w:r>
      <w:r w:rsidR="009A1019" w:rsidRPr="00C31282">
        <w:t xml:space="preserve">observations can be </w:t>
      </w:r>
      <w:r>
        <w:t>drawn</w:t>
      </w:r>
      <w:r w:rsidR="000D1B22">
        <w:t>:</w:t>
      </w:r>
    </w:p>
    <w:p w:rsidR="00F462D6" w:rsidRDefault="00F462D6" w:rsidP="00F462D6">
      <w:pPr>
        <w:ind w:left="720"/>
        <w:rPr>
          <w:b/>
        </w:rPr>
      </w:pPr>
      <w:r w:rsidRPr="008C36CB">
        <w:rPr>
          <w:b/>
        </w:rPr>
        <w:t>Observation 1: Different EPS bearer, carrying different traffic and with different QCI, would require different inactivity timers.</w:t>
      </w:r>
      <w:r>
        <w:rPr>
          <w:b/>
        </w:rPr>
        <w:t xml:space="preserve"> </w:t>
      </w:r>
    </w:p>
    <w:p w:rsidR="00F462D6" w:rsidRDefault="00F462D6" w:rsidP="00F462D6">
      <w:pPr>
        <w:ind w:left="720"/>
        <w:rPr>
          <w:b/>
        </w:rPr>
      </w:pPr>
      <w:r w:rsidRPr="00992097">
        <w:rPr>
          <w:b/>
        </w:rPr>
        <w:t xml:space="preserve">Observation 2: As the </w:t>
      </w:r>
      <w:r>
        <w:rPr>
          <w:b/>
        </w:rPr>
        <w:t xml:space="preserve">Master eNodeB is the </w:t>
      </w:r>
      <w:r w:rsidRPr="00992097">
        <w:rPr>
          <w:b/>
        </w:rPr>
        <w:t xml:space="preserve">controlling element, </w:t>
      </w:r>
      <w:r>
        <w:rPr>
          <w:b/>
        </w:rPr>
        <w:t xml:space="preserve">the RRC release </w:t>
      </w:r>
      <w:r w:rsidRPr="00992097">
        <w:rPr>
          <w:b/>
        </w:rPr>
        <w:t>decision should be in the Master eNodeB.</w:t>
      </w:r>
    </w:p>
    <w:p w:rsidR="00F462D6" w:rsidRPr="00992097" w:rsidRDefault="00F462D6" w:rsidP="00F462D6">
      <w:pPr>
        <w:ind w:left="720"/>
        <w:rPr>
          <w:b/>
        </w:rPr>
      </w:pPr>
      <w:r>
        <w:rPr>
          <w:b/>
        </w:rPr>
        <w:t xml:space="preserve">Observation 3: Monitoring the split data bearers at the Master eNodeB alone would not give a true measure of inactivity as the majority (and potentially all) of the data traffic would flow over the NR Node. Therefore, monitoring the DRBs in the PDCP entity would give a more an accurate measure of the user plane (in)activity, </w:t>
      </w:r>
    </w:p>
    <w:p w:rsidR="00F462D6" w:rsidRDefault="00F462D6" w:rsidP="00F462D6">
      <w:pPr>
        <w:ind w:left="720"/>
        <w:rPr>
          <w:b/>
        </w:rPr>
      </w:pPr>
      <w:r>
        <w:rPr>
          <w:b/>
        </w:rPr>
        <w:t>Observation 4</w:t>
      </w:r>
      <w:r w:rsidRPr="00992097">
        <w:rPr>
          <w:b/>
        </w:rPr>
        <w:t xml:space="preserve">: Mission Critical Services, such as Push to Talk, where long periods of inactivity would be normal, could also benefit from independent DRB monitoring. Inactivity timers can be set such that the Mission Critical Services can remain active for a long period of time. </w:t>
      </w:r>
    </w:p>
    <w:p w:rsidR="00F462D6" w:rsidRDefault="00F462D6" w:rsidP="00F462D6">
      <w:pPr>
        <w:ind w:left="720"/>
        <w:rPr>
          <w:b/>
        </w:rPr>
      </w:pPr>
      <w:r>
        <w:rPr>
          <w:b/>
        </w:rPr>
        <w:lastRenderedPageBreak/>
        <w:t xml:space="preserve">Observation 5: The proposed method allows RAN Control Plane software to be common with that for the monitoring of remote PDCP-Us in the Option 2 CU/DU RAN split architecture, thus future proofing the network.  </w:t>
      </w:r>
    </w:p>
    <w:p w:rsidR="00F462D6" w:rsidRDefault="00F462D6" w:rsidP="00544E77"/>
    <w:p w:rsidR="00544E77" w:rsidRPr="00C31282" w:rsidRDefault="00AA7ACA" w:rsidP="00544E77">
      <w:r w:rsidRPr="00C31282">
        <w:t>A</w:t>
      </w:r>
      <w:r w:rsidR="00544E77" w:rsidRPr="00C31282">
        <w:t xml:space="preserve"> </w:t>
      </w:r>
      <w:r w:rsidR="00AB4B4B" w:rsidRPr="00C31282">
        <w:t xml:space="preserve">timer, </w:t>
      </w:r>
      <w:r w:rsidR="00544E77" w:rsidRPr="00C31282">
        <w:rPr>
          <w:b/>
        </w:rPr>
        <w:t>t</w:t>
      </w:r>
      <w:r w:rsidR="00544E77" w:rsidRPr="00C31282">
        <w:rPr>
          <w:b/>
          <w:vertAlign w:val="subscript"/>
        </w:rPr>
        <w:t xml:space="preserve">inactive, </w:t>
      </w:r>
      <w:r w:rsidR="00544E77" w:rsidRPr="00C31282">
        <w:t xml:space="preserve">is proposed to monitor the </w:t>
      </w:r>
      <w:r w:rsidRPr="00C31282">
        <w:t>inactive time</w:t>
      </w:r>
      <w:r w:rsidR="00C31282">
        <w:t xml:space="preserve"> of signalling and data bearers,</w:t>
      </w:r>
      <w:r w:rsidRPr="00C31282">
        <w:t xml:space="preserve"> after the control </w:t>
      </w:r>
      <w:r w:rsidR="00C31282">
        <w:t xml:space="preserve">and user </w:t>
      </w:r>
      <w:r w:rsidRPr="00C31282">
        <w:t xml:space="preserve">plane </w:t>
      </w:r>
      <w:r w:rsidR="00C31282">
        <w:t xml:space="preserve">traffic </w:t>
      </w:r>
      <w:r w:rsidRPr="00C31282">
        <w:t xml:space="preserve">flows have stopped. </w:t>
      </w:r>
      <w:r w:rsidR="00861F52" w:rsidRPr="00C31282">
        <w:t xml:space="preserve">The timer can be set </w:t>
      </w:r>
      <w:r w:rsidR="00281BAA" w:rsidRPr="00C31282">
        <w:t xml:space="preserve">independently </w:t>
      </w:r>
      <w:r w:rsidR="00861F52" w:rsidRPr="00C31282">
        <w:t xml:space="preserve">to different expiry times for </w:t>
      </w:r>
      <w:r w:rsidR="00C31282">
        <w:t>each bearer</w:t>
      </w:r>
      <w:r w:rsidR="00861F52" w:rsidRPr="00C31282">
        <w:t xml:space="preserve"> as per service requirements. </w:t>
      </w:r>
    </w:p>
    <w:p w:rsidR="00AB4B4B" w:rsidRDefault="00AB4B4B" w:rsidP="00544E77">
      <w:r w:rsidRPr="00C31282">
        <w:t>RAN3 is kindly asked to adopt the approach described in t</w:t>
      </w:r>
      <w:r w:rsidR="00B75BB6">
        <w:t>h</w:t>
      </w:r>
      <w:r w:rsidRPr="00C31282">
        <w:t xml:space="preserve">is contribution for </w:t>
      </w:r>
      <w:r w:rsidR="00B75BB6">
        <w:t xml:space="preserve">monitoring the inactivity of the </w:t>
      </w:r>
      <w:r w:rsidRPr="00C31282">
        <w:t xml:space="preserve">signalling and user data bearers. </w:t>
      </w:r>
    </w:p>
    <w:p w:rsidR="00FE4F4B" w:rsidRPr="00C31282" w:rsidRDefault="00C31C54" w:rsidP="00544E77">
      <w:r>
        <w:t>In our view, to</w:t>
      </w:r>
      <w:r w:rsidR="00FE4F4B">
        <w:t xml:space="preserve"> accommodate the proposed Inactivity Monitoring </w:t>
      </w:r>
      <w:r>
        <w:t>method</w:t>
      </w:r>
      <w:r w:rsidR="00FE4F4B">
        <w:t xml:space="preserve"> outline in this contribution </w:t>
      </w:r>
      <w:r>
        <w:t xml:space="preserve">in the 3GPP Standards, </w:t>
      </w:r>
      <w:r w:rsidR="00FE4F4B">
        <w:t>a number of changes would have to be applied to TS 36.300</w:t>
      </w:r>
      <w:r w:rsidR="00AB5AF0">
        <w:t xml:space="preserve"> and/or TS 37.340. These</w:t>
      </w:r>
      <w:r w:rsidR="00FE4F4B">
        <w:t xml:space="preserve"> will be discussed in </w:t>
      </w:r>
      <w:r w:rsidR="00AB5AF0">
        <w:t xml:space="preserve">additional </w:t>
      </w:r>
      <w:r w:rsidR="00FE4F4B">
        <w:t xml:space="preserve">contributions.  </w:t>
      </w:r>
    </w:p>
    <w:sectPr w:rsidR="00FE4F4B" w:rsidRPr="00C31282" w:rsidSect="002F6910">
      <w:headerReference w:type="default" r:id="rId18"/>
      <w:footerReference w:type="default" r:id="rId19"/>
      <w:headerReference w:type="first" r:id="rId20"/>
      <w:footerReference w:type="first" r:id="rId21"/>
      <w:pgSz w:w="11906" w:h="16838"/>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4B1F" w:rsidRDefault="00804B1F" w:rsidP="00E2249A">
      <w:pPr>
        <w:spacing w:after="0" w:line="240" w:lineRule="auto"/>
      </w:pPr>
      <w:r>
        <w:separator/>
      </w:r>
    </w:p>
  </w:endnote>
  <w:endnote w:type="continuationSeparator" w:id="0">
    <w:p w:rsidR="00804B1F" w:rsidRDefault="00804B1F" w:rsidP="00E224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dafone Rg">
    <w:panose1 w:val="020B0606080202020204"/>
    <w:charset w:val="00"/>
    <w:family w:val="swiss"/>
    <w:pitch w:val="variable"/>
    <w:sig w:usb0="800002AF" w:usb1="4000204B" w:usb2="00000000" w:usb3="00000000" w:csb0="0000009F" w:csb1="00000000"/>
    <w:embedRegular r:id="rId1" w:fontKey="{E1D15B79-5BC6-4822-8986-58E2D28F461E}"/>
    <w:embedBold r:id="rId2" w:fontKey="{C90C07F6-87E4-48B0-9695-4D40A1735AC3}"/>
    <w:embedItalic r:id="rId3" w:fontKey="{61AD0BEC-392F-4B5A-9A7C-758C6AF8E9AF}"/>
  </w:font>
  <w:font w:name="Vodafone Lt">
    <w:panose1 w:val="020B0606040202020204"/>
    <w:charset w:val="00"/>
    <w:family w:val="swiss"/>
    <w:pitch w:val="variable"/>
    <w:sig w:usb0="800002AF" w:usb1="4000204B" w:usb2="00000000" w:usb3="00000000" w:csb0="0000009F" w:csb1="00000000"/>
    <w:embedRegular r:id="rId4" w:fontKey="{6F054425-2871-4A9E-A2D3-AD1D490EBCAF}"/>
    <w:embedBold r:id="rId5" w:fontKey="{4C8E3F74-1EF0-4ED3-9440-537BB46D0BE3}"/>
    <w:embedItalic r:id="rId6" w:fontKey="{AD7440AF-C682-464A-A55E-96003A80A777}"/>
  </w:font>
  <w:font w:name="Tahoma">
    <w:panose1 w:val="020B0604030504040204"/>
    <w:charset w:val="00"/>
    <w:family w:val="swiss"/>
    <w:pitch w:val="variable"/>
    <w:sig w:usb0="E1002EFF" w:usb1="C000605B" w:usb2="00000029" w:usb3="00000000" w:csb0="000101FF" w:csb1="00000000"/>
    <w:embedRegular r:id="rId7" w:fontKey="{54A116DF-9ED9-4DCC-9B0A-88E08CECACF6}"/>
  </w:font>
  <w:font w:name="Calibri">
    <w:panose1 w:val="020F0502020204030204"/>
    <w:charset w:val="00"/>
    <w:family w:val="swiss"/>
    <w:pitch w:val="variable"/>
    <w:sig w:usb0="E00002FF" w:usb1="4000ACFF" w:usb2="00000001" w:usb3="00000000" w:csb0="0000019F" w:csb1="00000000"/>
    <w:embedRegular r:id="rId8" w:fontKey="{88311AD4-31D7-4B25-B033-A6E93152686F}"/>
    <w:embedItalic r:id="rId9" w:fontKey="{B93FC3A6-2E98-40F2-B940-199B2C81E0C5}"/>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6C1" w:rsidRDefault="002F6910">
    <w:pPr>
      <w:pStyle w:val="Footer"/>
    </w:pPr>
    <w:r>
      <w:rPr>
        <w:color w:val="645C54" w:themeColor="text2"/>
      </w:rPr>
      <w:t>R3</w:t>
    </w:r>
    <w:r w:rsidR="000F3DC4">
      <w:rPr>
        <w:color w:val="645C54" w:themeColor="text2"/>
      </w:rPr>
      <w:t>-</w:t>
    </w:r>
    <w:r w:rsidR="000A2F82">
      <w:rPr>
        <w:color w:val="645C54" w:themeColor="text2"/>
      </w:rPr>
      <w:t>172673</w:t>
    </w:r>
    <w:r w:rsidR="005136C1">
      <w:rPr>
        <w:color w:val="645C54" w:themeColor="text2"/>
      </w:rPr>
      <w:tab/>
    </w:r>
    <w:r w:rsidR="005136C1">
      <w:rPr>
        <w:color w:val="645C54" w:themeColor="text2"/>
      </w:rPr>
      <w:tab/>
    </w:r>
    <w:r w:rsidR="005136C1" w:rsidRPr="001943CB">
      <w:rPr>
        <w:color w:val="645C54" w:themeColor="text2"/>
      </w:rPr>
      <w:t xml:space="preserve">Page </w:t>
    </w:r>
    <w:r w:rsidR="005136C1" w:rsidRPr="001943CB">
      <w:rPr>
        <w:color w:val="645C54" w:themeColor="text2"/>
      </w:rPr>
      <w:fldChar w:fldCharType="begin"/>
    </w:r>
    <w:r w:rsidR="005136C1" w:rsidRPr="001943CB">
      <w:rPr>
        <w:color w:val="645C54" w:themeColor="text2"/>
      </w:rPr>
      <w:instrText xml:space="preserve"> PAGE  \* Arabic  \* MERGEFORMAT </w:instrText>
    </w:r>
    <w:r w:rsidR="005136C1" w:rsidRPr="001943CB">
      <w:rPr>
        <w:color w:val="645C54" w:themeColor="text2"/>
      </w:rPr>
      <w:fldChar w:fldCharType="separate"/>
    </w:r>
    <w:r w:rsidR="00A54BAD">
      <w:rPr>
        <w:noProof/>
        <w:color w:val="645C54" w:themeColor="text2"/>
      </w:rPr>
      <w:t>4</w:t>
    </w:r>
    <w:r w:rsidR="005136C1" w:rsidRPr="001943CB">
      <w:rPr>
        <w:color w:val="645C54" w:themeColor="text2"/>
      </w:rPr>
      <w:fldChar w:fldCharType="end"/>
    </w:r>
    <w:r w:rsidR="005136C1" w:rsidRPr="001943CB">
      <w:rPr>
        <w:color w:val="645C54" w:themeColor="text2"/>
      </w:rPr>
      <w:t xml:space="preserve"> of </w:t>
    </w:r>
    <w:r w:rsidR="005136C1" w:rsidRPr="001943CB">
      <w:rPr>
        <w:color w:val="645C54" w:themeColor="text2"/>
      </w:rPr>
      <w:fldChar w:fldCharType="begin"/>
    </w:r>
    <w:r w:rsidR="005136C1" w:rsidRPr="001943CB">
      <w:rPr>
        <w:color w:val="645C54" w:themeColor="text2"/>
      </w:rPr>
      <w:instrText xml:space="preserve"> NUMPAGES  \* Arabic  \* MERGEFORMAT </w:instrText>
    </w:r>
    <w:r w:rsidR="005136C1" w:rsidRPr="001943CB">
      <w:rPr>
        <w:color w:val="645C54" w:themeColor="text2"/>
      </w:rPr>
      <w:fldChar w:fldCharType="separate"/>
    </w:r>
    <w:r w:rsidR="00A54BAD">
      <w:rPr>
        <w:noProof/>
        <w:color w:val="645C54" w:themeColor="text2"/>
      </w:rPr>
      <w:t>11</w:t>
    </w:r>
    <w:r w:rsidR="005136C1" w:rsidRPr="001943CB">
      <w:rPr>
        <w:color w:val="645C54" w:themeColor="tex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43CB" w:rsidRDefault="001943CB">
    <w:pPr>
      <w:pStyle w:val="Foote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4B1F" w:rsidRDefault="00804B1F" w:rsidP="00E2249A">
      <w:pPr>
        <w:spacing w:after="0" w:line="240" w:lineRule="auto"/>
      </w:pPr>
      <w:r>
        <w:separator/>
      </w:r>
    </w:p>
  </w:footnote>
  <w:footnote w:type="continuationSeparator" w:id="0">
    <w:p w:rsidR="00804B1F" w:rsidRDefault="00804B1F" w:rsidP="00E224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6910" w:rsidRDefault="002F6910">
    <w:pPr>
      <w:pStyle w:val="Header"/>
      <w:rPr>
        <w:noProof/>
        <w:lang w:eastAsia="en-GB"/>
      </w:rPr>
    </w:pPr>
  </w:p>
  <w:p w:rsidR="00D9222E" w:rsidRDefault="00D922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249A" w:rsidRPr="00E2249A" w:rsidRDefault="00E2249A" w:rsidP="001943CB">
    <w:pPr>
      <w:pStyle w:val="Title"/>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836900"/>
    <w:multiLevelType w:val="hybridMultilevel"/>
    <w:tmpl w:val="FAA089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B4F087C"/>
    <w:multiLevelType w:val="hybridMultilevel"/>
    <w:tmpl w:val="57AAA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1827E2F"/>
    <w:multiLevelType w:val="hybridMultilevel"/>
    <w:tmpl w:val="423A3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2CE0CA6"/>
    <w:multiLevelType w:val="hybridMultilevel"/>
    <w:tmpl w:val="C9BE0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6555099"/>
    <w:multiLevelType w:val="multilevel"/>
    <w:tmpl w:val="9944728C"/>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6FD80952"/>
    <w:multiLevelType w:val="hybridMultilevel"/>
    <w:tmpl w:val="183E5048"/>
    <w:lvl w:ilvl="0" w:tplc="C970587C">
      <w:start w:val="5"/>
      <w:numFmt w:val="bullet"/>
      <w:lvlText w:val=""/>
      <w:lvlJc w:val="left"/>
      <w:pPr>
        <w:ind w:left="720" w:hanging="360"/>
      </w:pPr>
      <w:rPr>
        <w:rFonts w:ascii="Wingdings" w:eastAsiaTheme="minorHAnsi"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0"/>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removePersonalInformation/>
  <w:removeDateAndTime/>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7D23"/>
    <w:rsid w:val="000413F9"/>
    <w:rsid w:val="000A2F82"/>
    <w:rsid w:val="000A4B9B"/>
    <w:rsid w:val="000C7EAB"/>
    <w:rsid w:val="000D1B22"/>
    <w:rsid w:val="000E04D1"/>
    <w:rsid w:val="000F2F26"/>
    <w:rsid w:val="000F3DC4"/>
    <w:rsid w:val="001424CC"/>
    <w:rsid w:val="001434C1"/>
    <w:rsid w:val="0016299F"/>
    <w:rsid w:val="00181DEA"/>
    <w:rsid w:val="001943CB"/>
    <w:rsid w:val="001A23A0"/>
    <w:rsid w:val="00220AEF"/>
    <w:rsid w:val="00221C5C"/>
    <w:rsid w:val="00222A48"/>
    <w:rsid w:val="0025509E"/>
    <w:rsid w:val="00264295"/>
    <w:rsid w:val="00281BAA"/>
    <w:rsid w:val="002B36C6"/>
    <w:rsid w:val="002F6910"/>
    <w:rsid w:val="00303080"/>
    <w:rsid w:val="00311156"/>
    <w:rsid w:val="0031437F"/>
    <w:rsid w:val="0031762B"/>
    <w:rsid w:val="0033562C"/>
    <w:rsid w:val="00342F2C"/>
    <w:rsid w:val="00343B0A"/>
    <w:rsid w:val="00350D21"/>
    <w:rsid w:val="003A7B8E"/>
    <w:rsid w:val="003B3EC3"/>
    <w:rsid w:val="003C2FCC"/>
    <w:rsid w:val="003D0BC9"/>
    <w:rsid w:val="003E0575"/>
    <w:rsid w:val="0043363A"/>
    <w:rsid w:val="004574F3"/>
    <w:rsid w:val="00490DDC"/>
    <w:rsid w:val="004A39C2"/>
    <w:rsid w:val="004B480D"/>
    <w:rsid w:val="004C4AC6"/>
    <w:rsid w:val="004C7D23"/>
    <w:rsid w:val="004E2094"/>
    <w:rsid w:val="004F4146"/>
    <w:rsid w:val="005136C1"/>
    <w:rsid w:val="0052055C"/>
    <w:rsid w:val="00533442"/>
    <w:rsid w:val="00544E77"/>
    <w:rsid w:val="00572BE0"/>
    <w:rsid w:val="0058289C"/>
    <w:rsid w:val="005A59DF"/>
    <w:rsid w:val="005C3AD3"/>
    <w:rsid w:val="005E059C"/>
    <w:rsid w:val="005E3146"/>
    <w:rsid w:val="005E76AD"/>
    <w:rsid w:val="005F30D1"/>
    <w:rsid w:val="006067AF"/>
    <w:rsid w:val="00606AD2"/>
    <w:rsid w:val="00652553"/>
    <w:rsid w:val="00655F10"/>
    <w:rsid w:val="006966E3"/>
    <w:rsid w:val="006A34C9"/>
    <w:rsid w:val="006A35F2"/>
    <w:rsid w:val="006C1497"/>
    <w:rsid w:val="00710613"/>
    <w:rsid w:val="0071500F"/>
    <w:rsid w:val="00723BB3"/>
    <w:rsid w:val="00762AD4"/>
    <w:rsid w:val="00804B1F"/>
    <w:rsid w:val="00826C31"/>
    <w:rsid w:val="008276F7"/>
    <w:rsid w:val="00833ACA"/>
    <w:rsid w:val="00835A7F"/>
    <w:rsid w:val="0084661B"/>
    <w:rsid w:val="00861F52"/>
    <w:rsid w:val="008B03F6"/>
    <w:rsid w:val="008B36A3"/>
    <w:rsid w:val="008C36CB"/>
    <w:rsid w:val="008F5D25"/>
    <w:rsid w:val="008F7E39"/>
    <w:rsid w:val="00901034"/>
    <w:rsid w:val="0091508E"/>
    <w:rsid w:val="00931757"/>
    <w:rsid w:val="009373C5"/>
    <w:rsid w:val="00944814"/>
    <w:rsid w:val="00945E64"/>
    <w:rsid w:val="00992097"/>
    <w:rsid w:val="009A1019"/>
    <w:rsid w:val="009E5D32"/>
    <w:rsid w:val="009F406A"/>
    <w:rsid w:val="00A16153"/>
    <w:rsid w:val="00A33D6D"/>
    <w:rsid w:val="00A47B65"/>
    <w:rsid w:val="00A503D6"/>
    <w:rsid w:val="00A54BAD"/>
    <w:rsid w:val="00A74657"/>
    <w:rsid w:val="00AA4FE4"/>
    <w:rsid w:val="00AA7ACA"/>
    <w:rsid w:val="00AB4B4B"/>
    <w:rsid w:val="00AB5AF0"/>
    <w:rsid w:val="00AB7914"/>
    <w:rsid w:val="00B07441"/>
    <w:rsid w:val="00B16B91"/>
    <w:rsid w:val="00B35E09"/>
    <w:rsid w:val="00B56CC2"/>
    <w:rsid w:val="00B617F4"/>
    <w:rsid w:val="00B64FC0"/>
    <w:rsid w:val="00B75BB6"/>
    <w:rsid w:val="00B77316"/>
    <w:rsid w:val="00B90BA4"/>
    <w:rsid w:val="00B91145"/>
    <w:rsid w:val="00BD72BD"/>
    <w:rsid w:val="00C01AE7"/>
    <w:rsid w:val="00C073C5"/>
    <w:rsid w:val="00C1259C"/>
    <w:rsid w:val="00C21ED5"/>
    <w:rsid w:val="00C31282"/>
    <w:rsid w:val="00C31C54"/>
    <w:rsid w:val="00CA29F2"/>
    <w:rsid w:val="00CE26B8"/>
    <w:rsid w:val="00D02137"/>
    <w:rsid w:val="00D164DC"/>
    <w:rsid w:val="00D17C1F"/>
    <w:rsid w:val="00D458A0"/>
    <w:rsid w:val="00D46BB8"/>
    <w:rsid w:val="00D5180D"/>
    <w:rsid w:val="00D81D86"/>
    <w:rsid w:val="00D85226"/>
    <w:rsid w:val="00D9222E"/>
    <w:rsid w:val="00DA3506"/>
    <w:rsid w:val="00DA502B"/>
    <w:rsid w:val="00DA5EE5"/>
    <w:rsid w:val="00DC5A92"/>
    <w:rsid w:val="00DE3801"/>
    <w:rsid w:val="00DF0A62"/>
    <w:rsid w:val="00E12C6B"/>
    <w:rsid w:val="00E2249A"/>
    <w:rsid w:val="00E301E1"/>
    <w:rsid w:val="00E30824"/>
    <w:rsid w:val="00E66538"/>
    <w:rsid w:val="00ED3230"/>
    <w:rsid w:val="00EE77FC"/>
    <w:rsid w:val="00EF36B5"/>
    <w:rsid w:val="00EF53D3"/>
    <w:rsid w:val="00F159B4"/>
    <w:rsid w:val="00F44310"/>
    <w:rsid w:val="00F462D6"/>
    <w:rsid w:val="00F51DE5"/>
    <w:rsid w:val="00F63DD0"/>
    <w:rsid w:val="00F704F2"/>
    <w:rsid w:val="00F92645"/>
    <w:rsid w:val="00FC1355"/>
    <w:rsid w:val="00FE4F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AFA9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7D23"/>
    <w:pPr>
      <w:jc w:val="both"/>
    </w:pPr>
    <w:rPr>
      <w:kern w:val="22"/>
      <w:sz w:val="24"/>
      <w14:cntxtAlts/>
    </w:rPr>
  </w:style>
  <w:style w:type="paragraph" w:styleId="Heading1">
    <w:name w:val="heading 1"/>
    <w:basedOn w:val="Normal"/>
    <w:next w:val="Normal"/>
    <w:link w:val="Heading1Char"/>
    <w:uiPriority w:val="9"/>
    <w:qFormat/>
    <w:rsid w:val="001943CB"/>
    <w:pPr>
      <w:keepNext/>
      <w:keepLines/>
      <w:numPr>
        <w:numId w:val="1"/>
      </w:numPr>
      <w:spacing w:before="480" w:after="0"/>
      <w:outlineLvl w:val="0"/>
    </w:pPr>
    <w:rPr>
      <w:rFonts w:asciiTheme="majorHAnsi" w:eastAsiaTheme="majorEastAsia" w:hAnsiTheme="majorHAnsi" w:cstheme="majorBidi"/>
      <w:b/>
      <w:bCs/>
      <w:color w:val="E60000" w:themeColor="accent1"/>
      <w:sz w:val="40"/>
      <w:szCs w:val="28"/>
    </w:rPr>
  </w:style>
  <w:style w:type="paragraph" w:styleId="Heading2">
    <w:name w:val="heading 2"/>
    <w:basedOn w:val="Normal"/>
    <w:next w:val="Normal"/>
    <w:link w:val="Heading2Char"/>
    <w:uiPriority w:val="9"/>
    <w:unhideWhenUsed/>
    <w:qFormat/>
    <w:rsid w:val="001943CB"/>
    <w:pPr>
      <w:keepNext/>
      <w:keepLines/>
      <w:numPr>
        <w:ilvl w:val="1"/>
        <w:numId w:val="1"/>
      </w:numPr>
      <w:spacing w:before="200" w:after="0"/>
      <w:outlineLvl w:val="1"/>
    </w:pPr>
    <w:rPr>
      <w:rFonts w:asciiTheme="majorHAnsi" w:eastAsiaTheme="majorEastAsia" w:hAnsiTheme="majorHAnsi" w:cstheme="majorBidi"/>
      <w:bCs/>
      <w:color w:val="E60000" w:themeColor="accent1"/>
      <w:sz w:val="36"/>
      <w:szCs w:val="26"/>
    </w:rPr>
  </w:style>
  <w:style w:type="paragraph" w:styleId="Heading3">
    <w:name w:val="heading 3"/>
    <w:basedOn w:val="Normal"/>
    <w:next w:val="Normal"/>
    <w:link w:val="Heading3Char"/>
    <w:uiPriority w:val="9"/>
    <w:semiHidden/>
    <w:unhideWhenUsed/>
    <w:qFormat/>
    <w:rsid w:val="004C7D23"/>
    <w:pPr>
      <w:keepNext/>
      <w:keepLines/>
      <w:numPr>
        <w:ilvl w:val="2"/>
        <w:numId w:val="1"/>
      </w:numPr>
      <w:spacing w:before="40" w:after="0"/>
      <w:outlineLvl w:val="2"/>
    </w:pPr>
    <w:rPr>
      <w:rFonts w:asciiTheme="majorHAnsi" w:eastAsiaTheme="majorEastAsia" w:hAnsiTheme="majorHAnsi" w:cstheme="majorBidi"/>
      <w:color w:val="720000" w:themeColor="accent1" w:themeShade="7F"/>
      <w:szCs w:val="24"/>
    </w:rPr>
  </w:style>
  <w:style w:type="paragraph" w:styleId="Heading4">
    <w:name w:val="heading 4"/>
    <w:basedOn w:val="Normal"/>
    <w:next w:val="Normal"/>
    <w:link w:val="Heading4Char"/>
    <w:uiPriority w:val="9"/>
    <w:unhideWhenUsed/>
    <w:qFormat/>
    <w:rsid w:val="004C7D23"/>
    <w:pPr>
      <w:keepNext/>
      <w:keepLines/>
      <w:numPr>
        <w:ilvl w:val="3"/>
        <w:numId w:val="1"/>
      </w:numPr>
      <w:spacing w:before="40" w:after="0"/>
      <w:outlineLvl w:val="3"/>
    </w:pPr>
    <w:rPr>
      <w:rFonts w:asciiTheme="majorHAnsi" w:eastAsiaTheme="majorEastAsia" w:hAnsiTheme="majorHAnsi" w:cstheme="majorBidi"/>
      <w:i/>
      <w:iCs/>
      <w:color w:val="AC000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24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E2249A"/>
  </w:style>
  <w:style w:type="paragraph" w:styleId="Footer">
    <w:name w:val="footer"/>
    <w:basedOn w:val="Normal"/>
    <w:link w:val="FooterChar"/>
    <w:uiPriority w:val="99"/>
    <w:unhideWhenUsed/>
    <w:rsid w:val="00E2249A"/>
    <w:pPr>
      <w:tabs>
        <w:tab w:val="center" w:pos="4513"/>
        <w:tab w:val="right" w:pos="9026"/>
      </w:tabs>
      <w:spacing w:after="0" w:line="240" w:lineRule="auto"/>
    </w:pPr>
  </w:style>
  <w:style w:type="character" w:customStyle="1" w:styleId="FooterChar">
    <w:name w:val="Footer Char"/>
    <w:basedOn w:val="DefaultParagraphFont"/>
    <w:link w:val="Footer"/>
    <w:uiPriority w:val="99"/>
    <w:rsid w:val="00E2249A"/>
  </w:style>
  <w:style w:type="paragraph" w:styleId="BalloonText">
    <w:name w:val="Balloon Text"/>
    <w:basedOn w:val="Normal"/>
    <w:link w:val="BalloonTextChar"/>
    <w:uiPriority w:val="99"/>
    <w:semiHidden/>
    <w:unhideWhenUsed/>
    <w:rsid w:val="00E224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249A"/>
    <w:rPr>
      <w:rFonts w:ascii="Tahoma" w:hAnsi="Tahoma" w:cs="Tahoma"/>
      <w:sz w:val="16"/>
      <w:szCs w:val="16"/>
    </w:rPr>
  </w:style>
  <w:style w:type="character" w:customStyle="1" w:styleId="Heading1Char">
    <w:name w:val="Heading 1 Char"/>
    <w:basedOn w:val="DefaultParagraphFont"/>
    <w:link w:val="Heading1"/>
    <w:uiPriority w:val="9"/>
    <w:rsid w:val="001943CB"/>
    <w:rPr>
      <w:rFonts w:asciiTheme="majorHAnsi" w:eastAsiaTheme="majorEastAsia" w:hAnsiTheme="majorHAnsi" w:cstheme="majorBidi"/>
      <w:b/>
      <w:bCs/>
      <w:color w:val="E60000" w:themeColor="accent1"/>
      <w:kern w:val="22"/>
      <w:sz w:val="40"/>
      <w:szCs w:val="28"/>
      <w14:cntxtAlts/>
    </w:rPr>
  </w:style>
  <w:style w:type="character" w:customStyle="1" w:styleId="Heading2Char">
    <w:name w:val="Heading 2 Char"/>
    <w:basedOn w:val="DefaultParagraphFont"/>
    <w:link w:val="Heading2"/>
    <w:uiPriority w:val="9"/>
    <w:rsid w:val="001943CB"/>
    <w:rPr>
      <w:rFonts w:asciiTheme="majorHAnsi" w:eastAsiaTheme="majorEastAsia" w:hAnsiTheme="majorHAnsi" w:cstheme="majorBidi"/>
      <w:bCs/>
      <w:color w:val="E60000" w:themeColor="accent1"/>
      <w:kern w:val="22"/>
      <w:sz w:val="36"/>
      <w:szCs w:val="26"/>
      <w14:cntxtAlts/>
    </w:rPr>
  </w:style>
  <w:style w:type="paragraph" w:styleId="Title">
    <w:name w:val="Title"/>
    <w:basedOn w:val="Normal"/>
    <w:next w:val="Normal"/>
    <w:link w:val="TitleChar"/>
    <w:uiPriority w:val="10"/>
    <w:qFormat/>
    <w:rsid w:val="00E30824"/>
    <w:pPr>
      <w:spacing w:after="300" w:line="240" w:lineRule="auto"/>
      <w:contextualSpacing/>
    </w:pPr>
    <w:rPr>
      <w:rFonts w:asciiTheme="majorHAnsi" w:eastAsiaTheme="majorEastAsia" w:hAnsiTheme="majorHAnsi" w:cstheme="majorBidi"/>
      <w:color w:val="E60000" w:themeColor="accent1"/>
      <w:spacing w:val="5"/>
      <w:kern w:val="28"/>
      <w:sz w:val="84"/>
      <w:szCs w:val="52"/>
    </w:rPr>
  </w:style>
  <w:style w:type="character" w:customStyle="1" w:styleId="TitleChar">
    <w:name w:val="Title Char"/>
    <w:basedOn w:val="DefaultParagraphFont"/>
    <w:link w:val="Title"/>
    <w:uiPriority w:val="10"/>
    <w:rsid w:val="00E30824"/>
    <w:rPr>
      <w:rFonts w:asciiTheme="majorHAnsi" w:eastAsiaTheme="majorEastAsia" w:hAnsiTheme="majorHAnsi" w:cstheme="majorBidi"/>
      <w:color w:val="E60000" w:themeColor="accent1"/>
      <w:spacing w:val="5"/>
      <w:kern w:val="28"/>
      <w:sz w:val="84"/>
      <w:szCs w:val="52"/>
      <w14:cntxtAlts/>
    </w:rPr>
  </w:style>
  <w:style w:type="paragraph" w:styleId="Subtitle">
    <w:name w:val="Subtitle"/>
    <w:basedOn w:val="Normal"/>
    <w:next w:val="Normal"/>
    <w:link w:val="SubtitleChar"/>
    <w:uiPriority w:val="11"/>
    <w:qFormat/>
    <w:rsid w:val="001943CB"/>
    <w:pPr>
      <w:numPr>
        <w:ilvl w:val="1"/>
      </w:numPr>
    </w:pPr>
    <w:rPr>
      <w:rFonts w:asciiTheme="majorHAnsi" w:eastAsiaTheme="majorEastAsia" w:hAnsiTheme="majorHAnsi" w:cstheme="majorBidi"/>
      <w:b/>
      <w:iCs/>
      <w:color w:val="645C54" w:themeColor="text2"/>
      <w:spacing w:val="15"/>
      <w:sz w:val="28"/>
      <w:szCs w:val="24"/>
    </w:rPr>
  </w:style>
  <w:style w:type="character" w:customStyle="1" w:styleId="SubtitleChar">
    <w:name w:val="Subtitle Char"/>
    <w:basedOn w:val="DefaultParagraphFont"/>
    <w:link w:val="Subtitle"/>
    <w:uiPriority w:val="11"/>
    <w:rsid w:val="001943CB"/>
    <w:rPr>
      <w:rFonts w:asciiTheme="majorHAnsi" w:eastAsiaTheme="majorEastAsia" w:hAnsiTheme="majorHAnsi" w:cstheme="majorBidi"/>
      <w:b/>
      <w:iCs/>
      <w:color w:val="645C54" w:themeColor="text2"/>
      <w:spacing w:val="15"/>
      <w:kern w:val="22"/>
      <w:sz w:val="28"/>
      <w:szCs w:val="24"/>
      <w14:cntxtAlts/>
    </w:rPr>
  </w:style>
  <w:style w:type="paragraph" w:styleId="ListParagraph">
    <w:name w:val="List Paragraph"/>
    <w:basedOn w:val="Normal"/>
    <w:uiPriority w:val="34"/>
    <w:qFormat/>
    <w:rsid w:val="004C7D23"/>
    <w:pPr>
      <w:ind w:left="720"/>
      <w:contextualSpacing/>
    </w:pPr>
  </w:style>
  <w:style w:type="character" w:customStyle="1" w:styleId="Heading3Char">
    <w:name w:val="Heading 3 Char"/>
    <w:basedOn w:val="DefaultParagraphFont"/>
    <w:link w:val="Heading3"/>
    <w:uiPriority w:val="9"/>
    <w:semiHidden/>
    <w:rsid w:val="004C7D23"/>
    <w:rPr>
      <w:rFonts w:asciiTheme="majorHAnsi" w:eastAsiaTheme="majorEastAsia" w:hAnsiTheme="majorHAnsi" w:cstheme="majorBidi"/>
      <w:color w:val="720000" w:themeColor="accent1" w:themeShade="7F"/>
      <w:kern w:val="22"/>
      <w:sz w:val="24"/>
      <w:szCs w:val="24"/>
      <w14:cntxtAlts/>
    </w:rPr>
  </w:style>
  <w:style w:type="character" w:customStyle="1" w:styleId="Heading4Char">
    <w:name w:val="Heading 4 Char"/>
    <w:basedOn w:val="DefaultParagraphFont"/>
    <w:link w:val="Heading4"/>
    <w:uiPriority w:val="9"/>
    <w:rsid w:val="004C7D23"/>
    <w:rPr>
      <w:rFonts w:asciiTheme="majorHAnsi" w:eastAsiaTheme="majorEastAsia" w:hAnsiTheme="majorHAnsi" w:cstheme="majorBidi"/>
      <w:i/>
      <w:iCs/>
      <w:color w:val="AC0000" w:themeColor="accent1" w:themeShade="BF"/>
      <w:kern w:val="22"/>
      <w:sz w:val="24"/>
      <w14:cntxtAlts/>
    </w:rPr>
  </w:style>
  <w:style w:type="paragraph" w:styleId="Caption">
    <w:name w:val="caption"/>
    <w:basedOn w:val="Normal"/>
    <w:next w:val="Normal"/>
    <w:uiPriority w:val="35"/>
    <w:unhideWhenUsed/>
    <w:qFormat/>
    <w:rsid w:val="000F3DC4"/>
    <w:pPr>
      <w:spacing w:line="240" w:lineRule="auto"/>
    </w:pPr>
    <w:rPr>
      <w:i/>
      <w:iCs/>
      <w:color w:val="645C54" w:themeColor="text2"/>
      <w:sz w:val="18"/>
      <w:szCs w:val="18"/>
    </w:rPr>
  </w:style>
  <w:style w:type="paragraph" w:styleId="NoSpacing">
    <w:name w:val="No Spacing"/>
    <w:basedOn w:val="Normal"/>
    <w:uiPriority w:val="1"/>
    <w:qFormat/>
    <w:rsid w:val="00652553"/>
    <w:pPr>
      <w:spacing w:before="120" w:after="0" w:line="240" w:lineRule="auto"/>
    </w:pPr>
    <w:rPr>
      <w:rFonts w:ascii="Calibri" w:eastAsia="Calibri" w:hAnsi="Calibri" w:cs="Times New Roman"/>
      <w:kern w:val="0"/>
      <w:sz w:val="22"/>
      <w:lang w:eastAsia="en-GB"/>
      <w14:cntxtAlts w14: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Vodafone">
      <a:dk1>
        <a:srgbClr val="000000"/>
      </a:dk1>
      <a:lt1>
        <a:srgbClr val="FFFFFF"/>
      </a:lt1>
      <a:dk2>
        <a:srgbClr val="645C54"/>
      </a:dk2>
      <a:lt2>
        <a:srgbClr val="E6E4E2"/>
      </a:lt2>
      <a:accent1>
        <a:srgbClr val="E60000"/>
      </a:accent1>
      <a:accent2>
        <a:srgbClr val="5E2750"/>
      </a:accent2>
      <a:accent3>
        <a:srgbClr val="00B0CA"/>
      </a:accent3>
      <a:accent4>
        <a:srgbClr val="A8B400"/>
      </a:accent4>
      <a:accent5>
        <a:srgbClr val="FECB00"/>
      </a:accent5>
      <a:accent6>
        <a:srgbClr val="EB9700"/>
      </a:accent6>
      <a:hlink>
        <a:srgbClr val="007C92"/>
      </a:hlink>
      <a:folHlink>
        <a:srgbClr val="9C2AA0"/>
      </a:folHlink>
    </a:clrScheme>
    <a:fontScheme name="Vodafone">
      <a:majorFont>
        <a:latin typeface="Vodafone Lt"/>
        <a:ea typeface=""/>
        <a:cs typeface=""/>
      </a:majorFont>
      <a:minorFont>
        <a:latin typeface="Vodafone Rg"/>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A018FC-1F27-4222-A771-3D1A5D986F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1841</Words>
  <Characters>10495</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12312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2017-08-04T15:04:00Z</dcterms:created>
  <dcterms:modified xsi:type="dcterms:W3CDTF">2017-08-04T15:04:00Z</dcterms:modified>
</cp:coreProperties>
</file>