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730A7E8C" w:rsidR="007C64D1" w:rsidRPr="00950DB8" w:rsidRDefault="00D0319E"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 xml:space="preserve">3GPP TSG-RAN WG3 </w:t>
      </w:r>
      <w:r w:rsidR="00000B0D">
        <w:rPr>
          <w:rFonts w:eastAsia="Batang" w:cs="Arial"/>
          <w:color w:val="000000"/>
          <w:sz w:val="24"/>
          <w:szCs w:val="24"/>
          <w:lang w:eastAsia="ja-JP"/>
        </w:rPr>
        <w:t>#96</w:t>
      </w:r>
      <w:r w:rsidR="007C64D1" w:rsidRPr="00950DB8">
        <w:rPr>
          <w:rFonts w:eastAsia="Batang" w:cs="Arial"/>
          <w:color w:val="000000"/>
          <w:sz w:val="24"/>
          <w:szCs w:val="24"/>
          <w:lang w:eastAsia="ja-JP"/>
        </w:rPr>
        <w:tab/>
      </w:r>
      <w:r w:rsidR="00197716">
        <w:rPr>
          <w:rFonts w:eastAsia="Batang" w:cs="Arial"/>
          <w:iCs/>
          <w:color w:val="000000"/>
          <w:sz w:val="24"/>
          <w:szCs w:val="24"/>
          <w:lang w:eastAsia="ja-JP"/>
        </w:rPr>
        <w:t>R3-17</w:t>
      </w:r>
      <w:r w:rsidR="00AF6022">
        <w:rPr>
          <w:rFonts w:eastAsia="Batang" w:cs="Arial"/>
          <w:iCs/>
          <w:color w:val="000000"/>
          <w:sz w:val="24"/>
          <w:szCs w:val="24"/>
          <w:lang w:eastAsia="ja-JP"/>
        </w:rPr>
        <w:t>1564</w:t>
      </w:r>
    </w:p>
    <w:p w14:paraId="55E77D89" w14:textId="77777777" w:rsidR="00000B0D" w:rsidRPr="00000B0D" w:rsidRDefault="00000B0D" w:rsidP="00000B0D">
      <w:pPr>
        <w:spacing w:after="0"/>
        <w:rPr>
          <w:rFonts w:eastAsia="Batang" w:cs="Arial"/>
          <w:color w:val="000000"/>
          <w:sz w:val="24"/>
          <w:szCs w:val="24"/>
          <w:lang w:val="en-US" w:eastAsia="ja-JP"/>
        </w:rPr>
      </w:pPr>
      <w:r w:rsidRPr="00000B0D">
        <w:rPr>
          <w:rFonts w:eastAsia="Batang" w:cs="Arial"/>
          <w:color w:val="000000"/>
          <w:sz w:val="24"/>
          <w:szCs w:val="24"/>
          <w:lang w:val="en-US" w:eastAsia="ja-JP"/>
        </w:rPr>
        <w:t>Hangzhou, P. R. China, 15</w:t>
      </w:r>
      <w:r w:rsidRPr="00000B0D">
        <w:rPr>
          <w:rFonts w:eastAsia="Batang" w:cs="Arial"/>
          <w:color w:val="000000"/>
          <w:sz w:val="24"/>
          <w:szCs w:val="24"/>
          <w:vertAlign w:val="superscript"/>
          <w:lang w:val="en-US" w:eastAsia="ja-JP"/>
        </w:rPr>
        <w:t>th</w:t>
      </w:r>
      <w:r w:rsidRPr="00000B0D">
        <w:rPr>
          <w:rFonts w:eastAsia="Batang" w:cs="Arial"/>
          <w:color w:val="000000"/>
          <w:sz w:val="24"/>
          <w:szCs w:val="24"/>
          <w:lang w:val="en-US" w:eastAsia="ja-JP"/>
        </w:rPr>
        <w:t xml:space="preserve"> – 19</w:t>
      </w:r>
      <w:r w:rsidRPr="00000B0D">
        <w:rPr>
          <w:rFonts w:eastAsia="Batang" w:cs="Arial"/>
          <w:color w:val="000000"/>
          <w:sz w:val="24"/>
          <w:szCs w:val="24"/>
          <w:vertAlign w:val="superscript"/>
          <w:lang w:val="en-US" w:eastAsia="ja-JP"/>
        </w:rPr>
        <w:t>th</w:t>
      </w:r>
      <w:r w:rsidRPr="00000B0D">
        <w:rPr>
          <w:rFonts w:eastAsia="Batang" w:cs="Arial"/>
          <w:color w:val="000000"/>
          <w:sz w:val="24"/>
          <w:szCs w:val="24"/>
          <w:lang w:val="en-US" w:eastAsia="ja-JP"/>
        </w:rPr>
        <w:t xml:space="preserve"> May 2017</w:t>
      </w:r>
    </w:p>
    <w:p w14:paraId="1EFA5266" w14:textId="77777777" w:rsidR="007C64D1" w:rsidRPr="00950DB8" w:rsidRDefault="007C64D1" w:rsidP="007C64D1">
      <w:pPr>
        <w:pStyle w:val="TdocHeader2"/>
        <w:rPr>
          <w:sz w:val="20"/>
        </w:rPr>
      </w:pPr>
    </w:p>
    <w:p w14:paraId="0437C363" w14:textId="16613509" w:rsidR="007C64D1" w:rsidRPr="00950DB8" w:rsidRDefault="00D0319E" w:rsidP="007C64D1">
      <w:pPr>
        <w:pStyle w:val="TdocHeader2"/>
        <w:rPr>
          <w:sz w:val="20"/>
        </w:rPr>
      </w:pPr>
      <w:r>
        <w:rPr>
          <w:sz w:val="20"/>
        </w:rPr>
        <w:t xml:space="preserve">Source: </w:t>
      </w:r>
      <w:r>
        <w:rPr>
          <w:sz w:val="20"/>
        </w:rPr>
        <w:tab/>
        <w:t>AT&amp;T</w:t>
      </w:r>
      <w:r w:rsidR="00821398">
        <w:rPr>
          <w:sz w:val="20"/>
        </w:rPr>
        <w:t>, Verizon, KT, SK Telecom</w:t>
      </w:r>
      <w:r w:rsidR="00D82F4E">
        <w:rPr>
          <w:sz w:val="20"/>
        </w:rPr>
        <w:t>, Samsung</w:t>
      </w:r>
      <w:r w:rsidR="005338AC">
        <w:rPr>
          <w:sz w:val="20"/>
        </w:rPr>
        <w:t>, T-Mobile USA</w:t>
      </w:r>
      <w:r w:rsidR="00B43FE6">
        <w:rPr>
          <w:sz w:val="20"/>
        </w:rPr>
        <w:t>, Altiostar</w:t>
      </w:r>
    </w:p>
    <w:p w14:paraId="6A4F6682" w14:textId="1F917395"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CB1952">
        <w:rPr>
          <w:sz w:val="20"/>
        </w:rPr>
        <w:t xml:space="preserve">X2/Xn </w:t>
      </w:r>
      <w:r w:rsidR="00000B0D">
        <w:rPr>
          <w:sz w:val="20"/>
        </w:rPr>
        <w:t xml:space="preserve">Interface </w:t>
      </w:r>
      <w:r w:rsidR="008933F4">
        <w:rPr>
          <w:sz w:val="20"/>
        </w:rPr>
        <w:t>Development</w:t>
      </w:r>
      <w:r w:rsidR="00000B0D">
        <w:rPr>
          <w:sz w:val="20"/>
        </w:rPr>
        <w:t xml:space="preserve"> for LTE-NR Tight Integration</w:t>
      </w:r>
      <w:r w:rsidR="00D0319E">
        <w:rPr>
          <w:rFonts w:cs="Arial"/>
          <w:b w:val="0"/>
          <w:bCs/>
          <w:sz w:val="24"/>
        </w:rPr>
        <w:t xml:space="preserve"> </w:t>
      </w:r>
    </w:p>
    <w:p w14:paraId="031C7640" w14:textId="11BC24E0" w:rsidR="007C64D1" w:rsidRPr="00950DB8" w:rsidRDefault="007C64D1" w:rsidP="007C64D1">
      <w:pPr>
        <w:pStyle w:val="TdocHeader2"/>
        <w:rPr>
          <w:sz w:val="20"/>
        </w:rPr>
      </w:pPr>
      <w:r w:rsidRPr="00950DB8">
        <w:rPr>
          <w:sz w:val="20"/>
        </w:rPr>
        <w:t>Agenda Item:</w:t>
      </w:r>
      <w:r w:rsidRPr="00950DB8">
        <w:rPr>
          <w:sz w:val="20"/>
        </w:rPr>
        <w:tab/>
      </w:r>
      <w:r w:rsidR="006F45AC" w:rsidRPr="003510C5">
        <w:rPr>
          <w:bCs/>
          <w:iCs/>
          <w:sz w:val="20"/>
        </w:rPr>
        <w:t>10.</w:t>
      </w:r>
      <w:r w:rsidR="00197716" w:rsidRPr="003510C5">
        <w:rPr>
          <w:bCs/>
          <w:iCs/>
          <w:sz w:val="20"/>
        </w:rPr>
        <w:t>9</w:t>
      </w:r>
    </w:p>
    <w:p w14:paraId="75F133BD" w14:textId="7CCEA377" w:rsidR="007C64D1" w:rsidRPr="00950DB8" w:rsidRDefault="007C64D1" w:rsidP="007C64D1">
      <w:pPr>
        <w:pStyle w:val="TdocHeader2"/>
        <w:rPr>
          <w:sz w:val="20"/>
        </w:rPr>
      </w:pPr>
      <w:r w:rsidRPr="00950DB8">
        <w:rPr>
          <w:sz w:val="20"/>
        </w:rPr>
        <w:t>Docum</w:t>
      </w:r>
      <w:r w:rsidR="00FB1143">
        <w:rPr>
          <w:sz w:val="20"/>
        </w:rPr>
        <w:t>ent for:</w:t>
      </w:r>
      <w:r w:rsidR="00FB1143">
        <w:rPr>
          <w:sz w:val="20"/>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D154A48" w14:textId="5B84AC7B" w:rsidR="00E60A6C" w:rsidRPr="00B62F5F" w:rsidRDefault="006558C7" w:rsidP="00A63EA5">
      <w:r>
        <w:t>A</w:t>
      </w:r>
      <w:r w:rsidR="00E60A6C">
        <w:t>t the RAN3 #95bis meeting it was decided that</w:t>
      </w:r>
      <w:r>
        <w:t xml:space="preserve"> for E-UTRA-NR DC via EPC where the E-UTRA is the master, the X2 interface will be enhanced to achieve 3/3a/3x architecture options. </w:t>
      </w:r>
      <w:r w:rsidR="000D1F88" w:rsidRPr="00B62F5F">
        <w:t xml:space="preserve">The current status is also that </w:t>
      </w:r>
      <w:r w:rsidR="00BC2B42" w:rsidRPr="00B62F5F">
        <w:t xml:space="preserve">Xn will be utilized between eNB and gNB for E-UTRA-NR DC </w:t>
      </w:r>
      <w:r w:rsidR="00BC2B42" w:rsidRPr="00B62F5F">
        <w:rPr>
          <w:bCs/>
        </w:rPr>
        <w:t>via 5G-CN</w:t>
      </w:r>
      <w:r w:rsidR="00BC2B42" w:rsidRPr="00B62F5F">
        <w:t xml:space="preserve"> where the E-UTRA is the master, as in the case of Option 7/7a/7x.  </w:t>
      </w:r>
    </w:p>
    <w:p w14:paraId="43F4AA89" w14:textId="2DD3ECC9" w:rsidR="00D0319E" w:rsidRDefault="006558C7" w:rsidP="00A63EA5">
      <w:r w:rsidRPr="00B62F5F">
        <w:t>In t</w:t>
      </w:r>
      <w:r w:rsidR="00C57565" w:rsidRPr="00B62F5F">
        <w:t>his contribution we propose</w:t>
      </w:r>
      <w:r w:rsidRPr="00B62F5F">
        <w:t xml:space="preserve"> enhancements </w:t>
      </w:r>
      <w:r w:rsidR="00C57565" w:rsidRPr="00B62F5F">
        <w:t xml:space="preserve">to the X2 </w:t>
      </w:r>
      <w:r w:rsidR="00BC2B42" w:rsidRPr="00B62F5F">
        <w:t xml:space="preserve">and Xn </w:t>
      </w:r>
      <w:r w:rsidR="00C57565" w:rsidRPr="00B62F5F">
        <w:t xml:space="preserve">interface specifications </w:t>
      </w:r>
      <w:r w:rsidRPr="00B62F5F">
        <w:t>that will be necessary</w:t>
      </w:r>
      <w:r w:rsidR="00C57565" w:rsidRPr="00B62F5F">
        <w:t xml:space="preserve"> </w:t>
      </w:r>
      <w:r w:rsidRPr="00B62F5F">
        <w:t xml:space="preserve">to fully enable LTE and NR to operate in an integrated manner in option 3/3a/3x </w:t>
      </w:r>
      <w:r w:rsidR="00BC2B42" w:rsidRPr="00B62F5F">
        <w:t xml:space="preserve">and option 7/7a/7x </w:t>
      </w:r>
      <w:r w:rsidRPr="00B62F5F">
        <w:t xml:space="preserve">architecture configurations. </w:t>
      </w:r>
      <w:r w:rsidR="00BE0D3D" w:rsidRPr="00B62F5F">
        <w:t xml:space="preserve">Note that since the interface scenarios described above and the name of the connected RAN nodes above are still under some discussion, these proposed enhancements are expected to be </w:t>
      </w:r>
      <w:r w:rsidR="00B62F5F" w:rsidRPr="00B62F5F">
        <w:t>necessary for</w:t>
      </w:r>
      <w:r w:rsidR="00BE0D3D" w:rsidRPr="00B62F5F">
        <w:t xml:space="preserve"> any Xx and Xn1 interface specifications developed by 3GPP to enable LTE-NR interworking.</w:t>
      </w:r>
      <w:r w:rsidR="00BE0D3D">
        <w:t xml:space="preserve">  </w:t>
      </w:r>
    </w:p>
    <w:p w14:paraId="66DA5DEE" w14:textId="1BAE11B1" w:rsidR="00390501" w:rsidRDefault="001A2F6D" w:rsidP="00390501">
      <w:r>
        <w:t xml:space="preserve"> </w:t>
      </w:r>
      <w:r w:rsidR="00656BD8">
        <w:t xml:space="preserve"> </w:t>
      </w:r>
    </w:p>
    <w:p w14:paraId="55850B06" w14:textId="357FEBB6" w:rsidR="00827900" w:rsidRDefault="00D0319E" w:rsidP="007B366A">
      <w:pPr>
        <w:pStyle w:val="Heading1"/>
        <w:rPr>
          <w:lang w:eastAsia="ja-JP"/>
        </w:rPr>
      </w:pPr>
      <w:r>
        <w:t xml:space="preserve">Discussion </w:t>
      </w:r>
    </w:p>
    <w:p w14:paraId="1B62DFC9" w14:textId="2158DD78" w:rsidR="00B94946" w:rsidRDefault="00282568" w:rsidP="00000B0D">
      <w:pPr>
        <w:rPr>
          <w:lang w:val="en-US" w:eastAsia="ja-JP"/>
        </w:rPr>
      </w:pPr>
      <w:r>
        <w:rPr>
          <w:lang w:val="en-US" w:eastAsia="ja-JP"/>
        </w:rPr>
        <w:t xml:space="preserve">LTE-NR interworking </w:t>
      </w:r>
      <w:r w:rsidR="00E60A6C">
        <w:rPr>
          <w:lang w:val="en-US" w:eastAsia="ja-JP"/>
        </w:rPr>
        <w:t xml:space="preserve">based on dual connectivity </w:t>
      </w:r>
      <w:r>
        <w:rPr>
          <w:lang w:val="en-US" w:eastAsia="ja-JP"/>
        </w:rPr>
        <w:t xml:space="preserve">has been extensively discussed </w:t>
      </w:r>
      <w:r w:rsidR="00E60A6C">
        <w:rPr>
          <w:lang w:val="en-US" w:eastAsia="ja-JP"/>
        </w:rPr>
        <w:t>and agreed in RAN working groups. Additionally, some features related to LTE-NR interworking, and specifically related to non-standalone NR operation in option 3/3a/3x architecture, have been discussed and agreed in RAN1 and RAN2 working groups. Such agreed LTE-NR interworking features require the LTE MCG and NR SCG to exchange/communicate information over the X</w:t>
      </w:r>
      <w:r w:rsidR="00BC2B42">
        <w:rPr>
          <w:lang w:val="en-US" w:eastAsia="ja-JP"/>
        </w:rPr>
        <w:t>n</w:t>
      </w:r>
      <w:r w:rsidR="00E60A6C">
        <w:rPr>
          <w:lang w:val="en-US" w:eastAsia="ja-JP"/>
        </w:rPr>
        <w:t xml:space="preserve"> or X2-enhanced interface. In th</w:t>
      </w:r>
      <w:r w:rsidR="0001077C">
        <w:rPr>
          <w:lang w:val="en-US" w:eastAsia="ja-JP"/>
        </w:rPr>
        <w:t xml:space="preserve">is contribution we </w:t>
      </w:r>
      <w:r w:rsidR="00E60A6C">
        <w:rPr>
          <w:lang w:val="en-US" w:eastAsia="ja-JP"/>
        </w:rPr>
        <w:t xml:space="preserve">provide proposals for </w:t>
      </w:r>
      <w:r w:rsidR="000D13B0">
        <w:rPr>
          <w:lang w:val="en-US" w:eastAsia="ja-JP"/>
        </w:rPr>
        <w:t xml:space="preserve">the enhancements needed to X2 </w:t>
      </w:r>
      <w:r w:rsidR="00BC2B42">
        <w:rPr>
          <w:lang w:val="en-US" w:eastAsia="ja-JP"/>
        </w:rPr>
        <w:t xml:space="preserve">and Xn </w:t>
      </w:r>
      <w:r w:rsidR="000D13B0">
        <w:rPr>
          <w:lang w:val="en-US" w:eastAsia="ja-JP"/>
        </w:rPr>
        <w:t xml:space="preserve">interface </w:t>
      </w:r>
      <w:r w:rsidR="00B94946">
        <w:rPr>
          <w:lang w:val="en-US" w:eastAsia="ja-JP"/>
        </w:rPr>
        <w:t>to support the following</w:t>
      </w:r>
      <w:r w:rsidR="000D13B0">
        <w:rPr>
          <w:lang w:val="en-US" w:eastAsia="ja-JP"/>
        </w:rPr>
        <w:t xml:space="preserve"> </w:t>
      </w:r>
      <w:r w:rsidR="00F84C91">
        <w:rPr>
          <w:lang w:val="en-US" w:eastAsia="ja-JP"/>
        </w:rPr>
        <w:t xml:space="preserve">LTE-NR interworking related </w:t>
      </w:r>
      <w:r w:rsidR="00B94946">
        <w:rPr>
          <w:lang w:val="en-US" w:eastAsia="ja-JP"/>
        </w:rPr>
        <w:t>features:</w:t>
      </w:r>
    </w:p>
    <w:p w14:paraId="49584621" w14:textId="7933F36A" w:rsidR="00282568" w:rsidRDefault="00B94946" w:rsidP="00B94946">
      <w:pPr>
        <w:pStyle w:val="ListParagraph"/>
        <w:numPr>
          <w:ilvl w:val="0"/>
          <w:numId w:val="17"/>
        </w:numPr>
        <w:rPr>
          <w:lang w:eastAsia="ja-JP"/>
        </w:rPr>
      </w:pPr>
      <w:r>
        <w:rPr>
          <w:lang w:eastAsia="ja-JP"/>
        </w:rPr>
        <w:t xml:space="preserve">LTE-assisted </w:t>
      </w:r>
      <w:r w:rsidR="000860E0">
        <w:rPr>
          <w:lang w:eastAsia="ja-JP"/>
        </w:rPr>
        <w:t xml:space="preserve">NR </w:t>
      </w:r>
      <w:r>
        <w:rPr>
          <w:lang w:eastAsia="ja-JP"/>
        </w:rPr>
        <w:t>initial access</w:t>
      </w:r>
    </w:p>
    <w:p w14:paraId="590E1E8B" w14:textId="52B7D11A" w:rsidR="00902991" w:rsidRDefault="00902991" w:rsidP="00B94946">
      <w:pPr>
        <w:pStyle w:val="ListParagraph"/>
        <w:numPr>
          <w:ilvl w:val="0"/>
          <w:numId w:val="17"/>
        </w:numPr>
        <w:rPr>
          <w:lang w:eastAsia="ja-JP"/>
        </w:rPr>
      </w:pPr>
      <w:r>
        <w:rPr>
          <w:lang w:eastAsia="ja-JP"/>
        </w:rPr>
        <w:t>LTE-NR spectrum sharing</w:t>
      </w:r>
    </w:p>
    <w:p w14:paraId="1B40ABE7" w14:textId="7997427B" w:rsidR="000D13B0" w:rsidRPr="008B634E" w:rsidRDefault="000860E0" w:rsidP="00000B0D">
      <w:pPr>
        <w:pStyle w:val="ListParagraph"/>
        <w:numPr>
          <w:ilvl w:val="0"/>
          <w:numId w:val="17"/>
        </w:numPr>
        <w:rPr>
          <w:lang w:eastAsia="ja-JP"/>
        </w:rPr>
      </w:pPr>
      <w:r>
        <w:rPr>
          <w:lang w:eastAsia="ja-JP"/>
        </w:rPr>
        <w:t xml:space="preserve">LTE-NR dual connectivity </w:t>
      </w:r>
      <w:r w:rsidR="00902991">
        <w:rPr>
          <w:lang w:eastAsia="ja-JP"/>
        </w:rPr>
        <w:t>(NR SCG addition, modification, release, etc.</w:t>
      </w:r>
      <w:r>
        <w:rPr>
          <w:lang w:eastAsia="ja-JP"/>
        </w:rPr>
        <w:t>)</w:t>
      </w:r>
    </w:p>
    <w:p w14:paraId="0F17ADA8" w14:textId="6934F85E" w:rsidR="00D95189" w:rsidRPr="009C183D" w:rsidRDefault="00282568" w:rsidP="00000B0D">
      <w:pPr>
        <w:rPr>
          <w:rFonts w:cs="Arial"/>
          <w:lang w:eastAsia="ja-JP"/>
        </w:rPr>
      </w:pPr>
      <w:r>
        <w:rPr>
          <w:lang w:val="en-US" w:eastAsia="ja-JP"/>
        </w:rPr>
        <w:t>Figure 1 shows an example option 3/3a/</w:t>
      </w:r>
      <w:r w:rsidR="008E3BC6">
        <w:rPr>
          <w:lang w:val="en-US" w:eastAsia="ja-JP"/>
        </w:rPr>
        <w:t>3x network architecture with split NR CU-DU using recently defined F1 interface</w:t>
      </w:r>
      <w:r w:rsidR="005F4347">
        <w:rPr>
          <w:lang w:val="en-US" w:eastAsia="ja-JP"/>
        </w:rPr>
        <w:t xml:space="preserve">. </w:t>
      </w:r>
      <w:r w:rsidR="008E3BC6">
        <w:rPr>
          <w:lang w:val="en-US" w:eastAsia="ja-JP"/>
        </w:rPr>
        <w:t>In this example, the enhanced X2 interface between LTE eNB and NR CU must support messaging to enable the above listed features related to LTE-NR interworking.</w:t>
      </w:r>
    </w:p>
    <w:p w14:paraId="4BA502FF" w14:textId="5BC87A58" w:rsidR="00222525" w:rsidRDefault="009C183D" w:rsidP="009C183D">
      <w:pPr>
        <w:rPr>
          <w:lang w:val="en-US" w:eastAsia="ja-JP"/>
        </w:rPr>
      </w:pPr>
      <w:r>
        <w:rPr>
          <w:lang w:val="en-US" w:eastAsia="ja-JP"/>
        </w:rPr>
        <w:t xml:space="preserve"> </w:t>
      </w:r>
    </w:p>
    <w:p w14:paraId="154ED937" w14:textId="30291BB2" w:rsidR="00282568" w:rsidRDefault="00A310FE" w:rsidP="00282568">
      <w:pPr>
        <w:jc w:val="center"/>
        <w:rPr>
          <w:lang w:val="en-US" w:eastAsia="ja-JP"/>
        </w:rPr>
      </w:pPr>
      <w:r>
        <w:rPr>
          <w:noProof/>
          <w:lang w:val="en-US" w:eastAsia="en-US"/>
        </w:rPr>
        <w:drawing>
          <wp:inline distT="0" distB="0" distL="0" distR="0" wp14:anchorId="7B69834D" wp14:editId="64283FA1">
            <wp:extent cx="1979282"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3669" cy="2564867"/>
                    </a:xfrm>
                    <a:prstGeom prst="rect">
                      <a:avLst/>
                    </a:prstGeom>
                    <a:noFill/>
                  </pic:spPr>
                </pic:pic>
              </a:graphicData>
            </a:graphic>
          </wp:inline>
        </w:drawing>
      </w:r>
    </w:p>
    <w:p w14:paraId="573E0171" w14:textId="3641C142" w:rsidR="005F4347" w:rsidRDefault="005F4347" w:rsidP="00282568">
      <w:pPr>
        <w:jc w:val="center"/>
        <w:rPr>
          <w:lang w:val="en-US" w:eastAsia="ja-JP"/>
        </w:rPr>
      </w:pPr>
      <w:r>
        <w:rPr>
          <w:lang w:val="en-US" w:eastAsia="ja-JP"/>
        </w:rPr>
        <w:lastRenderedPageBreak/>
        <w:t>Figure 1: Option 3/3a/3x architecture with X2-enhanced interface</w:t>
      </w:r>
    </w:p>
    <w:p w14:paraId="42038FBF" w14:textId="77777777" w:rsidR="009912AF" w:rsidRDefault="009912AF" w:rsidP="009C183D">
      <w:pPr>
        <w:rPr>
          <w:rFonts w:cs="Arial"/>
          <w:lang w:val="en-US" w:eastAsia="ja-JP"/>
        </w:rPr>
      </w:pPr>
    </w:p>
    <w:p w14:paraId="2E53B809" w14:textId="459551B3" w:rsidR="00282568" w:rsidRPr="009A1834" w:rsidRDefault="00193676" w:rsidP="009912AF">
      <w:pPr>
        <w:pStyle w:val="Heading2"/>
        <w:rPr>
          <w:lang w:val="en-US" w:eastAsia="ja-JP"/>
        </w:rPr>
      </w:pPr>
      <w:r w:rsidRPr="009A1834">
        <w:rPr>
          <w:lang w:val="en-US" w:eastAsia="ja-JP"/>
        </w:rPr>
        <w:t xml:space="preserve">LTE-assisted </w:t>
      </w:r>
      <w:r w:rsidR="000860E0">
        <w:rPr>
          <w:lang w:val="en-US" w:eastAsia="ja-JP"/>
        </w:rPr>
        <w:t xml:space="preserve">NR </w:t>
      </w:r>
      <w:r w:rsidRPr="009A1834">
        <w:rPr>
          <w:lang w:val="en-US" w:eastAsia="ja-JP"/>
        </w:rPr>
        <w:t>Initial Access</w:t>
      </w:r>
    </w:p>
    <w:p w14:paraId="63FB997F" w14:textId="77777777" w:rsidR="00193676" w:rsidRPr="00193676" w:rsidRDefault="00193676" w:rsidP="00193676">
      <w:pPr>
        <w:overflowPunct/>
        <w:autoSpaceDE/>
        <w:autoSpaceDN/>
        <w:adjustRightInd/>
        <w:spacing w:before="60" w:after="60" w:line="288" w:lineRule="auto"/>
        <w:textAlignment w:val="auto"/>
        <w:rPr>
          <w:rFonts w:eastAsia="Malgun Gothic" w:cs="Arial"/>
          <w:lang w:eastAsia="ko-KR"/>
        </w:rPr>
      </w:pPr>
      <w:r w:rsidRPr="00193676">
        <w:rPr>
          <w:rFonts w:eastAsia="Malgun Gothic" w:cs="Arial"/>
          <w:lang w:eastAsia="ko-KR"/>
        </w:rPr>
        <w:t>As described in 3GPP TR 38.912-100, UEs in dual connectivity mode between LTE and NR may acquire NR related system information for initial configuration by dedicated RRC signalling via LTE eNB.</w:t>
      </w:r>
    </w:p>
    <w:p w14:paraId="463C9360" w14:textId="77777777" w:rsidR="00193676" w:rsidRPr="00193676" w:rsidRDefault="00193676" w:rsidP="00193676">
      <w:pPr>
        <w:keepNext/>
        <w:pBdr>
          <w:top w:val="single" w:sz="4" w:space="1" w:color="auto"/>
          <w:left w:val="single" w:sz="4" w:space="4" w:color="auto"/>
          <w:bottom w:val="single" w:sz="4" w:space="1" w:color="auto"/>
          <w:right w:val="single" w:sz="4" w:space="4" w:color="auto"/>
        </w:pBdr>
        <w:overflowPunct/>
        <w:autoSpaceDE/>
        <w:autoSpaceDN/>
        <w:adjustRightInd/>
        <w:spacing w:before="60"/>
        <w:ind w:left="864" w:hanging="864"/>
        <w:textAlignment w:val="auto"/>
        <w:outlineLvl w:val="3"/>
        <w:rPr>
          <w:b/>
          <w:sz w:val="24"/>
          <w:szCs w:val="24"/>
          <w:lang w:eastAsia="ja-JP"/>
        </w:rPr>
      </w:pPr>
      <w:bookmarkStart w:id="4" w:name="_Toc477274202"/>
      <w:r w:rsidRPr="00193676">
        <w:rPr>
          <w:b/>
          <w:sz w:val="24"/>
          <w:szCs w:val="24"/>
          <w:lang w:eastAsia="ja-JP"/>
        </w:rPr>
        <w:t>9.8.3.1            Dual Connectivity between LTE and NR</w:t>
      </w:r>
      <w:bookmarkEnd w:id="4"/>
    </w:p>
    <w:p w14:paraId="1CEE957B" w14:textId="6A909510" w:rsidR="00193676" w:rsidRPr="00193676" w:rsidRDefault="00193676" w:rsidP="00193676">
      <w:pPr>
        <w:pBdr>
          <w:top w:val="single" w:sz="4" w:space="1" w:color="auto"/>
          <w:left w:val="single" w:sz="4" w:space="4" w:color="auto"/>
          <w:bottom w:val="single" w:sz="4" w:space="1" w:color="auto"/>
          <w:right w:val="single" w:sz="4" w:space="4" w:color="auto"/>
        </w:pBdr>
        <w:overflowPunct/>
        <w:autoSpaceDE/>
        <w:autoSpaceDN/>
        <w:adjustRightInd/>
        <w:spacing w:before="60"/>
        <w:textAlignment w:val="auto"/>
        <w:rPr>
          <w:lang w:val="en-US" w:eastAsia="ja-JP"/>
        </w:rPr>
      </w:pPr>
      <w:r w:rsidRPr="00193676">
        <w:rPr>
          <w:lang w:val="en-US" w:eastAsia="ja-JP"/>
        </w:rPr>
        <w:t>For DC between LTE and NR where MCG comprises LTE cell(s) and SCG comprises NR cell(s), the gNB as the secondary node is not required to broadcast system information other than for radio frame timing and SFN. In this case, system information (for initial configuration) is provided for the UE by dedicated RRC signaling via LTE eNB as the master node. The UE acquires, at least, radio frame timing and SFN of SCG from the NR-PSS/SSS and PBCH of NR PSCell.</w:t>
      </w:r>
    </w:p>
    <w:p w14:paraId="323A03CC" w14:textId="661261F0" w:rsidR="00193676" w:rsidRDefault="00193676" w:rsidP="009C183D">
      <w:pPr>
        <w:rPr>
          <w:lang w:val="en-US" w:eastAsia="ja-JP"/>
        </w:rPr>
      </w:pPr>
    </w:p>
    <w:p w14:paraId="10858830" w14:textId="432B854A" w:rsidR="009A0AD0" w:rsidRDefault="00193676" w:rsidP="009C183D">
      <w:pPr>
        <w:rPr>
          <w:lang w:val="en-US" w:eastAsia="ja-JP"/>
        </w:rPr>
      </w:pPr>
      <w:r>
        <w:rPr>
          <w:lang w:val="en-US" w:eastAsia="ja-JP"/>
        </w:rPr>
        <w:t xml:space="preserve">To enable the LTE MCG to provide NR system information for initial configuration to the UE via dedicated LTE RRC signaling, the NR RRC at the NR SCG </w:t>
      </w:r>
      <w:r w:rsidR="00C83E99">
        <w:rPr>
          <w:lang w:val="en-US" w:eastAsia="ja-JP"/>
        </w:rPr>
        <w:t>first must</w:t>
      </w:r>
      <w:r>
        <w:rPr>
          <w:lang w:val="en-US" w:eastAsia="ja-JP"/>
        </w:rPr>
        <w:t xml:space="preserve"> communicate this NR system information for initial configuration to the LTE MCG via </w:t>
      </w:r>
      <w:r w:rsidR="00C83E99">
        <w:rPr>
          <w:lang w:val="en-US" w:eastAsia="ja-JP"/>
        </w:rPr>
        <w:t xml:space="preserve">messaging on </w:t>
      </w:r>
      <w:r>
        <w:rPr>
          <w:lang w:val="en-US" w:eastAsia="ja-JP"/>
        </w:rPr>
        <w:t>the X</w:t>
      </w:r>
      <w:r w:rsidR="00BC2B42">
        <w:rPr>
          <w:lang w:val="en-US" w:eastAsia="ja-JP"/>
        </w:rPr>
        <w:t>n</w:t>
      </w:r>
      <w:r>
        <w:rPr>
          <w:lang w:val="en-US" w:eastAsia="ja-JP"/>
        </w:rPr>
        <w:t xml:space="preserve"> or enhanced X2 interface.</w:t>
      </w:r>
      <w:r w:rsidR="00C83E99">
        <w:rPr>
          <w:lang w:val="en-US" w:eastAsia="ja-JP"/>
        </w:rPr>
        <w:t xml:space="preserve"> </w:t>
      </w:r>
      <w:r w:rsidR="0068561A">
        <w:rPr>
          <w:lang w:val="en-US" w:eastAsia="ja-JP"/>
        </w:rPr>
        <w:t>M</w:t>
      </w:r>
      <w:r w:rsidR="00C83E99">
        <w:rPr>
          <w:lang w:val="en-US" w:eastAsia="ja-JP"/>
        </w:rPr>
        <w:t>essages over the X</w:t>
      </w:r>
      <w:r w:rsidR="00BC2B42">
        <w:rPr>
          <w:lang w:val="en-US" w:eastAsia="ja-JP"/>
        </w:rPr>
        <w:t>n</w:t>
      </w:r>
      <w:r w:rsidR="00C83E99">
        <w:rPr>
          <w:lang w:val="en-US" w:eastAsia="ja-JP"/>
        </w:rPr>
        <w:t xml:space="preserve"> or enhanced X2 interface should include details such </w:t>
      </w:r>
      <w:r w:rsidR="004660E1">
        <w:rPr>
          <w:lang w:val="en-US" w:eastAsia="ja-JP"/>
        </w:rPr>
        <w:t>as</w:t>
      </w:r>
      <w:r w:rsidR="009A0AD0">
        <w:rPr>
          <w:lang w:val="en-US" w:eastAsia="ja-JP"/>
        </w:rPr>
        <w:t>:</w:t>
      </w:r>
    </w:p>
    <w:p w14:paraId="5E6DDC10" w14:textId="77777777" w:rsidR="00B62F5F" w:rsidRDefault="00B62F5F" w:rsidP="00B62F5F">
      <w:pPr>
        <w:pStyle w:val="ListParagraph"/>
        <w:numPr>
          <w:ilvl w:val="0"/>
          <w:numId w:val="22"/>
        </w:numPr>
        <w:rPr>
          <w:lang w:eastAsia="ja-JP"/>
        </w:rPr>
      </w:pPr>
      <w:r>
        <w:rPr>
          <w:lang w:eastAsia="ja-JP"/>
        </w:rPr>
        <w:t>SS Block frequency location</w:t>
      </w:r>
    </w:p>
    <w:p w14:paraId="37A03924" w14:textId="77777777" w:rsidR="00B62F5F" w:rsidRDefault="00B62F5F" w:rsidP="00B62F5F">
      <w:pPr>
        <w:pStyle w:val="ListParagraph"/>
        <w:numPr>
          <w:ilvl w:val="0"/>
          <w:numId w:val="22"/>
        </w:numPr>
        <w:rPr>
          <w:lang w:eastAsia="ja-JP"/>
        </w:rPr>
      </w:pPr>
      <w:r>
        <w:rPr>
          <w:lang w:eastAsia="ja-JP"/>
        </w:rPr>
        <w:t>SS Burst Set configuration and periodicity</w:t>
      </w:r>
    </w:p>
    <w:p w14:paraId="18BCE010" w14:textId="77777777" w:rsidR="00B62F5F" w:rsidRDefault="00B62F5F" w:rsidP="00B62F5F">
      <w:pPr>
        <w:pStyle w:val="ListParagraph"/>
        <w:numPr>
          <w:ilvl w:val="0"/>
          <w:numId w:val="22"/>
        </w:numPr>
        <w:rPr>
          <w:lang w:eastAsia="ja-JP"/>
        </w:rPr>
      </w:pPr>
      <w:r>
        <w:rPr>
          <w:lang w:eastAsia="ja-JP"/>
        </w:rPr>
        <w:t>PRACH configuration</w:t>
      </w:r>
    </w:p>
    <w:p w14:paraId="5B0DD506" w14:textId="20EC9251" w:rsidR="00B62F5F" w:rsidRDefault="00B62F5F" w:rsidP="00B62F5F">
      <w:pPr>
        <w:pStyle w:val="ListParagraph"/>
        <w:numPr>
          <w:ilvl w:val="0"/>
          <w:numId w:val="22"/>
        </w:numPr>
        <w:rPr>
          <w:lang w:eastAsia="ja-JP"/>
        </w:rPr>
      </w:pPr>
      <w:r>
        <w:rPr>
          <w:lang w:eastAsia="ja-JP"/>
        </w:rPr>
        <w:t>Measurement object for NR carriers, including possible CSI-RS configuration for RRM measurements</w:t>
      </w:r>
    </w:p>
    <w:p w14:paraId="6A442FD1" w14:textId="1A3EA33A" w:rsidR="00193676" w:rsidRPr="003510C5" w:rsidRDefault="009A0AD0" w:rsidP="00D70B5A">
      <w:pPr>
        <w:pStyle w:val="ListParagraph"/>
        <w:numPr>
          <w:ilvl w:val="0"/>
          <w:numId w:val="22"/>
        </w:numPr>
        <w:rPr>
          <w:color w:val="000000" w:themeColor="text1"/>
          <w:lang w:eastAsia="ja-JP"/>
        </w:rPr>
      </w:pPr>
      <w:r w:rsidRPr="003510C5">
        <w:rPr>
          <w:color w:val="000000" w:themeColor="text1"/>
        </w:rPr>
        <w:t>Signaling needed for timing synchronization and SFN alignment between LTE and NR</w:t>
      </w:r>
    </w:p>
    <w:p w14:paraId="58793599" w14:textId="15FC1342" w:rsidR="0082081F" w:rsidRPr="00C83E99" w:rsidRDefault="00193676" w:rsidP="009C183D">
      <w:pPr>
        <w:rPr>
          <w:b/>
          <w:lang w:val="en-US" w:eastAsia="ja-JP"/>
        </w:rPr>
      </w:pPr>
      <w:r w:rsidRPr="00C83E99">
        <w:rPr>
          <w:b/>
          <w:lang w:val="en-US" w:eastAsia="ja-JP"/>
        </w:rPr>
        <w:t xml:space="preserve">Proposal 1: The </w:t>
      </w:r>
      <w:r w:rsidR="00C83E99" w:rsidRPr="00C83E99">
        <w:rPr>
          <w:b/>
          <w:lang w:val="en-US" w:eastAsia="ja-JP"/>
        </w:rPr>
        <w:t xml:space="preserve">specifications of </w:t>
      </w:r>
      <w:r w:rsidR="00A20B32">
        <w:rPr>
          <w:b/>
          <w:lang w:val="en-US" w:eastAsia="ja-JP"/>
        </w:rPr>
        <w:t>X</w:t>
      </w:r>
      <w:r w:rsidR="00BC2B42">
        <w:rPr>
          <w:b/>
          <w:lang w:val="en-US" w:eastAsia="ja-JP"/>
        </w:rPr>
        <w:t>n</w:t>
      </w:r>
      <w:r w:rsidR="00A20B32">
        <w:rPr>
          <w:b/>
          <w:lang w:val="en-US" w:eastAsia="ja-JP"/>
        </w:rPr>
        <w:t xml:space="preserve"> interface and</w:t>
      </w:r>
      <w:r w:rsidRPr="00C83E99">
        <w:rPr>
          <w:b/>
          <w:lang w:val="en-US" w:eastAsia="ja-JP"/>
        </w:rPr>
        <w:t xml:space="preserve"> enhanced X2 interface</w:t>
      </w:r>
      <w:r w:rsidR="00C83E99" w:rsidRPr="00C83E99">
        <w:rPr>
          <w:b/>
          <w:lang w:val="en-US" w:eastAsia="ja-JP"/>
        </w:rPr>
        <w:t xml:space="preserve"> shall include messages to communicate NR system information for initial access and configuration from NR SCG to LTE MCG</w:t>
      </w:r>
      <w:r w:rsidR="009A0AD0">
        <w:rPr>
          <w:b/>
          <w:lang w:val="en-US" w:eastAsia="ja-JP"/>
        </w:rPr>
        <w:t>, including:</w:t>
      </w:r>
    </w:p>
    <w:p w14:paraId="1D253C95" w14:textId="77777777" w:rsidR="00B62F5F" w:rsidRPr="003510C5" w:rsidRDefault="00B62F5F" w:rsidP="00B62F5F">
      <w:pPr>
        <w:pStyle w:val="ListParagraph"/>
        <w:numPr>
          <w:ilvl w:val="0"/>
          <w:numId w:val="22"/>
        </w:numPr>
        <w:rPr>
          <w:b/>
          <w:lang w:eastAsia="ja-JP"/>
        </w:rPr>
      </w:pPr>
      <w:r w:rsidRPr="003510C5">
        <w:rPr>
          <w:b/>
          <w:lang w:eastAsia="ja-JP"/>
        </w:rPr>
        <w:t>SS Block frequency location</w:t>
      </w:r>
    </w:p>
    <w:p w14:paraId="3891F3E6" w14:textId="77777777" w:rsidR="00B62F5F" w:rsidRPr="003510C5" w:rsidRDefault="00B62F5F" w:rsidP="00B62F5F">
      <w:pPr>
        <w:pStyle w:val="ListParagraph"/>
        <w:numPr>
          <w:ilvl w:val="0"/>
          <w:numId w:val="22"/>
        </w:numPr>
        <w:rPr>
          <w:b/>
          <w:lang w:eastAsia="ja-JP"/>
        </w:rPr>
      </w:pPr>
      <w:r w:rsidRPr="003510C5">
        <w:rPr>
          <w:b/>
          <w:lang w:eastAsia="ja-JP"/>
        </w:rPr>
        <w:t>SS Burst Set configuration and periodicity</w:t>
      </w:r>
    </w:p>
    <w:p w14:paraId="52469B3D" w14:textId="77777777" w:rsidR="00B62F5F" w:rsidRPr="003510C5" w:rsidRDefault="00B62F5F" w:rsidP="00B62F5F">
      <w:pPr>
        <w:pStyle w:val="ListParagraph"/>
        <w:numPr>
          <w:ilvl w:val="0"/>
          <w:numId w:val="22"/>
        </w:numPr>
        <w:rPr>
          <w:b/>
          <w:lang w:eastAsia="ja-JP"/>
        </w:rPr>
      </w:pPr>
      <w:r w:rsidRPr="003510C5">
        <w:rPr>
          <w:b/>
          <w:lang w:eastAsia="ja-JP"/>
        </w:rPr>
        <w:t>PRACH configuration</w:t>
      </w:r>
    </w:p>
    <w:p w14:paraId="79BE6772" w14:textId="77777777" w:rsidR="00B62F5F" w:rsidRPr="003510C5" w:rsidRDefault="00B62F5F" w:rsidP="00B62F5F">
      <w:pPr>
        <w:pStyle w:val="ListParagraph"/>
        <w:numPr>
          <w:ilvl w:val="0"/>
          <w:numId w:val="22"/>
        </w:numPr>
        <w:rPr>
          <w:b/>
          <w:lang w:eastAsia="ja-JP"/>
        </w:rPr>
      </w:pPr>
      <w:r w:rsidRPr="003510C5">
        <w:rPr>
          <w:b/>
          <w:lang w:eastAsia="ja-JP"/>
        </w:rPr>
        <w:t>Measurement object for NR carriers, including possible CSI-RS configuration for RRM measurements</w:t>
      </w:r>
    </w:p>
    <w:p w14:paraId="2E7CC14F" w14:textId="77777777" w:rsidR="009A0AD0" w:rsidRPr="003510C5" w:rsidRDefault="009A0AD0" w:rsidP="009A0AD0">
      <w:pPr>
        <w:pStyle w:val="ListParagraph"/>
        <w:numPr>
          <w:ilvl w:val="0"/>
          <w:numId w:val="22"/>
        </w:numPr>
        <w:rPr>
          <w:b/>
          <w:color w:val="000000" w:themeColor="text1"/>
          <w:lang w:eastAsia="ja-JP"/>
        </w:rPr>
      </w:pPr>
      <w:r w:rsidRPr="003510C5">
        <w:rPr>
          <w:b/>
          <w:color w:val="000000" w:themeColor="text1"/>
        </w:rPr>
        <w:t>Signaling needed for timing synchronization and SFN alignment between LTE and NR</w:t>
      </w:r>
    </w:p>
    <w:p w14:paraId="49975745" w14:textId="050F0B2E" w:rsidR="00C83E99" w:rsidRDefault="00C83E99" w:rsidP="009C183D">
      <w:pPr>
        <w:rPr>
          <w:lang w:val="en-US" w:eastAsia="ja-JP"/>
        </w:rPr>
      </w:pPr>
    </w:p>
    <w:p w14:paraId="2D2C9C35" w14:textId="69FA2349" w:rsidR="00C83E99" w:rsidRDefault="009912AF" w:rsidP="009912AF">
      <w:pPr>
        <w:pStyle w:val="Heading2"/>
        <w:rPr>
          <w:lang w:val="en-US" w:eastAsia="ja-JP"/>
        </w:rPr>
      </w:pPr>
      <w:r>
        <w:rPr>
          <w:lang w:val="en-US" w:eastAsia="ja-JP"/>
        </w:rPr>
        <w:t>LTE + NR Spectrum Sharing</w:t>
      </w:r>
    </w:p>
    <w:p w14:paraId="677DCBD1" w14:textId="540CB99F" w:rsidR="00A8064D" w:rsidRDefault="00C2751B" w:rsidP="009912AF">
      <w:pPr>
        <w:rPr>
          <w:lang w:val="en-US" w:eastAsia="ja-JP"/>
        </w:rPr>
      </w:pPr>
      <w:r>
        <w:rPr>
          <w:rFonts w:eastAsia="Malgun Gothic" w:cs="Arial"/>
          <w:lang w:eastAsia="ko-KR"/>
        </w:rPr>
        <w:t>As stated</w:t>
      </w:r>
      <w:r w:rsidR="00A8064D">
        <w:rPr>
          <w:rFonts w:eastAsia="Malgun Gothic" w:cs="Arial"/>
          <w:lang w:eastAsia="ko-KR"/>
        </w:rPr>
        <w:t xml:space="preserve"> in 3GPP TR 38.913</w:t>
      </w:r>
      <w:r w:rsidR="00A8064D" w:rsidRPr="00193676">
        <w:rPr>
          <w:rFonts w:eastAsia="Malgun Gothic" w:cs="Arial"/>
          <w:lang w:eastAsia="ko-KR"/>
        </w:rPr>
        <w:t>,</w:t>
      </w:r>
      <w:r w:rsidR="00501C9B">
        <w:rPr>
          <w:rFonts w:eastAsia="Malgun Gothic" w:cs="Arial"/>
          <w:lang w:eastAsia="ko-KR"/>
        </w:rPr>
        <w:t xml:space="preserve"> LTE and NR should be able to flexibly share the same block of spectrum. </w:t>
      </w:r>
    </w:p>
    <w:p w14:paraId="1FD260F8" w14:textId="77777777" w:rsidR="00A8064D" w:rsidRPr="00A8064D" w:rsidRDefault="00A8064D" w:rsidP="00A8064D">
      <w:pPr>
        <w:keepNext/>
        <w:keepLines/>
        <w:pBdr>
          <w:top w:val="single" w:sz="4" w:space="1" w:color="auto"/>
          <w:left w:val="single" w:sz="4" w:space="4" w:color="auto"/>
          <w:bottom w:val="single" w:sz="4" w:space="1" w:color="auto"/>
          <w:right w:val="single" w:sz="4" w:space="4" w:color="auto"/>
        </w:pBdr>
        <w:spacing w:before="120" w:after="180"/>
        <w:jc w:val="left"/>
        <w:outlineLvl w:val="2"/>
        <w:rPr>
          <w:sz w:val="28"/>
        </w:rPr>
      </w:pPr>
      <w:bookmarkStart w:id="5" w:name="_Toc478052537"/>
      <w:r w:rsidRPr="00A8064D">
        <w:rPr>
          <w:rFonts w:hint="eastAsia"/>
          <w:sz w:val="28"/>
        </w:rPr>
        <w:t>10.4.</w:t>
      </w:r>
      <w:r w:rsidRPr="00A8064D">
        <w:rPr>
          <w:rFonts w:eastAsia="SimSun" w:hint="eastAsia"/>
          <w:sz w:val="28"/>
        </w:rPr>
        <w:t>1</w:t>
      </w:r>
      <w:r w:rsidRPr="00A8064D">
        <w:rPr>
          <w:rFonts w:eastAsia="SimSun" w:hint="eastAsia"/>
          <w:sz w:val="28"/>
        </w:rPr>
        <w:tab/>
      </w:r>
      <w:r w:rsidRPr="00A8064D">
        <w:rPr>
          <w:sz w:val="28"/>
        </w:rPr>
        <w:t>Co-existence with LTE</w:t>
      </w:r>
      <w:bookmarkEnd w:id="5"/>
    </w:p>
    <w:p w14:paraId="64DEC404" w14:textId="77777777" w:rsidR="00A8064D" w:rsidRPr="00A8064D" w:rsidRDefault="00A8064D" w:rsidP="00A8064D">
      <w:pPr>
        <w:pBdr>
          <w:top w:val="single" w:sz="4" w:space="1" w:color="auto"/>
          <w:left w:val="single" w:sz="4" w:space="4" w:color="auto"/>
          <w:bottom w:val="single" w:sz="4" w:space="1" w:color="auto"/>
          <w:right w:val="single" w:sz="4" w:space="4" w:color="auto"/>
        </w:pBdr>
        <w:spacing w:after="180"/>
        <w:jc w:val="left"/>
        <w:rPr>
          <w:rFonts w:ascii="Times New Roman" w:hAnsi="Times New Roman"/>
          <w:color w:val="000000"/>
          <w:lang w:eastAsia="ko-KR"/>
        </w:rPr>
      </w:pPr>
      <w:r w:rsidRPr="00A8064D">
        <w:rPr>
          <w:rFonts w:ascii="Times New Roman" w:hAnsi="Times New Roman"/>
          <w:color w:val="000000"/>
          <w:lang w:eastAsia="ko-KR"/>
        </w:rPr>
        <w:t xml:space="preserve">The New RAT should be able to support flexible allocation of resources (e.g. time, frequency) between the new RAT and LTE </w:t>
      </w:r>
      <w:bookmarkStart w:id="6" w:name="OLE_LINK19"/>
      <w:bookmarkStart w:id="7" w:name="OLE_LINK20"/>
      <w:r w:rsidRPr="00A8064D">
        <w:rPr>
          <w:rFonts w:ascii="Times New Roman" w:hAnsi="Times New Roman"/>
          <w:color w:val="000000"/>
          <w:lang w:eastAsia="ko-KR"/>
        </w:rPr>
        <w:t>operating in the same block of spectrum</w:t>
      </w:r>
      <w:bookmarkEnd w:id="6"/>
      <w:bookmarkEnd w:id="7"/>
      <w:r w:rsidRPr="00A8064D">
        <w:rPr>
          <w:rFonts w:ascii="Times New Roman" w:hAnsi="Times New Roman"/>
          <w:color w:val="000000"/>
          <w:lang w:eastAsia="ko-KR"/>
        </w:rPr>
        <w:t xml:space="preserve"> (with possible bandwidths overlap). Resource allocation granularity in the time/frequency domain, as well as the potential guards between NR and LTE resources are to be determined by the study on the new RAT. The New RAT should be able to use these resources at least for downlink, uplink and sidelink. The solution should work whether LTE is supported by the same base station as the New RAT or the two RATs are supported by different base stations. The solution should not affect backward compatibility with legacy LTE terminals. These requirements are applicable for LTE Rel-8 and onwards, including NB-IoT.</w:t>
      </w:r>
    </w:p>
    <w:p w14:paraId="05CB8F16" w14:textId="116E7A07" w:rsidR="00501C9B" w:rsidRDefault="0002042F" w:rsidP="009912AF">
      <w:pPr>
        <w:rPr>
          <w:rFonts w:eastAsia="Malgun Gothic" w:cs="Arial"/>
          <w:lang w:eastAsia="ko-KR"/>
        </w:rPr>
      </w:pPr>
      <w:r>
        <w:rPr>
          <w:rFonts w:eastAsia="Malgun Gothic" w:cs="Arial"/>
          <w:lang w:eastAsia="ko-KR"/>
        </w:rPr>
        <w:lastRenderedPageBreak/>
        <w:t>In options</w:t>
      </w:r>
      <w:r w:rsidR="00501C9B">
        <w:rPr>
          <w:rFonts w:eastAsia="Malgun Gothic" w:cs="Arial"/>
          <w:lang w:eastAsia="ko-KR"/>
        </w:rPr>
        <w:t xml:space="preserve"> 3/3a/3x </w:t>
      </w:r>
      <w:r w:rsidR="00BC2B42">
        <w:rPr>
          <w:rFonts w:eastAsia="Malgun Gothic" w:cs="Arial"/>
          <w:lang w:eastAsia="ko-KR"/>
        </w:rPr>
        <w:t xml:space="preserve">and 7/7a/7x </w:t>
      </w:r>
      <w:r w:rsidR="00501C9B">
        <w:rPr>
          <w:rFonts w:eastAsia="Malgun Gothic" w:cs="Arial"/>
          <w:lang w:eastAsia="ko-KR"/>
        </w:rPr>
        <w:t>network architecture</w:t>
      </w:r>
      <w:r w:rsidR="00BC2B42">
        <w:rPr>
          <w:rFonts w:eastAsia="Malgun Gothic" w:cs="Arial"/>
          <w:lang w:eastAsia="ko-KR"/>
        </w:rPr>
        <w:t>s</w:t>
      </w:r>
      <w:r w:rsidR="00501C9B">
        <w:rPr>
          <w:rFonts w:eastAsia="Malgun Gothic" w:cs="Arial"/>
          <w:lang w:eastAsia="ko-KR"/>
        </w:rPr>
        <w:t xml:space="preserve">, such flexible sharing of resources between LTE and NR requires coordination between the LTE MCG and NR SCG. Such coordination </w:t>
      </w:r>
      <w:r w:rsidR="00C2751B">
        <w:rPr>
          <w:rFonts w:eastAsia="Malgun Gothic" w:cs="Arial"/>
          <w:lang w:eastAsia="ko-KR"/>
        </w:rPr>
        <w:t>must</w:t>
      </w:r>
      <w:r w:rsidR="00501C9B">
        <w:rPr>
          <w:rFonts w:eastAsia="Malgun Gothic" w:cs="Arial"/>
          <w:lang w:eastAsia="ko-KR"/>
        </w:rPr>
        <w:t xml:space="preserve"> happen over the </w:t>
      </w:r>
      <w:r w:rsidR="00BE7EDA">
        <w:rPr>
          <w:rFonts w:eastAsia="Malgun Gothic" w:cs="Arial"/>
          <w:lang w:eastAsia="ko-KR"/>
        </w:rPr>
        <w:t xml:space="preserve">enhanced </w:t>
      </w:r>
      <w:r w:rsidR="00501C9B">
        <w:rPr>
          <w:rFonts w:eastAsia="Malgun Gothic" w:cs="Arial"/>
          <w:lang w:eastAsia="ko-KR"/>
        </w:rPr>
        <w:t>X</w:t>
      </w:r>
      <w:r w:rsidR="00BE7EDA">
        <w:rPr>
          <w:rFonts w:eastAsia="Malgun Gothic" w:cs="Arial"/>
          <w:lang w:eastAsia="ko-KR"/>
        </w:rPr>
        <w:t xml:space="preserve">2 and </w:t>
      </w:r>
      <w:r w:rsidR="00501C9B">
        <w:rPr>
          <w:rFonts w:eastAsia="Malgun Gothic" w:cs="Arial"/>
          <w:lang w:eastAsia="ko-KR"/>
        </w:rPr>
        <w:t>X</w:t>
      </w:r>
      <w:r w:rsidR="00B43FE6">
        <w:rPr>
          <w:rFonts w:eastAsia="Malgun Gothic" w:cs="Arial"/>
          <w:lang w:eastAsia="ko-KR"/>
        </w:rPr>
        <w:t>n</w:t>
      </w:r>
      <w:r w:rsidR="00501C9B">
        <w:rPr>
          <w:rFonts w:eastAsia="Malgun Gothic" w:cs="Arial"/>
          <w:lang w:eastAsia="ko-KR"/>
        </w:rPr>
        <w:t>- interface</w:t>
      </w:r>
      <w:r w:rsidR="00BE7EDA">
        <w:rPr>
          <w:rFonts w:eastAsia="Malgun Gothic" w:cs="Arial"/>
          <w:lang w:eastAsia="ko-KR"/>
        </w:rPr>
        <w:t>s</w:t>
      </w:r>
      <w:r w:rsidR="00501C9B">
        <w:rPr>
          <w:rFonts w:eastAsia="Malgun Gothic" w:cs="Arial"/>
          <w:lang w:eastAsia="ko-KR"/>
        </w:rPr>
        <w:t xml:space="preserve"> between the LTE MCG and NR SCG. </w:t>
      </w:r>
    </w:p>
    <w:p w14:paraId="5EF6E74D" w14:textId="3AD9385F" w:rsidR="006A6637" w:rsidRDefault="006A6637" w:rsidP="009912AF">
      <w:pPr>
        <w:rPr>
          <w:lang w:val="en-US" w:eastAsia="ja-JP"/>
        </w:rPr>
      </w:pPr>
      <w:r>
        <w:rPr>
          <w:lang w:val="en-US" w:eastAsia="ja-JP"/>
        </w:rPr>
        <w:t>Additionally, from 3GPP TR 38.802,</w:t>
      </w:r>
      <w:r w:rsidR="00501C9B">
        <w:rPr>
          <w:lang w:val="en-US" w:eastAsia="ja-JP"/>
        </w:rPr>
        <w:t xml:space="preserve"> some additional details of such LTE-NR co-existence in the same licensed frequency band are indicated as reproduced below:</w:t>
      </w:r>
    </w:p>
    <w:p w14:paraId="763C836B" w14:textId="77777777" w:rsidR="00501C9B" w:rsidRPr="0020516D" w:rsidRDefault="00501C9B" w:rsidP="00501C9B">
      <w:pPr>
        <w:pStyle w:val="Heading2"/>
        <w:numPr>
          <w:ilvl w:val="0"/>
          <w:numId w:val="0"/>
        </w:numPr>
        <w:pBdr>
          <w:top w:val="single" w:sz="4" w:space="1" w:color="auto"/>
          <w:left w:val="single" w:sz="4" w:space="4" w:color="auto"/>
          <w:bottom w:val="single" w:sz="4" w:space="1" w:color="auto"/>
          <w:right w:val="single" w:sz="4" w:space="4" w:color="auto"/>
        </w:pBdr>
        <w:ind w:left="576" w:hanging="576"/>
        <w:rPr>
          <w:lang w:eastAsia="ja-JP"/>
        </w:rPr>
      </w:pPr>
      <w:bookmarkStart w:id="8" w:name="_Toc477852955"/>
      <w:r w:rsidRPr="0020516D">
        <w:rPr>
          <w:rFonts w:hint="eastAsia"/>
          <w:lang w:eastAsia="ja-JP"/>
        </w:rPr>
        <w:t>5.4</w:t>
      </w:r>
      <w:r>
        <w:rPr>
          <w:lang w:eastAsia="ja-JP"/>
        </w:rPr>
        <w:tab/>
      </w:r>
      <w:r w:rsidRPr="0020516D">
        <w:rPr>
          <w:rFonts w:hint="eastAsia"/>
          <w:lang w:eastAsia="ja-JP"/>
        </w:rPr>
        <w:t xml:space="preserve">LTE-NR </w:t>
      </w:r>
      <w:r>
        <w:rPr>
          <w:lang w:eastAsia="ja-JP"/>
        </w:rPr>
        <w:t>c</w:t>
      </w:r>
      <w:r w:rsidRPr="0020516D">
        <w:rPr>
          <w:rFonts w:hint="eastAsia"/>
          <w:lang w:eastAsia="ja-JP"/>
        </w:rPr>
        <w:t>o-existence</w:t>
      </w:r>
      <w:bookmarkEnd w:id="8"/>
    </w:p>
    <w:p w14:paraId="0A8A9450" w14:textId="74AECBB3" w:rsidR="00501C9B" w:rsidRDefault="00501C9B" w:rsidP="00501C9B">
      <w:pPr>
        <w:pBdr>
          <w:top w:val="single" w:sz="4" w:space="1" w:color="auto"/>
          <w:left w:val="single" w:sz="4" w:space="4" w:color="auto"/>
          <w:bottom w:val="single" w:sz="4" w:space="1" w:color="auto"/>
          <w:right w:val="single" w:sz="4" w:space="4" w:color="auto"/>
        </w:pBdr>
        <w:rPr>
          <w:lang w:val="en-US" w:eastAsia="ja-JP"/>
        </w:rPr>
      </w:pPr>
      <w:r w:rsidRPr="0020516D">
        <w:rPr>
          <w:lang w:val="en-US" w:eastAsia="ja-JP"/>
        </w:rPr>
        <w:t>To support the efficient coexistence between NR and LTE operating in the same licensed frequency band,</w:t>
      </w:r>
      <w:r w:rsidRPr="0020516D">
        <w:rPr>
          <w:rFonts w:hint="eastAsia"/>
          <w:lang w:val="en-US" w:eastAsia="ja-JP"/>
        </w:rPr>
        <w:t xml:space="preserve"> a</w:t>
      </w:r>
      <w:r w:rsidRPr="0020516D">
        <w:rPr>
          <w:lang w:val="en-US" w:eastAsia="ja-JP"/>
        </w:rPr>
        <w:t>t least legacy LTE features should be considered in the NR study, e.g.:</w:t>
      </w:r>
    </w:p>
    <w:p w14:paraId="7BC6B1F9" w14:textId="24837B17" w:rsidR="00501C9B" w:rsidRPr="00501C9B" w:rsidRDefault="00501C9B" w:rsidP="00501C9B">
      <w:pPr>
        <w:pBdr>
          <w:top w:val="single" w:sz="4" w:space="1" w:color="auto"/>
          <w:left w:val="single" w:sz="4" w:space="4" w:color="auto"/>
          <w:bottom w:val="single" w:sz="4" w:space="1" w:color="auto"/>
          <w:right w:val="single" w:sz="4" w:space="4" w:color="auto"/>
        </w:pBdr>
        <w:ind w:firstLine="567"/>
        <w:rPr>
          <w:lang w:val="en-US" w:eastAsia="ja-JP"/>
        </w:rPr>
      </w:pPr>
      <w:r w:rsidRPr="00501C9B">
        <w:rPr>
          <w:lang w:val="en-US" w:eastAsia="ja-JP"/>
        </w:rPr>
        <w:t>-</w:t>
      </w:r>
      <w:r>
        <w:rPr>
          <w:lang w:val="en-US" w:eastAsia="ja-JP"/>
        </w:rPr>
        <w:t xml:space="preserve"> </w:t>
      </w:r>
      <w:r w:rsidRPr="00501C9B">
        <w:rPr>
          <w:lang w:val="en-US" w:eastAsia="ja-JP"/>
        </w:rPr>
        <w:t>MBSFN configuration (for LTE Rel-8 and beyond)</w:t>
      </w:r>
    </w:p>
    <w:p w14:paraId="10A69EA3" w14:textId="4011A996" w:rsidR="00501C9B" w:rsidRPr="00501C9B" w:rsidRDefault="00501C9B" w:rsidP="00501C9B">
      <w:pPr>
        <w:pBdr>
          <w:top w:val="single" w:sz="4" w:space="1" w:color="auto"/>
          <w:left w:val="single" w:sz="4" w:space="4" w:color="auto"/>
          <w:bottom w:val="single" w:sz="4" w:space="1" w:color="auto"/>
          <w:right w:val="single" w:sz="4" w:space="4" w:color="auto"/>
        </w:pBdr>
        <w:ind w:firstLine="567"/>
        <w:rPr>
          <w:lang w:val="en-US" w:eastAsia="ja-JP"/>
        </w:rPr>
      </w:pPr>
      <w:r w:rsidRPr="00501C9B">
        <w:rPr>
          <w:lang w:val="en-US" w:eastAsia="ja-JP"/>
        </w:rPr>
        <w:t>-</w:t>
      </w:r>
      <w:r>
        <w:rPr>
          <w:lang w:val="en-US" w:eastAsia="ja-JP"/>
        </w:rPr>
        <w:t xml:space="preserve"> </w:t>
      </w:r>
      <w:r w:rsidRPr="00501C9B">
        <w:rPr>
          <w:lang w:val="en-US" w:eastAsia="ja-JP"/>
        </w:rPr>
        <w:t>TDD UL subframe (for LTE Rel-8 and beyond)</w:t>
      </w:r>
    </w:p>
    <w:p w14:paraId="63208C62" w14:textId="6E2D8432" w:rsidR="00501C9B" w:rsidRPr="00501C9B" w:rsidRDefault="00501C9B" w:rsidP="00501C9B">
      <w:pPr>
        <w:pBdr>
          <w:top w:val="single" w:sz="4" w:space="1" w:color="auto"/>
          <w:left w:val="single" w:sz="4" w:space="4" w:color="auto"/>
          <w:bottom w:val="single" w:sz="4" w:space="1" w:color="auto"/>
          <w:right w:val="single" w:sz="4" w:space="4" w:color="auto"/>
        </w:pBdr>
        <w:ind w:firstLine="567"/>
        <w:rPr>
          <w:lang w:val="en-US" w:eastAsia="ja-JP"/>
        </w:rPr>
      </w:pPr>
      <w:r w:rsidRPr="00501C9B">
        <w:rPr>
          <w:lang w:val="en-US" w:eastAsia="ja-JP"/>
        </w:rPr>
        <w:t>-</w:t>
      </w:r>
      <w:r>
        <w:rPr>
          <w:lang w:val="en-US" w:eastAsia="ja-JP"/>
        </w:rPr>
        <w:t xml:space="preserve"> </w:t>
      </w:r>
      <w:r w:rsidRPr="00501C9B">
        <w:rPr>
          <w:lang w:val="en-US" w:eastAsia="ja-JP"/>
        </w:rPr>
        <w:t>SCell activation/deactivation (for LTE Rel-10 and beyond)</w:t>
      </w:r>
    </w:p>
    <w:p w14:paraId="70C99839" w14:textId="3D692C46" w:rsidR="00501C9B" w:rsidRDefault="00501C9B" w:rsidP="00501C9B">
      <w:pPr>
        <w:pBdr>
          <w:top w:val="single" w:sz="4" w:space="1" w:color="auto"/>
          <w:left w:val="single" w:sz="4" w:space="4" w:color="auto"/>
          <w:bottom w:val="single" w:sz="4" w:space="1" w:color="auto"/>
          <w:right w:val="single" w:sz="4" w:space="4" w:color="auto"/>
        </w:pBdr>
        <w:ind w:firstLine="567"/>
        <w:rPr>
          <w:lang w:val="en-US" w:eastAsia="ja-JP"/>
        </w:rPr>
      </w:pPr>
      <w:r w:rsidRPr="00501C9B">
        <w:rPr>
          <w:lang w:val="en-US" w:eastAsia="ja-JP"/>
        </w:rPr>
        <w:t>-</w:t>
      </w:r>
      <w:r>
        <w:rPr>
          <w:lang w:val="en-US" w:eastAsia="ja-JP"/>
        </w:rPr>
        <w:t xml:space="preserve"> </w:t>
      </w:r>
      <w:r w:rsidRPr="00501C9B">
        <w:rPr>
          <w:lang w:val="en-US" w:eastAsia="ja-JP"/>
        </w:rPr>
        <w:t>TDD UL subframe configured by eIMTA feature (for LTE Rel-12 and beyond)</w:t>
      </w:r>
    </w:p>
    <w:p w14:paraId="356DFD2C" w14:textId="0478A351" w:rsidR="00501C9B" w:rsidRDefault="00501C9B" w:rsidP="00501C9B">
      <w:pPr>
        <w:pBdr>
          <w:top w:val="single" w:sz="4" w:space="1" w:color="auto"/>
          <w:left w:val="single" w:sz="4" w:space="4" w:color="auto"/>
          <w:bottom w:val="single" w:sz="4" w:space="1" w:color="auto"/>
          <w:right w:val="single" w:sz="4" w:space="4" w:color="auto"/>
        </w:pBdr>
        <w:rPr>
          <w:lang w:val="en-US" w:eastAsia="ja-JP"/>
        </w:rPr>
      </w:pPr>
      <w:r w:rsidRPr="00B6594A">
        <w:rPr>
          <w:rFonts w:eastAsia="Malgun Gothic" w:hint="eastAsia"/>
          <w:lang w:val="en-US" w:eastAsia="ja-JP"/>
        </w:rPr>
        <w:t xml:space="preserve">For LTE and NR </w:t>
      </w:r>
      <w:r w:rsidRPr="00B6594A">
        <w:rPr>
          <w:rFonts w:eastAsia="Malgun Gothic"/>
          <w:lang w:val="en-US" w:eastAsia="ja-JP"/>
        </w:rPr>
        <w:t>coexistence</w:t>
      </w:r>
      <w:r w:rsidRPr="00B6594A">
        <w:rPr>
          <w:rFonts w:eastAsia="Malgun Gothic" w:hint="eastAsia"/>
          <w:lang w:val="en-US" w:eastAsia="ja-JP"/>
        </w:rPr>
        <w:t xml:space="preserve">, </w:t>
      </w:r>
      <w:r w:rsidRPr="00C266E3">
        <w:rPr>
          <w:rFonts w:hint="eastAsia"/>
          <w:lang w:val="en-US" w:eastAsia="ja-JP"/>
        </w:rPr>
        <w:t xml:space="preserve">support the </w:t>
      </w:r>
      <w:r w:rsidRPr="00C266E3">
        <w:rPr>
          <w:lang w:val="en-US" w:eastAsia="ja-JP"/>
        </w:rPr>
        <w:t>following</w:t>
      </w:r>
      <w:r w:rsidRPr="00C266E3">
        <w:rPr>
          <w:rFonts w:hint="eastAsia"/>
          <w:lang w:val="en-US" w:eastAsia="ja-JP"/>
        </w:rPr>
        <w:t xml:space="preserve"> features in NR design</w:t>
      </w:r>
      <w:r>
        <w:rPr>
          <w:rFonts w:hint="eastAsia"/>
          <w:lang w:val="en-US" w:eastAsia="ja-JP"/>
        </w:rPr>
        <w:t>.</w:t>
      </w:r>
    </w:p>
    <w:p w14:paraId="186E04CA" w14:textId="56C83CA6" w:rsidR="00501C9B" w:rsidRPr="00501C9B" w:rsidRDefault="00501C9B" w:rsidP="00501C9B">
      <w:pPr>
        <w:pBdr>
          <w:top w:val="single" w:sz="4" w:space="1" w:color="auto"/>
          <w:left w:val="single" w:sz="4" w:space="4" w:color="auto"/>
          <w:bottom w:val="single" w:sz="4" w:space="1" w:color="auto"/>
          <w:right w:val="single" w:sz="4" w:space="4" w:color="auto"/>
        </w:pBdr>
        <w:ind w:firstLine="567"/>
        <w:rPr>
          <w:lang w:val="en-US" w:eastAsia="ja-JP"/>
        </w:rPr>
      </w:pPr>
      <w:r w:rsidRPr="00501C9B">
        <w:rPr>
          <w:lang w:val="en-US" w:eastAsia="ja-JP"/>
        </w:rPr>
        <w:t>-</w:t>
      </w:r>
      <w:r>
        <w:rPr>
          <w:lang w:val="en-US" w:eastAsia="ja-JP"/>
        </w:rPr>
        <w:t xml:space="preserve"> </w:t>
      </w:r>
      <w:r w:rsidRPr="00501C9B">
        <w:rPr>
          <w:lang w:val="en-US" w:eastAsia="ja-JP"/>
        </w:rPr>
        <w:t>Adapting the bandwidth occupied by NR carrier(s) at least as fast as LTE carrier aggregation schemes</w:t>
      </w:r>
    </w:p>
    <w:p w14:paraId="775C38B8" w14:textId="604CCE6A" w:rsidR="00501C9B" w:rsidRPr="00C915CF" w:rsidRDefault="00501C9B" w:rsidP="00501C9B">
      <w:pPr>
        <w:pBdr>
          <w:top w:val="single" w:sz="4" w:space="1" w:color="auto"/>
          <w:left w:val="single" w:sz="4" w:space="4" w:color="auto"/>
          <w:bottom w:val="single" w:sz="4" w:space="1" w:color="auto"/>
          <w:right w:val="single" w:sz="4" w:space="4" w:color="auto"/>
        </w:pBdr>
        <w:ind w:firstLine="567"/>
        <w:rPr>
          <w:lang w:val="en-US" w:eastAsia="ja-JP"/>
        </w:rPr>
      </w:pPr>
      <w:r w:rsidRPr="00501C9B">
        <w:rPr>
          <w:lang w:val="en-US" w:eastAsia="ja-JP"/>
        </w:rPr>
        <w:t>-</w:t>
      </w:r>
      <w:r>
        <w:rPr>
          <w:lang w:val="en-US" w:eastAsia="ja-JP"/>
        </w:rPr>
        <w:t xml:space="preserve"> </w:t>
      </w:r>
      <w:r w:rsidRPr="00501C9B">
        <w:rPr>
          <w:lang w:val="en-US" w:eastAsia="ja-JP"/>
        </w:rPr>
        <w:t>Allowing NR transmissions while avoiding OFDM symbols carrying SRS on an UL LTE subframe</w:t>
      </w:r>
    </w:p>
    <w:p w14:paraId="1FC9CE98" w14:textId="77777777" w:rsidR="00501C9B" w:rsidRDefault="00501C9B" w:rsidP="00501C9B">
      <w:pPr>
        <w:pBdr>
          <w:top w:val="single" w:sz="4" w:space="1" w:color="auto"/>
          <w:left w:val="single" w:sz="4" w:space="4" w:color="auto"/>
          <w:bottom w:val="single" w:sz="4" w:space="1" w:color="auto"/>
          <w:right w:val="single" w:sz="4" w:space="4" w:color="auto"/>
        </w:pBdr>
        <w:rPr>
          <w:lang w:val="en-US" w:eastAsia="ja-JP"/>
        </w:rPr>
      </w:pPr>
      <w:r w:rsidRPr="00DF09DF">
        <w:rPr>
          <w:lang w:val="en-US" w:eastAsia="ja-JP"/>
        </w:rPr>
        <w:t xml:space="preserve">For LTE and NR coexistence, </w:t>
      </w:r>
      <w:r>
        <w:rPr>
          <w:rFonts w:hint="eastAsia"/>
          <w:lang w:val="en-US" w:eastAsia="ja-JP"/>
        </w:rPr>
        <w:t>i</w:t>
      </w:r>
      <w:r w:rsidRPr="00DF09DF">
        <w:rPr>
          <w:lang w:val="en-US" w:eastAsia="ja-JP"/>
        </w:rPr>
        <w:t xml:space="preserve">n NR design, support of flexible starting point and duration of scheduled resources </w:t>
      </w:r>
      <w:r>
        <w:rPr>
          <w:rFonts w:hint="eastAsia"/>
          <w:lang w:val="en-US" w:eastAsia="ja-JP"/>
        </w:rPr>
        <w:t xml:space="preserve">are considered </w:t>
      </w:r>
      <w:r w:rsidRPr="00DF09DF">
        <w:rPr>
          <w:lang w:val="en-US" w:eastAsia="ja-JP"/>
        </w:rPr>
        <w:t>as a tool to avoid for example the control region of MBSFN subframes and be able to use resources in the unused MBSFN subframes of an LTE carrier</w:t>
      </w:r>
      <w:r>
        <w:rPr>
          <w:rFonts w:hint="eastAsia"/>
          <w:lang w:val="en-US" w:eastAsia="ja-JP"/>
        </w:rPr>
        <w:t>.</w:t>
      </w:r>
    </w:p>
    <w:p w14:paraId="1C074F33" w14:textId="77777777" w:rsidR="00501C9B" w:rsidRPr="00B6594A" w:rsidRDefault="00501C9B" w:rsidP="00501C9B">
      <w:pPr>
        <w:pBdr>
          <w:top w:val="single" w:sz="4" w:space="1" w:color="auto"/>
          <w:left w:val="single" w:sz="4" w:space="4" w:color="auto"/>
          <w:bottom w:val="single" w:sz="4" w:space="1" w:color="auto"/>
          <w:right w:val="single" w:sz="4" w:space="4" w:color="auto"/>
        </w:pBdr>
        <w:rPr>
          <w:rFonts w:eastAsia="Malgun Gothic"/>
          <w:lang w:val="en-US" w:eastAsia="ja-JP"/>
        </w:rPr>
      </w:pPr>
      <w:r w:rsidRPr="00DD21C9">
        <w:rPr>
          <w:rFonts w:eastAsia="Malgun Gothic"/>
          <w:lang w:val="en-US" w:eastAsia="ja-JP"/>
        </w:rPr>
        <w:t>Note: th</w:t>
      </w:r>
      <w:r w:rsidRPr="00C266E3">
        <w:rPr>
          <w:rFonts w:hint="eastAsia"/>
          <w:lang w:val="en-US" w:eastAsia="ja-JP"/>
        </w:rPr>
        <w:t>e</w:t>
      </w:r>
      <w:r w:rsidRPr="00DD21C9">
        <w:rPr>
          <w:rFonts w:eastAsia="Malgun Gothic"/>
          <w:lang w:val="en-US" w:eastAsia="ja-JP"/>
        </w:rPr>
        <w:t>se mechanisms may be reused from forward compatibility mechanisms</w:t>
      </w:r>
    </w:p>
    <w:p w14:paraId="5F7610EC" w14:textId="77777777" w:rsidR="00501C9B" w:rsidRPr="00356A46" w:rsidRDefault="00501C9B" w:rsidP="00501C9B">
      <w:pPr>
        <w:pBdr>
          <w:top w:val="single" w:sz="4" w:space="1" w:color="auto"/>
          <w:left w:val="single" w:sz="4" w:space="4" w:color="auto"/>
          <w:bottom w:val="single" w:sz="4" w:space="1" w:color="auto"/>
          <w:right w:val="single" w:sz="4" w:space="4" w:color="auto"/>
        </w:pBdr>
        <w:rPr>
          <w:lang w:val="en-US" w:eastAsia="ja-JP"/>
        </w:rPr>
      </w:pPr>
      <w:r w:rsidRPr="007D5ABF">
        <w:rPr>
          <w:rFonts w:eastAsia="Malgun Gothic"/>
          <w:lang w:val="en-US" w:eastAsia="ja-JP"/>
        </w:rPr>
        <w:t xml:space="preserve">NR </w:t>
      </w:r>
      <w:r w:rsidRPr="000F263D">
        <w:rPr>
          <w:rFonts w:hint="eastAsia"/>
          <w:lang w:val="en-US" w:eastAsia="ja-JP"/>
        </w:rPr>
        <w:t>downlink</w:t>
      </w:r>
      <w:r w:rsidRPr="00356A46">
        <w:rPr>
          <w:rFonts w:eastAsia="Malgun Gothic"/>
          <w:lang w:val="en-US" w:eastAsia="ja-JP"/>
        </w:rPr>
        <w:t xml:space="preserve"> </w:t>
      </w:r>
      <w:r w:rsidRPr="000F263D">
        <w:rPr>
          <w:rFonts w:hint="eastAsia"/>
          <w:lang w:val="en-US" w:eastAsia="ja-JP"/>
        </w:rPr>
        <w:t xml:space="preserve">is supported </w:t>
      </w:r>
      <w:r w:rsidRPr="00356A46">
        <w:rPr>
          <w:rFonts w:eastAsia="Malgun Gothic"/>
          <w:lang w:val="en-US" w:eastAsia="ja-JP"/>
        </w:rPr>
        <w:t>in MBSFN subframes of LTE</w:t>
      </w:r>
      <w:r w:rsidRPr="000F263D">
        <w:rPr>
          <w:rFonts w:hint="eastAsia"/>
          <w:lang w:val="en-US" w:eastAsia="ja-JP"/>
        </w:rPr>
        <w:t>.</w:t>
      </w:r>
    </w:p>
    <w:p w14:paraId="39D073DB" w14:textId="15A36842" w:rsidR="008426A4" w:rsidRDefault="008426A4" w:rsidP="009C183D">
      <w:pPr>
        <w:rPr>
          <w:lang w:val="en-US" w:eastAsia="ja-JP"/>
        </w:rPr>
      </w:pPr>
      <w:r>
        <w:rPr>
          <w:lang w:val="en-US" w:eastAsia="ja-JP"/>
        </w:rPr>
        <w:t>At the RAN1 #88bis meeting</w:t>
      </w:r>
      <w:r w:rsidR="000D1F88">
        <w:rPr>
          <w:lang w:val="en-US" w:eastAsia="ja-JP"/>
        </w:rPr>
        <w:t>,</w:t>
      </w:r>
      <w:r>
        <w:rPr>
          <w:lang w:val="en-US" w:eastAsia="ja-JP"/>
        </w:rPr>
        <w:t xml:space="preserve"> the following agreement was reached in RAN1 regarding support for NR DL transmissions in LTE DL non-MBSFN subframes</w:t>
      </w:r>
      <w:r w:rsidR="000D1F88">
        <w:rPr>
          <w:lang w:val="en-US" w:eastAsia="ja-JP"/>
        </w:rPr>
        <w:t xml:space="preserve"> [1]:</w:t>
      </w:r>
    </w:p>
    <w:p w14:paraId="414BC86C" w14:textId="50B3C26E" w:rsidR="008426A4" w:rsidRDefault="008426A4" w:rsidP="008426A4">
      <w:pPr>
        <w:pBdr>
          <w:top w:val="single" w:sz="4" w:space="1" w:color="auto"/>
          <w:left w:val="single" w:sz="4" w:space="4" w:color="auto"/>
          <w:bottom w:val="single" w:sz="4" w:space="1" w:color="auto"/>
          <w:right w:val="single" w:sz="4" w:space="4" w:color="auto"/>
        </w:pBdr>
        <w:rPr>
          <w:rFonts w:eastAsia="MS Mincho"/>
          <w:lang w:eastAsia="ja-JP"/>
        </w:rPr>
      </w:pPr>
      <w:r w:rsidRPr="0055395B">
        <w:rPr>
          <w:rFonts w:eastAsia="MS Mincho"/>
          <w:highlight w:val="green"/>
          <w:lang w:eastAsia="ja-JP"/>
        </w:rPr>
        <w:t>Agreements</w:t>
      </w:r>
      <w:r w:rsidRPr="0055395B">
        <w:rPr>
          <w:rFonts w:eastAsia="MS Mincho"/>
          <w:lang w:eastAsia="ja-JP"/>
        </w:rPr>
        <w:t>:</w:t>
      </w:r>
    </w:p>
    <w:p w14:paraId="041AD87B" w14:textId="7F274C65" w:rsidR="008426A4" w:rsidRPr="008426A4" w:rsidRDefault="008426A4" w:rsidP="008426A4">
      <w:pPr>
        <w:pBdr>
          <w:top w:val="single" w:sz="4" w:space="1" w:color="auto"/>
          <w:left w:val="single" w:sz="4" w:space="4" w:color="auto"/>
          <w:bottom w:val="single" w:sz="4" w:space="1" w:color="auto"/>
          <w:right w:val="single" w:sz="4" w:space="4" w:color="auto"/>
        </w:pBdr>
        <w:ind w:firstLine="567"/>
        <w:rPr>
          <w:rFonts w:eastAsia="MS Mincho"/>
          <w:lang w:eastAsia="ja-JP"/>
        </w:rPr>
      </w:pPr>
      <w:r w:rsidRPr="008426A4">
        <w:rPr>
          <w:rFonts w:eastAsia="MS Mincho"/>
          <w:lang w:eastAsia="ja-JP"/>
        </w:rPr>
        <w:t>•</w:t>
      </w:r>
      <w:r>
        <w:rPr>
          <w:rFonts w:eastAsia="MS Mincho"/>
          <w:lang w:eastAsia="ja-JP"/>
        </w:rPr>
        <w:t xml:space="preserve"> </w:t>
      </w:r>
      <w:r w:rsidRPr="008426A4">
        <w:rPr>
          <w:rFonts w:eastAsia="MS Mincho"/>
          <w:lang w:eastAsia="ja-JP"/>
        </w:rPr>
        <w:t>NR supports DL transmissions scheduled in LTE DL non-MBSFN subframes</w:t>
      </w:r>
    </w:p>
    <w:p w14:paraId="14EF8D6D" w14:textId="4C193A23" w:rsidR="008426A4" w:rsidRPr="008426A4" w:rsidRDefault="008426A4" w:rsidP="008426A4">
      <w:pPr>
        <w:pBdr>
          <w:top w:val="single" w:sz="4" w:space="1" w:color="auto"/>
          <w:left w:val="single" w:sz="4" w:space="4" w:color="auto"/>
          <w:bottom w:val="single" w:sz="4" w:space="1" w:color="auto"/>
          <w:right w:val="single" w:sz="4" w:space="4" w:color="auto"/>
        </w:pBdr>
        <w:rPr>
          <w:rFonts w:eastAsia="MS Mincho"/>
          <w:lang w:eastAsia="ja-JP"/>
        </w:rPr>
      </w:pPr>
      <w:r>
        <w:rPr>
          <w:rFonts w:eastAsia="MS Mincho"/>
          <w:lang w:eastAsia="ja-JP"/>
        </w:rPr>
        <w:t xml:space="preserve">                      </w:t>
      </w:r>
      <w:r w:rsidRPr="008426A4">
        <w:rPr>
          <w:rFonts w:eastAsia="MS Mincho"/>
          <w:lang w:eastAsia="ja-JP"/>
        </w:rPr>
        <w:t>•</w:t>
      </w:r>
      <w:r>
        <w:rPr>
          <w:rFonts w:eastAsia="MS Mincho"/>
          <w:lang w:eastAsia="ja-JP"/>
        </w:rPr>
        <w:t xml:space="preserve"> </w:t>
      </w:r>
      <w:r w:rsidRPr="008426A4">
        <w:rPr>
          <w:rFonts w:eastAsia="MS Mincho"/>
          <w:lang w:eastAsia="ja-JP"/>
        </w:rPr>
        <w:t xml:space="preserve">Mini-slots can be scheduled on OFDM symbols not carrying CRS </w:t>
      </w:r>
    </w:p>
    <w:p w14:paraId="1B36CF2A" w14:textId="4B8CD338" w:rsidR="008426A4" w:rsidRPr="0055395B" w:rsidRDefault="008426A4" w:rsidP="008426A4">
      <w:pPr>
        <w:pBdr>
          <w:top w:val="single" w:sz="4" w:space="1" w:color="auto"/>
          <w:left w:val="single" w:sz="4" w:space="4" w:color="auto"/>
          <w:bottom w:val="single" w:sz="4" w:space="1" w:color="auto"/>
          <w:right w:val="single" w:sz="4" w:space="4" w:color="auto"/>
        </w:pBdr>
        <w:ind w:left="1350" w:hanging="1350"/>
        <w:rPr>
          <w:rFonts w:eastAsia="MS Mincho"/>
          <w:lang w:eastAsia="ja-JP"/>
        </w:rPr>
      </w:pPr>
      <w:r>
        <w:rPr>
          <w:rFonts w:eastAsia="MS Mincho"/>
          <w:lang w:eastAsia="ja-JP"/>
        </w:rPr>
        <w:t xml:space="preserve">                      </w:t>
      </w:r>
      <w:r w:rsidRPr="008426A4">
        <w:rPr>
          <w:rFonts w:eastAsia="MS Mincho"/>
          <w:lang w:eastAsia="ja-JP"/>
        </w:rPr>
        <w:t>•</w:t>
      </w:r>
      <w:r>
        <w:rPr>
          <w:rFonts w:eastAsia="MS Mincho"/>
          <w:lang w:eastAsia="ja-JP"/>
        </w:rPr>
        <w:t xml:space="preserve"> </w:t>
      </w:r>
      <w:r w:rsidRPr="008426A4">
        <w:rPr>
          <w:rFonts w:eastAsia="MS Mincho"/>
          <w:lang w:eastAsia="ja-JP"/>
        </w:rPr>
        <w:t xml:space="preserve">It is expected that NR scheduling and at least </w:t>
      </w:r>
      <w:r w:rsidRPr="0002042F">
        <w:rPr>
          <w:rFonts w:eastAsia="MS Mincho"/>
          <w:lang w:eastAsia="ja-JP"/>
        </w:rPr>
        <w:t>semi-statically reserved resources</w:t>
      </w:r>
      <w:r w:rsidRPr="008426A4">
        <w:rPr>
          <w:rFonts w:eastAsia="MS Mincho"/>
          <w:lang w:eastAsia="ja-JP"/>
        </w:rPr>
        <w:t xml:space="preserve"> for forward compatibility can be used to avoid NR transmissions colliding with other LTE signals/channels (e.g., LTE PBCH/PSS/SSS, SIB1, LTE PDCCH region, etc.)</w:t>
      </w:r>
    </w:p>
    <w:p w14:paraId="4629EAA4" w14:textId="77777777" w:rsidR="008426A4" w:rsidRDefault="008426A4" w:rsidP="009C183D">
      <w:pPr>
        <w:rPr>
          <w:lang w:val="en-US" w:eastAsia="ja-JP"/>
        </w:rPr>
      </w:pPr>
    </w:p>
    <w:p w14:paraId="7F2A5141" w14:textId="77CDE136" w:rsidR="00501C9B" w:rsidRDefault="00B52C42" w:rsidP="009C183D">
      <w:pPr>
        <w:rPr>
          <w:lang w:val="en-US" w:eastAsia="ja-JP"/>
        </w:rPr>
      </w:pPr>
      <w:r>
        <w:rPr>
          <w:lang w:val="en-US" w:eastAsia="ja-JP"/>
        </w:rPr>
        <w:t>The above stated requirements and agreements clearly indicate a need for the X</w:t>
      </w:r>
      <w:r w:rsidR="000D1F88">
        <w:rPr>
          <w:lang w:val="en-US" w:eastAsia="ja-JP"/>
        </w:rPr>
        <w:t>n</w:t>
      </w:r>
      <w:r>
        <w:rPr>
          <w:lang w:val="en-US" w:eastAsia="ja-JP"/>
        </w:rPr>
        <w:t xml:space="preserve"> and X2-enhanced interface to s</w:t>
      </w:r>
      <w:r w:rsidR="00A20B32">
        <w:rPr>
          <w:lang w:val="en-US" w:eastAsia="ja-JP"/>
        </w:rPr>
        <w:t>upport messaging between the NR SCG and LTE MCG to support coordination of the following:</w:t>
      </w:r>
    </w:p>
    <w:p w14:paraId="02ADD176" w14:textId="77777777" w:rsidR="009A0AD0" w:rsidRDefault="009A0AD0" w:rsidP="009A0AD0">
      <w:pPr>
        <w:pStyle w:val="ListParagraph"/>
        <w:numPr>
          <w:ilvl w:val="0"/>
          <w:numId w:val="20"/>
        </w:numPr>
        <w:rPr>
          <w:lang w:eastAsia="ja-JP"/>
        </w:rPr>
      </w:pPr>
      <w:r>
        <w:rPr>
          <w:lang w:eastAsia="ja-JP"/>
        </w:rPr>
        <w:t>SCell activation/deactivation/reconfiguration</w:t>
      </w:r>
    </w:p>
    <w:p w14:paraId="1F6CD8C0" w14:textId="1CCB9B3E" w:rsidR="00A20B32" w:rsidRDefault="00A20B32" w:rsidP="00A20B32">
      <w:pPr>
        <w:pStyle w:val="ListParagraph"/>
        <w:numPr>
          <w:ilvl w:val="0"/>
          <w:numId w:val="20"/>
        </w:numPr>
        <w:rPr>
          <w:lang w:eastAsia="ja-JP"/>
        </w:rPr>
      </w:pPr>
      <w:r>
        <w:rPr>
          <w:lang w:eastAsia="ja-JP"/>
        </w:rPr>
        <w:t>MBSFN subframe configuration</w:t>
      </w:r>
    </w:p>
    <w:p w14:paraId="60766894" w14:textId="3045D917" w:rsidR="009A0AD0" w:rsidRPr="003510C5" w:rsidRDefault="009A0AD0">
      <w:pPr>
        <w:pStyle w:val="ListParagraph"/>
        <w:numPr>
          <w:ilvl w:val="0"/>
          <w:numId w:val="20"/>
        </w:numPr>
        <w:rPr>
          <w:color w:val="000000" w:themeColor="text1"/>
          <w:lang w:eastAsia="ja-JP"/>
        </w:rPr>
      </w:pPr>
      <w:r w:rsidRPr="003510C5">
        <w:rPr>
          <w:color w:val="000000" w:themeColor="text1"/>
        </w:rPr>
        <w:t>Signaling needed for timing synchronization and SFN alignment between LTE and NR</w:t>
      </w:r>
    </w:p>
    <w:p w14:paraId="43E03F98" w14:textId="4F07972E" w:rsidR="009A0AD0" w:rsidRDefault="009A0AD0">
      <w:pPr>
        <w:pStyle w:val="ListParagraph"/>
        <w:numPr>
          <w:ilvl w:val="0"/>
          <w:numId w:val="20"/>
        </w:numPr>
        <w:rPr>
          <w:lang w:eastAsia="ja-JP"/>
        </w:rPr>
      </w:pPr>
      <w:r>
        <w:rPr>
          <w:lang w:eastAsia="ja-JP"/>
        </w:rPr>
        <w:t>TDD UL/DL configuration</w:t>
      </w:r>
    </w:p>
    <w:p w14:paraId="405D0E49" w14:textId="6EBA59D2" w:rsidR="00B43FE6" w:rsidRDefault="00B43FE6" w:rsidP="0002042F">
      <w:pPr>
        <w:pStyle w:val="ListParagraph"/>
        <w:numPr>
          <w:ilvl w:val="0"/>
          <w:numId w:val="20"/>
        </w:numPr>
        <w:rPr>
          <w:lang w:eastAsia="ja-JP"/>
        </w:rPr>
      </w:pPr>
      <w:r>
        <w:rPr>
          <w:lang w:eastAsia="ja-JP"/>
        </w:rPr>
        <w:t>Indication of semi-statically reserved resources reserved of LTE</w:t>
      </w:r>
    </w:p>
    <w:p w14:paraId="57229BE5" w14:textId="001D1D21" w:rsidR="00AA7F15" w:rsidRDefault="00A20B32" w:rsidP="00A20B32">
      <w:pPr>
        <w:rPr>
          <w:b/>
          <w:lang w:eastAsia="ja-JP"/>
        </w:rPr>
      </w:pPr>
      <w:r>
        <w:rPr>
          <w:b/>
          <w:lang w:eastAsia="ja-JP"/>
        </w:rPr>
        <w:t>Proposal 2</w:t>
      </w:r>
      <w:r w:rsidRPr="00A20B32">
        <w:rPr>
          <w:b/>
          <w:lang w:eastAsia="ja-JP"/>
        </w:rPr>
        <w:t xml:space="preserve">: The specifications of </w:t>
      </w:r>
      <w:r>
        <w:rPr>
          <w:b/>
          <w:lang w:eastAsia="ja-JP"/>
        </w:rPr>
        <w:t>X</w:t>
      </w:r>
      <w:r w:rsidR="00E74887">
        <w:rPr>
          <w:b/>
          <w:lang w:eastAsia="ja-JP"/>
        </w:rPr>
        <w:t>n</w:t>
      </w:r>
      <w:r>
        <w:rPr>
          <w:b/>
          <w:lang w:eastAsia="ja-JP"/>
        </w:rPr>
        <w:t xml:space="preserve"> interface and</w:t>
      </w:r>
      <w:r w:rsidRPr="00A20B32">
        <w:rPr>
          <w:b/>
          <w:lang w:eastAsia="ja-JP"/>
        </w:rPr>
        <w:t xml:space="preserve"> enhanced X2 interface shall </w:t>
      </w:r>
      <w:r>
        <w:rPr>
          <w:b/>
          <w:lang w:eastAsia="ja-JP"/>
        </w:rPr>
        <w:t xml:space="preserve">include messages to enable coordination </w:t>
      </w:r>
      <w:r w:rsidR="004C3DE8">
        <w:rPr>
          <w:b/>
          <w:lang w:eastAsia="ja-JP"/>
        </w:rPr>
        <w:t>between LTE MCG and NR SCG of</w:t>
      </w:r>
      <w:r w:rsidR="00AA7F15">
        <w:rPr>
          <w:b/>
          <w:lang w:eastAsia="ja-JP"/>
        </w:rPr>
        <w:t>:</w:t>
      </w:r>
    </w:p>
    <w:p w14:paraId="3D0691DD" w14:textId="44987BF1" w:rsidR="009A0AD0" w:rsidRDefault="009A0AD0" w:rsidP="009A0AD0">
      <w:pPr>
        <w:pStyle w:val="ListParagraph"/>
        <w:numPr>
          <w:ilvl w:val="0"/>
          <w:numId w:val="21"/>
        </w:numPr>
        <w:rPr>
          <w:b/>
          <w:lang w:eastAsia="ja-JP"/>
        </w:rPr>
      </w:pPr>
      <w:r w:rsidRPr="00AA7F15">
        <w:rPr>
          <w:b/>
          <w:lang w:eastAsia="ja-JP"/>
        </w:rPr>
        <w:t xml:space="preserve">SCell activation/deactivation/reconfiguration </w:t>
      </w:r>
    </w:p>
    <w:p w14:paraId="266F140E" w14:textId="77777777" w:rsidR="00AA7F15" w:rsidRDefault="00AA7F15" w:rsidP="00AA7F15">
      <w:pPr>
        <w:pStyle w:val="ListParagraph"/>
        <w:numPr>
          <w:ilvl w:val="0"/>
          <w:numId w:val="21"/>
        </w:numPr>
        <w:rPr>
          <w:b/>
          <w:lang w:eastAsia="ja-JP"/>
        </w:rPr>
      </w:pPr>
      <w:r>
        <w:rPr>
          <w:b/>
          <w:lang w:eastAsia="ja-JP"/>
        </w:rPr>
        <w:t>MBSFN subframe configuration</w:t>
      </w:r>
    </w:p>
    <w:p w14:paraId="704EBCC4" w14:textId="77F31C7A" w:rsidR="009A0AD0" w:rsidRPr="003510C5" w:rsidRDefault="009A0AD0">
      <w:pPr>
        <w:pStyle w:val="ListParagraph"/>
        <w:numPr>
          <w:ilvl w:val="0"/>
          <w:numId w:val="21"/>
        </w:numPr>
        <w:rPr>
          <w:b/>
          <w:color w:val="000000" w:themeColor="text1"/>
          <w:lang w:eastAsia="ja-JP"/>
        </w:rPr>
      </w:pPr>
      <w:r w:rsidRPr="003510C5">
        <w:rPr>
          <w:b/>
          <w:color w:val="000000" w:themeColor="text1"/>
        </w:rPr>
        <w:t>Signaling needed for timing synchronization and SFN alignment between LTE and NR</w:t>
      </w:r>
    </w:p>
    <w:p w14:paraId="383C51EA" w14:textId="64DCCAA2" w:rsidR="009A0AD0" w:rsidRDefault="009A0AD0">
      <w:pPr>
        <w:pStyle w:val="ListParagraph"/>
        <w:numPr>
          <w:ilvl w:val="0"/>
          <w:numId w:val="21"/>
        </w:numPr>
        <w:rPr>
          <w:b/>
          <w:lang w:eastAsia="ja-JP"/>
        </w:rPr>
      </w:pPr>
      <w:r>
        <w:rPr>
          <w:b/>
          <w:lang w:eastAsia="ja-JP"/>
        </w:rPr>
        <w:t>TDD UL/DL configuration</w:t>
      </w:r>
    </w:p>
    <w:p w14:paraId="0F544C87" w14:textId="7E14CF96" w:rsidR="00B43FE6" w:rsidRPr="0002042F" w:rsidRDefault="00B43FE6" w:rsidP="00B43FE6">
      <w:pPr>
        <w:pStyle w:val="ListParagraph"/>
        <w:numPr>
          <w:ilvl w:val="0"/>
          <w:numId w:val="21"/>
        </w:numPr>
        <w:rPr>
          <w:b/>
          <w:lang w:eastAsia="ja-JP"/>
        </w:rPr>
      </w:pPr>
      <w:r w:rsidRPr="0002042F">
        <w:rPr>
          <w:b/>
          <w:lang w:eastAsia="ja-JP"/>
        </w:rPr>
        <w:t>Indication of semi-statically reserved resources reserved of LTE</w:t>
      </w:r>
    </w:p>
    <w:p w14:paraId="3485E2A3" w14:textId="77777777" w:rsidR="00B43FE6" w:rsidRPr="00D70B5A" w:rsidRDefault="00B43FE6" w:rsidP="0002042F">
      <w:pPr>
        <w:pStyle w:val="ListParagraph"/>
        <w:ind w:left="1287"/>
        <w:rPr>
          <w:b/>
          <w:lang w:eastAsia="ja-JP"/>
        </w:rPr>
      </w:pPr>
    </w:p>
    <w:p w14:paraId="237628A4" w14:textId="04A96BC5" w:rsidR="00852B98" w:rsidRDefault="00C2751B" w:rsidP="00C2751B">
      <w:pPr>
        <w:pStyle w:val="Heading2"/>
        <w:rPr>
          <w:lang w:val="en-US" w:eastAsia="ja-JP"/>
        </w:rPr>
      </w:pPr>
      <w:r>
        <w:rPr>
          <w:lang w:val="en-US" w:eastAsia="ja-JP"/>
        </w:rPr>
        <w:lastRenderedPageBreak/>
        <w:t>LTE-NR Dual Connectivity</w:t>
      </w:r>
    </w:p>
    <w:p w14:paraId="72981365" w14:textId="381FCED7" w:rsidR="00C2751B" w:rsidRDefault="00C2751B" w:rsidP="00C2751B">
      <w:pPr>
        <w:rPr>
          <w:lang w:val="en-US" w:eastAsia="ja-JP"/>
        </w:rPr>
      </w:pPr>
      <w:r>
        <w:rPr>
          <w:lang w:val="en-US" w:eastAsia="ja-JP"/>
        </w:rPr>
        <w:t>Finally, for the option</w:t>
      </w:r>
      <w:r w:rsidR="00E74887">
        <w:rPr>
          <w:lang w:val="en-US" w:eastAsia="ja-JP"/>
        </w:rPr>
        <w:t>s</w:t>
      </w:r>
      <w:r>
        <w:rPr>
          <w:lang w:val="en-US" w:eastAsia="ja-JP"/>
        </w:rPr>
        <w:t xml:space="preserve"> 3/3a/3x </w:t>
      </w:r>
      <w:r w:rsidR="00E74887">
        <w:rPr>
          <w:lang w:val="en-US" w:eastAsia="ja-JP"/>
        </w:rPr>
        <w:t xml:space="preserve">and 7/7a/7x </w:t>
      </w:r>
      <w:r>
        <w:rPr>
          <w:lang w:val="en-US" w:eastAsia="ja-JP"/>
        </w:rPr>
        <w:t>network architecture</w:t>
      </w:r>
      <w:r w:rsidR="00E74887">
        <w:rPr>
          <w:lang w:val="en-US" w:eastAsia="ja-JP"/>
        </w:rPr>
        <w:t>s</w:t>
      </w:r>
      <w:r>
        <w:rPr>
          <w:lang w:val="en-US" w:eastAsia="ja-JP"/>
        </w:rPr>
        <w:t xml:space="preserve"> to operate with dual connectivity between LTE and NR, it must be ensured that the </w:t>
      </w:r>
      <w:r w:rsidR="00BE7EDA">
        <w:rPr>
          <w:lang w:val="en-US" w:eastAsia="ja-JP"/>
        </w:rPr>
        <w:t xml:space="preserve">enhanced X2 and </w:t>
      </w:r>
      <w:r>
        <w:rPr>
          <w:lang w:val="en-US" w:eastAsia="ja-JP"/>
        </w:rPr>
        <w:t>X</w:t>
      </w:r>
      <w:r w:rsidR="00E74887">
        <w:rPr>
          <w:lang w:val="en-US" w:eastAsia="ja-JP"/>
        </w:rPr>
        <w:t>n</w:t>
      </w:r>
      <w:r>
        <w:rPr>
          <w:lang w:val="en-US" w:eastAsia="ja-JP"/>
        </w:rPr>
        <w:t xml:space="preserve"> interface specifications  properly support all necessary dual connectivity procedures with appropriate information elements. For e</w:t>
      </w:r>
      <w:r w:rsidR="00AA7F15">
        <w:rPr>
          <w:lang w:val="en-US" w:eastAsia="ja-JP"/>
        </w:rPr>
        <w:t xml:space="preserve">xample, this may mean ensuring that </w:t>
      </w:r>
      <w:r>
        <w:rPr>
          <w:lang w:val="en-US" w:eastAsia="ja-JP"/>
        </w:rPr>
        <w:t>existing information elements on X2</w:t>
      </w:r>
      <w:r w:rsidR="00E74887">
        <w:rPr>
          <w:lang w:val="en-US" w:eastAsia="ja-JP"/>
        </w:rPr>
        <w:t>/Xn</w:t>
      </w:r>
      <w:r>
        <w:rPr>
          <w:lang w:val="en-US" w:eastAsia="ja-JP"/>
        </w:rPr>
        <w:t xml:space="preserve">-AP specification such as, </w:t>
      </w:r>
      <w:r w:rsidR="00AA7F15">
        <w:rPr>
          <w:lang w:val="en-US" w:eastAsia="ja-JP"/>
        </w:rPr>
        <w:t xml:space="preserve">SeNB UE Aggregate Maximum Bit Rate appropriately reflect the range of bit rates expected for NR. </w:t>
      </w:r>
    </w:p>
    <w:p w14:paraId="0E2D24B1" w14:textId="3698E533" w:rsidR="00AA7F15" w:rsidRPr="00D70B5A" w:rsidRDefault="00AA7F15" w:rsidP="0002042F">
      <w:pPr>
        <w:rPr>
          <w:b/>
          <w:lang w:eastAsia="ja-JP"/>
        </w:rPr>
      </w:pPr>
      <w:r>
        <w:rPr>
          <w:b/>
          <w:lang w:eastAsia="ja-JP"/>
        </w:rPr>
        <w:t>Proposal 3</w:t>
      </w:r>
      <w:r w:rsidRPr="00A20B32">
        <w:rPr>
          <w:b/>
          <w:lang w:eastAsia="ja-JP"/>
        </w:rPr>
        <w:t xml:space="preserve">: The specifications of </w:t>
      </w:r>
      <w:r>
        <w:rPr>
          <w:b/>
          <w:lang w:eastAsia="ja-JP"/>
        </w:rPr>
        <w:t>X</w:t>
      </w:r>
      <w:r w:rsidR="00E74887">
        <w:rPr>
          <w:b/>
          <w:lang w:eastAsia="ja-JP"/>
        </w:rPr>
        <w:t>n</w:t>
      </w:r>
      <w:r>
        <w:rPr>
          <w:b/>
          <w:lang w:eastAsia="ja-JP"/>
        </w:rPr>
        <w:t xml:space="preserve"> interface and</w:t>
      </w:r>
      <w:r w:rsidRPr="00A20B32">
        <w:rPr>
          <w:b/>
          <w:lang w:eastAsia="ja-JP"/>
        </w:rPr>
        <w:t xml:space="preserve"> enhanced X2 interface shall </w:t>
      </w:r>
      <w:r>
        <w:rPr>
          <w:b/>
          <w:lang w:eastAsia="ja-JP"/>
        </w:rPr>
        <w:t>support all necessary dual connectivity procedures with appropriate information elements necessary for operation of LTE-NR dual connectivity network architecture</w:t>
      </w:r>
      <w:r w:rsidR="00E74887">
        <w:rPr>
          <w:b/>
          <w:lang w:eastAsia="ja-JP"/>
        </w:rPr>
        <w:t>s</w:t>
      </w:r>
      <w:r w:rsidR="0002042F">
        <w:rPr>
          <w:b/>
          <w:lang w:eastAsia="ja-JP"/>
        </w:rPr>
        <w:t xml:space="preserve">; for instance </w:t>
      </w:r>
      <w:r w:rsidR="00BE7EDA">
        <w:rPr>
          <w:b/>
          <w:lang w:eastAsia="ja-JP"/>
        </w:rPr>
        <w:t>IEs on X2/Xn-AP such as the SeNB UE Aggregate Maximum Bit Rate</w:t>
      </w:r>
      <w:r w:rsidR="0002042F">
        <w:rPr>
          <w:b/>
          <w:lang w:eastAsia="ja-JP"/>
        </w:rPr>
        <w:t>.</w:t>
      </w:r>
      <w:r w:rsidRPr="00D70B5A">
        <w:rPr>
          <w:b/>
          <w:lang w:eastAsia="ja-JP"/>
        </w:rPr>
        <w:t xml:space="preserve"> </w:t>
      </w:r>
    </w:p>
    <w:p w14:paraId="0E491A38" w14:textId="77777777" w:rsidR="00852B98" w:rsidRDefault="00852B98" w:rsidP="009C183D">
      <w:pPr>
        <w:rPr>
          <w:lang w:val="en-US" w:eastAsia="ja-JP"/>
        </w:rPr>
      </w:pPr>
    </w:p>
    <w:p w14:paraId="47ABBF00" w14:textId="2F9FC7B8" w:rsidR="001A2F6D" w:rsidRDefault="00000B0D" w:rsidP="00000B0D">
      <w:pPr>
        <w:pStyle w:val="Heading1"/>
      </w:pPr>
      <w:r>
        <w:t xml:space="preserve">Summary </w:t>
      </w:r>
      <w:r w:rsidR="00F02B0A">
        <w:t xml:space="preserve"> </w:t>
      </w:r>
    </w:p>
    <w:p w14:paraId="1FBDA507" w14:textId="72F33D1F" w:rsidR="00AA7F15" w:rsidRDefault="00AA7F15" w:rsidP="00AA7F15">
      <w:r>
        <w:t xml:space="preserve">In this contribution we examined the operation of LTE-NR tight integration </w:t>
      </w:r>
      <w:r w:rsidR="00056A1D">
        <w:t>in option</w:t>
      </w:r>
      <w:r>
        <w:t xml:space="preserve"> 3/3a/3x </w:t>
      </w:r>
      <w:r w:rsidR="00B43FE6">
        <w:t xml:space="preserve">and 7/7a/7x </w:t>
      </w:r>
      <w:r>
        <w:t>network architecture</w:t>
      </w:r>
      <w:r w:rsidR="00B43FE6">
        <w:t>s</w:t>
      </w:r>
      <w:r>
        <w:t xml:space="preserve"> and offered the following proposals for consideration:</w:t>
      </w:r>
    </w:p>
    <w:p w14:paraId="180D7397" w14:textId="77777777" w:rsidR="009A0AD0" w:rsidRPr="00C83E99" w:rsidRDefault="009A0AD0" w:rsidP="009A0AD0">
      <w:pPr>
        <w:rPr>
          <w:b/>
          <w:lang w:val="en-US" w:eastAsia="ja-JP"/>
        </w:rPr>
      </w:pPr>
      <w:r w:rsidRPr="00C83E99">
        <w:rPr>
          <w:b/>
          <w:lang w:val="en-US" w:eastAsia="ja-JP"/>
        </w:rPr>
        <w:t xml:space="preserve">Proposal 1: The specifications of </w:t>
      </w:r>
      <w:r>
        <w:rPr>
          <w:b/>
          <w:lang w:val="en-US" w:eastAsia="ja-JP"/>
        </w:rPr>
        <w:t>Xn interface and</w:t>
      </w:r>
      <w:r w:rsidRPr="00C83E99">
        <w:rPr>
          <w:b/>
          <w:lang w:val="en-US" w:eastAsia="ja-JP"/>
        </w:rPr>
        <w:t xml:space="preserve"> enhanced X2 interface shall include messages to communicate NR system information for initial access and configuration from NR SCG to LTE MCG</w:t>
      </w:r>
      <w:r>
        <w:rPr>
          <w:b/>
          <w:lang w:val="en-US" w:eastAsia="ja-JP"/>
        </w:rPr>
        <w:t>, including:</w:t>
      </w:r>
    </w:p>
    <w:p w14:paraId="75208A69" w14:textId="77777777" w:rsidR="00B62F5F" w:rsidRPr="003510C5" w:rsidRDefault="00B62F5F" w:rsidP="00B62F5F">
      <w:pPr>
        <w:pStyle w:val="ListParagraph"/>
        <w:numPr>
          <w:ilvl w:val="0"/>
          <w:numId w:val="22"/>
        </w:numPr>
        <w:rPr>
          <w:b/>
          <w:lang w:eastAsia="ja-JP"/>
        </w:rPr>
      </w:pPr>
      <w:r w:rsidRPr="003510C5">
        <w:rPr>
          <w:b/>
          <w:lang w:eastAsia="ja-JP"/>
        </w:rPr>
        <w:t>SS Block frequency location</w:t>
      </w:r>
    </w:p>
    <w:p w14:paraId="7C6AE071" w14:textId="77777777" w:rsidR="00B62F5F" w:rsidRPr="003510C5" w:rsidRDefault="00B62F5F" w:rsidP="00B62F5F">
      <w:pPr>
        <w:pStyle w:val="ListParagraph"/>
        <w:numPr>
          <w:ilvl w:val="0"/>
          <w:numId w:val="22"/>
        </w:numPr>
        <w:rPr>
          <w:b/>
          <w:lang w:eastAsia="ja-JP"/>
        </w:rPr>
      </w:pPr>
      <w:r w:rsidRPr="003510C5">
        <w:rPr>
          <w:b/>
          <w:lang w:eastAsia="ja-JP"/>
        </w:rPr>
        <w:t>SS Burst Set configuration and periodicity</w:t>
      </w:r>
    </w:p>
    <w:p w14:paraId="2B314A76" w14:textId="77777777" w:rsidR="00B62F5F" w:rsidRPr="003510C5" w:rsidRDefault="00B62F5F" w:rsidP="00B62F5F">
      <w:pPr>
        <w:pStyle w:val="ListParagraph"/>
        <w:numPr>
          <w:ilvl w:val="0"/>
          <w:numId w:val="22"/>
        </w:numPr>
        <w:rPr>
          <w:b/>
          <w:lang w:eastAsia="ja-JP"/>
        </w:rPr>
      </w:pPr>
      <w:r w:rsidRPr="003510C5">
        <w:rPr>
          <w:b/>
          <w:lang w:eastAsia="ja-JP"/>
        </w:rPr>
        <w:t>PRACH configuration</w:t>
      </w:r>
    </w:p>
    <w:p w14:paraId="5FEBD393" w14:textId="1D024AA4" w:rsidR="00B62F5F" w:rsidRPr="003510C5" w:rsidRDefault="00B62F5F" w:rsidP="00B62F5F">
      <w:pPr>
        <w:pStyle w:val="ListParagraph"/>
        <w:numPr>
          <w:ilvl w:val="0"/>
          <w:numId w:val="22"/>
        </w:numPr>
        <w:rPr>
          <w:b/>
          <w:lang w:eastAsia="ja-JP"/>
        </w:rPr>
      </w:pPr>
      <w:r w:rsidRPr="003510C5">
        <w:rPr>
          <w:b/>
          <w:lang w:eastAsia="ja-JP"/>
        </w:rPr>
        <w:t>Measurement object for NR carriers, including possible CSI-RS configuration for RRM measurements</w:t>
      </w:r>
    </w:p>
    <w:p w14:paraId="56BA3110" w14:textId="77777777" w:rsidR="009A0AD0" w:rsidRPr="003510C5" w:rsidRDefault="009A0AD0" w:rsidP="009A0AD0">
      <w:pPr>
        <w:pStyle w:val="ListParagraph"/>
        <w:numPr>
          <w:ilvl w:val="0"/>
          <w:numId w:val="22"/>
        </w:numPr>
        <w:rPr>
          <w:b/>
          <w:color w:val="000000" w:themeColor="text1"/>
          <w:lang w:eastAsia="ja-JP"/>
        </w:rPr>
      </w:pPr>
      <w:r w:rsidRPr="003510C5">
        <w:rPr>
          <w:b/>
          <w:color w:val="000000" w:themeColor="text1"/>
        </w:rPr>
        <w:t>Signaling needed for timing synchronization and SFN alignment between LTE and NR</w:t>
      </w:r>
    </w:p>
    <w:p w14:paraId="2FC21710" w14:textId="77777777" w:rsidR="009A0AD0" w:rsidRPr="003510C5" w:rsidRDefault="009A0AD0" w:rsidP="009A0AD0">
      <w:pPr>
        <w:rPr>
          <w:b/>
          <w:color w:val="000000" w:themeColor="text1"/>
          <w:lang w:eastAsia="ja-JP"/>
        </w:rPr>
      </w:pPr>
      <w:r w:rsidRPr="003510C5">
        <w:rPr>
          <w:b/>
          <w:color w:val="000000" w:themeColor="text1"/>
          <w:lang w:eastAsia="ja-JP"/>
        </w:rPr>
        <w:t>Proposal 2: The specifications of Xn interface and enhanced X2 interface shall include messages to enable coordination between LTE MCG and NR SCG of:</w:t>
      </w:r>
    </w:p>
    <w:p w14:paraId="43FB812D" w14:textId="06E291E8" w:rsidR="009A0AD0" w:rsidRPr="003510C5" w:rsidRDefault="009A0AD0" w:rsidP="003510C5">
      <w:pPr>
        <w:pStyle w:val="ListParagraph"/>
        <w:numPr>
          <w:ilvl w:val="0"/>
          <w:numId w:val="21"/>
        </w:numPr>
        <w:ind w:left="720"/>
        <w:rPr>
          <w:b/>
          <w:color w:val="000000" w:themeColor="text1"/>
          <w:lang w:eastAsia="ja-JP"/>
        </w:rPr>
      </w:pPr>
      <w:r w:rsidRPr="003510C5">
        <w:rPr>
          <w:b/>
          <w:color w:val="000000" w:themeColor="text1"/>
          <w:lang w:eastAsia="ja-JP"/>
        </w:rPr>
        <w:t xml:space="preserve">SCell activation/deactivation/reconfiguration </w:t>
      </w:r>
    </w:p>
    <w:p w14:paraId="22977650" w14:textId="77777777" w:rsidR="009A0AD0" w:rsidRPr="003510C5" w:rsidRDefault="009A0AD0" w:rsidP="003510C5">
      <w:pPr>
        <w:pStyle w:val="ListParagraph"/>
        <w:numPr>
          <w:ilvl w:val="0"/>
          <w:numId w:val="21"/>
        </w:numPr>
        <w:ind w:left="720"/>
        <w:rPr>
          <w:b/>
          <w:color w:val="000000" w:themeColor="text1"/>
          <w:lang w:eastAsia="ja-JP"/>
        </w:rPr>
      </w:pPr>
      <w:r w:rsidRPr="003510C5">
        <w:rPr>
          <w:b/>
          <w:color w:val="000000" w:themeColor="text1"/>
          <w:lang w:eastAsia="ja-JP"/>
        </w:rPr>
        <w:t>MBSFN subframe configuration</w:t>
      </w:r>
    </w:p>
    <w:p w14:paraId="27A2A22C" w14:textId="77777777" w:rsidR="009A0AD0" w:rsidRPr="003510C5" w:rsidRDefault="009A0AD0" w:rsidP="003510C5">
      <w:pPr>
        <w:pStyle w:val="ListParagraph"/>
        <w:numPr>
          <w:ilvl w:val="0"/>
          <w:numId w:val="21"/>
        </w:numPr>
        <w:ind w:left="720"/>
        <w:rPr>
          <w:b/>
          <w:color w:val="000000" w:themeColor="text1"/>
          <w:lang w:eastAsia="ja-JP"/>
        </w:rPr>
      </w:pPr>
      <w:r w:rsidRPr="003510C5">
        <w:rPr>
          <w:b/>
          <w:color w:val="000000" w:themeColor="text1"/>
        </w:rPr>
        <w:t>Signaling needed for timing synchronization and SFN alignment between LTE and NR</w:t>
      </w:r>
    </w:p>
    <w:p w14:paraId="28D60A80" w14:textId="38DD0699" w:rsidR="009A0AD0" w:rsidRDefault="009A0AD0" w:rsidP="003510C5">
      <w:pPr>
        <w:pStyle w:val="ListParagraph"/>
        <w:numPr>
          <w:ilvl w:val="0"/>
          <w:numId w:val="21"/>
        </w:numPr>
        <w:ind w:left="720"/>
        <w:rPr>
          <w:b/>
          <w:lang w:eastAsia="ja-JP"/>
        </w:rPr>
      </w:pPr>
      <w:r>
        <w:rPr>
          <w:b/>
          <w:lang w:eastAsia="ja-JP"/>
        </w:rPr>
        <w:t>TDD UL/DL configuration</w:t>
      </w:r>
      <w:r w:rsidR="004C3DE8" w:rsidRPr="00AA7F15">
        <w:rPr>
          <w:b/>
          <w:lang w:eastAsia="ja-JP"/>
        </w:rPr>
        <w:t xml:space="preserve"> </w:t>
      </w:r>
    </w:p>
    <w:p w14:paraId="6936D451" w14:textId="6E37380D" w:rsidR="00B43FE6" w:rsidRPr="001175D2" w:rsidRDefault="00B43FE6" w:rsidP="00B43FE6">
      <w:pPr>
        <w:pStyle w:val="ListParagraph"/>
        <w:numPr>
          <w:ilvl w:val="0"/>
          <w:numId w:val="21"/>
        </w:numPr>
        <w:ind w:left="720"/>
        <w:rPr>
          <w:b/>
          <w:lang w:eastAsia="ja-JP"/>
        </w:rPr>
      </w:pPr>
      <w:r w:rsidRPr="001F0522">
        <w:rPr>
          <w:b/>
          <w:lang w:eastAsia="ja-JP"/>
        </w:rPr>
        <w:t>Indication of semi-statically reserved resources of LTE</w:t>
      </w:r>
      <w:r w:rsidRPr="001175D2">
        <w:rPr>
          <w:b/>
          <w:lang w:eastAsia="ja-JP"/>
        </w:rPr>
        <w:t xml:space="preserve"> </w:t>
      </w:r>
    </w:p>
    <w:p w14:paraId="07ED51FD" w14:textId="77777777" w:rsidR="0002042F" w:rsidRPr="00D70B5A" w:rsidRDefault="0002042F" w:rsidP="0002042F">
      <w:pPr>
        <w:rPr>
          <w:b/>
          <w:lang w:eastAsia="ja-JP"/>
        </w:rPr>
      </w:pPr>
      <w:r>
        <w:rPr>
          <w:b/>
          <w:lang w:eastAsia="ja-JP"/>
        </w:rPr>
        <w:t>Proposal 3</w:t>
      </w:r>
      <w:r w:rsidRPr="00A20B32">
        <w:rPr>
          <w:b/>
          <w:lang w:eastAsia="ja-JP"/>
        </w:rPr>
        <w:t xml:space="preserve">: The specifications of </w:t>
      </w:r>
      <w:r>
        <w:rPr>
          <w:b/>
          <w:lang w:eastAsia="ja-JP"/>
        </w:rPr>
        <w:t>Xn interface and</w:t>
      </w:r>
      <w:r w:rsidRPr="00A20B32">
        <w:rPr>
          <w:b/>
          <w:lang w:eastAsia="ja-JP"/>
        </w:rPr>
        <w:t xml:space="preserve"> enhanced X2 interface shall </w:t>
      </w:r>
      <w:r>
        <w:rPr>
          <w:b/>
          <w:lang w:eastAsia="ja-JP"/>
        </w:rPr>
        <w:t>support all necessary dual connectivity procedures with appropriate information elements necessary for operation of LTE-NR dual connectivity network architectures; for instance IEs on X2/Xn-AP such as the SeNB UE Aggregate Maximum Bit Rate.</w:t>
      </w:r>
      <w:r w:rsidRPr="00D70B5A">
        <w:rPr>
          <w:b/>
          <w:lang w:eastAsia="ja-JP"/>
        </w:rPr>
        <w:t xml:space="preserve"> </w:t>
      </w:r>
    </w:p>
    <w:p w14:paraId="57B1BBB5" w14:textId="2A8FCD1E" w:rsidR="004C3DE8" w:rsidRPr="00D70B5A" w:rsidRDefault="004C3DE8" w:rsidP="0002042F">
      <w:pPr>
        <w:rPr>
          <w:lang w:eastAsia="ja-JP"/>
        </w:rPr>
      </w:pPr>
      <w:r w:rsidRPr="00D70B5A">
        <w:rPr>
          <w:lang w:eastAsia="ja-JP"/>
        </w:rPr>
        <w:t xml:space="preserve"> </w:t>
      </w:r>
    </w:p>
    <w:p w14:paraId="5883DBEF" w14:textId="77777777" w:rsidR="00AA7F15" w:rsidRPr="00AA7F15" w:rsidRDefault="00AA7F15" w:rsidP="00AA7F15">
      <w:bookmarkStart w:id="9" w:name="_GoBack"/>
      <w:bookmarkEnd w:id="9"/>
    </w:p>
    <w:p w14:paraId="7A0DEF47" w14:textId="66A5B613" w:rsidR="002F14F5" w:rsidRDefault="00B21803" w:rsidP="00B21803">
      <w:pPr>
        <w:pStyle w:val="Heading1"/>
      </w:pPr>
      <w:r>
        <w:t>References</w:t>
      </w:r>
    </w:p>
    <w:p w14:paraId="11F8B6E5" w14:textId="03A936BA" w:rsidR="008426A4" w:rsidRPr="009C183D" w:rsidRDefault="008426A4" w:rsidP="005D5173">
      <w:pPr>
        <w:pStyle w:val="2222"/>
        <w:numPr>
          <w:ilvl w:val="0"/>
          <w:numId w:val="12"/>
        </w:numPr>
        <w:spacing w:after="120" w:line="288" w:lineRule="auto"/>
        <w:ind w:firstLineChars="0"/>
        <w:rPr>
          <w:rFonts w:cs="Times New Roman"/>
          <w:lang w:eastAsia="ko-KR"/>
        </w:rPr>
      </w:pPr>
      <w:r>
        <w:rPr>
          <w:rFonts w:cs="Times New Roman"/>
          <w:lang w:eastAsia="ko-KR"/>
        </w:rPr>
        <w:t>Chairman’s Notes, RAN1 #88bis</w:t>
      </w:r>
    </w:p>
    <w:sectPr w:rsidR="008426A4" w:rsidRPr="009C183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54A28" w14:textId="77777777" w:rsidR="000B2561" w:rsidRDefault="000B2561">
      <w:r>
        <w:separator/>
      </w:r>
    </w:p>
  </w:endnote>
  <w:endnote w:type="continuationSeparator" w:id="0">
    <w:p w14:paraId="32EC74AD" w14:textId="77777777" w:rsidR="000B2561" w:rsidRDefault="000B2561">
      <w:r>
        <w:continuationSeparator/>
      </w:r>
    </w:p>
  </w:endnote>
  <w:endnote w:type="continuationNotice" w:id="1">
    <w:p w14:paraId="4FA1F980" w14:textId="77777777" w:rsidR="000B2561" w:rsidRDefault="000B2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7C71B" w14:textId="77777777" w:rsidR="000079EE" w:rsidRDefault="000079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F399B39"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74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4D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E597A" w14:textId="77777777" w:rsidR="000079EE" w:rsidRDefault="000079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B661E" w14:textId="77777777" w:rsidR="000B2561" w:rsidRDefault="000B2561">
      <w:r>
        <w:separator/>
      </w:r>
    </w:p>
  </w:footnote>
  <w:footnote w:type="continuationSeparator" w:id="0">
    <w:p w14:paraId="2979ECD8" w14:textId="77777777" w:rsidR="000B2561" w:rsidRDefault="000B2561">
      <w:r>
        <w:continuationSeparator/>
      </w:r>
    </w:p>
  </w:footnote>
  <w:footnote w:type="continuationNotice" w:id="1">
    <w:p w14:paraId="58DAABB9" w14:textId="77777777" w:rsidR="000B2561" w:rsidRDefault="000B25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03384" w14:textId="77777777" w:rsidR="000079EE" w:rsidRDefault="000079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3"/>
  </w:num>
  <w:num w:numId="3">
    <w:abstractNumId w:val="10"/>
  </w:num>
  <w:num w:numId="4">
    <w:abstractNumId w:val="6"/>
  </w:num>
  <w:num w:numId="5">
    <w:abstractNumId w:val="11"/>
  </w:num>
  <w:num w:numId="6">
    <w:abstractNumId w:val="18"/>
  </w:num>
  <w:num w:numId="7">
    <w:abstractNumId w:val="7"/>
  </w:num>
  <w:num w:numId="8">
    <w:abstractNumId w:val="14"/>
  </w:num>
  <w:num w:numId="9">
    <w:abstractNumId w:val="15"/>
  </w:num>
  <w:num w:numId="10">
    <w:abstractNumId w:val="9"/>
  </w:num>
  <w:num w:numId="11">
    <w:abstractNumId w:val="21"/>
  </w:num>
  <w:num w:numId="12">
    <w:abstractNumId w:val="2"/>
  </w:num>
  <w:num w:numId="13">
    <w:abstractNumId w:val="16"/>
  </w:num>
  <w:num w:numId="14">
    <w:abstractNumId w:val="17"/>
  </w:num>
  <w:num w:numId="15">
    <w:abstractNumId w:val="3"/>
  </w:num>
  <w:num w:numId="16">
    <w:abstractNumId w:val="22"/>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num>
  <w:num w:numId="20">
    <w:abstractNumId w:val="20"/>
  </w:num>
  <w:num w:numId="21">
    <w:abstractNumId w:val="23"/>
  </w:num>
  <w:num w:numId="22">
    <w:abstractNumId w:val="19"/>
  </w:num>
  <w:num w:numId="23">
    <w:abstractNumId w:val="5"/>
  </w:num>
  <w:num w:numId="24">
    <w:abstractNumId w:val="12"/>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71A"/>
    <w:rsid w:val="002D34B2"/>
    <w:rsid w:val="002D3E97"/>
    <w:rsid w:val="002D5F0F"/>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10C5"/>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72BA"/>
    <w:rsid w:val="004B7C0C"/>
    <w:rsid w:val="004C379F"/>
    <w:rsid w:val="004C3898"/>
    <w:rsid w:val="004C3DE8"/>
    <w:rsid w:val="004C4DA8"/>
    <w:rsid w:val="004C7E2C"/>
    <w:rsid w:val="004D1E06"/>
    <w:rsid w:val="004D36B1"/>
    <w:rsid w:val="004D4548"/>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2CBD"/>
    <w:rsid w:val="005338AC"/>
    <w:rsid w:val="00534B59"/>
    <w:rsid w:val="00536759"/>
    <w:rsid w:val="00537C62"/>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2809"/>
    <w:rsid w:val="00584B2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E28"/>
    <w:rsid w:val="006A6637"/>
    <w:rsid w:val="006A697B"/>
    <w:rsid w:val="006A7AFF"/>
    <w:rsid w:val="006B0BB5"/>
    <w:rsid w:val="006B1816"/>
    <w:rsid w:val="006B2099"/>
    <w:rsid w:val="006B50CF"/>
    <w:rsid w:val="006B5A61"/>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26A4"/>
    <w:rsid w:val="008444E8"/>
    <w:rsid w:val="00844E80"/>
    <w:rsid w:val="00846FE7"/>
    <w:rsid w:val="00852B98"/>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3BC6"/>
    <w:rsid w:val="008E5915"/>
    <w:rsid w:val="008F1C63"/>
    <w:rsid w:val="008F1EAB"/>
    <w:rsid w:val="008F3286"/>
    <w:rsid w:val="008F33DC"/>
    <w:rsid w:val="008F477F"/>
    <w:rsid w:val="008F523A"/>
    <w:rsid w:val="008F58A4"/>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D28AD"/>
    <w:rsid w:val="009D38B6"/>
    <w:rsid w:val="009D4A89"/>
    <w:rsid w:val="009D4FF0"/>
    <w:rsid w:val="009D703C"/>
    <w:rsid w:val="009D718F"/>
    <w:rsid w:val="009D71A1"/>
    <w:rsid w:val="009E068F"/>
    <w:rsid w:val="009E14E0"/>
    <w:rsid w:val="009E35DB"/>
    <w:rsid w:val="009E38C8"/>
    <w:rsid w:val="009E47A3"/>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7785"/>
    <w:rsid w:val="00A30187"/>
    <w:rsid w:val="00A310FE"/>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6022"/>
    <w:rsid w:val="00AF70B2"/>
    <w:rsid w:val="00B006FE"/>
    <w:rsid w:val="00B007CB"/>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2280"/>
    <w:rsid w:val="00BA2864"/>
    <w:rsid w:val="00BA2A08"/>
    <w:rsid w:val="00BA2CBB"/>
    <w:rsid w:val="00BA56D2"/>
    <w:rsid w:val="00BA6999"/>
    <w:rsid w:val="00BA76E0"/>
    <w:rsid w:val="00BB2A25"/>
    <w:rsid w:val="00BB51E9"/>
    <w:rsid w:val="00BB6077"/>
    <w:rsid w:val="00BB6E81"/>
    <w:rsid w:val="00BC0FDC"/>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4D820ED7-399E-422C-AE47-A56FD8DE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SPATAFORA, VINCE A</cp:lastModifiedBy>
  <cp:revision>2</cp:revision>
  <cp:lastPrinted>2016-04-26T13:29:00Z</cp:lastPrinted>
  <dcterms:created xsi:type="dcterms:W3CDTF">2017-05-06T19:33:00Z</dcterms:created>
  <dcterms:modified xsi:type="dcterms:W3CDTF">2017-05-06T19:33:00Z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