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492E37ED"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w:t>
      </w:r>
      <w:r w:rsidR="00395476">
        <w:rPr>
          <w:b/>
          <w:bCs/>
          <w:sz w:val="24"/>
          <w:szCs w:val="24"/>
          <w:lang w:val="en-US" w:eastAsia="zh-CN"/>
        </w:rPr>
        <w:t>13</w:t>
      </w:r>
      <w:r w:rsidR="00691C01">
        <w:rPr>
          <w:b/>
          <w:bCs/>
          <w:sz w:val="24"/>
          <w:szCs w:val="24"/>
          <w:lang w:val="en-US" w:eastAsia="zh-CN"/>
        </w:rPr>
        <w:t>1</w:t>
      </w:r>
      <w:r w:rsidRPr="2981B640">
        <w:rPr>
          <w:b/>
          <w:bCs/>
          <w:sz w:val="24"/>
          <w:szCs w:val="24"/>
          <w:lang w:val="en-US" w:eastAsia="zh-CN"/>
        </w:rPr>
        <w:t xml:space="preserve">                                                      </w:t>
      </w:r>
      <w:r w:rsidRPr="2981B640">
        <w:rPr>
          <w:b/>
          <w:bCs/>
          <w:i/>
          <w:iCs/>
          <w:sz w:val="28"/>
          <w:szCs w:val="28"/>
          <w:lang w:val="en-US" w:eastAsia="zh-CN"/>
        </w:rPr>
        <w:t xml:space="preserve">      </w:t>
      </w:r>
      <w:r w:rsidR="00247B71">
        <w:rPr>
          <w:b/>
          <w:bCs/>
          <w:sz w:val="28"/>
          <w:szCs w:val="28"/>
          <w:lang w:val="en-US" w:eastAsia="zh-CN"/>
        </w:rPr>
        <w:t xml:space="preserve">             </w:t>
      </w:r>
      <w:r w:rsidRPr="2981B640">
        <w:rPr>
          <w:b/>
          <w:bCs/>
          <w:i/>
          <w:iCs/>
          <w:sz w:val="28"/>
          <w:szCs w:val="28"/>
          <w:lang w:val="en-US" w:eastAsia="zh-CN"/>
        </w:rPr>
        <w:t xml:space="preserve"> </w:t>
      </w:r>
      <w:r w:rsidR="000B1347">
        <w:rPr>
          <w:b/>
          <w:bCs/>
          <w:i/>
          <w:iCs/>
          <w:sz w:val="28"/>
          <w:szCs w:val="28"/>
          <w:lang w:val="en-US" w:eastAsia="zh-CN"/>
        </w:rPr>
        <w:t xml:space="preserve"> </w:t>
      </w:r>
      <w:r w:rsidR="003C0251" w:rsidRPr="003C0251">
        <w:rPr>
          <w:b/>
          <w:bCs/>
          <w:sz w:val="24"/>
          <w:szCs w:val="24"/>
          <w:lang w:val="en-US" w:eastAsia="zh-CN"/>
        </w:rPr>
        <w:t>R3-260636</w:t>
      </w:r>
    </w:p>
    <w:p w14:paraId="7C1BFA9C" w14:textId="77777777" w:rsidR="000E3B5F" w:rsidRPr="00EA6DFA" w:rsidRDefault="000E3B5F" w:rsidP="000E3B5F">
      <w:pPr>
        <w:spacing w:after="120"/>
        <w:outlineLvl w:val="0"/>
        <w:rPr>
          <w:rFonts w:ascii="Arial" w:eastAsia="SimSun" w:hAnsi="Arial"/>
          <w:b/>
          <w:noProof/>
          <w:sz w:val="24"/>
          <w:lang w:val="en-GB" w:eastAsia="en-US"/>
        </w:rPr>
      </w:pPr>
      <w:r w:rsidRPr="00214860">
        <w:rPr>
          <w:rFonts w:ascii="Arial" w:eastAsia="SimSun" w:hAnsi="Arial"/>
          <w:b/>
          <w:noProof/>
          <w:sz w:val="24"/>
          <w:lang w:eastAsia="zh-CN"/>
        </w:rPr>
        <w:t>Göteborg</w:t>
      </w:r>
      <w:r>
        <w:rPr>
          <w:rFonts w:ascii="Arial" w:eastAsia="SimSun" w:hAnsi="Arial"/>
          <w:b/>
          <w:noProof/>
          <w:sz w:val="24"/>
          <w:lang w:val="en-GB" w:eastAsia="zh-CN"/>
        </w:rPr>
        <w:t>, Sweden, February 09-13, 2026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7233D7C4"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C84144">
        <w:rPr>
          <w:rFonts w:cs="Arial"/>
          <w:b/>
          <w:bCs/>
          <w:sz w:val="24"/>
          <w:szCs w:val="24"/>
        </w:rPr>
        <w:t>3</w:t>
      </w:r>
      <w:r w:rsidR="00B43BCB">
        <w:rPr>
          <w:rFonts w:cs="Arial"/>
          <w:b/>
          <w:bCs/>
          <w:sz w:val="24"/>
          <w:szCs w:val="24"/>
        </w:rPr>
        <w:t>.</w:t>
      </w:r>
      <w:r w:rsidR="00322056">
        <w:rPr>
          <w:rFonts w:cs="Arial"/>
          <w:b/>
          <w:bCs/>
          <w:sz w:val="24"/>
          <w:szCs w:val="24"/>
        </w:rPr>
        <w:t>2</w:t>
      </w:r>
      <w:r w:rsidR="00691C01">
        <w:rPr>
          <w:rFonts w:cs="Arial"/>
          <w:b/>
          <w:bCs/>
          <w:sz w:val="24"/>
          <w:szCs w:val="24"/>
        </w:rPr>
        <w:t>.3</w:t>
      </w:r>
    </w:p>
    <w:p w14:paraId="3D5C350E" w14:textId="54503B32"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p>
    <w:p w14:paraId="156C2CF6" w14:textId="37B91FA3"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Pr="2981B640">
        <w:rPr>
          <w:rFonts w:ascii="Arial" w:hAnsi="Arial" w:cs="Arial"/>
          <w:b/>
          <w:bCs/>
          <w:sz w:val="24"/>
          <w:szCs w:val="24"/>
        </w:rPr>
        <w:t>Discussion on RAN</w:t>
      </w:r>
      <w:r w:rsidR="00C84144">
        <w:rPr>
          <w:rFonts w:ascii="Arial" w:hAnsi="Arial" w:cs="Arial"/>
          <w:b/>
          <w:bCs/>
          <w:sz w:val="24"/>
          <w:szCs w:val="24"/>
        </w:rPr>
        <w:t xml:space="preserve">-CN </w:t>
      </w:r>
      <w:r w:rsidRPr="2981B640">
        <w:rPr>
          <w:rFonts w:ascii="Arial" w:hAnsi="Arial" w:cs="Arial"/>
          <w:b/>
          <w:bCs/>
          <w:sz w:val="24"/>
          <w:szCs w:val="24"/>
        </w:rPr>
        <w:t>interface</w:t>
      </w:r>
      <w:r w:rsidR="00691C01">
        <w:rPr>
          <w:rFonts w:ascii="Arial" w:hAnsi="Arial" w:cs="Arial"/>
          <w:b/>
          <w:bCs/>
          <w:sz w:val="24"/>
          <w:szCs w:val="24"/>
        </w:rPr>
        <w:t xml:space="preserve"> evaluation criteria</w:t>
      </w:r>
    </w:p>
    <w:p w14:paraId="720588CB" w14:textId="554DF80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1DDBE478" w:rsidR="00C043BE" w:rsidRDefault="00C043BE" w:rsidP="00C043BE">
      <w:pPr>
        <w:tabs>
          <w:tab w:val="right" w:pos="9027"/>
        </w:tabs>
        <w:jc w:val="both"/>
      </w:pPr>
      <w:r>
        <w:t>In RAN</w:t>
      </w:r>
      <w:r w:rsidR="00C43FF4">
        <w:t>#108</w:t>
      </w:r>
      <w:r>
        <w:t xml:space="preserve"> meeting</w:t>
      </w:r>
      <w:r w:rsidR="00941C6E">
        <w:t xml:space="preserve"> </w:t>
      </w:r>
      <w:r w:rsidR="00887D00" w:rsidRPr="00887D00">
        <w:fldChar w:fldCharType="begin"/>
      </w:r>
      <w:r w:rsidR="00887D00" w:rsidRPr="00887D00">
        <w:instrText xml:space="preserve"> REF _Ref220656334 \h  \* MERGEFORMAT </w:instrText>
      </w:r>
      <w:r w:rsidR="00887D00" w:rsidRPr="00887D00">
        <w:fldChar w:fldCharType="separate"/>
      </w:r>
      <w:r w:rsidR="00887D00" w:rsidRPr="00887D00">
        <w:rPr>
          <w:lang w:eastAsia="en-US"/>
        </w:rPr>
        <w:t>[</w:t>
      </w:r>
      <w:r w:rsidR="00887D00" w:rsidRPr="00887D00">
        <w:rPr>
          <w:noProof/>
          <w:lang w:eastAsia="en-US"/>
        </w:rPr>
        <w:t>1</w:t>
      </w:r>
      <w:r w:rsidR="00887D00" w:rsidRPr="00887D00">
        <w:fldChar w:fldCharType="end"/>
      </w:r>
      <w:r w:rsidR="00941C6E" w:rsidRPr="00887D00">
        <w:t>]</w:t>
      </w:r>
      <w:r>
        <w:t xml:space="preserve">, the 6G </w:t>
      </w:r>
      <w:r w:rsidR="00C43FF4">
        <w:t xml:space="preserve">WG </w:t>
      </w:r>
      <w:r>
        <w:t>SID was approved with the following objective</w:t>
      </w:r>
      <w:r w:rsidR="00E6404C">
        <w:t>s</w:t>
      </w:r>
      <w:r>
        <w:t>:</w:t>
      </w:r>
      <w:r w:rsidR="00247B7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bookmarkStart w:id="0" w:name="_Hlk220657256"/>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2A2B2D" w:rsidRDefault="00C043BE" w:rsidP="009A2334">
            <w:pPr>
              <w:numPr>
                <w:ilvl w:val="0"/>
                <w:numId w:val="5"/>
              </w:numPr>
              <w:adjustRightInd w:val="0"/>
              <w:spacing w:after="120"/>
              <w:contextualSpacing/>
              <w:textAlignment w:val="baseline"/>
              <w:rPr>
                <w:rFonts w:eastAsia="MS Mincho"/>
                <w:color w:val="000000"/>
                <w:highlight w:val="yellow"/>
                <w:lang w:val="en-GB" w:eastAsia="en-GB"/>
              </w:rPr>
            </w:pPr>
            <w:r w:rsidRPr="002A2B2D">
              <w:rPr>
                <w:rFonts w:eastAsia="MS Mincho"/>
                <w:color w:val="000000"/>
                <w:highlight w:val="yellow"/>
                <w:lang w:val="en-GB" w:eastAsia="en-GB"/>
              </w:rPr>
              <w:t>RAN-CN functional split, interface, protocol stack and procedures [RAN3]</w:t>
            </w:r>
          </w:p>
          <w:p w14:paraId="033194C9" w14:textId="77777777" w:rsidR="00C043BE" w:rsidRPr="00ED1A09" w:rsidRDefault="00C043BE" w:rsidP="009A2334">
            <w:pPr>
              <w:numPr>
                <w:ilvl w:val="0"/>
                <w:numId w:val="5"/>
              </w:numPr>
              <w:adjustRightInd w:val="0"/>
              <w:spacing w:after="120"/>
              <w:contextualSpacing/>
              <w:textAlignment w:val="baseline"/>
              <w:rPr>
                <w:rFonts w:eastAsia="MS Mincho"/>
                <w:color w:val="000000"/>
                <w:lang w:val="en-GB" w:eastAsia="en-GB"/>
              </w:rPr>
            </w:pPr>
            <w:r w:rsidRPr="002A2B2D">
              <w:rPr>
                <w:rFonts w:eastAsia="MS Mincho"/>
                <w:color w:val="000000"/>
                <w:lang w:val="en-GB" w:eastAsia="en-GB"/>
              </w:rPr>
              <w:t>RAN internal functional split, interfaces, protocol stacks and procedures, [RAN3, RAN2]</w:t>
            </w:r>
          </w:p>
        </w:tc>
      </w:tr>
      <w:bookmarkEnd w:id="0"/>
    </w:tbl>
    <w:p w14:paraId="6EBDB789" w14:textId="77777777" w:rsidR="00F82B7F" w:rsidRDefault="00F82B7F" w:rsidP="00C043BE">
      <w:pPr>
        <w:tabs>
          <w:tab w:val="right" w:pos="9027"/>
        </w:tabs>
        <w:jc w:val="both"/>
        <w:rPr>
          <w:rFonts w:eastAsia="DengXian"/>
          <w:lang w:val="en-GB" w:eastAsia="zh-CN"/>
        </w:rPr>
      </w:pPr>
    </w:p>
    <w:p w14:paraId="1D775DBC" w14:textId="4B710F16" w:rsidR="003C014A" w:rsidRDefault="00614350" w:rsidP="00C043BE">
      <w:pPr>
        <w:tabs>
          <w:tab w:val="right" w:pos="9027"/>
        </w:tabs>
        <w:jc w:val="both"/>
        <w:rPr>
          <w:rFonts w:eastAsia="DengXian"/>
          <w:lang w:val="en-GB" w:eastAsia="zh-CN"/>
        </w:rPr>
      </w:pPr>
      <w:r w:rsidRPr="00614350">
        <w:rPr>
          <w:rFonts w:eastAsia="DengXian"/>
          <w:lang w:val="en-GB" w:eastAsia="zh-CN"/>
        </w:rPr>
        <w:t>In last meeting RAN3#130</w:t>
      </w:r>
      <w:r w:rsidR="00887D00">
        <w:rPr>
          <w:rFonts w:eastAsia="DengXian"/>
          <w:lang w:val="en-GB" w:eastAsia="zh-CN"/>
        </w:rPr>
        <w:t xml:space="preserve"> </w:t>
      </w:r>
      <w:r w:rsidR="00887D00" w:rsidRPr="00887D00">
        <w:rPr>
          <w:rFonts w:eastAsia="DengXian"/>
          <w:lang w:val="en-GB" w:eastAsia="zh-CN"/>
        </w:rPr>
        <w:fldChar w:fldCharType="begin"/>
      </w:r>
      <w:r w:rsidR="00887D00" w:rsidRPr="00887D00">
        <w:rPr>
          <w:rFonts w:eastAsia="DengXian"/>
          <w:lang w:val="en-GB" w:eastAsia="zh-CN"/>
        </w:rPr>
        <w:instrText xml:space="preserve"> REF _Ref220656354 \h  \* MERGEFORMAT </w:instrText>
      </w:r>
      <w:r w:rsidR="00887D00" w:rsidRPr="00887D00">
        <w:rPr>
          <w:rFonts w:eastAsia="DengXian"/>
          <w:lang w:val="en-GB" w:eastAsia="zh-CN"/>
        </w:rPr>
      </w:r>
      <w:r w:rsidR="00887D00" w:rsidRPr="00887D00">
        <w:rPr>
          <w:rFonts w:eastAsia="DengXian"/>
          <w:lang w:val="en-GB" w:eastAsia="zh-CN"/>
        </w:rPr>
        <w:fldChar w:fldCharType="separate"/>
      </w:r>
      <w:r w:rsidR="00887D00" w:rsidRPr="00887D00">
        <w:t>[</w:t>
      </w:r>
      <w:r w:rsidR="00887D00" w:rsidRPr="00887D00">
        <w:rPr>
          <w:noProof/>
        </w:rPr>
        <w:t>2</w:t>
      </w:r>
      <w:r w:rsidR="00887D00" w:rsidRPr="00887D00">
        <w:rPr>
          <w:rFonts w:eastAsia="DengXian"/>
          <w:lang w:val="en-GB" w:eastAsia="zh-CN"/>
        </w:rPr>
        <w:fldChar w:fldCharType="end"/>
      </w:r>
      <w:r w:rsidR="00887D00" w:rsidRPr="00887D00">
        <w:rPr>
          <w:rFonts w:eastAsia="DengXian"/>
          <w:lang w:val="en-GB" w:eastAsia="zh-CN"/>
        </w:rPr>
        <w:t>]</w:t>
      </w:r>
      <w:r w:rsidRPr="00614350">
        <w:rPr>
          <w:rFonts w:eastAsia="DengXian"/>
          <w:lang w:val="en-GB" w:eastAsia="zh-CN"/>
        </w:rPr>
        <w:t xml:space="preserve">, </w:t>
      </w:r>
      <w:r w:rsidR="00D131D2" w:rsidRPr="0042797A">
        <w:rPr>
          <w:rFonts w:eastAsia="DengXian"/>
          <w:lang w:val="en-GB" w:eastAsia="zh-CN"/>
        </w:rPr>
        <w:t>a baseline description of the</w:t>
      </w:r>
      <w:r w:rsidRPr="00614350">
        <w:rPr>
          <w:rFonts w:eastAsia="DengXian"/>
          <w:lang w:val="en-GB" w:eastAsia="zh-CN"/>
        </w:rPr>
        <w:t xml:space="preserve"> </w:t>
      </w:r>
      <w:r w:rsidR="004D21D3" w:rsidRPr="0042797A">
        <w:rPr>
          <w:rFonts w:eastAsia="DengXian"/>
          <w:lang w:val="en-GB" w:eastAsia="zh-CN"/>
        </w:rPr>
        <w:t>two options under consi</w:t>
      </w:r>
      <w:r w:rsidR="00215645" w:rsidRPr="0042797A">
        <w:rPr>
          <w:rFonts w:eastAsia="DengXian"/>
          <w:lang w:val="en-GB" w:eastAsia="zh-CN"/>
        </w:rPr>
        <w:t xml:space="preserve">deration has been </w:t>
      </w:r>
      <w:r w:rsidR="00D131D2" w:rsidRPr="0042797A">
        <w:rPr>
          <w:rFonts w:eastAsia="DengXian"/>
          <w:lang w:val="en-GB" w:eastAsia="zh-CN"/>
        </w:rPr>
        <w:t>included in the TR38.760-</w:t>
      </w:r>
      <w:r w:rsidR="00453261">
        <w:rPr>
          <w:rFonts w:eastAsia="DengXian"/>
          <w:lang w:val="en-GB" w:eastAsia="zh-CN"/>
        </w:rPr>
        <w:t xml:space="preserve">3 </w:t>
      </w:r>
      <w:r w:rsidR="00453261" w:rsidRPr="00453261">
        <w:rPr>
          <w:rFonts w:eastAsia="DengXian"/>
          <w:lang w:val="en-GB" w:eastAsia="zh-CN"/>
        </w:rPr>
        <w:fldChar w:fldCharType="begin"/>
      </w:r>
      <w:r w:rsidR="00453261" w:rsidRPr="00453261">
        <w:rPr>
          <w:rFonts w:eastAsia="DengXian"/>
          <w:lang w:val="en-GB" w:eastAsia="zh-CN"/>
        </w:rPr>
        <w:instrText xml:space="preserve"> REF _Ref220657096 \h  \* MERGEFORMAT </w:instrText>
      </w:r>
      <w:r w:rsidR="00453261" w:rsidRPr="00453261">
        <w:rPr>
          <w:rFonts w:eastAsia="DengXian"/>
          <w:lang w:val="en-GB" w:eastAsia="zh-CN"/>
        </w:rPr>
      </w:r>
      <w:r w:rsidR="00453261" w:rsidRPr="00453261">
        <w:rPr>
          <w:rFonts w:eastAsia="DengXian"/>
          <w:lang w:val="en-GB" w:eastAsia="zh-CN"/>
        </w:rPr>
        <w:fldChar w:fldCharType="separate"/>
      </w:r>
      <w:r w:rsidR="00453261" w:rsidRPr="00453261">
        <w:rPr>
          <w:lang w:eastAsia="zh-CN"/>
        </w:rPr>
        <w:t>[</w:t>
      </w:r>
      <w:r w:rsidR="00453261" w:rsidRPr="00453261">
        <w:rPr>
          <w:noProof/>
          <w:lang w:eastAsia="zh-CN"/>
        </w:rPr>
        <w:t>3</w:t>
      </w:r>
      <w:r w:rsidR="00453261" w:rsidRPr="00453261">
        <w:rPr>
          <w:rFonts w:eastAsia="DengXian"/>
          <w:lang w:val="en-GB" w:eastAsia="zh-CN"/>
        </w:rPr>
        <w:fldChar w:fldCharType="end"/>
      </w:r>
      <w:r w:rsidR="00453261" w:rsidRPr="00453261">
        <w:rPr>
          <w:rFonts w:eastAsia="DengXian"/>
          <w:lang w:val="en-GB" w:eastAsia="zh-CN"/>
        </w:rPr>
        <w:t>]</w:t>
      </w:r>
      <w:r w:rsidR="00D131D2" w:rsidRPr="0042797A">
        <w:rPr>
          <w:rFonts w:eastAsia="DengXian"/>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793983" w:rsidRPr="00ED1A09" w14:paraId="44CEFE0A" w14:textId="77777777" w:rsidTr="001B21BA">
        <w:tc>
          <w:tcPr>
            <w:tcW w:w="8909" w:type="dxa"/>
          </w:tcPr>
          <w:p w14:paraId="63B3E7C6" w14:textId="77777777" w:rsidR="00793983" w:rsidRDefault="00793983" w:rsidP="00793983">
            <w:pPr>
              <w:adjustRightInd w:val="0"/>
              <w:spacing w:after="120"/>
              <w:contextualSpacing/>
              <w:textAlignment w:val="baseline"/>
              <w:rPr>
                <w:rFonts w:eastAsia="MS Mincho"/>
                <w:b/>
                <w:bCs/>
                <w:color w:val="000000"/>
                <w:lang w:val="x-none" w:eastAsia="en-GB"/>
              </w:rPr>
            </w:pPr>
            <w:r w:rsidRPr="00793983">
              <w:rPr>
                <w:rFonts w:eastAsia="MS Mincho"/>
                <w:b/>
                <w:bCs/>
                <w:color w:val="000000"/>
                <w:lang w:val="x-none" w:eastAsia="en-GB"/>
              </w:rPr>
              <w:t>6.</w:t>
            </w:r>
            <w:r w:rsidRPr="00793983">
              <w:rPr>
                <w:rFonts w:eastAsia="MS Mincho" w:hint="eastAsia"/>
                <w:b/>
                <w:bCs/>
                <w:color w:val="000000"/>
                <w:lang w:eastAsia="en-GB"/>
              </w:rPr>
              <w:t>1</w:t>
            </w:r>
            <w:r w:rsidRPr="00793983">
              <w:rPr>
                <w:rFonts w:eastAsia="MS Mincho"/>
                <w:b/>
                <w:bCs/>
                <w:color w:val="000000"/>
                <w:lang w:val="x-none" w:eastAsia="en-GB"/>
              </w:rPr>
              <w:t>.3</w:t>
            </w:r>
            <w:r w:rsidRPr="00793983">
              <w:rPr>
                <w:rFonts w:eastAsia="MS Mincho"/>
                <w:b/>
                <w:bCs/>
                <w:color w:val="000000"/>
                <w:lang w:val="x-none" w:eastAsia="en-GB"/>
              </w:rPr>
              <w:tab/>
              <w:t xml:space="preserve">RAN-CN </w:t>
            </w:r>
            <w:r w:rsidRPr="00793983">
              <w:rPr>
                <w:rFonts w:eastAsia="MS Mincho" w:hint="eastAsia"/>
                <w:b/>
                <w:bCs/>
                <w:color w:val="000000"/>
                <w:lang w:eastAsia="en-GB"/>
              </w:rPr>
              <w:t>I</w:t>
            </w:r>
            <w:r w:rsidRPr="00793983">
              <w:rPr>
                <w:rFonts w:eastAsia="MS Mincho"/>
                <w:b/>
                <w:bCs/>
                <w:color w:val="000000"/>
                <w:lang w:val="x-none" w:eastAsia="en-GB"/>
              </w:rPr>
              <w:t xml:space="preserve">nterface </w:t>
            </w:r>
            <w:r w:rsidRPr="00793983">
              <w:rPr>
                <w:rFonts w:eastAsia="MS Mincho" w:hint="eastAsia"/>
                <w:b/>
                <w:bCs/>
                <w:color w:val="000000"/>
                <w:lang w:eastAsia="en-GB"/>
              </w:rPr>
              <w:t>O</w:t>
            </w:r>
            <w:r w:rsidRPr="00793983">
              <w:rPr>
                <w:rFonts w:eastAsia="MS Mincho"/>
                <w:b/>
                <w:bCs/>
                <w:color w:val="000000"/>
                <w:lang w:val="x-none" w:eastAsia="en-GB"/>
              </w:rPr>
              <w:t>ptions</w:t>
            </w:r>
          </w:p>
          <w:p w14:paraId="0B14669A" w14:textId="59300FA3" w:rsidR="00793983" w:rsidRPr="00793983" w:rsidRDefault="00793983" w:rsidP="00793983">
            <w:pPr>
              <w:pStyle w:val="Heading4"/>
              <w:rPr>
                <w:sz w:val="20"/>
                <w:szCs w:val="20"/>
                <w:lang w:eastAsia="zh-CN"/>
              </w:rPr>
            </w:pPr>
            <w:r w:rsidRPr="00793983">
              <w:rPr>
                <w:rFonts w:hint="eastAsia"/>
                <w:sz w:val="20"/>
                <w:szCs w:val="20"/>
                <w:lang w:eastAsia="zh-CN"/>
              </w:rPr>
              <w:t xml:space="preserve">6.1.3.1 </w:t>
            </w:r>
            <w:r w:rsidR="00CC446D">
              <w:rPr>
                <w:sz w:val="20"/>
                <w:szCs w:val="20"/>
                <w:lang w:eastAsia="zh-CN"/>
              </w:rPr>
              <w:t xml:space="preserve">   </w:t>
            </w:r>
            <w:r w:rsidRPr="00793983">
              <w:rPr>
                <w:sz w:val="20"/>
                <w:szCs w:val="20"/>
                <w:lang w:eastAsia="zh-CN"/>
              </w:rPr>
              <w:t xml:space="preserve">RAN-CN </w:t>
            </w:r>
            <w:r w:rsidRPr="00793983">
              <w:rPr>
                <w:rFonts w:hint="eastAsia"/>
                <w:sz w:val="20"/>
                <w:szCs w:val="20"/>
                <w:lang w:eastAsia="zh-CN"/>
              </w:rPr>
              <w:t>Control Plane</w:t>
            </w:r>
          </w:p>
          <w:p w14:paraId="25488744" w14:textId="77777777" w:rsidR="00793983" w:rsidRPr="00793983" w:rsidRDefault="00793983" w:rsidP="00793983">
            <w:pPr>
              <w:pStyle w:val="Heading5"/>
              <w:rPr>
                <w:sz w:val="16"/>
                <w:szCs w:val="14"/>
                <w:lang w:val="en-US" w:eastAsia="zh-CN"/>
              </w:rPr>
            </w:pPr>
            <w:r w:rsidRPr="00793983">
              <w:rPr>
                <w:rFonts w:hint="eastAsia"/>
                <w:sz w:val="16"/>
                <w:szCs w:val="14"/>
                <w:lang w:val="en-US" w:eastAsia="zh-CN"/>
              </w:rPr>
              <w:t>6.1.3.</w:t>
            </w:r>
            <w:r w:rsidRPr="00793983">
              <w:rPr>
                <w:sz w:val="16"/>
                <w:szCs w:val="14"/>
                <w:lang w:val="en-US" w:eastAsia="zh-CN"/>
              </w:rPr>
              <w:t>1.1</w:t>
            </w:r>
            <w:r w:rsidRPr="00793983">
              <w:rPr>
                <w:rFonts w:hint="eastAsia"/>
                <w:sz w:val="16"/>
                <w:szCs w:val="14"/>
                <w:lang w:val="en-US" w:eastAsia="zh-CN"/>
              </w:rPr>
              <w:t xml:space="preserve"> Point to Point</w:t>
            </w:r>
            <w:r w:rsidRPr="00793983">
              <w:rPr>
                <w:sz w:val="16"/>
                <w:szCs w:val="14"/>
                <w:lang w:val="en-US" w:eastAsia="zh-CN"/>
              </w:rPr>
              <w:t xml:space="preserve"> </w:t>
            </w:r>
            <w:r w:rsidRPr="00793983">
              <w:rPr>
                <w:rFonts w:hint="eastAsia"/>
                <w:sz w:val="16"/>
                <w:szCs w:val="14"/>
                <w:lang w:val="en-US" w:eastAsia="zh-CN"/>
              </w:rPr>
              <w:t>(P2P)</w:t>
            </w:r>
          </w:p>
          <w:p w14:paraId="6A7A1025" w14:textId="77777777" w:rsidR="00793983" w:rsidRPr="00793983" w:rsidRDefault="00793983" w:rsidP="00793983">
            <w:pPr>
              <w:rPr>
                <w:sz w:val="14"/>
                <w:szCs w:val="14"/>
                <w:lang w:eastAsia="zh-CN"/>
              </w:rPr>
            </w:pPr>
            <w:r w:rsidRPr="00793983">
              <w:rPr>
                <w:rFonts w:hint="eastAsia"/>
                <w:sz w:val="14"/>
                <w:szCs w:val="14"/>
                <w:lang w:eastAsia="zh-CN"/>
              </w:rPr>
              <w:t xml:space="preserve">A </w:t>
            </w:r>
            <w:r w:rsidRPr="00793983">
              <w:rPr>
                <w:sz w:val="14"/>
                <w:szCs w:val="14"/>
                <w:lang w:eastAsia="zh-CN"/>
              </w:rPr>
              <w:t xml:space="preserve">RAN-CN </w:t>
            </w:r>
            <w:r w:rsidRPr="00793983">
              <w:rPr>
                <w:rFonts w:hint="eastAsia"/>
                <w:sz w:val="14"/>
                <w:szCs w:val="14"/>
                <w:lang w:eastAsia="zh-CN"/>
              </w:rPr>
              <w:t xml:space="preserve">P2P interface refers to </w:t>
            </w:r>
            <w:r w:rsidRPr="00793983">
              <w:rPr>
                <w:sz w:val="14"/>
                <w:szCs w:val="14"/>
                <w:lang w:eastAsia="zh-CN"/>
              </w:rPr>
              <w:t xml:space="preserve">application </w:t>
            </w:r>
            <w:r w:rsidRPr="00793983">
              <w:rPr>
                <w:rFonts w:hint="eastAsia"/>
                <w:sz w:val="14"/>
                <w:szCs w:val="14"/>
                <w:lang w:eastAsia="zh-CN"/>
              </w:rPr>
              <w:t xml:space="preserve">layer communication </w:t>
            </w:r>
            <w:r w:rsidRPr="00793983">
              <w:rPr>
                <w:sz w:val="14"/>
                <w:szCs w:val="14"/>
                <w:lang w:eastAsia="zh-CN"/>
              </w:rPr>
              <w:t xml:space="preserve">between the 6G RAN node and </w:t>
            </w:r>
            <w:r w:rsidRPr="00793983">
              <w:rPr>
                <w:rFonts w:hint="eastAsia"/>
                <w:sz w:val="14"/>
                <w:szCs w:val="14"/>
                <w:lang w:eastAsia="zh-CN"/>
              </w:rPr>
              <w:t>the</w:t>
            </w:r>
            <w:r w:rsidRPr="00793983">
              <w:rPr>
                <w:sz w:val="14"/>
                <w:szCs w:val="14"/>
                <w:lang w:eastAsia="zh-CN"/>
              </w:rPr>
              <w:t xml:space="preserve"> CN entity</w:t>
            </w:r>
            <w:r w:rsidRPr="00793983">
              <w:rPr>
                <w:rFonts w:hint="eastAsia"/>
                <w:sz w:val="14"/>
                <w:szCs w:val="14"/>
                <w:lang w:eastAsia="zh-CN"/>
              </w:rPr>
              <w:t xml:space="preserve"> for 6G </w:t>
            </w:r>
            <w:r w:rsidRPr="00793983">
              <w:rPr>
                <w:sz w:val="14"/>
                <w:szCs w:val="14"/>
                <w:lang w:eastAsia="zh-CN"/>
              </w:rPr>
              <w:t>by means of elementary procedures, either triggered by the 6G RAN node or by the CN entity</w:t>
            </w:r>
            <w:r w:rsidRPr="00793983">
              <w:rPr>
                <w:rFonts w:hint="eastAsia"/>
                <w:sz w:val="14"/>
                <w:szCs w:val="14"/>
                <w:lang w:eastAsia="zh-CN"/>
              </w:rPr>
              <w:t xml:space="preserve"> for 6G. </w:t>
            </w:r>
          </w:p>
          <w:p w14:paraId="577E4DE2" w14:textId="77777777" w:rsidR="00793983" w:rsidRPr="00793983" w:rsidRDefault="00793983" w:rsidP="00793983">
            <w:pPr>
              <w:rPr>
                <w:sz w:val="14"/>
                <w:szCs w:val="14"/>
                <w:lang w:eastAsia="zh-CN"/>
              </w:rPr>
            </w:pPr>
            <w:r w:rsidRPr="00793983">
              <w:rPr>
                <w:sz w:val="14"/>
                <w:szCs w:val="14"/>
                <w:lang w:eastAsia="zh-CN"/>
              </w:rPr>
              <w:t xml:space="preserve">Potential </w:t>
            </w:r>
            <w:r w:rsidRPr="00793983">
              <w:rPr>
                <w:rFonts w:hint="eastAsia"/>
                <w:sz w:val="14"/>
                <w:szCs w:val="14"/>
                <w:lang w:eastAsia="zh-CN"/>
              </w:rPr>
              <w:t xml:space="preserve">options for the 6G P2P protocol stack are </w:t>
            </w:r>
            <w:r w:rsidRPr="00793983">
              <w:rPr>
                <w:sz w:val="14"/>
                <w:szCs w:val="14"/>
                <w:lang w:eastAsia="zh-CN"/>
              </w:rPr>
              <w:t>as follows</w:t>
            </w:r>
            <w:r w:rsidRPr="00793983">
              <w:rPr>
                <w:rFonts w:hint="eastAsia"/>
                <w:sz w:val="14"/>
                <w:szCs w:val="14"/>
                <w:lang w:eastAsia="zh-CN"/>
              </w:rPr>
              <w:t>:</w:t>
            </w:r>
          </w:p>
          <w:p w14:paraId="4E4E3F9C" w14:textId="77777777" w:rsidR="00793983" w:rsidRPr="00793983" w:rsidRDefault="00793983" w:rsidP="00793983">
            <w:pPr>
              <w:pStyle w:val="B2"/>
              <w:rPr>
                <w:sz w:val="14"/>
                <w:szCs w:val="14"/>
                <w:lang w:eastAsia="zh-CN"/>
              </w:rPr>
            </w:pPr>
            <w:r w:rsidRPr="00793983">
              <w:rPr>
                <w:sz w:val="14"/>
                <w:szCs w:val="14"/>
                <w:lang w:eastAsia="zh-CN"/>
              </w:rPr>
              <w:t>-</w:t>
            </w:r>
            <w:r w:rsidRPr="00793983">
              <w:rPr>
                <w:sz w:val="14"/>
                <w:szCs w:val="14"/>
                <w:lang w:eastAsia="zh-CN"/>
              </w:rPr>
              <w:tab/>
              <w:t xml:space="preserve">SCTP based </w:t>
            </w:r>
          </w:p>
          <w:p w14:paraId="2AEB296D" w14:textId="77777777" w:rsidR="00793983" w:rsidRPr="00793983" w:rsidRDefault="00793983" w:rsidP="00793983">
            <w:pPr>
              <w:pStyle w:val="B2"/>
              <w:rPr>
                <w:sz w:val="14"/>
                <w:szCs w:val="14"/>
                <w:lang w:eastAsia="zh-CN"/>
              </w:rPr>
            </w:pPr>
            <w:r w:rsidRPr="00793983">
              <w:rPr>
                <w:sz w:val="14"/>
                <w:szCs w:val="14"/>
                <w:lang w:eastAsia="zh-CN"/>
              </w:rPr>
              <w:t>-</w:t>
            </w:r>
            <w:r w:rsidRPr="00793983">
              <w:rPr>
                <w:sz w:val="14"/>
                <w:szCs w:val="14"/>
                <w:lang w:eastAsia="zh-CN"/>
              </w:rPr>
              <w:tab/>
              <w:t xml:space="preserve">QUIC based </w:t>
            </w:r>
          </w:p>
          <w:p w14:paraId="1AA107B4" w14:textId="77777777" w:rsidR="00793983" w:rsidRPr="00793983" w:rsidRDefault="00793983" w:rsidP="00793983">
            <w:pPr>
              <w:pStyle w:val="Heading5"/>
              <w:rPr>
                <w:sz w:val="16"/>
                <w:szCs w:val="14"/>
                <w:lang w:val="en-US" w:eastAsia="zh-CN"/>
              </w:rPr>
            </w:pPr>
            <w:r w:rsidRPr="00793983">
              <w:rPr>
                <w:rFonts w:hint="eastAsia"/>
                <w:sz w:val="16"/>
                <w:szCs w:val="14"/>
                <w:lang w:val="en-US" w:eastAsia="zh-CN"/>
              </w:rPr>
              <w:t>6.1.3.</w:t>
            </w:r>
            <w:r w:rsidRPr="00793983">
              <w:rPr>
                <w:sz w:val="16"/>
                <w:szCs w:val="14"/>
                <w:lang w:val="en-US" w:eastAsia="zh-CN"/>
              </w:rPr>
              <w:t>1.2</w:t>
            </w:r>
            <w:r w:rsidRPr="00793983">
              <w:rPr>
                <w:rFonts w:hint="eastAsia"/>
                <w:sz w:val="16"/>
                <w:szCs w:val="14"/>
                <w:lang w:val="en-US" w:eastAsia="zh-CN"/>
              </w:rPr>
              <w:t xml:space="preserve"> Service Based Interface</w:t>
            </w:r>
            <w:r w:rsidRPr="00793983">
              <w:rPr>
                <w:sz w:val="16"/>
                <w:szCs w:val="14"/>
                <w:lang w:val="en-US" w:eastAsia="zh-CN"/>
              </w:rPr>
              <w:t xml:space="preserve"> </w:t>
            </w:r>
            <w:r w:rsidRPr="00793983">
              <w:rPr>
                <w:rFonts w:hint="eastAsia"/>
                <w:sz w:val="16"/>
                <w:szCs w:val="14"/>
                <w:lang w:val="en-US" w:eastAsia="zh-CN"/>
              </w:rPr>
              <w:t>(SBI)</w:t>
            </w:r>
          </w:p>
          <w:p w14:paraId="2EB13459" w14:textId="77777777" w:rsidR="00793983" w:rsidRPr="00793983" w:rsidRDefault="00793983" w:rsidP="00793983">
            <w:pPr>
              <w:rPr>
                <w:sz w:val="14"/>
                <w:szCs w:val="14"/>
                <w:lang w:eastAsia="zh-CN"/>
              </w:rPr>
            </w:pPr>
            <w:r w:rsidRPr="00793983">
              <w:rPr>
                <w:rFonts w:hint="eastAsia"/>
                <w:sz w:val="14"/>
                <w:szCs w:val="14"/>
                <w:lang w:eastAsia="zh-CN"/>
              </w:rPr>
              <w:t xml:space="preserve">A RAN-CN SBI (service-based interface) refers </w:t>
            </w:r>
            <w:r w:rsidRPr="00793983">
              <w:rPr>
                <w:sz w:val="14"/>
                <w:szCs w:val="14"/>
                <w:lang w:eastAsia="zh-CN"/>
              </w:rPr>
              <w:t xml:space="preserve">to </w:t>
            </w:r>
            <w:r w:rsidRPr="00793983">
              <w:rPr>
                <w:rFonts w:hint="eastAsia"/>
                <w:sz w:val="14"/>
                <w:szCs w:val="14"/>
                <w:lang w:eastAsia="zh-CN"/>
              </w:rPr>
              <w:t xml:space="preserve">application layer communication </w:t>
            </w:r>
            <w:r w:rsidRPr="00793983">
              <w:rPr>
                <w:sz w:val="14"/>
                <w:szCs w:val="14"/>
                <w:lang w:eastAsia="zh-CN"/>
              </w:rPr>
              <w:t xml:space="preserve">between the 6G RAN node and </w:t>
            </w:r>
            <w:r w:rsidRPr="00793983">
              <w:rPr>
                <w:rFonts w:hint="eastAsia"/>
                <w:sz w:val="14"/>
                <w:szCs w:val="14"/>
                <w:lang w:eastAsia="zh-CN"/>
              </w:rPr>
              <w:t xml:space="preserve">the </w:t>
            </w:r>
            <w:r w:rsidRPr="00793983">
              <w:rPr>
                <w:sz w:val="14"/>
                <w:szCs w:val="14"/>
                <w:lang w:eastAsia="zh-CN"/>
              </w:rPr>
              <w:t xml:space="preserve">CN entity </w:t>
            </w:r>
            <w:r w:rsidRPr="00793983">
              <w:rPr>
                <w:rFonts w:hint="eastAsia"/>
                <w:sz w:val="14"/>
                <w:szCs w:val="14"/>
                <w:lang w:eastAsia="zh-CN"/>
              </w:rPr>
              <w:t xml:space="preserve">for 6G </w:t>
            </w:r>
            <w:r w:rsidRPr="00793983">
              <w:rPr>
                <w:sz w:val="14"/>
                <w:szCs w:val="14"/>
                <w:lang w:eastAsia="zh-CN"/>
              </w:rPr>
              <w:t xml:space="preserve">by means of services provided/exposed by either the 6G RAN node or </w:t>
            </w:r>
            <w:r w:rsidRPr="00793983">
              <w:rPr>
                <w:rFonts w:hint="eastAsia"/>
                <w:sz w:val="14"/>
                <w:szCs w:val="14"/>
                <w:lang w:eastAsia="zh-CN"/>
              </w:rPr>
              <w:t xml:space="preserve">the </w:t>
            </w:r>
            <w:r w:rsidRPr="00793983">
              <w:rPr>
                <w:sz w:val="14"/>
                <w:szCs w:val="14"/>
                <w:lang w:eastAsia="zh-CN"/>
              </w:rPr>
              <w:t xml:space="preserve">CN entity </w:t>
            </w:r>
            <w:r w:rsidRPr="00793983">
              <w:rPr>
                <w:rFonts w:hint="eastAsia"/>
                <w:sz w:val="14"/>
                <w:szCs w:val="14"/>
                <w:lang w:eastAsia="zh-CN"/>
              </w:rPr>
              <w:t>for 6G</w:t>
            </w:r>
            <w:r w:rsidRPr="00793983">
              <w:rPr>
                <w:sz w:val="14"/>
                <w:szCs w:val="14"/>
                <w:lang w:eastAsia="zh-CN"/>
              </w:rPr>
              <w:t>.</w:t>
            </w:r>
          </w:p>
          <w:p w14:paraId="1AECDF52" w14:textId="77777777" w:rsidR="00793983" w:rsidRPr="00793983" w:rsidRDefault="00793983" w:rsidP="00793983">
            <w:pPr>
              <w:rPr>
                <w:sz w:val="14"/>
                <w:szCs w:val="14"/>
                <w:lang w:eastAsia="zh-CN"/>
              </w:rPr>
            </w:pPr>
            <w:r w:rsidRPr="00793983">
              <w:rPr>
                <w:sz w:val="14"/>
                <w:szCs w:val="14"/>
                <w:lang w:eastAsia="zh-CN"/>
              </w:rPr>
              <w:t xml:space="preserve">Potential </w:t>
            </w:r>
            <w:r w:rsidRPr="00793983">
              <w:rPr>
                <w:rFonts w:hint="eastAsia"/>
                <w:sz w:val="14"/>
                <w:szCs w:val="14"/>
                <w:lang w:eastAsia="zh-CN"/>
              </w:rPr>
              <w:t xml:space="preserve">options for the 6G SBI protocol stack are </w:t>
            </w:r>
            <w:r w:rsidRPr="00793983">
              <w:rPr>
                <w:sz w:val="14"/>
                <w:szCs w:val="14"/>
                <w:lang w:eastAsia="zh-CN"/>
              </w:rPr>
              <w:t>as follows</w:t>
            </w:r>
            <w:r w:rsidRPr="00793983">
              <w:rPr>
                <w:rFonts w:hint="eastAsia"/>
                <w:sz w:val="14"/>
                <w:szCs w:val="14"/>
                <w:lang w:eastAsia="zh-CN"/>
              </w:rPr>
              <w:t>:</w:t>
            </w:r>
          </w:p>
          <w:p w14:paraId="0FB5B29A" w14:textId="77777777" w:rsidR="00793983" w:rsidRPr="00793983" w:rsidRDefault="00793983" w:rsidP="00793983">
            <w:pPr>
              <w:pStyle w:val="B2"/>
              <w:rPr>
                <w:sz w:val="14"/>
                <w:szCs w:val="14"/>
                <w:lang w:eastAsia="zh-CN"/>
              </w:rPr>
            </w:pPr>
            <w:r w:rsidRPr="00793983">
              <w:rPr>
                <w:sz w:val="14"/>
                <w:szCs w:val="14"/>
                <w:lang w:eastAsia="zh-CN"/>
              </w:rPr>
              <w:t>-</w:t>
            </w:r>
            <w:r w:rsidRPr="00793983">
              <w:rPr>
                <w:sz w:val="14"/>
                <w:szCs w:val="14"/>
                <w:lang w:eastAsia="zh-CN"/>
              </w:rPr>
              <w:tab/>
            </w:r>
            <w:r w:rsidRPr="00793983">
              <w:rPr>
                <w:rFonts w:hint="eastAsia"/>
                <w:sz w:val="14"/>
                <w:szCs w:val="14"/>
                <w:lang w:eastAsia="zh-CN"/>
              </w:rPr>
              <w:t xml:space="preserve">TCP+ HTTP/2 </w:t>
            </w:r>
            <w:r w:rsidRPr="00793983">
              <w:rPr>
                <w:sz w:val="14"/>
                <w:szCs w:val="14"/>
                <w:lang w:eastAsia="zh-CN"/>
              </w:rPr>
              <w:t xml:space="preserve">based </w:t>
            </w:r>
          </w:p>
          <w:p w14:paraId="48916CED" w14:textId="77777777" w:rsidR="00793983" w:rsidRPr="00793983" w:rsidRDefault="00793983" w:rsidP="00793983">
            <w:pPr>
              <w:pStyle w:val="B2"/>
              <w:rPr>
                <w:sz w:val="14"/>
                <w:szCs w:val="14"/>
                <w:lang w:eastAsia="zh-CN"/>
              </w:rPr>
            </w:pPr>
            <w:r w:rsidRPr="00793983">
              <w:rPr>
                <w:sz w:val="14"/>
                <w:szCs w:val="14"/>
                <w:lang w:eastAsia="zh-CN"/>
              </w:rPr>
              <w:t>-</w:t>
            </w:r>
            <w:r w:rsidRPr="00793983">
              <w:rPr>
                <w:sz w:val="14"/>
                <w:szCs w:val="14"/>
                <w:lang w:eastAsia="zh-CN"/>
              </w:rPr>
              <w:tab/>
              <w:t>QUIC</w:t>
            </w:r>
            <w:r w:rsidRPr="00793983">
              <w:rPr>
                <w:rFonts w:hint="eastAsia"/>
                <w:sz w:val="14"/>
                <w:szCs w:val="14"/>
                <w:lang w:eastAsia="zh-CN"/>
              </w:rPr>
              <w:t>+HTTP/3</w:t>
            </w:r>
            <w:r w:rsidRPr="00793983">
              <w:rPr>
                <w:sz w:val="14"/>
                <w:szCs w:val="14"/>
                <w:lang w:eastAsia="zh-CN"/>
              </w:rPr>
              <w:t xml:space="preserve"> based </w:t>
            </w:r>
          </w:p>
          <w:p w14:paraId="0E0C95AB" w14:textId="77777777" w:rsidR="00793983" w:rsidRPr="00793983" w:rsidRDefault="00793983" w:rsidP="00793983">
            <w:pPr>
              <w:pStyle w:val="Heading4"/>
              <w:rPr>
                <w:sz w:val="20"/>
                <w:szCs w:val="20"/>
                <w:lang w:eastAsia="zh-CN"/>
              </w:rPr>
            </w:pPr>
            <w:r w:rsidRPr="00793983">
              <w:rPr>
                <w:sz w:val="20"/>
                <w:szCs w:val="20"/>
                <w:lang w:eastAsia="zh-CN"/>
              </w:rPr>
              <w:t>6.</w:t>
            </w:r>
            <w:r w:rsidRPr="00793983">
              <w:rPr>
                <w:rFonts w:hint="eastAsia"/>
                <w:sz w:val="20"/>
                <w:szCs w:val="20"/>
                <w:lang w:eastAsia="zh-CN"/>
              </w:rPr>
              <w:t>1</w:t>
            </w:r>
            <w:r w:rsidRPr="00793983">
              <w:rPr>
                <w:sz w:val="20"/>
                <w:szCs w:val="20"/>
                <w:lang w:eastAsia="zh-CN"/>
              </w:rPr>
              <w:t>.3.2</w:t>
            </w:r>
            <w:r w:rsidRPr="00793983">
              <w:rPr>
                <w:sz w:val="20"/>
                <w:szCs w:val="20"/>
                <w:lang w:eastAsia="zh-CN"/>
              </w:rPr>
              <w:tab/>
              <w:t xml:space="preserve">RAN-CN User Plane </w:t>
            </w:r>
          </w:p>
          <w:p w14:paraId="5981E1BB" w14:textId="77777777" w:rsidR="00793983" w:rsidRPr="00793983" w:rsidRDefault="00793983" w:rsidP="00793983">
            <w:pPr>
              <w:rPr>
                <w:rFonts w:eastAsia="SimSun"/>
                <w:sz w:val="14"/>
                <w:szCs w:val="14"/>
                <w:lang w:eastAsia="zh-CN"/>
              </w:rPr>
            </w:pPr>
            <w:r w:rsidRPr="00793983">
              <w:rPr>
                <w:rFonts w:eastAsia="SimSun"/>
                <w:sz w:val="14"/>
                <w:szCs w:val="14"/>
                <w:lang w:eastAsia="zh-CN"/>
              </w:rPr>
              <w:t>The user plane interface between the 6G RAN and CN for 6G is based on a point-to-point tunnel.</w:t>
            </w:r>
          </w:p>
          <w:p w14:paraId="66BD979A" w14:textId="77777777" w:rsidR="00793983" w:rsidRPr="00793983" w:rsidRDefault="00793983" w:rsidP="00793983">
            <w:pPr>
              <w:pStyle w:val="Heading3"/>
              <w:rPr>
                <w:sz w:val="20"/>
                <w:szCs w:val="20"/>
              </w:rPr>
            </w:pPr>
            <w:r w:rsidRPr="00793983">
              <w:rPr>
                <w:sz w:val="20"/>
                <w:szCs w:val="20"/>
                <w:highlight w:val="yellow"/>
              </w:rPr>
              <w:t>6.</w:t>
            </w:r>
            <w:r w:rsidRPr="00793983">
              <w:rPr>
                <w:rFonts w:hint="eastAsia"/>
                <w:sz w:val="20"/>
                <w:szCs w:val="20"/>
                <w:highlight w:val="yellow"/>
                <w:lang w:val="en-US" w:eastAsia="zh-CN"/>
              </w:rPr>
              <w:t>1</w:t>
            </w:r>
            <w:r w:rsidRPr="00793983">
              <w:rPr>
                <w:sz w:val="20"/>
                <w:szCs w:val="20"/>
                <w:highlight w:val="yellow"/>
              </w:rPr>
              <w:t>.4</w:t>
            </w:r>
            <w:r w:rsidRPr="00793983">
              <w:rPr>
                <w:sz w:val="20"/>
                <w:szCs w:val="20"/>
                <w:highlight w:val="yellow"/>
              </w:rPr>
              <w:tab/>
              <w:t xml:space="preserve">Evaluation of RAN-CN </w:t>
            </w:r>
            <w:r w:rsidRPr="00793983">
              <w:rPr>
                <w:rFonts w:hint="eastAsia"/>
                <w:sz w:val="20"/>
                <w:szCs w:val="20"/>
                <w:highlight w:val="yellow"/>
                <w:lang w:val="en-US" w:eastAsia="zh-CN"/>
              </w:rPr>
              <w:t>I</w:t>
            </w:r>
            <w:r w:rsidRPr="00793983">
              <w:rPr>
                <w:sz w:val="20"/>
                <w:szCs w:val="20"/>
                <w:highlight w:val="yellow"/>
              </w:rPr>
              <w:t xml:space="preserve">nterface </w:t>
            </w:r>
            <w:r w:rsidRPr="00793983">
              <w:rPr>
                <w:rFonts w:hint="eastAsia"/>
                <w:sz w:val="20"/>
                <w:szCs w:val="20"/>
                <w:highlight w:val="yellow"/>
                <w:lang w:val="en-US" w:eastAsia="zh-CN"/>
              </w:rPr>
              <w:t>O</w:t>
            </w:r>
            <w:r w:rsidRPr="00793983">
              <w:rPr>
                <w:sz w:val="20"/>
                <w:szCs w:val="20"/>
                <w:highlight w:val="yellow"/>
              </w:rPr>
              <w:t>ptions</w:t>
            </w:r>
          </w:p>
          <w:p w14:paraId="79B0B4C8" w14:textId="126DD287" w:rsidR="00793983" w:rsidRPr="00793983" w:rsidRDefault="00793983" w:rsidP="00793983">
            <w:pPr>
              <w:adjustRightInd w:val="0"/>
              <w:spacing w:after="120"/>
              <w:contextualSpacing/>
              <w:textAlignment w:val="baseline"/>
              <w:rPr>
                <w:rFonts w:eastAsia="MS Mincho"/>
                <w:b/>
                <w:bCs/>
                <w:color w:val="000000"/>
                <w:sz w:val="14"/>
                <w:szCs w:val="14"/>
                <w:lang w:val="x-none" w:eastAsia="en-GB"/>
              </w:rPr>
            </w:pPr>
            <w:r w:rsidRPr="00793983">
              <w:rPr>
                <w:i/>
                <w:iCs/>
                <w:color w:val="FF0000"/>
                <w:sz w:val="14"/>
                <w:szCs w:val="14"/>
              </w:rPr>
              <w:t>This chapter includes evaluation and comparison of RAN-CN interface options described in clause 6.</w:t>
            </w:r>
            <w:r w:rsidRPr="00793983">
              <w:rPr>
                <w:rFonts w:eastAsia="SimSun" w:hint="eastAsia"/>
                <w:i/>
                <w:iCs/>
                <w:color w:val="FF0000"/>
                <w:sz w:val="14"/>
                <w:szCs w:val="14"/>
                <w:lang w:eastAsia="zh-CN"/>
              </w:rPr>
              <w:t>1</w:t>
            </w:r>
            <w:r w:rsidRPr="00793983">
              <w:rPr>
                <w:i/>
                <w:iCs/>
                <w:color w:val="FF0000"/>
                <w:sz w:val="14"/>
                <w:szCs w:val="14"/>
              </w:rPr>
              <w:t>.3</w:t>
            </w:r>
            <w:r w:rsidRPr="00793983">
              <w:rPr>
                <w:rFonts w:eastAsia="SimSun" w:hint="eastAsia"/>
                <w:i/>
                <w:iCs/>
                <w:color w:val="FF0000"/>
                <w:sz w:val="14"/>
                <w:szCs w:val="14"/>
                <w:lang w:eastAsia="zh-CN"/>
              </w:rPr>
              <w:t>.</w:t>
            </w:r>
            <w:r w:rsidRPr="00793983">
              <w:rPr>
                <w:rFonts w:eastAsia="SimSun"/>
                <w:i/>
                <w:iCs/>
                <w:color w:val="FF0000"/>
                <w:sz w:val="14"/>
                <w:szCs w:val="14"/>
                <w:lang w:eastAsia="zh-CN"/>
              </w:rPr>
              <w:t>1</w:t>
            </w:r>
          </w:p>
          <w:p w14:paraId="09DED646" w14:textId="547429B7" w:rsidR="00793983" w:rsidRPr="00ED1A09" w:rsidRDefault="00793983" w:rsidP="00793983">
            <w:pPr>
              <w:adjustRightInd w:val="0"/>
              <w:spacing w:after="120"/>
              <w:contextualSpacing/>
              <w:textAlignment w:val="baseline"/>
              <w:rPr>
                <w:rFonts w:eastAsia="MS Mincho"/>
                <w:color w:val="000000"/>
                <w:lang w:val="en-GB" w:eastAsia="en-GB"/>
              </w:rPr>
            </w:pPr>
          </w:p>
        </w:tc>
      </w:tr>
    </w:tbl>
    <w:p w14:paraId="4631FEAC" w14:textId="77777777" w:rsidR="0055575B" w:rsidRDefault="0055575B" w:rsidP="00C043BE">
      <w:pPr>
        <w:tabs>
          <w:tab w:val="right" w:pos="9027"/>
        </w:tabs>
        <w:jc w:val="both"/>
        <w:rPr>
          <w:rFonts w:eastAsia="DengXian"/>
          <w:lang w:eastAsia="zh-CN"/>
        </w:rPr>
      </w:pPr>
    </w:p>
    <w:p w14:paraId="6E2BD549" w14:textId="65AA0295" w:rsidR="00C043BE" w:rsidRPr="00C043BE" w:rsidRDefault="000657CE" w:rsidP="00C043BE">
      <w:pPr>
        <w:tabs>
          <w:tab w:val="right" w:pos="9027"/>
        </w:tabs>
        <w:jc w:val="both"/>
        <w:rPr>
          <w:rFonts w:eastAsia="DengXian"/>
          <w:lang w:eastAsia="zh-CN"/>
        </w:rPr>
      </w:pPr>
      <w:r w:rsidRPr="000657CE">
        <w:rPr>
          <w:rFonts w:eastAsia="DengXian"/>
          <w:lang w:eastAsia="zh-CN"/>
        </w:rPr>
        <w:t>The purpose of this paper is not to evaluate or compare these options directly, but to establish a comprehensive set of evaluation criteria and methodological considerations that can later be used to assess the benefits and trade-offs of each option. The intent is to ensure that subsequent evaluations are consistent</w:t>
      </w:r>
      <w:r>
        <w:rPr>
          <w:rFonts w:eastAsia="DengXian"/>
          <w:lang w:eastAsia="zh-CN"/>
        </w:rPr>
        <w:t xml:space="preserve"> and </w:t>
      </w:r>
      <w:r w:rsidRPr="000657CE">
        <w:rPr>
          <w:rFonts w:eastAsia="DengXian"/>
          <w:lang w:eastAsia="zh-CN"/>
        </w:rPr>
        <w:t>transparent, while also accounting for system-level implications.</w:t>
      </w:r>
    </w:p>
    <w:p w14:paraId="37DB5E62" w14:textId="3560CF4E" w:rsidR="00614350" w:rsidRDefault="00614350" w:rsidP="00614350">
      <w:pPr>
        <w:pStyle w:val="Heading1"/>
      </w:pPr>
      <w:r>
        <w:lastRenderedPageBreak/>
        <w:t>Discussion</w:t>
      </w:r>
    </w:p>
    <w:p w14:paraId="1F5F2B50" w14:textId="1A9F1741" w:rsidR="00B324B9" w:rsidRDefault="00B14019" w:rsidP="00B14019">
      <w:pPr>
        <w:tabs>
          <w:tab w:val="right" w:pos="9027"/>
        </w:tabs>
        <w:jc w:val="both"/>
        <w:rPr>
          <w:rFonts w:eastAsia="DengXian"/>
          <w:lang w:val="en-GB" w:eastAsia="zh-CN"/>
        </w:rPr>
      </w:pPr>
      <w:r w:rsidRPr="00B14019">
        <w:rPr>
          <w:rFonts w:eastAsia="DengXian"/>
          <w:lang w:val="en-GB" w:eastAsia="zh-CN"/>
        </w:rPr>
        <w:t>The current 5G system relies on a protocol-based, point-to-point RAN–CN interface that has proven to be robust, efficient, and interoperable across vendors and deployment scenarios. At the same time, the Core Network has evolved towards a service-based architectural</w:t>
      </w:r>
      <w:r w:rsidR="005C5950">
        <w:rPr>
          <w:rFonts w:eastAsia="DengXian"/>
          <w:lang w:val="en-GB" w:eastAsia="zh-CN"/>
        </w:rPr>
        <w:t xml:space="preserve"> model</w:t>
      </w:r>
      <w:r w:rsidRPr="00B14019">
        <w:rPr>
          <w:rFonts w:eastAsia="DengXian"/>
          <w:lang w:val="en-GB" w:eastAsia="zh-CN"/>
        </w:rPr>
        <w:t>, raising the question of whether similar principles should be extended to the RAN–CN interface in future systems.</w:t>
      </w:r>
    </w:p>
    <w:p w14:paraId="6F62DA36" w14:textId="37DB4181" w:rsidR="00056D1C" w:rsidRDefault="00056D1C" w:rsidP="00B14019">
      <w:pPr>
        <w:tabs>
          <w:tab w:val="right" w:pos="9027"/>
        </w:tabs>
        <w:jc w:val="both"/>
        <w:rPr>
          <w:rFonts w:eastAsia="DengXian"/>
          <w:lang w:eastAsia="zh-CN"/>
        </w:rPr>
      </w:pPr>
      <w:r w:rsidRPr="00056D1C">
        <w:rPr>
          <w:rFonts w:eastAsia="DengXian"/>
          <w:lang w:eastAsia="zh-CN"/>
        </w:rPr>
        <w:t>Given the fundamental differences between these approaches, a structured and well-justified set of evaluation criteria is required before any comparative assessment can be meaningfully conducted.</w:t>
      </w:r>
      <w:r w:rsidR="00FE48B9">
        <w:rPr>
          <w:rFonts w:eastAsia="DengXian"/>
          <w:lang w:eastAsia="zh-CN"/>
        </w:rPr>
        <w:t xml:space="preserve"> </w:t>
      </w:r>
      <w:r w:rsidR="00FE48B9" w:rsidRPr="00FE48B9">
        <w:rPr>
          <w:rFonts w:eastAsia="DengXian"/>
          <w:lang w:eastAsia="zh-CN"/>
        </w:rPr>
        <w:t xml:space="preserve">This paper focuses on defining such evaluation criteria for the RAN–CN control plane interface. </w:t>
      </w:r>
    </w:p>
    <w:p w14:paraId="47567573" w14:textId="77777777" w:rsidR="00C70BDE" w:rsidRPr="00C70BDE" w:rsidRDefault="00C70BDE" w:rsidP="00C70BDE">
      <w:pPr>
        <w:tabs>
          <w:tab w:val="right" w:pos="9027"/>
        </w:tabs>
        <w:jc w:val="both"/>
        <w:rPr>
          <w:rFonts w:eastAsia="DengXian"/>
          <w:b/>
          <w:bCs/>
          <w:u w:val="single"/>
          <w:lang w:val="en-GB" w:eastAsia="zh-CN"/>
        </w:rPr>
      </w:pPr>
      <w:r w:rsidRPr="00C70BDE">
        <w:rPr>
          <w:rFonts w:eastAsia="DengXian"/>
          <w:b/>
          <w:bCs/>
          <w:u w:val="single"/>
          <w:lang w:val="en-GB" w:eastAsia="zh-CN"/>
        </w:rPr>
        <w:t>Architectural Evaluation Criteria</w:t>
      </w:r>
    </w:p>
    <w:p w14:paraId="4311C07D" w14:textId="77777777" w:rsidR="00ED0F62" w:rsidRPr="00ED0F62" w:rsidRDefault="00ED0F62" w:rsidP="00ED0F62">
      <w:pPr>
        <w:tabs>
          <w:tab w:val="right" w:pos="9027"/>
        </w:tabs>
        <w:jc w:val="both"/>
        <w:rPr>
          <w:rFonts w:eastAsia="DengXian"/>
          <w:lang w:eastAsia="zh-CN"/>
        </w:rPr>
      </w:pPr>
      <w:r w:rsidRPr="00ED0F62">
        <w:rPr>
          <w:rFonts w:eastAsia="DengXian"/>
          <w:lang w:eastAsia="zh-CN"/>
        </w:rPr>
        <w:t>The first category of evaluation criteria relates to architectural and functional alignment with the overall 3GPP system. These criteria assess how well the RAN–CN interface supports modularity, clear functional separation, and long-term evolution.</w:t>
      </w:r>
    </w:p>
    <w:p w14:paraId="3652765A" w14:textId="77777777" w:rsidR="00F72115" w:rsidRDefault="00ED0F62" w:rsidP="00ED0F62">
      <w:pPr>
        <w:tabs>
          <w:tab w:val="right" w:pos="9027"/>
        </w:tabs>
        <w:jc w:val="both"/>
        <w:rPr>
          <w:rFonts w:eastAsia="DengXian"/>
          <w:lang w:eastAsia="zh-CN"/>
        </w:rPr>
      </w:pPr>
      <w:r w:rsidRPr="00ED0F62">
        <w:rPr>
          <w:rFonts w:eastAsia="DengXian"/>
          <w:lang w:eastAsia="zh-CN"/>
        </w:rPr>
        <w:t>The evaluation should consider the degree to which the interface enables independent evolution of RAN and CN functions without introducing tight coupling or implicit dependencies. This includes the ability to introduce new functionality, extend existing procedures or services, and deprecate legacy features with minimal impact on peer entities.</w:t>
      </w:r>
      <w:r w:rsidR="00C93EAF">
        <w:rPr>
          <w:rFonts w:eastAsia="DengXian"/>
          <w:lang w:eastAsia="zh-CN"/>
        </w:rPr>
        <w:t xml:space="preserve"> </w:t>
      </w:r>
    </w:p>
    <w:p w14:paraId="2A713D82" w14:textId="6CC40075" w:rsidR="00ED0F62" w:rsidRPr="00ED0F62" w:rsidRDefault="00ED0F62" w:rsidP="00ED0F62">
      <w:pPr>
        <w:tabs>
          <w:tab w:val="right" w:pos="9027"/>
        </w:tabs>
        <w:jc w:val="both"/>
        <w:rPr>
          <w:rFonts w:eastAsia="DengXian"/>
          <w:lang w:eastAsia="zh-CN"/>
        </w:rPr>
      </w:pPr>
      <w:r w:rsidRPr="00ED0F62">
        <w:rPr>
          <w:rFonts w:eastAsia="DengXian"/>
          <w:lang w:eastAsia="zh-CN"/>
        </w:rPr>
        <w:t>Another architectural criterion is consistency with broader system design principles, including support for disaggregation, virtualization, and cloud-native deployment models. The evaluation should examine whether the interface facilitates or constrains flexible functional placement and scaling of RAN and CN components.</w:t>
      </w:r>
    </w:p>
    <w:p w14:paraId="5414A5E4" w14:textId="6285D097" w:rsidR="00C70BDE" w:rsidRPr="00C70BDE" w:rsidRDefault="00C70BDE" w:rsidP="00C70BDE">
      <w:pPr>
        <w:tabs>
          <w:tab w:val="right" w:pos="9027"/>
        </w:tabs>
        <w:jc w:val="both"/>
        <w:rPr>
          <w:rFonts w:eastAsia="DengXian"/>
          <w:b/>
          <w:bCs/>
          <w:u w:val="single"/>
          <w:lang w:val="en-GB" w:eastAsia="zh-CN"/>
        </w:rPr>
      </w:pPr>
      <w:r w:rsidRPr="00C70BDE">
        <w:rPr>
          <w:rFonts w:eastAsia="DengXian"/>
          <w:b/>
          <w:bCs/>
          <w:u w:val="single"/>
          <w:lang w:val="en-GB" w:eastAsia="zh-CN"/>
        </w:rPr>
        <w:t>Protocol Stack and Transport Considerations</w:t>
      </w:r>
    </w:p>
    <w:p w14:paraId="6A3FD663" w14:textId="767E6C12" w:rsidR="00E0540D" w:rsidRPr="00E0540D" w:rsidRDefault="00E0540D" w:rsidP="00E0540D">
      <w:pPr>
        <w:tabs>
          <w:tab w:val="right" w:pos="9027"/>
        </w:tabs>
        <w:jc w:val="both"/>
        <w:rPr>
          <w:rFonts w:eastAsia="DengXian"/>
          <w:lang w:eastAsia="zh-CN"/>
        </w:rPr>
      </w:pPr>
      <w:r w:rsidRPr="00E0540D">
        <w:rPr>
          <w:rFonts w:eastAsia="DengXian"/>
          <w:lang w:eastAsia="zh-CN"/>
        </w:rPr>
        <w:t xml:space="preserve">The evaluation framework </w:t>
      </w:r>
      <w:r w:rsidR="00E161DF">
        <w:rPr>
          <w:rFonts w:eastAsia="DengXian"/>
          <w:lang w:eastAsia="zh-CN"/>
        </w:rPr>
        <w:t xml:space="preserve">should </w:t>
      </w:r>
      <w:r w:rsidRPr="00E0540D">
        <w:rPr>
          <w:rFonts w:eastAsia="DengXian"/>
          <w:lang w:eastAsia="zh-CN"/>
        </w:rPr>
        <w:t>treat protocol stack choices as part of the solution space rather than as defining characteristics of either option. The criteria in this category focus on transport and protocol behavior that directly affects RAN–CN interaction.</w:t>
      </w:r>
    </w:p>
    <w:p w14:paraId="2E108E79" w14:textId="33E0C7E2" w:rsidR="00E0540D" w:rsidRPr="00E0540D" w:rsidRDefault="00E0540D" w:rsidP="00E0540D">
      <w:pPr>
        <w:tabs>
          <w:tab w:val="right" w:pos="9027"/>
        </w:tabs>
        <w:jc w:val="both"/>
        <w:rPr>
          <w:rFonts w:eastAsia="DengXian"/>
          <w:lang w:eastAsia="zh-CN"/>
        </w:rPr>
      </w:pPr>
      <w:r w:rsidRPr="00E0540D">
        <w:rPr>
          <w:rFonts w:eastAsia="DengXian"/>
          <w:lang w:eastAsia="zh-CN"/>
        </w:rPr>
        <w:t>Key aspects include connection establishment and teardown behavior, signaling efficiency, and handling of concurrent transactions. The evaluation should consider how different protocol stacks impact latency, robustness to packet loss, and sensitivity to network impairments.</w:t>
      </w:r>
    </w:p>
    <w:p w14:paraId="4C36911F" w14:textId="7C2189B5" w:rsidR="00E0540D" w:rsidRPr="00E0540D" w:rsidRDefault="00E0540D" w:rsidP="00E0540D">
      <w:pPr>
        <w:tabs>
          <w:tab w:val="right" w:pos="9027"/>
        </w:tabs>
        <w:jc w:val="both"/>
        <w:rPr>
          <w:rFonts w:eastAsia="DengXian"/>
          <w:lang w:eastAsia="zh-CN"/>
        </w:rPr>
      </w:pPr>
      <w:r w:rsidRPr="00E0540D">
        <w:rPr>
          <w:rFonts w:eastAsia="DengXian"/>
          <w:lang w:eastAsia="zh-CN"/>
        </w:rPr>
        <w:t>The criteria should also address protocol overhead, state maintenance requirements, and support for multiplexing or parallel exchanges. These aspects are particularly relevant when considering SCTP versus QUIC, or TCP with HTTP/2 versus QUIC with HTTP/3.</w:t>
      </w:r>
    </w:p>
    <w:p w14:paraId="646A31F1" w14:textId="77777777" w:rsidR="00E0540D" w:rsidRPr="00E0540D" w:rsidRDefault="00E0540D" w:rsidP="00E0540D">
      <w:pPr>
        <w:tabs>
          <w:tab w:val="right" w:pos="9027"/>
        </w:tabs>
        <w:jc w:val="both"/>
        <w:rPr>
          <w:rFonts w:eastAsia="DengXian"/>
          <w:lang w:eastAsia="zh-CN"/>
        </w:rPr>
      </w:pPr>
      <w:r w:rsidRPr="00E0540D">
        <w:rPr>
          <w:rFonts w:eastAsia="DengXian"/>
          <w:lang w:eastAsia="zh-CN"/>
        </w:rPr>
        <w:t>In addition, the criteria should account for how transport behavior interacts with network-level mechanisms such as congestion control, traffic prioritization, and quality of service enforcement.</w:t>
      </w:r>
    </w:p>
    <w:p w14:paraId="3049C021" w14:textId="29455CA3" w:rsidR="00C70BDE" w:rsidRPr="00C70BDE" w:rsidRDefault="00C70BDE" w:rsidP="00C70BDE">
      <w:pPr>
        <w:tabs>
          <w:tab w:val="right" w:pos="9027"/>
        </w:tabs>
        <w:jc w:val="both"/>
        <w:rPr>
          <w:rFonts w:eastAsia="DengXian"/>
          <w:b/>
          <w:bCs/>
          <w:u w:val="single"/>
          <w:lang w:val="en-GB" w:eastAsia="zh-CN"/>
        </w:rPr>
      </w:pPr>
      <w:r w:rsidRPr="00C70BDE">
        <w:rPr>
          <w:rFonts w:eastAsia="DengXian"/>
          <w:b/>
          <w:bCs/>
          <w:u w:val="single"/>
          <w:lang w:val="en-GB" w:eastAsia="zh-CN"/>
        </w:rPr>
        <w:t>Performance and Scalability Evaluation Criteria</w:t>
      </w:r>
    </w:p>
    <w:p w14:paraId="3EA368B0" w14:textId="0F1447BF" w:rsidR="00030407" w:rsidRPr="00030407" w:rsidRDefault="00030407" w:rsidP="00030407">
      <w:pPr>
        <w:tabs>
          <w:tab w:val="right" w:pos="9027"/>
        </w:tabs>
        <w:jc w:val="both"/>
        <w:rPr>
          <w:rFonts w:eastAsia="DengXian"/>
          <w:lang w:eastAsia="zh-CN"/>
        </w:rPr>
      </w:pPr>
      <w:r w:rsidRPr="00030407">
        <w:rPr>
          <w:rFonts w:eastAsia="DengXian"/>
          <w:lang w:eastAsia="zh-CN"/>
        </w:rPr>
        <w:t>Performance and scalability form a central part of the evaluation. These criteria assess the ability of the RAN–CN interface to support current and future traffic demands under realistic operating conditions.</w:t>
      </w:r>
    </w:p>
    <w:p w14:paraId="1DF40A19" w14:textId="77777777" w:rsidR="00030407" w:rsidRPr="00030407" w:rsidRDefault="00030407" w:rsidP="00030407">
      <w:pPr>
        <w:tabs>
          <w:tab w:val="right" w:pos="9027"/>
        </w:tabs>
        <w:jc w:val="both"/>
        <w:rPr>
          <w:rFonts w:eastAsia="DengXian"/>
          <w:lang w:eastAsia="zh-CN"/>
        </w:rPr>
      </w:pPr>
      <w:r w:rsidRPr="00030407">
        <w:rPr>
          <w:rFonts w:eastAsia="DengXian"/>
          <w:lang w:eastAsia="zh-CN"/>
        </w:rPr>
        <w:t>Latency-related criteria include end-to-end signaling latency, sensitivity to retransmissions, and the impact of protocol processing on time-critical procedures. Throughput-related criteria address the capacity to handle high signaling volumes and large numbers of simultaneous interactions.</w:t>
      </w:r>
    </w:p>
    <w:p w14:paraId="3634129C" w14:textId="77777777" w:rsidR="00030407" w:rsidRPr="00030407" w:rsidRDefault="00030407" w:rsidP="00030407">
      <w:pPr>
        <w:tabs>
          <w:tab w:val="right" w:pos="9027"/>
        </w:tabs>
        <w:jc w:val="both"/>
        <w:rPr>
          <w:rFonts w:eastAsia="DengXian"/>
          <w:lang w:eastAsia="zh-CN"/>
        </w:rPr>
      </w:pPr>
      <w:r w:rsidRPr="00030407">
        <w:rPr>
          <w:rFonts w:eastAsia="DengXian"/>
          <w:lang w:eastAsia="zh-CN"/>
        </w:rPr>
        <w:t>Scalability criteria focus on how interface load grows with the number of connected UEs, network slices, and supported services. The evaluation should consider whether scaling requires proportional increases in interface complexity or state, and whether RAN and CN can scale independently without introducing bottlenecks.</w:t>
      </w:r>
    </w:p>
    <w:p w14:paraId="0DE33F08" w14:textId="63C648C9" w:rsidR="00C70BDE" w:rsidRPr="00C70BDE" w:rsidRDefault="00C70BDE" w:rsidP="00C70BDE">
      <w:pPr>
        <w:tabs>
          <w:tab w:val="right" w:pos="9027"/>
        </w:tabs>
        <w:jc w:val="both"/>
        <w:rPr>
          <w:rFonts w:eastAsia="DengXian"/>
          <w:b/>
          <w:bCs/>
          <w:u w:val="single"/>
          <w:lang w:val="en-GB" w:eastAsia="zh-CN"/>
        </w:rPr>
      </w:pPr>
      <w:r w:rsidRPr="00C70BDE">
        <w:rPr>
          <w:rFonts w:eastAsia="DengXian"/>
          <w:b/>
          <w:bCs/>
          <w:u w:val="single"/>
          <w:lang w:val="en-GB" w:eastAsia="zh-CN"/>
        </w:rPr>
        <w:t>Reliability, Resilience, and Availability Criteria</w:t>
      </w:r>
    </w:p>
    <w:p w14:paraId="426ABBC7" w14:textId="77777777" w:rsidR="00B6662B" w:rsidRPr="00B6662B" w:rsidRDefault="00B6662B" w:rsidP="00B6662B">
      <w:pPr>
        <w:tabs>
          <w:tab w:val="right" w:pos="9027"/>
        </w:tabs>
        <w:jc w:val="both"/>
        <w:rPr>
          <w:rFonts w:eastAsia="DengXian"/>
          <w:lang w:eastAsia="zh-CN"/>
        </w:rPr>
      </w:pPr>
      <w:r w:rsidRPr="00B6662B">
        <w:rPr>
          <w:rFonts w:eastAsia="DengXian"/>
          <w:lang w:eastAsia="zh-CN"/>
        </w:rPr>
        <w:t>Reliability and resilience criteria evaluate how the interface behaves in the presence of failures, overload, or network instability. This includes the ability to detect failures, recover from disruptions, and maintain service continuity.</w:t>
      </w:r>
    </w:p>
    <w:p w14:paraId="43BFF280" w14:textId="34E83D46" w:rsidR="00B6662B" w:rsidRPr="00B6662B" w:rsidRDefault="00B6662B" w:rsidP="00B6662B">
      <w:pPr>
        <w:tabs>
          <w:tab w:val="right" w:pos="9027"/>
        </w:tabs>
        <w:jc w:val="both"/>
        <w:rPr>
          <w:rFonts w:eastAsia="DengXian"/>
          <w:lang w:eastAsia="zh-CN"/>
        </w:rPr>
      </w:pPr>
      <w:r w:rsidRPr="00B6662B">
        <w:rPr>
          <w:rFonts w:eastAsia="DengXian"/>
          <w:lang w:eastAsia="zh-CN"/>
        </w:rPr>
        <w:lastRenderedPageBreak/>
        <w:t>The evaluation should consider support for redundancy, failover, and graceful degradation, as well as the impact of failures on ongoing sessions and procedures. The criteria should be applicable to both connection-oriented and service-based interaction models.</w:t>
      </w:r>
      <w:r w:rsidR="00EC0183">
        <w:rPr>
          <w:rFonts w:eastAsia="DengXian"/>
          <w:lang w:eastAsia="zh-CN"/>
        </w:rPr>
        <w:t xml:space="preserve"> </w:t>
      </w:r>
      <w:r w:rsidRPr="00B6662B">
        <w:rPr>
          <w:rFonts w:eastAsia="DengXian"/>
          <w:lang w:eastAsia="zh-CN"/>
        </w:rPr>
        <w:t>Availability-related aspects include support for maintenance activities, such as software upgrades and configuration changes, without causing unacceptable service interruption. These criteria are particularly relevant when assessing long-term operational viability.</w:t>
      </w:r>
    </w:p>
    <w:p w14:paraId="3E0F6240" w14:textId="5B7EF285" w:rsidR="00C70BDE" w:rsidRPr="00C70BDE" w:rsidRDefault="00C70BDE" w:rsidP="00C70BDE">
      <w:pPr>
        <w:tabs>
          <w:tab w:val="right" w:pos="9027"/>
        </w:tabs>
        <w:jc w:val="both"/>
        <w:rPr>
          <w:rFonts w:eastAsia="DengXian"/>
          <w:b/>
          <w:bCs/>
          <w:u w:val="single"/>
          <w:lang w:val="en-GB" w:eastAsia="zh-CN"/>
        </w:rPr>
      </w:pPr>
      <w:r w:rsidRPr="00C70BDE">
        <w:rPr>
          <w:rFonts w:eastAsia="DengXian"/>
          <w:b/>
          <w:bCs/>
          <w:u w:val="single"/>
          <w:lang w:val="en-GB" w:eastAsia="zh-CN"/>
        </w:rPr>
        <w:t>Security and Trust Model Evaluation Criteria</w:t>
      </w:r>
    </w:p>
    <w:p w14:paraId="2FBE4080" w14:textId="77777777" w:rsidR="00030407" w:rsidRPr="00030407" w:rsidRDefault="00030407" w:rsidP="00030407">
      <w:pPr>
        <w:tabs>
          <w:tab w:val="right" w:pos="9027"/>
        </w:tabs>
        <w:jc w:val="both"/>
        <w:rPr>
          <w:rFonts w:eastAsia="DengXian"/>
          <w:lang w:eastAsia="zh-CN"/>
        </w:rPr>
      </w:pPr>
      <w:r w:rsidRPr="00030407">
        <w:rPr>
          <w:rFonts w:eastAsia="DengXian"/>
          <w:lang w:eastAsia="zh-CN"/>
        </w:rPr>
        <w:t>Security criteria are defined to assess how the interface supports secure communication between RAN and CN, independent of the interaction model. This includes authentication, authorization, confidentiality, and integrity protection.</w:t>
      </w:r>
    </w:p>
    <w:p w14:paraId="30BD3383" w14:textId="77777777" w:rsidR="00030407" w:rsidRPr="00030407" w:rsidRDefault="00030407" w:rsidP="00030407">
      <w:pPr>
        <w:tabs>
          <w:tab w:val="right" w:pos="9027"/>
        </w:tabs>
        <w:jc w:val="both"/>
        <w:rPr>
          <w:rFonts w:eastAsia="DengXian"/>
          <w:lang w:eastAsia="zh-CN"/>
        </w:rPr>
      </w:pPr>
      <w:r w:rsidRPr="00030407">
        <w:rPr>
          <w:rFonts w:eastAsia="DengXian"/>
          <w:lang w:eastAsia="zh-CN"/>
        </w:rPr>
        <w:t xml:space="preserve">The evaluation should consider how trust relationships are established and managed, how credentials and keys are handled, and how security mechanisms </w:t>
      </w:r>
      <w:proofErr w:type="gramStart"/>
      <w:r w:rsidRPr="00030407">
        <w:rPr>
          <w:rFonts w:eastAsia="DengXian"/>
          <w:lang w:eastAsia="zh-CN"/>
        </w:rPr>
        <w:t>scale</w:t>
      </w:r>
      <w:proofErr w:type="gramEnd"/>
      <w:r w:rsidRPr="00030407">
        <w:rPr>
          <w:rFonts w:eastAsia="DengXian"/>
          <w:lang w:eastAsia="zh-CN"/>
        </w:rPr>
        <w:t xml:space="preserve"> with network size. Exposure to potential attack vectors and the ability to mitigate them should also be part of the assessment.</w:t>
      </w:r>
    </w:p>
    <w:p w14:paraId="70EA5E63" w14:textId="2717F4A0" w:rsidR="00C70BDE" w:rsidRPr="00C70BDE" w:rsidRDefault="00C70BDE" w:rsidP="00C70BDE">
      <w:pPr>
        <w:tabs>
          <w:tab w:val="right" w:pos="9027"/>
        </w:tabs>
        <w:jc w:val="both"/>
        <w:rPr>
          <w:rFonts w:eastAsia="DengXian"/>
          <w:b/>
          <w:bCs/>
          <w:u w:val="single"/>
          <w:lang w:val="en-GB" w:eastAsia="zh-CN"/>
        </w:rPr>
      </w:pPr>
      <w:r w:rsidRPr="00C70BDE">
        <w:rPr>
          <w:rFonts w:eastAsia="DengXian"/>
          <w:b/>
          <w:bCs/>
          <w:u w:val="single"/>
          <w:lang w:val="en-GB" w:eastAsia="zh-CN"/>
        </w:rPr>
        <w:t>Operational and Management Evaluation Criteria</w:t>
      </w:r>
    </w:p>
    <w:p w14:paraId="0C59DFE8" w14:textId="77777777" w:rsidR="008A548B" w:rsidRPr="008A548B" w:rsidRDefault="008A548B" w:rsidP="008A548B">
      <w:pPr>
        <w:tabs>
          <w:tab w:val="right" w:pos="9027"/>
        </w:tabs>
        <w:jc w:val="both"/>
        <w:rPr>
          <w:rFonts w:eastAsia="DengXian"/>
          <w:lang w:eastAsia="zh-CN"/>
        </w:rPr>
      </w:pPr>
      <w:r w:rsidRPr="008A548B">
        <w:rPr>
          <w:rFonts w:eastAsia="DengXian"/>
          <w:lang w:eastAsia="zh-CN"/>
        </w:rPr>
        <w:t>Operational impact is a key dimension of the common evaluation framework. The criteria in this category assess how the interface affects configuration management, monitoring, troubleshooting, and lifecycle management.</w:t>
      </w:r>
    </w:p>
    <w:p w14:paraId="6EEF8D90" w14:textId="77777777" w:rsidR="008A548B" w:rsidRPr="008A548B" w:rsidRDefault="008A548B" w:rsidP="008A548B">
      <w:pPr>
        <w:tabs>
          <w:tab w:val="right" w:pos="9027"/>
        </w:tabs>
        <w:jc w:val="both"/>
        <w:rPr>
          <w:rFonts w:eastAsia="DengXian"/>
          <w:lang w:eastAsia="zh-CN"/>
        </w:rPr>
      </w:pPr>
      <w:r w:rsidRPr="008A548B">
        <w:rPr>
          <w:rFonts w:eastAsia="DengXian"/>
          <w:lang w:eastAsia="zh-CN"/>
        </w:rPr>
        <w:t>The evaluation should consider observability, including availability of metrics, logs, and tracing information, as well as ease of fault isolation in multi-vendor deployments. The complexity of implementation, testing, and certification should also be assessed.</w:t>
      </w:r>
    </w:p>
    <w:p w14:paraId="0A47B462" w14:textId="3809E5D5" w:rsidR="00C70BDE" w:rsidRPr="00C70BDE" w:rsidRDefault="00C70BDE" w:rsidP="00C70BDE">
      <w:pPr>
        <w:tabs>
          <w:tab w:val="right" w:pos="9027"/>
        </w:tabs>
        <w:jc w:val="both"/>
        <w:rPr>
          <w:rFonts w:eastAsia="DengXian"/>
          <w:b/>
          <w:bCs/>
          <w:u w:val="single"/>
          <w:lang w:val="en-GB" w:eastAsia="zh-CN"/>
        </w:rPr>
      </w:pPr>
      <w:r w:rsidRPr="00C70BDE">
        <w:rPr>
          <w:rFonts w:eastAsia="DengXian"/>
          <w:b/>
          <w:bCs/>
          <w:u w:val="single"/>
          <w:lang w:val="en-GB" w:eastAsia="zh-CN"/>
        </w:rPr>
        <w:t>Interoperability and Ecosystem Considerations</w:t>
      </w:r>
    </w:p>
    <w:p w14:paraId="6F0FEDDF" w14:textId="77777777" w:rsidR="008A548B" w:rsidRPr="008A548B" w:rsidRDefault="008A548B" w:rsidP="008A548B">
      <w:pPr>
        <w:tabs>
          <w:tab w:val="right" w:pos="9027"/>
        </w:tabs>
        <w:jc w:val="both"/>
        <w:rPr>
          <w:rFonts w:eastAsia="DengXian"/>
          <w:lang w:eastAsia="zh-CN"/>
        </w:rPr>
      </w:pPr>
      <w:r w:rsidRPr="008A548B">
        <w:rPr>
          <w:rFonts w:eastAsia="DengXian"/>
          <w:lang w:eastAsia="zh-CN"/>
        </w:rPr>
        <w:t>Interoperability criteria evaluate how well the interface supports multi-vendor deployments and standardized testing. This includes clarity of specifications, determinism of behavior, and tolerance to implementation variability.</w:t>
      </w:r>
    </w:p>
    <w:p w14:paraId="51256664" w14:textId="0DA5A186" w:rsidR="008A548B" w:rsidRPr="008A548B" w:rsidRDefault="008A548B" w:rsidP="008A548B">
      <w:pPr>
        <w:tabs>
          <w:tab w:val="right" w:pos="9027"/>
        </w:tabs>
        <w:jc w:val="both"/>
        <w:rPr>
          <w:rFonts w:eastAsia="DengXian"/>
          <w:lang w:eastAsia="zh-CN"/>
        </w:rPr>
      </w:pPr>
      <w:r w:rsidRPr="008A548B">
        <w:rPr>
          <w:rFonts w:eastAsia="DengXian"/>
          <w:lang w:eastAsia="zh-CN"/>
        </w:rPr>
        <w:t xml:space="preserve">The evaluation should also consider ecosystem maturity, including availability of tools, developer expertise, and alignment with industry practices. These criteria help assess the long-term sustainability of each option within the </w:t>
      </w:r>
      <w:r w:rsidR="007A3AE6">
        <w:rPr>
          <w:rFonts w:eastAsia="DengXian"/>
          <w:lang w:eastAsia="zh-CN"/>
        </w:rPr>
        <w:t>3</w:t>
      </w:r>
      <w:r w:rsidRPr="008A548B">
        <w:rPr>
          <w:rFonts w:eastAsia="DengXian"/>
          <w:lang w:eastAsia="zh-CN"/>
        </w:rPr>
        <w:t>GPP ecosystem.</w:t>
      </w:r>
    </w:p>
    <w:p w14:paraId="19F9DA6B" w14:textId="4FB77083" w:rsidR="007A3AE6" w:rsidRDefault="007A3AE6" w:rsidP="00B14019">
      <w:pPr>
        <w:tabs>
          <w:tab w:val="right" w:pos="9027"/>
        </w:tabs>
        <w:jc w:val="both"/>
        <w:rPr>
          <w:rFonts w:eastAsia="DengXian"/>
          <w:lang w:eastAsia="zh-CN"/>
        </w:rPr>
      </w:pPr>
      <w:r>
        <w:rPr>
          <w:rFonts w:eastAsia="DengXian"/>
          <w:lang w:val="en-GB" w:eastAsia="zh-CN"/>
        </w:rPr>
        <w:t xml:space="preserve">In summary, </w:t>
      </w:r>
      <w:r w:rsidRPr="007A3AE6">
        <w:rPr>
          <w:rFonts w:eastAsia="DengXian"/>
          <w:lang w:eastAsia="zh-CN"/>
        </w:rPr>
        <w:t xml:space="preserve">this paper has </w:t>
      </w:r>
      <w:r w:rsidR="00981D0C">
        <w:rPr>
          <w:rFonts w:eastAsia="DengXian"/>
          <w:lang w:eastAsia="zh-CN"/>
        </w:rPr>
        <w:t>proposed</w:t>
      </w:r>
      <w:r w:rsidRPr="007A3AE6">
        <w:rPr>
          <w:rFonts w:eastAsia="DengXian"/>
          <w:lang w:eastAsia="zh-CN"/>
        </w:rPr>
        <w:t xml:space="preserve"> a set of evaluation criteria for assessing RAN–CN interface options, applicable to both a legacy or evolved P2P interface and a potential SBI-based interface. By applying the same criteria across architectural, performance, reliability, security, operational, and ecosystem dimensions, the framework enables an objective assessment of whether maintaining a P2P interface or migrating to SBI provides greater benefit for future systems.</w:t>
      </w:r>
    </w:p>
    <w:p w14:paraId="2BC7D800" w14:textId="7FF94B2A" w:rsidR="002C18F4" w:rsidRPr="002C18F4" w:rsidRDefault="002C18F4" w:rsidP="002C18F4">
      <w:pPr>
        <w:keepNext/>
        <w:tabs>
          <w:tab w:val="right" w:pos="9027"/>
        </w:tabs>
        <w:jc w:val="both"/>
        <w:rPr>
          <w:rFonts w:eastAsia="DengXian"/>
          <w:b/>
          <w:bCs/>
          <w:lang w:val="en-GB" w:eastAsia="zh-CN"/>
        </w:rPr>
      </w:pPr>
      <w:bookmarkStart w:id="1" w:name="_Ref220656214"/>
      <w:r w:rsidRPr="002C18F4">
        <w:rPr>
          <w:b/>
          <w:bCs/>
        </w:rPr>
        <w:t xml:space="preserve">Proposal </w:t>
      </w:r>
      <w:r w:rsidRPr="002C18F4">
        <w:rPr>
          <w:b/>
          <w:bCs/>
        </w:rPr>
        <w:fldChar w:fldCharType="begin"/>
      </w:r>
      <w:r w:rsidRPr="002C18F4">
        <w:rPr>
          <w:b/>
          <w:bCs/>
        </w:rPr>
        <w:instrText xml:space="preserve"> SEQ Proposal \* ARABIC </w:instrText>
      </w:r>
      <w:r w:rsidRPr="002C18F4">
        <w:rPr>
          <w:b/>
          <w:bCs/>
        </w:rPr>
        <w:fldChar w:fldCharType="separate"/>
      </w:r>
      <w:r w:rsidRPr="002C18F4">
        <w:rPr>
          <w:b/>
          <w:bCs/>
          <w:noProof/>
        </w:rPr>
        <w:t>1</w:t>
      </w:r>
      <w:r w:rsidRPr="002C18F4">
        <w:rPr>
          <w:b/>
          <w:bCs/>
        </w:rPr>
        <w:fldChar w:fldCharType="end"/>
      </w:r>
      <w:r>
        <w:rPr>
          <w:b/>
          <w:bCs/>
        </w:rPr>
        <w:t>:</w:t>
      </w:r>
      <w:r w:rsidRPr="002C18F4">
        <w:rPr>
          <w:b/>
          <w:bCs/>
        </w:rPr>
        <w:t xml:space="preserve"> </w:t>
      </w:r>
      <w:r w:rsidRPr="002C18F4">
        <w:rPr>
          <w:rFonts w:eastAsia="DengXian"/>
          <w:b/>
          <w:bCs/>
          <w:lang w:eastAsia="zh-CN"/>
        </w:rPr>
        <w:t>RAN3 to consider the set of proposed evaluation criteria for assessing RAN–CN interface options enabling an objective assessment of whether maintaining a P2P interface or migrating to SBI provides greater benefit for future systems.</w:t>
      </w:r>
      <w:bookmarkEnd w:id="1"/>
    </w:p>
    <w:p w14:paraId="5B73E8FC" w14:textId="6520335C" w:rsidR="005A52FD" w:rsidRDefault="000970ED" w:rsidP="005A52FD">
      <w:pPr>
        <w:pStyle w:val="Heading1"/>
      </w:pPr>
      <w:r>
        <w:t>Conclusion</w:t>
      </w:r>
    </w:p>
    <w:p w14:paraId="699AD2F4" w14:textId="2DF1C7B3" w:rsidR="00F01896" w:rsidRDefault="00F01896" w:rsidP="00F01896">
      <w:pPr>
        <w:rPr>
          <w:lang w:eastAsia="en-US"/>
        </w:rPr>
      </w:pPr>
      <w:r>
        <w:rPr>
          <w:lang w:eastAsia="en-US"/>
        </w:rPr>
        <w:t>We have the following proposals:</w:t>
      </w:r>
    </w:p>
    <w:p w14:paraId="48219C46" w14:textId="2754FC93" w:rsidR="002C18F4" w:rsidRPr="003A1875" w:rsidRDefault="00477930" w:rsidP="00F01896">
      <w:pPr>
        <w:rPr>
          <w:lang w:eastAsia="en-US"/>
        </w:rPr>
      </w:pPr>
      <w:r>
        <w:rPr>
          <w:lang w:eastAsia="en-US"/>
        </w:rPr>
        <w:fldChar w:fldCharType="begin"/>
      </w:r>
      <w:r>
        <w:rPr>
          <w:lang w:eastAsia="en-US"/>
        </w:rPr>
        <w:instrText xml:space="preserve"> REF _Ref220656214 \h </w:instrText>
      </w:r>
      <w:r>
        <w:rPr>
          <w:lang w:eastAsia="en-US"/>
        </w:rPr>
      </w:r>
      <w:r>
        <w:rPr>
          <w:lang w:eastAsia="en-US"/>
        </w:rPr>
        <w:fldChar w:fldCharType="separate"/>
      </w:r>
      <w:r w:rsidRPr="002C18F4">
        <w:rPr>
          <w:b/>
          <w:bCs/>
        </w:rPr>
        <w:t xml:space="preserve">Proposal </w:t>
      </w:r>
      <w:r w:rsidRPr="002C18F4">
        <w:rPr>
          <w:b/>
          <w:bCs/>
          <w:noProof/>
        </w:rPr>
        <w:t>1</w:t>
      </w:r>
      <w:r>
        <w:rPr>
          <w:b/>
          <w:bCs/>
        </w:rPr>
        <w:t>:</w:t>
      </w:r>
      <w:r w:rsidRPr="002C18F4">
        <w:rPr>
          <w:b/>
          <w:bCs/>
        </w:rPr>
        <w:t xml:space="preserve"> </w:t>
      </w:r>
      <w:r w:rsidRPr="002C18F4">
        <w:rPr>
          <w:rFonts w:eastAsia="DengXian"/>
          <w:b/>
          <w:bCs/>
          <w:lang w:eastAsia="zh-CN"/>
        </w:rPr>
        <w:t>RAN3 to consider the set of proposed evaluation criteria for assessing RAN–CN interface options enabling an objective assessment of whether maintaining a P2P interface or migrating to SBI provides greater benefit for future systems.</w:t>
      </w:r>
      <w:r>
        <w:rPr>
          <w:lang w:eastAsia="en-US"/>
        </w:rPr>
        <w:fldChar w:fldCharType="end"/>
      </w:r>
    </w:p>
    <w:p w14:paraId="736BDCD0" w14:textId="152AF50C" w:rsidR="00DA5BDB" w:rsidRDefault="00D30457" w:rsidP="00441E25">
      <w:pPr>
        <w:pStyle w:val="Heading1"/>
        <w:numPr>
          <w:ilvl w:val="0"/>
          <w:numId w:val="0"/>
        </w:numPr>
        <w:ind w:left="432" w:hanging="432"/>
      </w:pPr>
      <w:r>
        <w:t>4</w:t>
      </w:r>
      <w:r w:rsidR="00441E25">
        <w:tab/>
      </w:r>
      <w:r w:rsidR="00441E25">
        <w:tab/>
        <w:t>Reference</w:t>
      </w:r>
    </w:p>
    <w:p w14:paraId="0D1A9008" w14:textId="6CA06453" w:rsidR="00FB3508" w:rsidRPr="00477930" w:rsidRDefault="00477930" w:rsidP="00477930">
      <w:pPr>
        <w:pStyle w:val="Caption"/>
        <w:rPr>
          <w:b w:val="0"/>
          <w:bCs w:val="0"/>
        </w:rPr>
      </w:pPr>
      <w:bookmarkStart w:id="2" w:name="_Ref220656334"/>
      <w:r w:rsidRPr="00477930">
        <w:rPr>
          <w:b w:val="0"/>
          <w:bCs w:val="0"/>
          <w:lang w:eastAsia="en-US"/>
        </w:rPr>
        <w:t>[</w:t>
      </w:r>
      <w:r w:rsidRPr="00477930">
        <w:rPr>
          <w:b w:val="0"/>
          <w:bCs w:val="0"/>
          <w:lang w:eastAsia="en-US"/>
        </w:rPr>
        <w:fldChar w:fldCharType="begin"/>
      </w:r>
      <w:r w:rsidRPr="00477930">
        <w:rPr>
          <w:b w:val="0"/>
          <w:bCs w:val="0"/>
          <w:lang w:eastAsia="en-US"/>
        </w:rPr>
        <w:instrText xml:space="preserve"> SEQ Table \* ARABIC </w:instrText>
      </w:r>
      <w:r w:rsidRPr="00477930">
        <w:rPr>
          <w:b w:val="0"/>
          <w:bCs w:val="0"/>
          <w:lang w:eastAsia="en-US"/>
        </w:rPr>
        <w:fldChar w:fldCharType="separate"/>
      </w:r>
      <w:r w:rsidR="00D65479">
        <w:rPr>
          <w:b w:val="0"/>
          <w:bCs w:val="0"/>
          <w:noProof/>
          <w:lang w:eastAsia="en-US"/>
        </w:rPr>
        <w:t>1</w:t>
      </w:r>
      <w:r w:rsidRPr="00477930">
        <w:rPr>
          <w:b w:val="0"/>
          <w:bCs w:val="0"/>
          <w:lang w:eastAsia="en-US"/>
        </w:rPr>
        <w:fldChar w:fldCharType="end"/>
      </w:r>
      <w:bookmarkEnd w:id="2"/>
      <w:r w:rsidR="00376620" w:rsidRPr="00477930">
        <w:rPr>
          <w:b w:val="0"/>
          <w:bCs w:val="0"/>
          <w:lang w:eastAsia="en-US"/>
        </w:rPr>
        <w:t xml:space="preserve">] Chair Notes </w:t>
      </w:r>
      <w:r w:rsidR="00376620" w:rsidRPr="00477930">
        <w:rPr>
          <w:b w:val="0"/>
          <w:bCs w:val="0"/>
        </w:rPr>
        <w:t>RAN#108</w:t>
      </w:r>
      <w:r w:rsidR="00C61D10" w:rsidRPr="00477930">
        <w:rPr>
          <w:b w:val="0"/>
          <w:bCs w:val="0"/>
        </w:rPr>
        <w:t xml:space="preserve"> </w:t>
      </w:r>
    </w:p>
    <w:p w14:paraId="00075251" w14:textId="61A7B033" w:rsidR="00B877CB" w:rsidRDefault="00477930" w:rsidP="00477930">
      <w:pPr>
        <w:pStyle w:val="Caption"/>
        <w:rPr>
          <w:b w:val="0"/>
          <w:bCs w:val="0"/>
        </w:rPr>
      </w:pPr>
      <w:bookmarkStart w:id="3" w:name="_Ref220656354"/>
      <w:r w:rsidRPr="00477930">
        <w:rPr>
          <w:b w:val="0"/>
          <w:bCs w:val="0"/>
        </w:rPr>
        <w:t>[</w:t>
      </w:r>
      <w:r w:rsidRPr="00477930">
        <w:rPr>
          <w:b w:val="0"/>
          <w:bCs w:val="0"/>
        </w:rPr>
        <w:fldChar w:fldCharType="begin"/>
      </w:r>
      <w:r w:rsidRPr="00477930">
        <w:rPr>
          <w:b w:val="0"/>
          <w:bCs w:val="0"/>
        </w:rPr>
        <w:instrText xml:space="preserve"> SEQ Table \* ARABIC </w:instrText>
      </w:r>
      <w:r w:rsidRPr="00477930">
        <w:rPr>
          <w:b w:val="0"/>
          <w:bCs w:val="0"/>
        </w:rPr>
        <w:fldChar w:fldCharType="separate"/>
      </w:r>
      <w:r w:rsidR="00D65479">
        <w:rPr>
          <w:b w:val="0"/>
          <w:bCs w:val="0"/>
          <w:noProof/>
        </w:rPr>
        <w:t>2</w:t>
      </w:r>
      <w:r w:rsidRPr="00477930">
        <w:rPr>
          <w:b w:val="0"/>
          <w:bCs w:val="0"/>
        </w:rPr>
        <w:fldChar w:fldCharType="end"/>
      </w:r>
      <w:bookmarkEnd w:id="3"/>
      <w:r w:rsidR="00891AA2" w:rsidRPr="00477930">
        <w:rPr>
          <w:b w:val="0"/>
          <w:bCs w:val="0"/>
        </w:rPr>
        <w:t xml:space="preserve">] </w:t>
      </w:r>
      <w:r w:rsidR="00EF3509" w:rsidRPr="00477930">
        <w:rPr>
          <w:b w:val="0"/>
          <w:bCs w:val="0"/>
          <w:lang w:eastAsia="en-US"/>
        </w:rPr>
        <w:t xml:space="preserve">Chair Notes </w:t>
      </w:r>
      <w:r w:rsidR="00EF3509" w:rsidRPr="00477930">
        <w:rPr>
          <w:b w:val="0"/>
          <w:bCs w:val="0"/>
        </w:rPr>
        <w:t>RAN3#130</w:t>
      </w:r>
    </w:p>
    <w:p w14:paraId="2FFA507F" w14:textId="0949F8BC" w:rsidR="0F59F17F" w:rsidRDefault="00D65479" w:rsidP="0063593A">
      <w:pPr>
        <w:pStyle w:val="Caption"/>
      </w:pPr>
      <w:bookmarkStart w:id="4" w:name="_Ref220657096"/>
      <w:bookmarkStart w:id="5" w:name="_Ref220657058"/>
      <w:r w:rsidRPr="00D65479">
        <w:rPr>
          <w:b w:val="0"/>
          <w:bCs w:val="0"/>
          <w:lang w:eastAsia="zh-CN"/>
        </w:rPr>
        <w:t>[</w:t>
      </w:r>
      <w:r w:rsidRPr="00D65479">
        <w:rPr>
          <w:b w:val="0"/>
          <w:bCs w:val="0"/>
          <w:lang w:eastAsia="zh-CN"/>
        </w:rPr>
        <w:fldChar w:fldCharType="begin"/>
      </w:r>
      <w:r w:rsidRPr="00D65479">
        <w:rPr>
          <w:b w:val="0"/>
          <w:bCs w:val="0"/>
          <w:lang w:eastAsia="zh-CN"/>
        </w:rPr>
        <w:instrText xml:space="preserve"> SEQ Table \* ARABIC </w:instrText>
      </w:r>
      <w:r w:rsidRPr="00D65479">
        <w:rPr>
          <w:b w:val="0"/>
          <w:bCs w:val="0"/>
          <w:lang w:eastAsia="zh-CN"/>
        </w:rPr>
        <w:fldChar w:fldCharType="separate"/>
      </w:r>
      <w:r w:rsidRPr="00D65479">
        <w:rPr>
          <w:b w:val="0"/>
          <w:bCs w:val="0"/>
          <w:noProof/>
          <w:lang w:eastAsia="zh-CN"/>
        </w:rPr>
        <w:t>3</w:t>
      </w:r>
      <w:r w:rsidRPr="00D65479">
        <w:rPr>
          <w:b w:val="0"/>
          <w:bCs w:val="0"/>
          <w:lang w:eastAsia="zh-CN"/>
        </w:rPr>
        <w:fldChar w:fldCharType="end"/>
      </w:r>
      <w:bookmarkEnd w:id="4"/>
      <w:r w:rsidRPr="00D65479">
        <w:rPr>
          <w:b w:val="0"/>
          <w:bCs w:val="0"/>
          <w:lang w:eastAsia="zh-CN"/>
        </w:rPr>
        <w:t>]</w:t>
      </w:r>
      <w:r>
        <w:rPr>
          <w:lang w:eastAsia="zh-CN"/>
        </w:rPr>
        <w:t xml:space="preserve"> </w:t>
      </w:r>
      <w:r w:rsidRPr="00F3033D">
        <w:rPr>
          <w:b w:val="0"/>
          <w:bCs w:val="0"/>
          <w:lang w:eastAsia="zh-CN"/>
        </w:rPr>
        <w:t>TR</w:t>
      </w:r>
      <w:r>
        <w:rPr>
          <w:b w:val="0"/>
          <w:bCs w:val="0"/>
          <w:lang w:eastAsia="zh-CN"/>
        </w:rPr>
        <w:t xml:space="preserve"> </w:t>
      </w:r>
      <w:r w:rsidRPr="00F3033D">
        <w:rPr>
          <w:b w:val="0"/>
          <w:bCs w:val="0"/>
          <w:lang w:eastAsia="zh-CN"/>
        </w:rPr>
        <w:t>38.760-3</w:t>
      </w:r>
      <w:r>
        <w:rPr>
          <w:b w:val="0"/>
          <w:bCs w:val="0"/>
          <w:lang w:eastAsia="zh-CN"/>
        </w:rPr>
        <w:t xml:space="preserve"> </w:t>
      </w:r>
      <w:r w:rsidRPr="009E63C0">
        <w:rPr>
          <w:b w:val="0"/>
          <w:bCs w:val="0"/>
          <w:lang w:eastAsia="zh-CN"/>
        </w:rPr>
        <w:t>Study on 6G Radio RAN3 aspects</w:t>
      </w:r>
      <w:bookmarkEnd w:id="5"/>
    </w:p>
    <w:sectPr w:rsidR="0F59F17F"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14C51" w14:textId="77777777" w:rsidR="00BB20B1" w:rsidRPr="008C651D" w:rsidRDefault="00BB20B1" w:rsidP="00C24254">
      <w:pPr>
        <w:spacing w:after="0"/>
        <w:rPr>
          <w:rFonts w:ascii="Arial" w:eastAsia="SimSun" w:hAnsi="Arial" w:cs="Arial"/>
          <w:color w:val="0000FF"/>
          <w:kern w:val="2"/>
          <w:lang w:eastAsia="zh-CN"/>
        </w:rPr>
      </w:pPr>
      <w:r>
        <w:separator/>
      </w:r>
    </w:p>
  </w:endnote>
  <w:endnote w:type="continuationSeparator" w:id="0">
    <w:p w14:paraId="62A41819" w14:textId="77777777" w:rsidR="00BB20B1" w:rsidRPr="008C651D" w:rsidRDefault="00BB20B1"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E4F1C" w14:textId="77777777" w:rsidR="00BB20B1" w:rsidRPr="008C651D" w:rsidRDefault="00BB20B1" w:rsidP="00C24254">
      <w:pPr>
        <w:spacing w:after="0"/>
        <w:rPr>
          <w:rFonts w:ascii="Arial" w:eastAsia="SimSun" w:hAnsi="Arial" w:cs="Arial"/>
          <w:color w:val="0000FF"/>
          <w:kern w:val="2"/>
          <w:lang w:eastAsia="zh-CN"/>
        </w:rPr>
      </w:pPr>
      <w:r>
        <w:separator/>
      </w:r>
    </w:p>
  </w:footnote>
  <w:footnote w:type="continuationSeparator" w:id="0">
    <w:p w14:paraId="72F2963A" w14:textId="77777777" w:rsidR="00BB20B1" w:rsidRPr="008C651D" w:rsidRDefault="00BB20B1"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C0C5B"/>
    <w:multiLevelType w:val="multilevel"/>
    <w:tmpl w:val="44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3D626A"/>
    <w:multiLevelType w:val="multilevel"/>
    <w:tmpl w:val="967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C5318C"/>
    <w:multiLevelType w:val="multilevel"/>
    <w:tmpl w:val="F55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53C"/>
    <w:multiLevelType w:val="multilevel"/>
    <w:tmpl w:val="2FC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36C8A"/>
    <w:multiLevelType w:val="multilevel"/>
    <w:tmpl w:val="64FA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1961F0"/>
    <w:multiLevelType w:val="multilevel"/>
    <w:tmpl w:val="18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93637"/>
    <w:multiLevelType w:val="multilevel"/>
    <w:tmpl w:val="3E1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84401"/>
    <w:multiLevelType w:val="multilevel"/>
    <w:tmpl w:val="5C2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FB0448"/>
    <w:multiLevelType w:val="hybridMultilevel"/>
    <w:tmpl w:val="D4F2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9A6D62"/>
    <w:multiLevelType w:val="multilevel"/>
    <w:tmpl w:val="1712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94083"/>
    <w:multiLevelType w:val="multilevel"/>
    <w:tmpl w:val="64F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1A7CDA"/>
    <w:multiLevelType w:val="multilevel"/>
    <w:tmpl w:val="187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CE1DAD"/>
    <w:multiLevelType w:val="multilevel"/>
    <w:tmpl w:val="777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40E18"/>
    <w:multiLevelType w:val="multilevel"/>
    <w:tmpl w:val="D31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E5B39"/>
    <w:multiLevelType w:val="multilevel"/>
    <w:tmpl w:val="CC96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E1F11"/>
    <w:multiLevelType w:val="multilevel"/>
    <w:tmpl w:val="FE22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3"/>
  </w:num>
  <w:num w:numId="3" w16cid:durableId="1895190205">
    <w:abstractNumId w:val="42"/>
  </w:num>
  <w:num w:numId="4" w16cid:durableId="1931697606">
    <w:abstractNumId w:val="39"/>
  </w:num>
  <w:num w:numId="5" w16cid:durableId="522328082">
    <w:abstractNumId w:val="17"/>
  </w:num>
  <w:num w:numId="6" w16cid:durableId="770246590">
    <w:abstractNumId w:val="14"/>
  </w:num>
  <w:num w:numId="7" w16cid:durableId="2021422060">
    <w:abstractNumId w:val="20"/>
  </w:num>
  <w:num w:numId="8" w16cid:durableId="26418723">
    <w:abstractNumId w:val="35"/>
  </w:num>
  <w:num w:numId="9" w16cid:durableId="24790549">
    <w:abstractNumId w:val="22"/>
  </w:num>
  <w:num w:numId="10" w16cid:durableId="712656757">
    <w:abstractNumId w:val="24"/>
  </w:num>
  <w:num w:numId="11" w16cid:durableId="849487029">
    <w:abstractNumId w:val="29"/>
  </w:num>
  <w:num w:numId="12" w16cid:durableId="205066689">
    <w:abstractNumId w:val="34"/>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3"/>
  </w:num>
  <w:num w:numId="18" w16cid:durableId="1289316346">
    <w:abstractNumId w:val="19"/>
  </w:num>
  <w:num w:numId="19" w16cid:durableId="281809358">
    <w:abstractNumId w:val="16"/>
  </w:num>
  <w:num w:numId="20" w16cid:durableId="561452004">
    <w:abstractNumId w:val="15"/>
  </w:num>
  <w:num w:numId="21" w16cid:durableId="72164852">
    <w:abstractNumId w:val="4"/>
  </w:num>
  <w:num w:numId="22" w16cid:durableId="1687755993">
    <w:abstractNumId w:val="5"/>
  </w:num>
  <w:num w:numId="23" w16cid:durableId="1474251553">
    <w:abstractNumId w:val="40"/>
  </w:num>
  <w:num w:numId="24" w16cid:durableId="1911453391">
    <w:abstractNumId w:val="3"/>
  </w:num>
  <w:num w:numId="25" w16cid:durableId="772363357">
    <w:abstractNumId w:val="8"/>
  </w:num>
  <w:num w:numId="26" w16cid:durableId="2144149092">
    <w:abstractNumId w:val="27"/>
  </w:num>
  <w:num w:numId="27" w16cid:durableId="1936009185">
    <w:abstractNumId w:val="0"/>
  </w:num>
  <w:num w:numId="28" w16cid:durableId="271019328">
    <w:abstractNumId w:val="31"/>
  </w:num>
  <w:num w:numId="29" w16cid:durableId="461965445">
    <w:abstractNumId w:val="2"/>
  </w:num>
  <w:num w:numId="30" w16cid:durableId="1775131302">
    <w:abstractNumId w:val="6"/>
  </w:num>
  <w:num w:numId="31" w16cid:durableId="842546998">
    <w:abstractNumId w:val="36"/>
  </w:num>
  <w:num w:numId="32" w16cid:durableId="1598171263">
    <w:abstractNumId w:val="0"/>
  </w:num>
  <w:num w:numId="33" w16cid:durableId="2117167409">
    <w:abstractNumId w:val="25"/>
  </w:num>
  <w:num w:numId="34" w16cid:durableId="30300839">
    <w:abstractNumId w:val="23"/>
  </w:num>
  <w:num w:numId="35" w16cid:durableId="54133628">
    <w:abstractNumId w:val="9"/>
  </w:num>
  <w:num w:numId="36" w16cid:durableId="745807390">
    <w:abstractNumId w:val="18"/>
  </w:num>
  <w:num w:numId="37" w16cid:durableId="1326127755">
    <w:abstractNumId w:val="7"/>
  </w:num>
  <w:num w:numId="38" w16cid:durableId="1249535986">
    <w:abstractNumId w:val="38"/>
  </w:num>
  <w:num w:numId="39" w16cid:durableId="1471284470">
    <w:abstractNumId w:val="44"/>
  </w:num>
  <w:num w:numId="40" w16cid:durableId="2127195001">
    <w:abstractNumId w:val="41"/>
  </w:num>
  <w:num w:numId="41" w16cid:durableId="1867911818">
    <w:abstractNumId w:val="21"/>
  </w:num>
  <w:num w:numId="42" w16cid:durableId="1040284887">
    <w:abstractNumId w:val="32"/>
  </w:num>
  <w:num w:numId="43" w16cid:durableId="1036731247">
    <w:abstractNumId w:val="12"/>
  </w:num>
  <w:num w:numId="44" w16cid:durableId="393898300">
    <w:abstractNumId w:val="11"/>
  </w:num>
  <w:num w:numId="45" w16cid:durableId="2052683946">
    <w:abstractNumId w:val="30"/>
  </w:num>
  <w:num w:numId="46" w16cid:durableId="1481967905">
    <w:abstractNumId w:val="10"/>
  </w:num>
  <w:num w:numId="47" w16cid:durableId="443698919">
    <w:abstractNumId w:val="26"/>
  </w:num>
  <w:num w:numId="48" w16cid:durableId="835654745">
    <w:abstractNumId w:val="37"/>
  </w:num>
  <w:num w:numId="49" w16cid:durableId="20895700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492"/>
    <w:rsid w:val="00005870"/>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879"/>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30318"/>
    <w:rsid w:val="00030407"/>
    <w:rsid w:val="00030598"/>
    <w:rsid w:val="00030AC9"/>
    <w:rsid w:val="00030E92"/>
    <w:rsid w:val="00031171"/>
    <w:rsid w:val="0003140E"/>
    <w:rsid w:val="000314C4"/>
    <w:rsid w:val="0003152E"/>
    <w:rsid w:val="000315D3"/>
    <w:rsid w:val="00031B21"/>
    <w:rsid w:val="00031C89"/>
    <w:rsid w:val="00031E94"/>
    <w:rsid w:val="00032388"/>
    <w:rsid w:val="00032672"/>
    <w:rsid w:val="00032BFD"/>
    <w:rsid w:val="000334D4"/>
    <w:rsid w:val="00034353"/>
    <w:rsid w:val="000349D7"/>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C94"/>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2C7"/>
    <w:rsid w:val="000543EF"/>
    <w:rsid w:val="0005456B"/>
    <w:rsid w:val="00054579"/>
    <w:rsid w:val="000545F1"/>
    <w:rsid w:val="00054E0C"/>
    <w:rsid w:val="000550D7"/>
    <w:rsid w:val="000554E0"/>
    <w:rsid w:val="000557EC"/>
    <w:rsid w:val="000560AA"/>
    <w:rsid w:val="0005651C"/>
    <w:rsid w:val="000567FC"/>
    <w:rsid w:val="000568E2"/>
    <w:rsid w:val="00056C84"/>
    <w:rsid w:val="00056D1C"/>
    <w:rsid w:val="00056FBB"/>
    <w:rsid w:val="00057ECF"/>
    <w:rsid w:val="00060166"/>
    <w:rsid w:val="00061757"/>
    <w:rsid w:val="00061A71"/>
    <w:rsid w:val="00061E9F"/>
    <w:rsid w:val="00062B1E"/>
    <w:rsid w:val="00063375"/>
    <w:rsid w:val="000637F3"/>
    <w:rsid w:val="00063801"/>
    <w:rsid w:val="0006399B"/>
    <w:rsid w:val="00064492"/>
    <w:rsid w:val="0006459B"/>
    <w:rsid w:val="00064645"/>
    <w:rsid w:val="000651FE"/>
    <w:rsid w:val="00065458"/>
    <w:rsid w:val="000657CE"/>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6F6C"/>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6EE"/>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FF4"/>
    <w:rsid w:val="000B10DF"/>
    <w:rsid w:val="000B1347"/>
    <w:rsid w:val="000B16AE"/>
    <w:rsid w:val="000B1BA2"/>
    <w:rsid w:val="000B1E11"/>
    <w:rsid w:val="000B20B5"/>
    <w:rsid w:val="000B216F"/>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E75"/>
    <w:rsid w:val="000C21D2"/>
    <w:rsid w:val="000C254E"/>
    <w:rsid w:val="000C27FB"/>
    <w:rsid w:val="000C2875"/>
    <w:rsid w:val="000C3195"/>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15F2"/>
    <w:rsid w:val="000D2153"/>
    <w:rsid w:val="000D24F1"/>
    <w:rsid w:val="000D288C"/>
    <w:rsid w:val="000D2DE6"/>
    <w:rsid w:val="000D2EC5"/>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B0E"/>
    <w:rsid w:val="000E2D17"/>
    <w:rsid w:val="000E3B5F"/>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0E2"/>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DAF"/>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24B"/>
    <w:rsid w:val="00132526"/>
    <w:rsid w:val="00132FFE"/>
    <w:rsid w:val="001330F1"/>
    <w:rsid w:val="00133764"/>
    <w:rsid w:val="00133D12"/>
    <w:rsid w:val="001343BE"/>
    <w:rsid w:val="00134A37"/>
    <w:rsid w:val="00135011"/>
    <w:rsid w:val="0013541E"/>
    <w:rsid w:val="0013681B"/>
    <w:rsid w:val="00136F74"/>
    <w:rsid w:val="00137237"/>
    <w:rsid w:val="00137354"/>
    <w:rsid w:val="0013760F"/>
    <w:rsid w:val="0013791B"/>
    <w:rsid w:val="00137AB3"/>
    <w:rsid w:val="001403A7"/>
    <w:rsid w:val="001407A0"/>
    <w:rsid w:val="00140987"/>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1CF0"/>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97E62"/>
    <w:rsid w:val="001A0026"/>
    <w:rsid w:val="001A06A3"/>
    <w:rsid w:val="001A0BAE"/>
    <w:rsid w:val="001A0F64"/>
    <w:rsid w:val="001A192B"/>
    <w:rsid w:val="001A1D28"/>
    <w:rsid w:val="001A1EB2"/>
    <w:rsid w:val="001A23AF"/>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C76DE"/>
    <w:rsid w:val="001D04AF"/>
    <w:rsid w:val="001D04C1"/>
    <w:rsid w:val="001D0993"/>
    <w:rsid w:val="001D0DD0"/>
    <w:rsid w:val="001D0E3D"/>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8DD"/>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B56"/>
    <w:rsid w:val="00202E32"/>
    <w:rsid w:val="00203492"/>
    <w:rsid w:val="002034A9"/>
    <w:rsid w:val="00203647"/>
    <w:rsid w:val="00203F4A"/>
    <w:rsid w:val="0020421B"/>
    <w:rsid w:val="0020435F"/>
    <w:rsid w:val="002045D4"/>
    <w:rsid w:val="00204B1D"/>
    <w:rsid w:val="00204C9A"/>
    <w:rsid w:val="00204FC1"/>
    <w:rsid w:val="00205178"/>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645"/>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30D"/>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2F"/>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06C"/>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EBA"/>
    <w:rsid w:val="00245A52"/>
    <w:rsid w:val="00245BE5"/>
    <w:rsid w:val="00245E53"/>
    <w:rsid w:val="00245E6F"/>
    <w:rsid w:val="002461AB"/>
    <w:rsid w:val="002462AE"/>
    <w:rsid w:val="0024667B"/>
    <w:rsid w:val="0024728A"/>
    <w:rsid w:val="002477C3"/>
    <w:rsid w:val="00247B71"/>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400"/>
    <w:rsid w:val="00263BDB"/>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8BD"/>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3BEE"/>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B2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841"/>
    <w:rsid w:val="002B79D1"/>
    <w:rsid w:val="002B7A5B"/>
    <w:rsid w:val="002B7B1A"/>
    <w:rsid w:val="002B7FA1"/>
    <w:rsid w:val="002C0100"/>
    <w:rsid w:val="002C019E"/>
    <w:rsid w:val="002C03F3"/>
    <w:rsid w:val="002C0402"/>
    <w:rsid w:val="002C0FB1"/>
    <w:rsid w:val="002C12C9"/>
    <w:rsid w:val="002C1416"/>
    <w:rsid w:val="002C18F4"/>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27A"/>
    <w:rsid w:val="002C5B24"/>
    <w:rsid w:val="002C5F49"/>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57"/>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0A5"/>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4C3"/>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933"/>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056"/>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8E3"/>
    <w:rsid w:val="00343A88"/>
    <w:rsid w:val="00343C6F"/>
    <w:rsid w:val="00343E03"/>
    <w:rsid w:val="00344742"/>
    <w:rsid w:val="003448B0"/>
    <w:rsid w:val="00344945"/>
    <w:rsid w:val="003449E2"/>
    <w:rsid w:val="00344DE1"/>
    <w:rsid w:val="00344F75"/>
    <w:rsid w:val="00345B58"/>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724"/>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2E5"/>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99"/>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810"/>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B4C"/>
    <w:rsid w:val="003924F5"/>
    <w:rsid w:val="00392667"/>
    <w:rsid w:val="003929BD"/>
    <w:rsid w:val="0039332C"/>
    <w:rsid w:val="003937CC"/>
    <w:rsid w:val="00393839"/>
    <w:rsid w:val="00393851"/>
    <w:rsid w:val="003938F4"/>
    <w:rsid w:val="00393B32"/>
    <w:rsid w:val="00393E40"/>
    <w:rsid w:val="00394281"/>
    <w:rsid w:val="003943FC"/>
    <w:rsid w:val="0039475D"/>
    <w:rsid w:val="003948E2"/>
    <w:rsid w:val="003951BD"/>
    <w:rsid w:val="003951DA"/>
    <w:rsid w:val="00395462"/>
    <w:rsid w:val="0039546C"/>
    <w:rsid w:val="00395476"/>
    <w:rsid w:val="003954DB"/>
    <w:rsid w:val="003959E7"/>
    <w:rsid w:val="0039643D"/>
    <w:rsid w:val="0039755E"/>
    <w:rsid w:val="00397D51"/>
    <w:rsid w:val="003A00CC"/>
    <w:rsid w:val="003A010C"/>
    <w:rsid w:val="003A0DE8"/>
    <w:rsid w:val="003A0F72"/>
    <w:rsid w:val="003A12B3"/>
    <w:rsid w:val="003A1330"/>
    <w:rsid w:val="003A159A"/>
    <w:rsid w:val="003A16B2"/>
    <w:rsid w:val="003A1784"/>
    <w:rsid w:val="003A1875"/>
    <w:rsid w:val="003A1997"/>
    <w:rsid w:val="003A1A6E"/>
    <w:rsid w:val="003A1C78"/>
    <w:rsid w:val="003A2018"/>
    <w:rsid w:val="003A225C"/>
    <w:rsid w:val="003A2968"/>
    <w:rsid w:val="003A2B1B"/>
    <w:rsid w:val="003A2D6C"/>
    <w:rsid w:val="003A3421"/>
    <w:rsid w:val="003A3804"/>
    <w:rsid w:val="003A3995"/>
    <w:rsid w:val="003A3B68"/>
    <w:rsid w:val="003A3D48"/>
    <w:rsid w:val="003A4268"/>
    <w:rsid w:val="003A452D"/>
    <w:rsid w:val="003A46A7"/>
    <w:rsid w:val="003A5128"/>
    <w:rsid w:val="003A5970"/>
    <w:rsid w:val="003A6032"/>
    <w:rsid w:val="003A6287"/>
    <w:rsid w:val="003A6479"/>
    <w:rsid w:val="003A70F0"/>
    <w:rsid w:val="003A767C"/>
    <w:rsid w:val="003A782E"/>
    <w:rsid w:val="003B0291"/>
    <w:rsid w:val="003B04C4"/>
    <w:rsid w:val="003B0A84"/>
    <w:rsid w:val="003B120A"/>
    <w:rsid w:val="003B1C0E"/>
    <w:rsid w:val="003B2140"/>
    <w:rsid w:val="003B22BC"/>
    <w:rsid w:val="003B2376"/>
    <w:rsid w:val="003B240C"/>
    <w:rsid w:val="003B2622"/>
    <w:rsid w:val="003B266A"/>
    <w:rsid w:val="003B2879"/>
    <w:rsid w:val="003B2A44"/>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14A"/>
    <w:rsid w:val="003C0251"/>
    <w:rsid w:val="003C0480"/>
    <w:rsid w:val="003C0928"/>
    <w:rsid w:val="003C0B78"/>
    <w:rsid w:val="003C0FC6"/>
    <w:rsid w:val="003C14DB"/>
    <w:rsid w:val="003C1838"/>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36D"/>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59E"/>
    <w:rsid w:val="003D5F36"/>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A3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481"/>
    <w:rsid w:val="003E752F"/>
    <w:rsid w:val="003E7F6B"/>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6DE"/>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3A3"/>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22"/>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2797A"/>
    <w:rsid w:val="00430090"/>
    <w:rsid w:val="00430304"/>
    <w:rsid w:val="0043033E"/>
    <w:rsid w:val="00430578"/>
    <w:rsid w:val="004306F6"/>
    <w:rsid w:val="00430B01"/>
    <w:rsid w:val="00430D6B"/>
    <w:rsid w:val="00431973"/>
    <w:rsid w:val="00431A2C"/>
    <w:rsid w:val="00431D28"/>
    <w:rsid w:val="00431D87"/>
    <w:rsid w:val="0043208C"/>
    <w:rsid w:val="004321E3"/>
    <w:rsid w:val="004323D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1A21"/>
    <w:rsid w:val="00451A5C"/>
    <w:rsid w:val="00451C5B"/>
    <w:rsid w:val="00452182"/>
    <w:rsid w:val="00452477"/>
    <w:rsid w:val="004531FE"/>
    <w:rsid w:val="00453261"/>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026"/>
    <w:rsid w:val="00471AD7"/>
    <w:rsid w:val="004720BB"/>
    <w:rsid w:val="004726B1"/>
    <w:rsid w:val="004728B7"/>
    <w:rsid w:val="004731D7"/>
    <w:rsid w:val="00473795"/>
    <w:rsid w:val="00473815"/>
    <w:rsid w:val="00473B20"/>
    <w:rsid w:val="00473C80"/>
    <w:rsid w:val="00473DCD"/>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93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55DA"/>
    <w:rsid w:val="004856DD"/>
    <w:rsid w:val="00486141"/>
    <w:rsid w:val="0048628E"/>
    <w:rsid w:val="00486887"/>
    <w:rsid w:val="004872E5"/>
    <w:rsid w:val="0048764A"/>
    <w:rsid w:val="00487C5A"/>
    <w:rsid w:val="004903BB"/>
    <w:rsid w:val="00490867"/>
    <w:rsid w:val="00490DDB"/>
    <w:rsid w:val="00491566"/>
    <w:rsid w:val="00491694"/>
    <w:rsid w:val="0049170A"/>
    <w:rsid w:val="00491A16"/>
    <w:rsid w:val="00491DCB"/>
    <w:rsid w:val="00492967"/>
    <w:rsid w:val="00492B06"/>
    <w:rsid w:val="00492D53"/>
    <w:rsid w:val="0049357E"/>
    <w:rsid w:val="004939B9"/>
    <w:rsid w:val="0049423C"/>
    <w:rsid w:val="00494A75"/>
    <w:rsid w:val="00494AAC"/>
    <w:rsid w:val="004951FE"/>
    <w:rsid w:val="00495910"/>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703"/>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1D3"/>
    <w:rsid w:val="004D271B"/>
    <w:rsid w:val="004D2769"/>
    <w:rsid w:val="004D2843"/>
    <w:rsid w:val="004D3066"/>
    <w:rsid w:val="004D331F"/>
    <w:rsid w:val="004D36A7"/>
    <w:rsid w:val="004D3C8C"/>
    <w:rsid w:val="004D3CDF"/>
    <w:rsid w:val="004D46B3"/>
    <w:rsid w:val="004D4D74"/>
    <w:rsid w:val="004D4DEB"/>
    <w:rsid w:val="004D520F"/>
    <w:rsid w:val="004D5886"/>
    <w:rsid w:val="004D5B05"/>
    <w:rsid w:val="004D5DAD"/>
    <w:rsid w:val="004D6189"/>
    <w:rsid w:val="004D6453"/>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3D89"/>
    <w:rsid w:val="004F42AB"/>
    <w:rsid w:val="004F53A3"/>
    <w:rsid w:val="004F5659"/>
    <w:rsid w:val="004F575A"/>
    <w:rsid w:val="004F5D7D"/>
    <w:rsid w:val="004F6213"/>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4F8A"/>
    <w:rsid w:val="00515C97"/>
    <w:rsid w:val="00515D4D"/>
    <w:rsid w:val="00516088"/>
    <w:rsid w:val="00516382"/>
    <w:rsid w:val="00516530"/>
    <w:rsid w:val="00516995"/>
    <w:rsid w:val="00516B7F"/>
    <w:rsid w:val="00516DBB"/>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3AF3"/>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575B"/>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7"/>
    <w:rsid w:val="00560318"/>
    <w:rsid w:val="005608F8"/>
    <w:rsid w:val="00560B86"/>
    <w:rsid w:val="00560D83"/>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CB9"/>
    <w:rsid w:val="00571D7B"/>
    <w:rsid w:val="00571F97"/>
    <w:rsid w:val="005720C9"/>
    <w:rsid w:val="005721A2"/>
    <w:rsid w:val="00572E12"/>
    <w:rsid w:val="0057331B"/>
    <w:rsid w:val="00573F37"/>
    <w:rsid w:val="00574559"/>
    <w:rsid w:val="0057470E"/>
    <w:rsid w:val="005754C8"/>
    <w:rsid w:val="00575656"/>
    <w:rsid w:val="00575C78"/>
    <w:rsid w:val="00575D8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2F8A"/>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D00"/>
    <w:rsid w:val="00596DA0"/>
    <w:rsid w:val="005971B8"/>
    <w:rsid w:val="00597219"/>
    <w:rsid w:val="00597359"/>
    <w:rsid w:val="00597666"/>
    <w:rsid w:val="00597AD6"/>
    <w:rsid w:val="00597FEE"/>
    <w:rsid w:val="005A0097"/>
    <w:rsid w:val="005A023E"/>
    <w:rsid w:val="005A024F"/>
    <w:rsid w:val="005A039B"/>
    <w:rsid w:val="005A0BAA"/>
    <w:rsid w:val="005A14E2"/>
    <w:rsid w:val="005A19D4"/>
    <w:rsid w:val="005A1E83"/>
    <w:rsid w:val="005A25B0"/>
    <w:rsid w:val="005A2A58"/>
    <w:rsid w:val="005A2F28"/>
    <w:rsid w:val="005A308C"/>
    <w:rsid w:val="005A32EA"/>
    <w:rsid w:val="005A38A0"/>
    <w:rsid w:val="005A48E5"/>
    <w:rsid w:val="005A4E18"/>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0711"/>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950"/>
    <w:rsid w:val="005C5CC2"/>
    <w:rsid w:val="005C6713"/>
    <w:rsid w:val="005C67E1"/>
    <w:rsid w:val="005C6A0E"/>
    <w:rsid w:val="005C6B2D"/>
    <w:rsid w:val="005C6CE0"/>
    <w:rsid w:val="005C7356"/>
    <w:rsid w:val="005C7405"/>
    <w:rsid w:val="005C75F1"/>
    <w:rsid w:val="005C760A"/>
    <w:rsid w:val="005C7B91"/>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A84"/>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011"/>
    <w:rsid w:val="00611192"/>
    <w:rsid w:val="00611317"/>
    <w:rsid w:val="006119B2"/>
    <w:rsid w:val="00612067"/>
    <w:rsid w:val="00612684"/>
    <w:rsid w:val="00612768"/>
    <w:rsid w:val="00612915"/>
    <w:rsid w:val="00612D8D"/>
    <w:rsid w:val="00612F79"/>
    <w:rsid w:val="00614175"/>
    <w:rsid w:val="00614350"/>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29EB"/>
    <w:rsid w:val="00623A7F"/>
    <w:rsid w:val="00623BAE"/>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93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7A0"/>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034"/>
    <w:rsid w:val="0066382D"/>
    <w:rsid w:val="006638D0"/>
    <w:rsid w:val="00663912"/>
    <w:rsid w:val="006639D7"/>
    <w:rsid w:val="0066442F"/>
    <w:rsid w:val="006644F7"/>
    <w:rsid w:val="006645E9"/>
    <w:rsid w:val="00664869"/>
    <w:rsid w:val="006648AF"/>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4F7"/>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69F"/>
    <w:rsid w:val="006906FA"/>
    <w:rsid w:val="00690817"/>
    <w:rsid w:val="00690B7F"/>
    <w:rsid w:val="006910B7"/>
    <w:rsid w:val="0069149D"/>
    <w:rsid w:val="0069152D"/>
    <w:rsid w:val="006915E4"/>
    <w:rsid w:val="00691604"/>
    <w:rsid w:val="00691782"/>
    <w:rsid w:val="00691C01"/>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AD9"/>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FD"/>
    <w:rsid w:val="006B6B35"/>
    <w:rsid w:val="006B6BA7"/>
    <w:rsid w:val="006B7A78"/>
    <w:rsid w:val="006C04FD"/>
    <w:rsid w:val="006C0552"/>
    <w:rsid w:val="006C063C"/>
    <w:rsid w:val="006C068C"/>
    <w:rsid w:val="006C07D3"/>
    <w:rsid w:val="006C0F92"/>
    <w:rsid w:val="006C151D"/>
    <w:rsid w:val="006C2655"/>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AE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40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2EE"/>
    <w:rsid w:val="0070175F"/>
    <w:rsid w:val="00701C2E"/>
    <w:rsid w:val="00701C45"/>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6A92"/>
    <w:rsid w:val="00707378"/>
    <w:rsid w:val="007106E4"/>
    <w:rsid w:val="0071076C"/>
    <w:rsid w:val="0071116B"/>
    <w:rsid w:val="00711218"/>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6D2"/>
    <w:rsid w:val="007213BE"/>
    <w:rsid w:val="00721CAF"/>
    <w:rsid w:val="00721F6A"/>
    <w:rsid w:val="00721F9B"/>
    <w:rsid w:val="0072282F"/>
    <w:rsid w:val="00722DE2"/>
    <w:rsid w:val="00722FCD"/>
    <w:rsid w:val="007232ED"/>
    <w:rsid w:val="007234CD"/>
    <w:rsid w:val="00723AFA"/>
    <w:rsid w:val="00723BBA"/>
    <w:rsid w:val="00723CAD"/>
    <w:rsid w:val="00723F98"/>
    <w:rsid w:val="00724771"/>
    <w:rsid w:val="00725339"/>
    <w:rsid w:val="00726620"/>
    <w:rsid w:val="007273D5"/>
    <w:rsid w:val="0072784B"/>
    <w:rsid w:val="0073025A"/>
    <w:rsid w:val="00730A33"/>
    <w:rsid w:val="00730C94"/>
    <w:rsid w:val="007313C8"/>
    <w:rsid w:val="00731BCD"/>
    <w:rsid w:val="00731DBC"/>
    <w:rsid w:val="00732CDF"/>
    <w:rsid w:val="00732F85"/>
    <w:rsid w:val="0073374C"/>
    <w:rsid w:val="00733AAF"/>
    <w:rsid w:val="0073437F"/>
    <w:rsid w:val="0073454B"/>
    <w:rsid w:val="007349FC"/>
    <w:rsid w:val="00735468"/>
    <w:rsid w:val="007356B7"/>
    <w:rsid w:val="00736108"/>
    <w:rsid w:val="00736D6C"/>
    <w:rsid w:val="00736EFF"/>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D0F"/>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7BE"/>
    <w:rsid w:val="00755E6E"/>
    <w:rsid w:val="00756054"/>
    <w:rsid w:val="00756384"/>
    <w:rsid w:val="00756A32"/>
    <w:rsid w:val="00756F9E"/>
    <w:rsid w:val="00757500"/>
    <w:rsid w:val="0075758A"/>
    <w:rsid w:val="007579AF"/>
    <w:rsid w:val="00757FCA"/>
    <w:rsid w:val="007609B6"/>
    <w:rsid w:val="007609CF"/>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8F7"/>
    <w:rsid w:val="0077191B"/>
    <w:rsid w:val="00771AAC"/>
    <w:rsid w:val="00771D48"/>
    <w:rsid w:val="00771DA9"/>
    <w:rsid w:val="00771E58"/>
    <w:rsid w:val="00772712"/>
    <w:rsid w:val="0077319D"/>
    <w:rsid w:val="0077320B"/>
    <w:rsid w:val="00773B34"/>
    <w:rsid w:val="00773E58"/>
    <w:rsid w:val="00773E97"/>
    <w:rsid w:val="00774999"/>
    <w:rsid w:val="00774AD8"/>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983"/>
    <w:rsid w:val="00793C19"/>
    <w:rsid w:val="00793C38"/>
    <w:rsid w:val="00793F9D"/>
    <w:rsid w:val="00794414"/>
    <w:rsid w:val="00794472"/>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18CF"/>
    <w:rsid w:val="007A20A2"/>
    <w:rsid w:val="007A217A"/>
    <w:rsid w:val="007A217E"/>
    <w:rsid w:val="007A256D"/>
    <w:rsid w:val="007A26A4"/>
    <w:rsid w:val="007A26C4"/>
    <w:rsid w:val="007A2BB6"/>
    <w:rsid w:val="007A31AB"/>
    <w:rsid w:val="007A3219"/>
    <w:rsid w:val="007A3312"/>
    <w:rsid w:val="007A358A"/>
    <w:rsid w:val="007A3896"/>
    <w:rsid w:val="007A3945"/>
    <w:rsid w:val="007A3AE6"/>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EF3"/>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6E7"/>
    <w:rsid w:val="007D07CD"/>
    <w:rsid w:val="007D07FB"/>
    <w:rsid w:val="007D098A"/>
    <w:rsid w:val="007D0B5F"/>
    <w:rsid w:val="007D0ECC"/>
    <w:rsid w:val="007D1967"/>
    <w:rsid w:val="007D1E6F"/>
    <w:rsid w:val="007D1F03"/>
    <w:rsid w:val="007D2115"/>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2EF"/>
    <w:rsid w:val="007E03EE"/>
    <w:rsid w:val="007E0523"/>
    <w:rsid w:val="007E1009"/>
    <w:rsid w:val="007E102D"/>
    <w:rsid w:val="007E1035"/>
    <w:rsid w:val="007E19CE"/>
    <w:rsid w:val="007E1AF7"/>
    <w:rsid w:val="007E1ED9"/>
    <w:rsid w:val="007E1EEB"/>
    <w:rsid w:val="007E2228"/>
    <w:rsid w:val="007E28DC"/>
    <w:rsid w:val="007E3A3F"/>
    <w:rsid w:val="007E3A40"/>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30F"/>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397"/>
    <w:rsid w:val="00802949"/>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07F55"/>
    <w:rsid w:val="00810A29"/>
    <w:rsid w:val="00810BA6"/>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1D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2C2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0F5F"/>
    <w:rsid w:val="008514CB"/>
    <w:rsid w:val="0085234C"/>
    <w:rsid w:val="008525CC"/>
    <w:rsid w:val="00852A39"/>
    <w:rsid w:val="00852BD4"/>
    <w:rsid w:val="00852C50"/>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DA9"/>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14"/>
    <w:rsid w:val="00886343"/>
    <w:rsid w:val="008869D3"/>
    <w:rsid w:val="00886AEA"/>
    <w:rsid w:val="00887348"/>
    <w:rsid w:val="008879A4"/>
    <w:rsid w:val="00887CDE"/>
    <w:rsid w:val="00887D00"/>
    <w:rsid w:val="00890005"/>
    <w:rsid w:val="008903F9"/>
    <w:rsid w:val="008908C5"/>
    <w:rsid w:val="00891AA2"/>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48B"/>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8E8"/>
    <w:rsid w:val="008C6B4C"/>
    <w:rsid w:val="008C6FCE"/>
    <w:rsid w:val="008C76DF"/>
    <w:rsid w:val="008C7B11"/>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92B"/>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DB9"/>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FFE"/>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153"/>
    <w:rsid w:val="0092632D"/>
    <w:rsid w:val="009267B3"/>
    <w:rsid w:val="00926DBE"/>
    <w:rsid w:val="0092705C"/>
    <w:rsid w:val="009301A1"/>
    <w:rsid w:val="009302E3"/>
    <w:rsid w:val="0093062D"/>
    <w:rsid w:val="0093187E"/>
    <w:rsid w:val="00931BBB"/>
    <w:rsid w:val="00931D93"/>
    <w:rsid w:val="00931DB3"/>
    <w:rsid w:val="00931DE3"/>
    <w:rsid w:val="00931E19"/>
    <w:rsid w:val="00931E68"/>
    <w:rsid w:val="00931EE2"/>
    <w:rsid w:val="009320FA"/>
    <w:rsid w:val="00932220"/>
    <w:rsid w:val="00932294"/>
    <w:rsid w:val="0093243A"/>
    <w:rsid w:val="0093308C"/>
    <w:rsid w:val="009332AD"/>
    <w:rsid w:val="00933698"/>
    <w:rsid w:val="009338EF"/>
    <w:rsid w:val="00933A28"/>
    <w:rsid w:val="00933C46"/>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6F5D"/>
    <w:rsid w:val="00947B19"/>
    <w:rsid w:val="00947CD7"/>
    <w:rsid w:val="00947FDD"/>
    <w:rsid w:val="00950379"/>
    <w:rsid w:val="009512D9"/>
    <w:rsid w:val="00952090"/>
    <w:rsid w:val="00952423"/>
    <w:rsid w:val="0095282A"/>
    <w:rsid w:val="0095310F"/>
    <w:rsid w:val="009533C9"/>
    <w:rsid w:val="009535C0"/>
    <w:rsid w:val="00953A0A"/>
    <w:rsid w:val="009549B5"/>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4882"/>
    <w:rsid w:val="00974FDA"/>
    <w:rsid w:val="00975334"/>
    <w:rsid w:val="00975AF0"/>
    <w:rsid w:val="00975B8C"/>
    <w:rsid w:val="009769E6"/>
    <w:rsid w:val="00976CAB"/>
    <w:rsid w:val="00977A8B"/>
    <w:rsid w:val="00977B25"/>
    <w:rsid w:val="00980239"/>
    <w:rsid w:val="00980B74"/>
    <w:rsid w:val="00980DD3"/>
    <w:rsid w:val="0098118C"/>
    <w:rsid w:val="00981D0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6C"/>
    <w:rsid w:val="009A3F78"/>
    <w:rsid w:val="009A4251"/>
    <w:rsid w:val="009A42AC"/>
    <w:rsid w:val="009A47A2"/>
    <w:rsid w:val="009A578F"/>
    <w:rsid w:val="009A61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284"/>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425"/>
    <w:rsid w:val="009E6A07"/>
    <w:rsid w:val="009E6AA6"/>
    <w:rsid w:val="009E7914"/>
    <w:rsid w:val="009E7A11"/>
    <w:rsid w:val="009F05E4"/>
    <w:rsid w:val="009F0A04"/>
    <w:rsid w:val="009F1132"/>
    <w:rsid w:val="009F1383"/>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112C"/>
    <w:rsid w:val="00A01DE1"/>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08A"/>
    <w:rsid w:val="00A06743"/>
    <w:rsid w:val="00A069A5"/>
    <w:rsid w:val="00A06B06"/>
    <w:rsid w:val="00A06B4F"/>
    <w:rsid w:val="00A06DAE"/>
    <w:rsid w:val="00A07170"/>
    <w:rsid w:val="00A076BA"/>
    <w:rsid w:val="00A07CFC"/>
    <w:rsid w:val="00A07DBB"/>
    <w:rsid w:val="00A10337"/>
    <w:rsid w:val="00A10385"/>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90E"/>
    <w:rsid w:val="00A23BFA"/>
    <w:rsid w:val="00A2406C"/>
    <w:rsid w:val="00A246F6"/>
    <w:rsid w:val="00A247BE"/>
    <w:rsid w:val="00A247CA"/>
    <w:rsid w:val="00A247E0"/>
    <w:rsid w:val="00A24DAE"/>
    <w:rsid w:val="00A24E32"/>
    <w:rsid w:val="00A2506B"/>
    <w:rsid w:val="00A25397"/>
    <w:rsid w:val="00A2571E"/>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745"/>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E88"/>
    <w:rsid w:val="00AA10E6"/>
    <w:rsid w:val="00AA12CA"/>
    <w:rsid w:val="00AA2611"/>
    <w:rsid w:val="00AA26FC"/>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CE9"/>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C2B"/>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D59"/>
    <w:rsid w:val="00AD55B4"/>
    <w:rsid w:val="00AD56BA"/>
    <w:rsid w:val="00AD62D3"/>
    <w:rsid w:val="00AD6713"/>
    <w:rsid w:val="00AD68BC"/>
    <w:rsid w:val="00AD69EB"/>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784"/>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2A"/>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237"/>
    <w:rsid w:val="00AF7512"/>
    <w:rsid w:val="00AF7C4D"/>
    <w:rsid w:val="00B0004A"/>
    <w:rsid w:val="00B003D1"/>
    <w:rsid w:val="00B00A78"/>
    <w:rsid w:val="00B00E97"/>
    <w:rsid w:val="00B01531"/>
    <w:rsid w:val="00B016E9"/>
    <w:rsid w:val="00B019B7"/>
    <w:rsid w:val="00B02050"/>
    <w:rsid w:val="00B020E8"/>
    <w:rsid w:val="00B027B1"/>
    <w:rsid w:val="00B029AD"/>
    <w:rsid w:val="00B031D8"/>
    <w:rsid w:val="00B03625"/>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019"/>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A"/>
    <w:rsid w:val="00B26F4C"/>
    <w:rsid w:val="00B27F63"/>
    <w:rsid w:val="00B30755"/>
    <w:rsid w:val="00B30E11"/>
    <w:rsid w:val="00B3150D"/>
    <w:rsid w:val="00B31838"/>
    <w:rsid w:val="00B31BC9"/>
    <w:rsid w:val="00B320A3"/>
    <w:rsid w:val="00B322EA"/>
    <w:rsid w:val="00B324B9"/>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3BCB"/>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5D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55E"/>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C9C"/>
    <w:rsid w:val="00B63EE2"/>
    <w:rsid w:val="00B63FAC"/>
    <w:rsid w:val="00B64A0B"/>
    <w:rsid w:val="00B64A0E"/>
    <w:rsid w:val="00B6586B"/>
    <w:rsid w:val="00B65F5B"/>
    <w:rsid w:val="00B660BA"/>
    <w:rsid w:val="00B66404"/>
    <w:rsid w:val="00B6662B"/>
    <w:rsid w:val="00B66861"/>
    <w:rsid w:val="00B668C0"/>
    <w:rsid w:val="00B673DF"/>
    <w:rsid w:val="00B67A09"/>
    <w:rsid w:val="00B67B0D"/>
    <w:rsid w:val="00B67BF9"/>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9E6"/>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855"/>
    <w:rsid w:val="00B85B76"/>
    <w:rsid w:val="00B8625A"/>
    <w:rsid w:val="00B8649E"/>
    <w:rsid w:val="00B864F6"/>
    <w:rsid w:val="00B86648"/>
    <w:rsid w:val="00B8713A"/>
    <w:rsid w:val="00B877CB"/>
    <w:rsid w:val="00B87928"/>
    <w:rsid w:val="00B87A7F"/>
    <w:rsid w:val="00B87AB0"/>
    <w:rsid w:val="00B87D8B"/>
    <w:rsid w:val="00B90331"/>
    <w:rsid w:val="00B905FD"/>
    <w:rsid w:val="00B90C15"/>
    <w:rsid w:val="00B90F36"/>
    <w:rsid w:val="00B91EB9"/>
    <w:rsid w:val="00B91EEB"/>
    <w:rsid w:val="00B9224C"/>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A35"/>
    <w:rsid w:val="00BA2C52"/>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4CA0"/>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6CE"/>
    <w:rsid w:val="00BA77EE"/>
    <w:rsid w:val="00BA7B08"/>
    <w:rsid w:val="00BB0718"/>
    <w:rsid w:val="00BB0E53"/>
    <w:rsid w:val="00BB0F0C"/>
    <w:rsid w:val="00BB109C"/>
    <w:rsid w:val="00BB157A"/>
    <w:rsid w:val="00BB19F8"/>
    <w:rsid w:val="00BB1FB7"/>
    <w:rsid w:val="00BB20B1"/>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6C73"/>
    <w:rsid w:val="00BB738F"/>
    <w:rsid w:val="00BB748B"/>
    <w:rsid w:val="00BB779F"/>
    <w:rsid w:val="00BB77B6"/>
    <w:rsid w:val="00BB7AE3"/>
    <w:rsid w:val="00BC01DC"/>
    <w:rsid w:val="00BC0757"/>
    <w:rsid w:val="00BC0DF6"/>
    <w:rsid w:val="00BC0E30"/>
    <w:rsid w:val="00BC1226"/>
    <w:rsid w:val="00BC1E43"/>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B41"/>
    <w:rsid w:val="00BE5E40"/>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1C1"/>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6CE"/>
    <w:rsid w:val="00C026D6"/>
    <w:rsid w:val="00C029E5"/>
    <w:rsid w:val="00C03879"/>
    <w:rsid w:val="00C038C1"/>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07FBE"/>
    <w:rsid w:val="00C1001F"/>
    <w:rsid w:val="00C10E27"/>
    <w:rsid w:val="00C11960"/>
    <w:rsid w:val="00C1235E"/>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CDF"/>
    <w:rsid w:val="00C30D19"/>
    <w:rsid w:val="00C30DFA"/>
    <w:rsid w:val="00C31037"/>
    <w:rsid w:val="00C315C6"/>
    <w:rsid w:val="00C316D6"/>
    <w:rsid w:val="00C3287D"/>
    <w:rsid w:val="00C328ED"/>
    <w:rsid w:val="00C331BE"/>
    <w:rsid w:val="00C33D95"/>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5E8"/>
    <w:rsid w:val="00C43663"/>
    <w:rsid w:val="00C43A8C"/>
    <w:rsid w:val="00C43FF4"/>
    <w:rsid w:val="00C44038"/>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647"/>
    <w:rsid w:val="00C50B85"/>
    <w:rsid w:val="00C50C90"/>
    <w:rsid w:val="00C5176D"/>
    <w:rsid w:val="00C51C3B"/>
    <w:rsid w:val="00C52135"/>
    <w:rsid w:val="00C522BA"/>
    <w:rsid w:val="00C52B92"/>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4B6"/>
    <w:rsid w:val="00C675E9"/>
    <w:rsid w:val="00C6764B"/>
    <w:rsid w:val="00C67B20"/>
    <w:rsid w:val="00C701DA"/>
    <w:rsid w:val="00C70BDE"/>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787"/>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144"/>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0DA4"/>
    <w:rsid w:val="00C91136"/>
    <w:rsid w:val="00C9144E"/>
    <w:rsid w:val="00C91CE0"/>
    <w:rsid w:val="00C91DFE"/>
    <w:rsid w:val="00C9295C"/>
    <w:rsid w:val="00C92C06"/>
    <w:rsid w:val="00C93E27"/>
    <w:rsid w:val="00C93E55"/>
    <w:rsid w:val="00C93EAF"/>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6E2"/>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46D"/>
    <w:rsid w:val="00CC4DCD"/>
    <w:rsid w:val="00CC50ED"/>
    <w:rsid w:val="00CC516E"/>
    <w:rsid w:val="00CC5170"/>
    <w:rsid w:val="00CC558F"/>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4B8"/>
    <w:rsid w:val="00CD2761"/>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366"/>
    <w:rsid w:val="00CE2A1C"/>
    <w:rsid w:val="00CE2E4B"/>
    <w:rsid w:val="00CE34D1"/>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A50"/>
    <w:rsid w:val="00D0718E"/>
    <w:rsid w:val="00D07211"/>
    <w:rsid w:val="00D072B3"/>
    <w:rsid w:val="00D07B7E"/>
    <w:rsid w:val="00D1029B"/>
    <w:rsid w:val="00D106DA"/>
    <w:rsid w:val="00D10B83"/>
    <w:rsid w:val="00D1151C"/>
    <w:rsid w:val="00D11617"/>
    <w:rsid w:val="00D11844"/>
    <w:rsid w:val="00D11E77"/>
    <w:rsid w:val="00D123D3"/>
    <w:rsid w:val="00D1261B"/>
    <w:rsid w:val="00D1289F"/>
    <w:rsid w:val="00D12EEC"/>
    <w:rsid w:val="00D131A1"/>
    <w:rsid w:val="00D131D2"/>
    <w:rsid w:val="00D13956"/>
    <w:rsid w:val="00D13D6C"/>
    <w:rsid w:val="00D1441D"/>
    <w:rsid w:val="00D148DE"/>
    <w:rsid w:val="00D153B0"/>
    <w:rsid w:val="00D15807"/>
    <w:rsid w:val="00D15FE8"/>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5FA7"/>
    <w:rsid w:val="00D26451"/>
    <w:rsid w:val="00D26486"/>
    <w:rsid w:val="00D26CF7"/>
    <w:rsid w:val="00D27216"/>
    <w:rsid w:val="00D272A0"/>
    <w:rsid w:val="00D30457"/>
    <w:rsid w:val="00D30A8F"/>
    <w:rsid w:val="00D30ADB"/>
    <w:rsid w:val="00D30C38"/>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A28"/>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479"/>
    <w:rsid w:val="00D655D1"/>
    <w:rsid w:val="00D6560C"/>
    <w:rsid w:val="00D65712"/>
    <w:rsid w:val="00D658E9"/>
    <w:rsid w:val="00D65EF5"/>
    <w:rsid w:val="00D66A74"/>
    <w:rsid w:val="00D66D15"/>
    <w:rsid w:val="00D70310"/>
    <w:rsid w:val="00D70B87"/>
    <w:rsid w:val="00D71589"/>
    <w:rsid w:val="00D716F0"/>
    <w:rsid w:val="00D719F9"/>
    <w:rsid w:val="00D72338"/>
    <w:rsid w:val="00D725B6"/>
    <w:rsid w:val="00D7293B"/>
    <w:rsid w:val="00D73264"/>
    <w:rsid w:val="00D742CD"/>
    <w:rsid w:val="00D74510"/>
    <w:rsid w:val="00D74C2E"/>
    <w:rsid w:val="00D750D6"/>
    <w:rsid w:val="00D7558B"/>
    <w:rsid w:val="00D75C44"/>
    <w:rsid w:val="00D76492"/>
    <w:rsid w:val="00D764A1"/>
    <w:rsid w:val="00D7672A"/>
    <w:rsid w:val="00D76821"/>
    <w:rsid w:val="00D76DA9"/>
    <w:rsid w:val="00D76EF9"/>
    <w:rsid w:val="00D7704F"/>
    <w:rsid w:val="00D7734B"/>
    <w:rsid w:val="00D775DF"/>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B3"/>
    <w:rsid w:val="00D900D8"/>
    <w:rsid w:val="00D90191"/>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C72"/>
    <w:rsid w:val="00DB4D25"/>
    <w:rsid w:val="00DB550E"/>
    <w:rsid w:val="00DB5659"/>
    <w:rsid w:val="00DB575A"/>
    <w:rsid w:val="00DB5DF4"/>
    <w:rsid w:val="00DB5EAE"/>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3E5E"/>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7F0"/>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89D"/>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6033"/>
    <w:rsid w:val="00DF611B"/>
    <w:rsid w:val="00DF6ED0"/>
    <w:rsid w:val="00DF7141"/>
    <w:rsid w:val="00DF7C9E"/>
    <w:rsid w:val="00DF7D13"/>
    <w:rsid w:val="00E004CA"/>
    <w:rsid w:val="00E00745"/>
    <w:rsid w:val="00E00783"/>
    <w:rsid w:val="00E007DD"/>
    <w:rsid w:val="00E008F8"/>
    <w:rsid w:val="00E00B6A"/>
    <w:rsid w:val="00E01263"/>
    <w:rsid w:val="00E019D6"/>
    <w:rsid w:val="00E01F80"/>
    <w:rsid w:val="00E028CD"/>
    <w:rsid w:val="00E02947"/>
    <w:rsid w:val="00E02E34"/>
    <w:rsid w:val="00E03100"/>
    <w:rsid w:val="00E03F11"/>
    <w:rsid w:val="00E03FFF"/>
    <w:rsid w:val="00E04EDA"/>
    <w:rsid w:val="00E053E5"/>
    <w:rsid w:val="00E0540D"/>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675"/>
    <w:rsid w:val="00E15941"/>
    <w:rsid w:val="00E161DF"/>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E8C"/>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797"/>
    <w:rsid w:val="00E53AA5"/>
    <w:rsid w:val="00E53B9C"/>
    <w:rsid w:val="00E53C6E"/>
    <w:rsid w:val="00E54C3F"/>
    <w:rsid w:val="00E54DE8"/>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5D5"/>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827"/>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183"/>
    <w:rsid w:val="00EC0858"/>
    <w:rsid w:val="00EC0D84"/>
    <w:rsid w:val="00EC0F2D"/>
    <w:rsid w:val="00EC1023"/>
    <w:rsid w:val="00EC106D"/>
    <w:rsid w:val="00EC14BC"/>
    <w:rsid w:val="00EC159B"/>
    <w:rsid w:val="00EC2496"/>
    <w:rsid w:val="00EC2F54"/>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0F62"/>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8A"/>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509"/>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896"/>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EB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384"/>
    <w:rsid w:val="00F12866"/>
    <w:rsid w:val="00F12E13"/>
    <w:rsid w:val="00F13254"/>
    <w:rsid w:val="00F13ED9"/>
    <w:rsid w:val="00F1449B"/>
    <w:rsid w:val="00F14951"/>
    <w:rsid w:val="00F149DE"/>
    <w:rsid w:val="00F14AAC"/>
    <w:rsid w:val="00F14AD2"/>
    <w:rsid w:val="00F14D15"/>
    <w:rsid w:val="00F15148"/>
    <w:rsid w:val="00F152B8"/>
    <w:rsid w:val="00F15B21"/>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6A"/>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71"/>
    <w:rsid w:val="00F31492"/>
    <w:rsid w:val="00F314DD"/>
    <w:rsid w:val="00F31D6B"/>
    <w:rsid w:val="00F31EAA"/>
    <w:rsid w:val="00F31F68"/>
    <w:rsid w:val="00F31FAC"/>
    <w:rsid w:val="00F32376"/>
    <w:rsid w:val="00F3264B"/>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398F"/>
    <w:rsid w:val="00F443AB"/>
    <w:rsid w:val="00F445B0"/>
    <w:rsid w:val="00F4491B"/>
    <w:rsid w:val="00F449C6"/>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A44"/>
    <w:rsid w:val="00F64B0A"/>
    <w:rsid w:val="00F65340"/>
    <w:rsid w:val="00F6540C"/>
    <w:rsid w:val="00F65457"/>
    <w:rsid w:val="00F654BF"/>
    <w:rsid w:val="00F6572A"/>
    <w:rsid w:val="00F65F8B"/>
    <w:rsid w:val="00F6628B"/>
    <w:rsid w:val="00F66801"/>
    <w:rsid w:val="00F66868"/>
    <w:rsid w:val="00F66AFB"/>
    <w:rsid w:val="00F67167"/>
    <w:rsid w:val="00F6727C"/>
    <w:rsid w:val="00F67408"/>
    <w:rsid w:val="00F676D2"/>
    <w:rsid w:val="00F70013"/>
    <w:rsid w:val="00F709BA"/>
    <w:rsid w:val="00F70B9C"/>
    <w:rsid w:val="00F711E4"/>
    <w:rsid w:val="00F71398"/>
    <w:rsid w:val="00F714FD"/>
    <w:rsid w:val="00F71B6C"/>
    <w:rsid w:val="00F71BA7"/>
    <w:rsid w:val="00F71BB8"/>
    <w:rsid w:val="00F71F19"/>
    <w:rsid w:val="00F7209A"/>
    <w:rsid w:val="00F72115"/>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B7F"/>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7C6"/>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7040"/>
    <w:rsid w:val="00FA74AF"/>
    <w:rsid w:val="00FA7AC4"/>
    <w:rsid w:val="00FA7CC1"/>
    <w:rsid w:val="00FB03EC"/>
    <w:rsid w:val="00FB0471"/>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916"/>
    <w:rsid w:val="00FC2944"/>
    <w:rsid w:val="00FC2B73"/>
    <w:rsid w:val="00FC30B9"/>
    <w:rsid w:val="00FC3CBB"/>
    <w:rsid w:val="00FC3CDA"/>
    <w:rsid w:val="00FC444C"/>
    <w:rsid w:val="00FC4E44"/>
    <w:rsid w:val="00FC5A33"/>
    <w:rsid w:val="00FC622F"/>
    <w:rsid w:val="00FC6561"/>
    <w:rsid w:val="00FC6945"/>
    <w:rsid w:val="00FC7233"/>
    <w:rsid w:val="00FC78B5"/>
    <w:rsid w:val="00FC7B14"/>
    <w:rsid w:val="00FC7CD3"/>
    <w:rsid w:val="00FD0803"/>
    <w:rsid w:val="00FD0BE2"/>
    <w:rsid w:val="00FD1072"/>
    <w:rsid w:val="00FD1816"/>
    <w:rsid w:val="00FD22CF"/>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8B9"/>
    <w:rsid w:val="00FE49C7"/>
    <w:rsid w:val="00FE4A5D"/>
    <w:rsid w:val="00FE4F81"/>
    <w:rsid w:val="00FE563D"/>
    <w:rsid w:val="00FE5CDF"/>
    <w:rsid w:val="00FE6835"/>
    <w:rsid w:val="00FE6CD0"/>
    <w:rsid w:val="00FE6EE2"/>
    <w:rsid w:val="00FE7334"/>
    <w:rsid w:val="00FE742F"/>
    <w:rsid w:val="00FE76D4"/>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4E9"/>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983"/>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customStyle="1" w:styleId="00BodyText">
    <w:name w:val="00 BodyText"/>
    <w:basedOn w:val="Normal"/>
    <w:rsid w:val="00736EFF"/>
    <w:pPr>
      <w:overflowPunct/>
      <w:autoSpaceDE/>
      <w:autoSpaceDN/>
      <w:spacing w:after="220"/>
    </w:pPr>
    <w:rPr>
      <w:rFonts w:ascii="Arial" w:eastAsia="Times New Roman" w:hAnsi="Arial"/>
      <w:sz w:val="22"/>
      <w:lang w:eastAsia="en-US"/>
    </w:rPr>
  </w:style>
  <w:style w:type="paragraph" w:customStyle="1" w:styleId="Proposal">
    <w:name w:val="Proposal"/>
    <w:basedOn w:val="Normal"/>
    <w:link w:val="ProposalChar"/>
    <w:qFormat/>
    <w:rsid w:val="00EC2F54"/>
    <w:pPr>
      <w:tabs>
        <w:tab w:val="left" w:pos="1560"/>
      </w:tabs>
      <w:overflowPunct/>
      <w:autoSpaceDE/>
      <w:autoSpaceDN/>
    </w:pPr>
    <w:rPr>
      <w:rFonts w:eastAsia="DengXian"/>
      <w:b/>
      <w:lang w:val="en-GB" w:eastAsia="en-US"/>
    </w:rPr>
  </w:style>
  <w:style w:type="character" w:customStyle="1" w:styleId="ProposalChar">
    <w:name w:val="Proposal Char"/>
    <w:link w:val="Proposal"/>
    <w:rsid w:val="00EC2F54"/>
    <w:rPr>
      <w:rFonts w:eastAsia="DengXi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Pages>
  <Words>1346</Words>
  <Characters>8296</Characters>
  <Application>Microsoft Office Word</Application>
  <DocSecurity>0</DocSecurity>
  <Lines>153</Lines>
  <Paragraphs>69</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3</cp:revision>
  <cp:lastPrinted>2016-02-01T07:41:00Z</cp:lastPrinted>
  <dcterms:created xsi:type="dcterms:W3CDTF">2025-10-02T09:13:00Z</dcterms:created>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