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80430F" w14:textId="77777777" w:rsidR="00996DFA" w:rsidRDefault="008F41CF">
      <w:pPr>
        <w:pStyle w:val="CRCoverPage"/>
        <w:tabs>
          <w:tab w:val="right" w:pos="9639"/>
        </w:tabs>
        <w:spacing w:after="0"/>
        <w:rPr>
          <w:b/>
          <w:i/>
          <w:sz w:val="28"/>
          <w:lang w:val="en-US"/>
        </w:rPr>
      </w:pPr>
      <w:r>
        <w:rPr>
          <w:b/>
          <w:sz w:val="24"/>
        </w:rPr>
        <w:t>3GPP TSG-</w:t>
      </w:r>
      <w:r>
        <w:fldChar w:fldCharType="begin"/>
      </w:r>
      <w:r>
        <w:instrText xml:space="preserve"> DOCPROPERTY  TSG/WGRef  \* MERGEFORMAT </w:instrText>
      </w:r>
      <w:r>
        <w:fldChar w:fldCharType="separate"/>
      </w:r>
      <w:r>
        <w:rPr>
          <w:b/>
          <w:sz w:val="24"/>
        </w:rPr>
        <w:t>RAN3</w:t>
      </w:r>
      <w:r>
        <w:rPr>
          <w:b/>
          <w:sz w:val="24"/>
        </w:rPr>
        <w:fldChar w:fldCharType="end"/>
      </w:r>
      <w:r>
        <w:rPr>
          <w:b/>
          <w:sz w:val="24"/>
        </w:rPr>
        <w:t xml:space="preserve"> Meeting #</w:t>
      </w:r>
      <w:r>
        <w:fldChar w:fldCharType="begin"/>
      </w:r>
      <w:r>
        <w:instrText xml:space="preserve"> DOCPROPERTY  MtgSeq  \* MERGEFORMAT </w:instrText>
      </w:r>
      <w:r>
        <w:fldChar w:fldCharType="separate"/>
      </w:r>
      <w:r>
        <w:rPr>
          <w:b/>
          <w:sz w:val="24"/>
        </w:rPr>
        <w:t>128</w:t>
      </w:r>
      <w:r>
        <w:rPr>
          <w:b/>
          <w:sz w:val="24"/>
        </w:rPr>
        <w:fldChar w:fldCharType="end"/>
      </w:r>
      <w:r>
        <w:fldChar w:fldCharType="begin"/>
      </w:r>
      <w:r>
        <w:instrText xml:space="preserve"> DOCPROPERTY  MtgTitle  \* MERGEFORMAT </w:instrText>
      </w:r>
      <w:r>
        <w:fldChar w:fldCharType="separate"/>
      </w:r>
      <w:r>
        <w:rPr>
          <w:b/>
          <w:sz w:val="24"/>
        </w:rPr>
        <w:fldChar w:fldCharType="end"/>
      </w:r>
      <w:r>
        <w:rPr>
          <w:b/>
          <w:i/>
          <w:sz w:val="28"/>
        </w:rPr>
        <w:tab/>
      </w:r>
      <w:r>
        <w:rPr>
          <w:rFonts w:eastAsia="SimSun" w:hint="eastAsia"/>
          <w:b/>
          <w:i/>
          <w:sz w:val="28"/>
          <w:lang w:val="en-US" w:eastAsia="zh-CN"/>
        </w:rPr>
        <w:t>R3-</w:t>
      </w:r>
      <w:r>
        <w:rPr>
          <w:b/>
          <w:i/>
          <w:sz w:val="28"/>
          <w:lang w:val="en-US"/>
        </w:rPr>
        <w:t>253880</w:t>
      </w:r>
    </w:p>
    <w:p w14:paraId="14804310" w14:textId="77777777" w:rsidR="00996DFA" w:rsidRDefault="008F41CF">
      <w:pPr>
        <w:pStyle w:val="CRCoverPage"/>
        <w:outlineLvl w:val="0"/>
        <w:rPr>
          <w:b/>
          <w:sz w:val="24"/>
          <w:lang w:eastAsia="zh-CN"/>
        </w:rPr>
      </w:pPr>
      <w:r>
        <w:rPr>
          <w:rFonts w:hint="eastAsia"/>
          <w:b/>
          <w:sz w:val="24"/>
          <w:lang w:eastAsia="zh-CN"/>
        </w:rPr>
        <w:t>Malta</w:t>
      </w:r>
      <w:r>
        <w:rPr>
          <w:b/>
          <w:sz w:val="24"/>
        </w:rPr>
        <w:t xml:space="preserve">, </w:t>
      </w:r>
      <w:r>
        <w:rPr>
          <w:rFonts w:hint="eastAsia"/>
          <w:b/>
          <w:sz w:val="24"/>
          <w:lang w:eastAsia="zh-CN"/>
        </w:rPr>
        <w:t>MT</w:t>
      </w:r>
      <w:r>
        <w:rPr>
          <w:b/>
          <w:sz w:val="24"/>
          <w:lang w:eastAsia="zh-CN"/>
        </w:rPr>
        <w:t>,</w:t>
      </w:r>
      <w:r>
        <w:rPr>
          <w:b/>
          <w:sz w:val="24"/>
        </w:rPr>
        <w:t xml:space="preserve"> </w:t>
      </w:r>
      <w:r>
        <w:rPr>
          <w:rFonts w:hint="eastAsia"/>
        </w:rPr>
        <w:fldChar w:fldCharType="begin"/>
      </w:r>
      <w:r>
        <w:instrText xml:space="preserve"> DOCPROPERTY  StartDate  \* MERGEFORMAT </w:instrText>
      </w:r>
      <w:r>
        <w:rPr>
          <w:rFonts w:hint="eastAsia"/>
        </w:rPr>
        <w:fldChar w:fldCharType="separate"/>
      </w:r>
      <w:r>
        <w:rPr>
          <w:rFonts w:hint="eastAsia"/>
          <w:b/>
          <w:sz w:val="24"/>
          <w:lang w:eastAsia="zh-CN"/>
        </w:rPr>
        <w:t>19</w:t>
      </w:r>
      <w:r>
        <w:rPr>
          <w:rFonts w:hint="eastAsia"/>
          <w:b/>
          <w:sz w:val="24"/>
          <w:vertAlign w:val="superscript"/>
          <w:lang w:eastAsia="zh-CN"/>
        </w:rPr>
        <w:t>th</w:t>
      </w:r>
      <w:r>
        <w:rPr>
          <w:rFonts w:hint="eastAsia"/>
          <w:b/>
          <w:sz w:val="24"/>
          <w:vertAlign w:val="superscript"/>
          <w:lang w:eastAsia="zh-CN"/>
        </w:rPr>
        <w:fldChar w:fldCharType="end"/>
      </w:r>
      <w:r>
        <w:rPr>
          <w:b/>
          <w:sz w:val="24"/>
        </w:rPr>
        <w:t xml:space="preserve"> – </w:t>
      </w:r>
      <w:r>
        <w:rPr>
          <w:rFonts w:hint="eastAsia"/>
        </w:rPr>
        <w:fldChar w:fldCharType="begin"/>
      </w:r>
      <w:r>
        <w:instrText xml:space="preserve"> DOCPROPERTY  EndDate  \* MERGEFORMAT </w:instrText>
      </w:r>
      <w:r>
        <w:rPr>
          <w:rFonts w:hint="eastAsia"/>
        </w:rPr>
        <w:fldChar w:fldCharType="separate"/>
      </w:r>
      <w:r>
        <w:rPr>
          <w:rFonts w:hint="eastAsia"/>
          <w:b/>
          <w:sz w:val="24"/>
          <w:lang w:eastAsia="zh-CN"/>
        </w:rPr>
        <w:t>23</w:t>
      </w:r>
      <w:r>
        <w:rPr>
          <w:rFonts w:hint="eastAsia"/>
          <w:b/>
          <w:sz w:val="24"/>
          <w:vertAlign w:val="superscript"/>
          <w:lang w:eastAsia="zh-CN"/>
        </w:rPr>
        <w:t>t</w:t>
      </w:r>
      <w:r>
        <w:rPr>
          <w:rFonts w:hint="eastAsia"/>
          <w:b/>
          <w:sz w:val="24"/>
          <w:vertAlign w:val="superscript"/>
          <w:lang w:eastAsia="zh-CN"/>
        </w:rPr>
        <w:fldChar w:fldCharType="end"/>
      </w:r>
      <w:r>
        <w:rPr>
          <w:rFonts w:hint="eastAsia"/>
          <w:b/>
          <w:sz w:val="24"/>
          <w:vertAlign w:val="superscript"/>
          <w:lang w:eastAsia="zh-CN"/>
        </w:rPr>
        <w:t>h</w:t>
      </w:r>
      <w:r>
        <w:rPr>
          <w:rFonts w:hint="eastAsia"/>
          <w:b/>
          <w:sz w:val="24"/>
          <w:lang w:eastAsia="zh-CN"/>
        </w:rPr>
        <w:t xml:space="preserve"> </w:t>
      </w:r>
      <w:proofErr w:type="gramStart"/>
      <w:r>
        <w:rPr>
          <w:rFonts w:hint="eastAsia"/>
          <w:b/>
          <w:sz w:val="24"/>
          <w:lang w:eastAsia="zh-CN"/>
        </w:rPr>
        <w:t>May,</w:t>
      </w:r>
      <w:proofErr w:type="gramEnd"/>
      <w:r>
        <w:rPr>
          <w:rFonts w:hint="eastAsia"/>
          <w:b/>
          <w:sz w:val="24"/>
          <w:lang w:eastAsia="zh-CN"/>
        </w:rPr>
        <w:t xml:space="preserve"> 2025</w:t>
      </w:r>
    </w:p>
    <w:p w14:paraId="14804311" w14:textId="77777777" w:rsidR="00996DFA" w:rsidRDefault="00996DFA">
      <w:pPr>
        <w:pStyle w:val="CRCoverPage"/>
        <w:spacing w:after="0"/>
        <w:rPr>
          <w:sz w:val="8"/>
          <w:szCs w:val="8"/>
        </w:rPr>
      </w:pPr>
    </w:p>
    <w:p w14:paraId="14804312" w14:textId="77777777" w:rsidR="00996DFA" w:rsidRDefault="008F41CF">
      <w:pPr>
        <w:tabs>
          <w:tab w:val="left" w:pos="1985"/>
        </w:tabs>
        <w:spacing w:after="120"/>
        <w:rPr>
          <w:rFonts w:ascii="Arial" w:eastAsia="SimSun" w:hAnsi="Arial" w:cs="Arial"/>
          <w:b/>
          <w:bCs/>
          <w:color w:val="000000"/>
          <w:sz w:val="24"/>
          <w:szCs w:val="24"/>
          <w:lang w:val="en-US" w:eastAsia="zh-CN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>Agenda Item:</w:t>
      </w:r>
      <w:r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ab/>
      </w:r>
      <w:r>
        <w:rPr>
          <w:rFonts w:ascii="Arial" w:eastAsia="SimSun" w:hAnsi="Arial" w:cs="Arial"/>
          <w:b/>
          <w:bCs/>
          <w:color w:val="000000"/>
          <w:sz w:val="24"/>
          <w:szCs w:val="24"/>
          <w:lang w:val="en-US" w:eastAsia="zh-CN"/>
        </w:rPr>
        <w:t>19.2</w:t>
      </w:r>
    </w:p>
    <w:p w14:paraId="14804313" w14:textId="223FDE87" w:rsidR="00996DFA" w:rsidRDefault="008F41CF">
      <w:pPr>
        <w:tabs>
          <w:tab w:val="left" w:pos="1985"/>
        </w:tabs>
        <w:spacing w:after="120"/>
        <w:rPr>
          <w:rFonts w:ascii="Arial" w:eastAsia="SimSun" w:hAnsi="Arial" w:cs="Arial"/>
          <w:b/>
          <w:bCs/>
          <w:color w:val="000000"/>
          <w:sz w:val="24"/>
          <w:szCs w:val="24"/>
          <w:lang w:val="en-US" w:eastAsia="zh-CN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>Source:</w:t>
      </w:r>
      <w:r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ab/>
      </w:r>
      <w:r>
        <w:rPr>
          <w:rFonts w:ascii="Arial" w:eastAsia="SimSun" w:hAnsi="Arial" w:cs="Arial" w:hint="eastAsia"/>
          <w:b/>
          <w:bCs/>
          <w:color w:val="000000"/>
          <w:sz w:val="24"/>
          <w:szCs w:val="24"/>
          <w:lang w:val="en-US" w:eastAsia="zh-CN"/>
        </w:rPr>
        <w:t>ZTE Corporation</w:t>
      </w:r>
      <w:r w:rsidR="006A27CF">
        <w:rPr>
          <w:rFonts w:ascii="Arial" w:eastAsia="SimSun" w:hAnsi="Arial" w:cs="Arial"/>
          <w:b/>
          <w:bCs/>
          <w:color w:val="000000"/>
          <w:sz w:val="24"/>
          <w:szCs w:val="24"/>
          <w:lang w:val="en-US" w:eastAsia="zh-CN"/>
        </w:rPr>
        <w:t>, Ericsson</w:t>
      </w:r>
      <w:r>
        <w:rPr>
          <w:rFonts w:ascii="Arial" w:eastAsia="SimSun" w:hAnsi="Arial" w:cs="Arial" w:hint="eastAsia"/>
          <w:b/>
          <w:bCs/>
          <w:color w:val="000000"/>
          <w:sz w:val="24"/>
          <w:szCs w:val="24"/>
          <w:lang w:val="en-US" w:eastAsia="zh-CN"/>
        </w:rPr>
        <w:t xml:space="preserve"> </w:t>
      </w:r>
    </w:p>
    <w:p w14:paraId="14804314" w14:textId="77777777" w:rsidR="00996DFA" w:rsidRDefault="008F41CF">
      <w:pPr>
        <w:tabs>
          <w:tab w:val="left" w:pos="1985"/>
        </w:tabs>
        <w:spacing w:after="120"/>
        <w:ind w:left="1985" w:hanging="1985"/>
        <w:rPr>
          <w:rFonts w:ascii="Arial" w:eastAsia="SimSun" w:hAnsi="Arial" w:cs="Arial"/>
          <w:b/>
          <w:bCs/>
          <w:color w:val="000000"/>
          <w:sz w:val="24"/>
          <w:szCs w:val="24"/>
          <w:lang w:val="en-US" w:eastAsia="zh-CN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>Title:</w:t>
      </w:r>
      <w:r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ab/>
      </w:r>
      <w:r>
        <w:rPr>
          <w:rFonts w:ascii="Arial" w:hAnsi="Arial" w:cs="Arial" w:hint="eastAsia"/>
          <w:b/>
          <w:bCs/>
          <w:color w:val="000000"/>
          <w:sz w:val="24"/>
          <w:szCs w:val="24"/>
          <w:lang w:val="en-US"/>
        </w:rPr>
        <w:t xml:space="preserve">(TP to BL CR for 38.401) </w:t>
      </w:r>
      <w:r>
        <w:rPr>
          <w:rFonts w:ascii="Arial" w:eastAsia="SimSun" w:hAnsi="Arial" w:cs="Arial" w:hint="eastAsia"/>
          <w:b/>
          <w:bCs/>
          <w:color w:val="000000"/>
          <w:sz w:val="24"/>
          <w:szCs w:val="24"/>
          <w:lang w:val="en-US" w:eastAsia="zh-CN"/>
        </w:rPr>
        <w:t>I</w:t>
      </w:r>
      <w:r>
        <w:rPr>
          <w:rFonts w:ascii="Arial" w:hAnsi="Arial" w:cs="Arial" w:hint="eastAsia"/>
          <w:b/>
          <w:bCs/>
          <w:color w:val="000000"/>
          <w:sz w:val="24"/>
          <w:szCs w:val="24"/>
          <w:lang w:val="en-US"/>
        </w:rPr>
        <w:t>ntroduction of Evolution of NR duplex operation Sub-band full duplex (SBFD)</w:t>
      </w:r>
    </w:p>
    <w:p w14:paraId="14804315" w14:textId="77777777" w:rsidR="00996DFA" w:rsidRDefault="008F41CF">
      <w:pPr>
        <w:tabs>
          <w:tab w:val="left" w:pos="1985"/>
        </w:tabs>
        <w:spacing w:after="120"/>
        <w:rPr>
          <w:rFonts w:ascii="Arial" w:hAnsi="Arial" w:cs="Arial"/>
          <w:b/>
          <w:bCs/>
          <w:color w:val="000000"/>
          <w:sz w:val="24"/>
          <w:szCs w:val="24"/>
          <w:lang w:val="en-US" w:eastAsia="ja-JP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>Document for:</w:t>
      </w:r>
      <w:r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 xml:space="preserve">Other </w:t>
      </w:r>
      <w:r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 xml:space="preserve">&amp; </w:t>
      </w:r>
      <w:r>
        <w:rPr>
          <w:rFonts w:ascii="Arial" w:hAnsi="Arial" w:cs="Arial"/>
          <w:b/>
          <w:bCs/>
          <w:color w:val="000000"/>
          <w:sz w:val="24"/>
          <w:szCs w:val="24"/>
          <w:lang w:val="en-US" w:eastAsia="ja-JP"/>
        </w:rPr>
        <w:t>Approval</w:t>
      </w:r>
    </w:p>
    <w:p w14:paraId="14804316" w14:textId="77777777" w:rsidR="00996DFA" w:rsidRDefault="008F41CF">
      <w:pPr>
        <w:keepNext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/>
        <w:ind w:left="1134" w:hanging="1134"/>
        <w:textAlignment w:val="baseline"/>
        <w:outlineLvl w:val="0"/>
        <w:rPr>
          <w:rFonts w:ascii="Arial" w:hAnsi="Arial" w:cs="Arial"/>
          <w:sz w:val="36"/>
          <w:lang w:eastAsia="ko-KR"/>
        </w:rPr>
      </w:pPr>
      <w:r>
        <w:rPr>
          <w:rFonts w:ascii="Arial" w:hAnsi="Arial" w:cs="Arial"/>
          <w:sz w:val="36"/>
          <w:lang w:eastAsia="ko-KR"/>
        </w:rPr>
        <w:t>1</w:t>
      </w:r>
      <w:r>
        <w:rPr>
          <w:rFonts w:ascii="Arial" w:hAnsi="Arial" w:cs="Arial"/>
          <w:sz w:val="36"/>
          <w:lang w:eastAsia="ko-KR"/>
        </w:rPr>
        <w:tab/>
      </w:r>
      <w:r>
        <w:rPr>
          <w:rFonts w:ascii="Arial" w:hAnsi="Arial" w:cs="Arial"/>
          <w:sz w:val="36"/>
          <w:lang w:eastAsia="ko-KR"/>
        </w:rPr>
        <w:t>Introduction</w:t>
      </w:r>
    </w:p>
    <w:p w14:paraId="14804317" w14:textId="77777777" w:rsidR="00996DFA" w:rsidRDefault="008F41CF">
      <w:pPr>
        <w:overflowPunct w:val="0"/>
        <w:autoSpaceDE w:val="0"/>
        <w:autoSpaceDN w:val="0"/>
        <w:adjustRightInd w:val="0"/>
        <w:rPr>
          <w:lang w:val="en-US" w:eastAsia="zh-CN" w:bidi="ar"/>
        </w:rPr>
      </w:pPr>
      <w:r>
        <w:rPr>
          <w:lang w:val="en-US" w:eastAsia="zh-CN" w:bidi="ar"/>
        </w:rPr>
        <w:t xml:space="preserve">This TP is used to capture the </w:t>
      </w:r>
      <w:r>
        <w:rPr>
          <w:rFonts w:hint="eastAsia"/>
          <w:lang w:val="en-US" w:eastAsia="zh-CN" w:bidi="ar"/>
        </w:rPr>
        <w:t xml:space="preserve">progress </w:t>
      </w:r>
      <w:r>
        <w:rPr>
          <w:lang w:val="en-US" w:eastAsia="zh-CN" w:bidi="ar"/>
        </w:rPr>
        <w:t>made in RAN3#128 on CLI handling in SBFD.</w:t>
      </w:r>
    </w:p>
    <w:p w14:paraId="14804318" w14:textId="77777777" w:rsidR="00996DFA" w:rsidRDefault="00996DFA">
      <w:pPr>
        <w:overflowPunct w:val="0"/>
        <w:autoSpaceDE w:val="0"/>
        <w:autoSpaceDN w:val="0"/>
        <w:adjustRightInd w:val="0"/>
        <w:rPr>
          <w:lang w:val="en-US" w:eastAsia="zh-CN" w:bidi="ar"/>
        </w:rPr>
      </w:pPr>
    </w:p>
    <w:p w14:paraId="14804319" w14:textId="77777777" w:rsidR="00996DFA" w:rsidRDefault="008F41CF">
      <w:pPr>
        <w:keepNext/>
        <w:keepLines/>
        <w:pBdr>
          <w:top w:val="single" w:sz="12" w:space="3" w:color="auto"/>
        </w:pBdr>
        <w:spacing w:before="240"/>
        <w:ind w:left="1134" w:hanging="1134"/>
        <w:outlineLvl w:val="0"/>
        <w:rPr>
          <w:rFonts w:ascii="Arial" w:eastAsia="SimSun" w:hAnsi="Arial"/>
          <w:sz w:val="36"/>
          <w:lang w:val="en-US" w:eastAsia="zh-CN"/>
        </w:rPr>
      </w:pPr>
      <w:bookmarkStart w:id="0" w:name="_Toc74151118"/>
      <w:bookmarkStart w:id="1" w:name="_Toc64446929"/>
      <w:bookmarkStart w:id="2" w:name="_Toc88653590"/>
      <w:bookmarkStart w:id="3" w:name="_Toc175587240"/>
      <w:bookmarkStart w:id="4" w:name="_Toc51850383"/>
      <w:bookmarkStart w:id="5" w:name="_Toc44497296"/>
      <w:bookmarkStart w:id="6" w:name="_Toc106109080"/>
      <w:bookmarkStart w:id="7" w:name="_Toc97903946"/>
      <w:bookmarkStart w:id="8" w:name="_Toc66286423"/>
      <w:bookmarkStart w:id="9" w:name="_Toc98867959"/>
      <w:bookmarkStart w:id="10" w:name="_Toc105174243"/>
      <w:bookmarkStart w:id="11" w:name="_Toc56693386"/>
      <w:bookmarkStart w:id="12" w:name="_Toc20955046"/>
      <w:bookmarkStart w:id="13" w:name="_Toc36555633"/>
      <w:bookmarkStart w:id="14" w:name="_Toc29991233"/>
      <w:bookmarkStart w:id="15" w:name="_Toc113824901"/>
      <w:bookmarkStart w:id="16" w:name="_Toc45901304"/>
      <w:bookmarkStart w:id="17" w:name="_Toc45107684"/>
      <w:r>
        <w:rPr>
          <w:rFonts w:ascii="Arial" w:eastAsia="SimSun" w:hAnsi="Arial"/>
          <w:sz w:val="36"/>
        </w:rPr>
        <w:t xml:space="preserve">TP </w:t>
      </w:r>
      <w:r>
        <w:rPr>
          <w:rFonts w:ascii="Arial" w:eastAsia="SimSun" w:hAnsi="Arial" w:hint="eastAsia"/>
          <w:sz w:val="36"/>
          <w:lang w:val="en-US" w:eastAsia="zh-CN"/>
        </w:rPr>
        <w:t xml:space="preserve">to </w:t>
      </w:r>
      <w:r>
        <w:rPr>
          <w:rFonts w:ascii="Arial" w:eastAsia="SimSun" w:hAnsi="Arial"/>
          <w:sz w:val="36"/>
        </w:rPr>
        <w:t>BL CR for TS 3</w:t>
      </w:r>
      <w:r>
        <w:rPr>
          <w:rFonts w:ascii="Arial" w:eastAsia="SimSun" w:hAnsi="Arial" w:hint="eastAsia"/>
          <w:sz w:val="36"/>
          <w:lang w:val="en-US" w:eastAsia="zh-CN"/>
        </w:rPr>
        <w:t>8.4</w:t>
      </w:r>
      <w:r>
        <w:rPr>
          <w:rFonts w:ascii="Arial" w:eastAsia="SimSun" w:hAnsi="Arial"/>
          <w:sz w:val="36"/>
          <w:lang w:val="en-US" w:eastAsia="zh-CN"/>
        </w:rPr>
        <w:t>01</w:t>
      </w:r>
    </w:p>
    <w:p w14:paraId="1480431A" w14:textId="77777777" w:rsidR="00996DFA" w:rsidRDefault="008F41CF">
      <w:pPr>
        <w:widowControl w:val="0"/>
        <w:spacing w:line="480" w:lineRule="auto"/>
        <w:jc w:val="center"/>
        <w:rPr>
          <w:b/>
          <w:color w:val="C00000"/>
          <w:lang w:eastAsia="zh-CN"/>
        </w:rPr>
      </w:pPr>
      <w:r>
        <w:rPr>
          <w:b/>
          <w:color w:val="C00000"/>
          <w:lang w:eastAsia="zh-CN"/>
        </w:rPr>
        <w:t>=============================Start of change==============================</w:t>
      </w:r>
    </w:p>
    <w:p w14:paraId="1480431B" w14:textId="77777777" w:rsidR="00996DFA" w:rsidRDefault="008F41CF">
      <w:pPr>
        <w:pStyle w:val="Heading3"/>
        <w:numPr>
          <w:ilvl w:val="255"/>
          <w:numId w:val="0"/>
        </w:numPr>
        <w:ind w:right="200"/>
        <w:rPr>
          <w:rFonts w:eastAsia="Batang"/>
        </w:rPr>
      </w:pPr>
      <w:r>
        <w:rPr>
          <w:rFonts w:eastAsia="Batang"/>
        </w:rPr>
        <w:t>7.3</w:t>
      </w:r>
      <w:r>
        <w:rPr>
          <w:rFonts w:eastAsia="Batang"/>
        </w:rPr>
        <w:tab/>
      </w:r>
      <w:bookmarkStart w:id="18" w:name="OLE_LINK44"/>
      <w:r>
        <w:rPr>
          <w:rFonts w:eastAsia="Batang"/>
          <w:lang w:val="en-US" w:eastAsia="zh-CN"/>
        </w:rPr>
        <w:t xml:space="preserve">Cross-Link Interference </w:t>
      </w:r>
      <w:bookmarkEnd w:id="18"/>
      <w:r>
        <w:rPr>
          <w:rFonts w:eastAsia="Batang"/>
          <w:lang w:val="en-US" w:eastAsia="zh-CN"/>
        </w:rPr>
        <w:t>Management</w:t>
      </w:r>
    </w:p>
    <w:p w14:paraId="1480431C" w14:textId="77777777" w:rsidR="00996DFA" w:rsidRDefault="008F41CF">
      <w:pPr>
        <w:overflowPunct w:val="0"/>
        <w:autoSpaceDE w:val="0"/>
        <w:autoSpaceDN w:val="0"/>
        <w:adjustRightInd w:val="0"/>
        <w:rPr>
          <w:lang w:val="en-US" w:eastAsia="zh-CN"/>
        </w:rPr>
      </w:pPr>
      <w:r>
        <w:rPr>
          <w:lang w:val="en-US" w:eastAsia="zh-CN" w:bidi="ar"/>
        </w:rPr>
        <w:t xml:space="preserve">The </w:t>
      </w:r>
      <w:r>
        <w:rPr>
          <w:lang w:val="en-US" w:eastAsia="zh-CN" w:bidi="ar"/>
        </w:rPr>
        <w:t xml:space="preserve">Cross-Link Interference Management function in non-split </w:t>
      </w:r>
      <w:proofErr w:type="spellStart"/>
      <w:r>
        <w:rPr>
          <w:lang w:val="en-US" w:eastAsia="zh-CN" w:bidi="ar"/>
        </w:rPr>
        <w:t>gNB</w:t>
      </w:r>
      <w:proofErr w:type="spellEnd"/>
      <w:r>
        <w:rPr>
          <w:lang w:val="en-US" w:eastAsia="zh-CN" w:bidi="ar"/>
        </w:rPr>
        <w:t xml:space="preserve"> case is specified in TS 38.300 [2].</w:t>
      </w:r>
    </w:p>
    <w:p w14:paraId="1480431D" w14:textId="77777777" w:rsidR="00996DFA" w:rsidRDefault="008F41CF">
      <w:pPr>
        <w:overflowPunct w:val="0"/>
        <w:autoSpaceDE w:val="0"/>
        <w:autoSpaceDN w:val="0"/>
        <w:adjustRightInd w:val="0"/>
        <w:rPr>
          <w:lang w:val="en-US"/>
        </w:rPr>
      </w:pPr>
      <w:r>
        <w:rPr>
          <w:lang w:val="en-US" w:eastAsia="zh-CN" w:bidi="ar"/>
        </w:rPr>
        <w:t xml:space="preserve">In case of split </w:t>
      </w:r>
      <w:proofErr w:type="spellStart"/>
      <w:r>
        <w:rPr>
          <w:lang w:val="en-US" w:eastAsia="zh-CN" w:bidi="ar"/>
        </w:rPr>
        <w:t>gNB</w:t>
      </w:r>
      <w:proofErr w:type="spellEnd"/>
      <w:r>
        <w:rPr>
          <w:lang w:val="en-US" w:eastAsia="zh-CN" w:bidi="ar"/>
        </w:rPr>
        <w:t xml:space="preserve"> architecture, the </w:t>
      </w:r>
      <w:proofErr w:type="spellStart"/>
      <w:r>
        <w:rPr>
          <w:lang w:val="en-US" w:eastAsia="zh-CN" w:bidi="ar"/>
        </w:rPr>
        <w:t>gNB</w:t>
      </w:r>
      <w:proofErr w:type="spellEnd"/>
      <w:r>
        <w:rPr>
          <w:lang w:val="en-US" w:eastAsia="zh-CN" w:bidi="ar"/>
        </w:rPr>
        <w:t xml:space="preserve">-CU forwards the TDD DL/UL patterns received from neighboring nodes to each concerned </w:t>
      </w:r>
      <w:proofErr w:type="spellStart"/>
      <w:r>
        <w:rPr>
          <w:lang w:val="en-US" w:eastAsia="zh-CN" w:bidi="ar"/>
        </w:rPr>
        <w:t>gNB</w:t>
      </w:r>
      <w:proofErr w:type="spellEnd"/>
      <w:r>
        <w:rPr>
          <w:lang w:val="en-US" w:eastAsia="zh-CN" w:bidi="ar"/>
        </w:rPr>
        <w:t xml:space="preserve">-DU. The </w:t>
      </w:r>
      <w:proofErr w:type="spellStart"/>
      <w:r>
        <w:rPr>
          <w:lang w:val="en-US" w:eastAsia="zh-CN" w:bidi="ar"/>
        </w:rPr>
        <w:t>gNB</w:t>
      </w:r>
      <w:proofErr w:type="spellEnd"/>
      <w:r>
        <w:rPr>
          <w:lang w:val="en-US" w:eastAsia="zh-CN" w:bidi="ar"/>
        </w:rPr>
        <w:t xml:space="preserve">-DU reports the TDD DL/UL patterns of its serving cells to the </w:t>
      </w:r>
      <w:proofErr w:type="spellStart"/>
      <w:r>
        <w:rPr>
          <w:lang w:val="en-US" w:eastAsia="zh-CN" w:bidi="ar"/>
        </w:rPr>
        <w:t>gNB</w:t>
      </w:r>
      <w:proofErr w:type="spellEnd"/>
      <w:r>
        <w:rPr>
          <w:lang w:val="en-US" w:eastAsia="zh-CN" w:bidi="ar"/>
        </w:rPr>
        <w:t>-CU if Cross-Link Interference is detected.</w:t>
      </w:r>
    </w:p>
    <w:p w14:paraId="1480431E" w14:textId="77777777" w:rsidR="00996DFA" w:rsidRDefault="008F41CF">
      <w:pPr>
        <w:overflowPunct w:val="0"/>
        <w:autoSpaceDE w:val="0"/>
        <w:autoSpaceDN w:val="0"/>
        <w:adjustRightInd w:val="0"/>
        <w:rPr>
          <w:lang w:val="en-US" w:eastAsia="zh-CN" w:bidi="ar"/>
        </w:rPr>
      </w:pPr>
      <w:ins w:id="19" w:author="author" w:date="2025-05-08T11:28:00Z">
        <w:r>
          <w:rPr>
            <w:lang w:val="en-US" w:eastAsia="zh-CN" w:bidi="ar"/>
          </w:rPr>
          <w:t>In Sub-band full duplex (SBFD) operation</w:t>
        </w:r>
        <w:r>
          <w:rPr>
            <w:rFonts w:hint="eastAsia"/>
            <w:lang w:val="en-US" w:eastAsia="zh-CN" w:bidi="ar"/>
          </w:rPr>
          <w:t>,</w:t>
        </w:r>
        <w:r>
          <w:rPr>
            <w:lang w:val="en-US" w:eastAsia="zh-CN" w:bidi="ar"/>
          </w:rPr>
          <w:t xml:space="preserve"> Cross Link Interference (CLI) may also be present. In case of split </w:t>
        </w:r>
        <w:proofErr w:type="spellStart"/>
        <w:r>
          <w:rPr>
            <w:lang w:val="en-US" w:eastAsia="zh-CN" w:bidi="ar"/>
          </w:rPr>
          <w:t>gNB</w:t>
        </w:r>
        <w:proofErr w:type="spellEnd"/>
        <w:r>
          <w:rPr>
            <w:lang w:val="en-US" w:eastAsia="zh-CN" w:bidi="ar"/>
          </w:rPr>
          <w:t xml:space="preserve"> architecture, the </w:t>
        </w:r>
        <w:proofErr w:type="spellStart"/>
        <w:r>
          <w:rPr>
            <w:lang w:val="en-US" w:eastAsia="zh-CN" w:bidi="ar"/>
          </w:rPr>
          <w:t>gNB</w:t>
        </w:r>
        <w:proofErr w:type="spellEnd"/>
        <w:r>
          <w:rPr>
            <w:lang w:val="en-US" w:eastAsia="zh-CN" w:bidi="ar"/>
          </w:rPr>
          <w:t xml:space="preserve">-DU reports </w:t>
        </w:r>
      </w:ins>
      <w:proofErr w:type="spellStart"/>
      <w:ins w:id="20" w:author="ZTE" w:date="2025-05-22T16:05:00Z">
        <w:r>
          <w:rPr>
            <w:lang w:val="en-US" w:eastAsia="zh-CN" w:bidi="ar"/>
          </w:rPr>
          <w:t>gNB</w:t>
        </w:r>
      </w:ins>
      <w:proofErr w:type="spellEnd"/>
      <w:ins w:id="21" w:author="ZTE" w:date="2025-05-22T16:06:00Z">
        <w:r>
          <w:rPr>
            <w:lang w:val="en-US" w:eastAsia="zh-CN" w:bidi="ar"/>
          </w:rPr>
          <w:t>-</w:t>
        </w:r>
      </w:ins>
      <w:ins w:id="22" w:author="ZTE" w:date="2025-05-22T16:05:00Z">
        <w:r>
          <w:rPr>
            <w:lang w:val="en-US" w:eastAsia="zh-CN" w:bidi="ar"/>
          </w:rPr>
          <w:t>to</w:t>
        </w:r>
      </w:ins>
      <w:ins w:id="23" w:author="ZTE" w:date="2025-05-22T16:06:00Z">
        <w:r>
          <w:rPr>
            <w:lang w:val="en-US" w:eastAsia="zh-CN" w:bidi="ar"/>
          </w:rPr>
          <w:t>-</w:t>
        </w:r>
      </w:ins>
      <w:proofErr w:type="spellStart"/>
      <w:ins w:id="24" w:author="ZTE" w:date="2025-05-22T16:05:00Z">
        <w:r>
          <w:rPr>
            <w:lang w:val="en-US" w:eastAsia="zh-CN" w:bidi="ar"/>
          </w:rPr>
          <w:t>gNB</w:t>
        </w:r>
        <w:proofErr w:type="spellEnd"/>
        <w:r>
          <w:rPr>
            <w:lang w:val="en-US" w:eastAsia="zh-CN" w:bidi="ar"/>
          </w:rPr>
          <w:t xml:space="preserve"> </w:t>
        </w:r>
      </w:ins>
      <w:ins w:id="25" w:author="author" w:date="2025-05-08T11:28:00Z">
        <w:r>
          <w:rPr>
            <w:color w:val="000000"/>
          </w:rPr>
          <w:t>CLI related information</w:t>
        </w:r>
        <w:r>
          <w:rPr>
            <w:lang w:val="en-US" w:eastAsia="zh-CN" w:bidi="ar"/>
          </w:rPr>
          <w:t xml:space="preserve"> of its serving cells to the </w:t>
        </w:r>
        <w:proofErr w:type="spellStart"/>
        <w:r>
          <w:rPr>
            <w:lang w:val="en-US" w:eastAsia="zh-CN" w:bidi="ar"/>
          </w:rPr>
          <w:t>gNB</w:t>
        </w:r>
        <w:proofErr w:type="spellEnd"/>
        <w:r>
          <w:rPr>
            <w:lang w:val="en-US" w:eastAsia="zh-CN" w:bidi="ar"/>
          </w:rPr>
          <w:t xml:space="preserve">-CU if CLI is detected. The </w:t>
        </w:r>
        <w:proofErr w:type="spellStart"/>
        <w:r>
          <w:rPr>
            <w:lang w:val="en-US" w:eastAsia="zh-CN" w:bidi="ar"/>
          </w:rPr>
          <w:t>gNB</w:t>
        </w:r>
        <w:proofErr w:type="spellEnd"/>
        <w:r>
          <w:rPr>
            <w:lang w:val="en-US" w:eastAsia="zh-CN" w:bidi="ar"/>
          </w:rPr>
          <w:t xml:space="preserve">-CU forwards </w:t>
        </w:r>
      </w:ins>
      <w:proofErr w:type="spellStart"/>
      <w:ins w:id="26" w:author="ZTE" w:date="2025-05-22T16:06:00Z">
        <w:r>
          <w:rPr>
            <w:lang w:val="en-US" w:eastAsia="zh-CN" w:bidi="ar"/>
          </w:rPr>
          <w:t>gNB</w:t>
        </w:r>
        <w:proofErr w:type="spellEnd"/>
        <w:r>
          <w:rPr>
            <w:lang w:val="en-US" w:eastAsia="zh-CN" w:bidi="ar"/>
          </w:rPr>
          <w:t>-to-</w:t>
        </w:r>
        <w:proofErr w:type="spellStart"/>
        <w:r>
          <w:rPr>
            <w:lang w:val="en-US" w:eastAsia="zh-CN" w:bidi="ar"/>
          </w:rPr>
          <w:t>gNB</w:t>
        </w:r>
        <w:proofErr w:type="spellEnd"/>
        <w:r>
          <w:rPr>
            <w:lang w:val="en-US" w:eastAsia="zh-CN" w:bidi="ar"/>
          </w:rPr>
          <w:t xml:space="preserve"> </w:t>
        </w:r>
      </w:ins>
      <w:ins w:id="27" w:author="author" w:date="2025-05-08T11:28:00Z">
        <w:r>
          <w:rPr>
            <w:color w:val="000000"/>
          </w:rPr>
          <w:t>CLI related information</w:t>
        </w:r>
        <w:r>
          <w:rPr>
            <w:lang w:val="en-US" w:eastAsia="zh-CN" w:bidi="ar"/>
          </w:rPr>
          <w:t xml:space="preserve"> received from served </w:t>
        </w:r>
        <w:proofErr w:type="spellStart"/>
        <w:r>
          <w:rPr>
            <w:lang w:val="en-US" w:eastAsia="zh-CN" w:bidi="ar"/>
          </w:rPr>
          <w:t>gNB</w:t>
        </w:r>
        <w:proofErr w:type="spellEnd"/>
        <w:r>
          <w:rPr>
            <w:lang w:val="en-US" w:eastAsia="zh-CN" w:bidi="ar"/>
          </w:rPr>
          <w:t xml:space="preserve">-DUs and from neighboring </w:t>
        </w:r>
        <w:proofErr w:type="spellStart"/>
        <w:r>
          <w:rPr>
            <w:lang w:val="en-US" w:eastAsia="zh-CN" w:bidi="ar"/>
          </w:rPr>
          <w:t>gNBs</w:t>
        </w:r>
        <w:proofErr w:type="spellEnd"/>
        <w:r>
          <w:rPr>
            <w:lang w:val="en-US" w:eastAsia="zh-CN" w:bidi="ar"/>
          </w:rPr>
          <w:t xml:space="preserve"> to each concerned </w:t>
        </w:r>
        <w:proofErr w:type="spellStart"/>
        <w:r>
          <w:rPr>
            <w:lang w:val="en-US" w:eastAsia="zh-CN" w:bidi="ar"/>
          </w:rPr>
          <w:t>gNB</w:t>
        </w:r>
        <w:proofErr w:type="spellEnd"/>
        <w:r>
          <w:rPr>
            <w:lang w:val="en-US" w:eastAsia="zh-CN" w:bidi="ar"/>
          </w:rPr>
          <w:t>-DU</w:t>
        </w:r>
        <w:r>
          <w:rPr>
            <w:rFonts w:hint="eastAsia"/>
            <w:lang w:val="en-US" w:eastAsia="zh-CN" w:bidi="ar"/>
          </w:rPr>
          <w:t>.</w:t>
        </w:r>
        <w:r>
          <w:rPr>
            <w:lang w:val="en-US" w:eastAsia="zh-CN" w:bidi="ar"/>
          </w:rPr>
          <w:t xml:space="preserve"> </w:t>
        </w:r>
      </w:ins>
      <w:ins w:id="28" w:author="ZTE" w:date="2025-05-22T16:09:00Z">
        <w:r>
          <w:rPr>
            <w:rFonts w:hint="eastAsia"/>
            <w:lang w:val="en-US" w:eastAsia="zh-CN" w:bidi="ar"/>
          </w:rPr>
          <w:t xml:space="preserve">The </w:t>
        </w:r>
        <w:proofErr w:type="spellStart"/>
        <w:r>
          <w:rPr>
            <w:rFonts w:hint="eastAsia"/>
            <w:lang w:val="en-US" w:eastAsia="zh-CN" w:bidi="ar"/>
          </w:rPr>
          <w:t>gNB</w:t>
        </w:r>
        <w:proofErr w:type="spellEnd"/>
        <w:r>
          <w:rPr>
            <w:rFonts w:hint="eastAsia"/>
            <w:lang w:val="en-US" w:eastAsia="zh-CN" w:bidi="ar"/>
          </w:rPr>
          <w:t xml:space="preserve">-DU should evaluate the </w:t>
        </w:r>
        <w:r>
          <w:rPr>
            <w:rFonts w:hint="eastAsia"/>
            <w:lang w:val="en-US" w:eastAsia="zh-CN" w:bidi="ar"/>
          </w:rPr>
          <w:t xml:space="preserve">received </w:t>
        </w:r>
        <w:r>
          <w:rPr>
            <w:rFonts w:hint="eastAsia"/>
            <w:lang w:val="en-US" w:eastAsia="zh-CN" w:bidi="ar"/>
          </w:rPr>
          <w:t>information and may mitigate interference if necessary.</w:t>
        </w:r>
      </w:ins>
    </w:p>
    <w:p w14:paraId="1480431F" w14:textId="77777777" w:rsidR="00996DFA" w:rsidRDefault="00996DFA">
      <w:pPr>
        <w:overflowPunct w:val="0"/>
        <w:autoSpaceDE w:val="0"/>
        <w:autoSpaceDN w:val="0"/>
        <w:adjustRightInd w:val="0"/>
        <w:rPr>
          <w:lang w:val="en-US" w:eastAsia="zh-CN" w:bidi="ar"/>
        </w:rPr>
      </w:pP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p w14:paraId="14804320" w14:textId="77777777" w:rsidR="00996DFA" w:rsidRDefault="008F41CF">
      <w:pPr>
        <w:widowControl w:val="0"/>
        <w:spacing w:line="480" w:lineRule="auto"/>
        <w:jc w:val="center"/>
        <w:rPr>
          <w:b/>
          <w:color w:val="C00000"/>
          <w:lang w:eastAsia="zh-CN"/>
        </w:rPr>
      </w:pPr>
      <w:r>
        <w:rPr>
          <w:b/>
          <w:color w:val="C00000"/>
          <w:lang w:eastAsia="zh-CN"/>
        </w:rPr>
        <w:t>=============================End of change==============================</w:t>
      </w:r>
    </w:p>
    <w:p w14:paraId="14804321" w14:textId="77777777" w:rsidR="00996DFA" w:rsidRDefault="00996DFA"/>
    <w:sectPr w:rsidR="00996DFA">
      <w:headerReference w:type="even" r:id="rId8"/>
      <w:headerReference w:type="default" r:id="rId9"/>
      <w:headerReference w:type="first" r:id="rId10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804329" w14:textId="77777777" w:rsidR="008F41CF" w:rsidRDefault="008F41CF">
      <w:pPr>
        <w:spacing w:after="0"/>
      </w:pPr>
      <w:r>
        <w:separator/>
      </w:r>
    </w:p>
  </w:endnote>
  <w:endnote w:type="continuationSeparator" w:id="0">
    <w:p w14:paraId="1480432B" w14:textId="77777777" w:rsidR="008F41CF" w:rsidRDefault="008F41C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LineDraw">
    <w:altName w:val="Segoe Print"/>
    <w:charset w:val="02"/>
    <w:family w:val="moder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804322" w14:textId="77777777" w:rsidR="00996DFA" w:rsidRDefault="008F41CF">
      <w:pPr>
        <w:spacing w:after="0"/>
      </w:pPr>
      <w:r>
        <w:separator/>
      </w:r>
    </w:p>
  </w:footnote>
  <w:footnote w:type="continuationSeparator" w:id="0">
    <w:p w14:paraId="14804323" w14:textId="77777777" w:rsidR="00996DFA" w:rsidRDefault="008F41C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804324" w14:textId="77777777" w:rsidR="00996DFA" w:rsidRDefault="00996D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804325" w14:textId="77777777" w:rsidR="00996DFA" w:rsidRDefault="008F41CF">
    <w:pPr>
      <w:pStyle w:val="Header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804326" w14:textId="77777777" w:rsidR="00996DFA" w:rsidRDefault="00996DFA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author">
    <w15:presenceInfo w15:providerId="None" w15:userId="author"/>
  </w15:person>
  <w15:person w15:author="ZTE">
    <w15:presenceInfo w15:providerId="None" w15:userId="ZT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oNotDisplayPageBoundaries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oNotUseMarginsForDrawingGridOrigin/>
  <w:drawingGridHorizontalOrigin w:val="1800"/>
  <w:drawingGridVerticalOrigin w:val="1440"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22E4A"/>
    <w:rsid w:val="00070E09"/>
    <w:rsid w:val="000A6394"/>
    <w:rsid w:val="000B7FED"/>
    <w:rsid w:val="000C038A"/>
    <w:rsid w:val="000C6598"/>
    <w:rsid w:val="000D44B3"/>
    <w:rsid w:val="00145D43"/>
    <w:rsid w:val="00192C46"/>
    <w:rsid w:val="001A08B3"/>
    <w:rsid w:val="001A7B60"/>
    <w:rsid w:val="001B52F0"/>
    <w:rsid w:val="001B7A65"/>
    <w:rsid w:val="001E41F3"/>
    <w:rsid w:val="0026004D"/>
    <w:rsid w:val="002640DD"/>
    <w:rsid w:val="00275D12"/>
    <w:rsid w:val="00284FEB"/>
    <w:rsid w:val="002860C4"/>
    <w:rsid w:val="002B5741"/>
    <w:rsid w:val="002E472E"/>
    <w:rsid w:val="00305409"/>
    <w:rsid w:val="003609EF"/>
    <w:rsid w:val="0036231A"/>
    <w:rsid w:val="00374DD4"/>
    <w:rsid w:val="003E1A36"/>
    <w:rsid w:val="00410371"/>
    <w:rsid w:val="004242F1"/>
    <w:rsid w:val="004B75B7"/>
    <w:rsid w:val="005141D9"/>
    <w:rsid w:val="0051580D"/>
    <w:rsid w:val="00547111"/>
    <w:rsid w:val="00592D74"/>
    <w:rsid w:val="005E2C44"/>
    <w:rsid w:val="00621188"/>
    <w:rsid w:val="006257ED"/>
    <w:rsid w:val="00653DE4"/>
    <w:rsid w:val="00665C47"/>
    <w:rsid w:val="00695808"/>
    <w:rsid w:val="006A27CF"/>
    <w:rsid w:val="006B46FB"/>
    <w:rsid w:val="006E21FB"/>
    <w:rsid w:val="00792342"/>
    <w:rsid w:val="007977A8"/>
    <w:rsid w:val="007B512A"/>
    <w:rsid w:val="007C2097"/>
    <w:rsid w:val="007D6A07"/>
    <w:rsid w:val="007F7259"/>
    <w:rsid w:val="008040A8"/>
    <w:rsid w:val="008279FA"/>
    <w:rsid w:val="008626E7"/>
    <w:rsid w:val="00870EE7"/>
    <w:rsid w:val="008863B9"/>
    <w:rsid w:val="008A45A6"/>
    <w:rsid w:val="008D3CCC"/>
    <w:rsid w:val="008F3789"/>
    <w:rsid w:val="008F41CF"/>
    <w:rsid w:val="008F686C"/>
    <w:rsid w:val="009148DE"/>
    <w:rsid w:val="00941E30"/>
    <w:rsid w:val="009531B0"/>
    <w:rsid w:val="009741B3"/>
    <w:rsid w:val="009777D9"/>
    <w:rsid w:val="00991B88"/>
    <w:rsid w:val="00996DFA"/>
    <w:rsid w:val="009A5753"/>
    <w:rsid w:val="009A579D"/>
    <w:rsid w:val="009E3297"/>
    <w:rsid w:val="009F734F"/>
    <w:rsid w:val="00A015A2"/>
    <w:rsid w:val="00A246B6"/>
    <w:rsid w:val="00A47E70"/>
    <w:rsid w:val="00A50CF0"/>
    <w:rsid w:val="00A7671C"/>
    <w:rsid w:val="00AA2CBC"/>
    <w:rsid w:val="00AC5820"/>
    <w:rsid w:val="00AD1CD8"/>
    <w:rsid w:val="00B258BB"/>
    <w:rsid w:val="00B67B97"/>
    <w:rsid w:val="00B968C8"/>
    <w:rsid w:val="00BA3EC5"/>
    <w:rsid w:val="00BA51D9"/>
    <w:rsid w:val="00BB5DFC"/>
    <w:rsid w:val="00BD279D"/>
    <w:rsid w:val="00BD6BB8"/>
    <w:rsid w:val="00C66BA2"/>
    <w:rsid w:val="00C870F6"/>
    <w:rsid w:val="00C907B5"/>
    <w:rsid w:val="00C95985"/>
    <w:rsid w:val="00CC5026"/>
    <w:rsid w:val="00CC68D0"/>
    <w:rsid w:val="00D03F9A"/>
    <w:rsid w:val="00D06D51"/>
    <w:rsid w:val="00D24991"/>
    <w:rsid w:val="00D50255"/>
    <w:rsid w:val="00D66520"/>
    <w:rsid w:val="00D84AE9"/>
    <w:rsid w:val="00D9124E"/>
    <w:rsid w:val="00DE34CF"/>
    <w:rsid w:val="00E13F3D"/>
    <w:rsid w:val="00E34898"/>
    <w:rsid w:val="00EB09B7"/>
    <w:rsid w:val="00EE7D7C"/>
    <w:rsid w:val="00F25D98"/>
    <w:rsid w:val="00F300FB"/>
    <w:rsid w:val="00F370D2"/>
    <w:rsid w:val="00FB6386"/>
    <w:rsid w:val="037E48EA"/>
    <w:rsid w:val="051D363D"/>
    <w:rsid w:val="187A7F80"/>
    <w:rsid w:val="1B2C164F"/>
    <w:rsid w:val="1B430B6D"/>
    <w:rsid w:val="21190011"/>
    <w:rsid w:val="288A7162"/>
    <w:rsid w:val="2DA61215"/>
    <w:rsid w:val="2F2D197E"/>
    <w:rsid w:val="31901DBB"/>
    <w:rsid w:val="34535CDA"/>
    <w:rsid w:val="352D0873"/>
    <w:rsid w:val="3C712D37"/>
    <w:rsid w:val="3CE9604F"/>
    <w:rsid w:val="514B578C"/>
    <w:rsid w:val="56B20949"/>
    <w:rsid w:val="597A505A"/>
    <w:rsid w:val="59AE3965"/>
    <w:rsid w:val="59D2663D"/>
    <w:rsid w:val="65C46C2B"/>
    <w:rsid w:val="673646AF"/>
    <w:rsid w:val="6C2A54D6"/>
    <w:rsid w:val="6DF1130D"/>
    <w:rsid w:val="77AC7A31"/>
    <w:rsid w:val="78C66F6B"/>
    <w:rsid w:val="795F1B2D"/>
    <w:rsid w:val="7F5A2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80430F"/>
  <w15:docId w15:val="{64D0BC88-5A53-4E36-98DE-438EED0C7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Normal Indent" w:semiHidden="1" w:unhideWhenUsed="1"/>
    <w:lsdException w:name="footnote text" w:semiHidden="1" w:qFormat="1"/>
    <w:lsdException w:name="annotation text" w:semiHidden="1" w:qFormat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eastAsia="Times New Roman"/>
      <w:lang w:eastAsia="en-US"/>
    </w:rPr>
  </w:style>
  <w:style w:type="paragraph" w:styleId="Heading1">
    <w:name w:val="heading 1"/>
    <w:basedOn w:val="Normal"/>
    <w:next w:val="Normal"/>
    <w:qFormat/>
    <w:pPr>
      <w:keepNext/>
      <w:keepLines/>
      <w:pBdr>
        <w:top w:val="single" w:sz="12" w:space="3" w:color="auto"/>
      </w:pBdr>
      <w:spacing w:before="240"/>
      <w:ind w:left="1134" w:hanging="1134"/>
      <w:outlineLvl w:val="0"/>
    </w:pPr>
    <w:rPr>
      <w:rFonts w:ascii="Arial" w:hAnsi="Arial"/>
      <w:sz w:val="36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TOC7">
    <w:name w:val="toc 7"/>
    <w:basedOn w:val="TOC6"/>
    <w:next w:val="Normal"/>
    <w:semiHidden/>
    <w:qFormat/>
    <w:pPr>
      <w:ind w:left="2268" w:hanging="2268"/>
    </w:pPr>
  </w:style>
  <w:style w:type="paragraph" w:styleId="TOC6">
    <w:name w:val="toc 6"/>
    <w:basedOn w:val="TOC5"/>
    <w:next w:val="Normal"/>
    <w:semiHidden/>
    <w:qFormat/>
    <w:pPr>
      <w:ind w:left="1985" w:hanging="1985"/>
    </w:pPr>
  </w:style>
  <w:style w:type="paragraph" w:styleId="TOC5">
    <w:name w:val="toc 5"/>
    <w:basedOn w:val="TOC4"/>
    <w:next w:val="Normal"/>
    <w:semiHidden/>
    <w:qFormat/>
    <w:pPr>
      <w:ind w:left="1701" w:hanging="1701"/>
    </w:pPr>
  </w:style>
  <w:style w:type="paragraph" w:styleId="TOC4">
    <w:name w:val="toc 4"/>
    <w:basedOn w:val="TOC3"/>
    <w:next w:val="Normal"/>
    <w:semiHidden/>
    <w:qFormat/>
    <w:pPr>
      <w:ind w:left="1418" w:hanging="1418"/>
    </w:pPr>
  </w:style>
  <w:style w:type="paragraph" w:styleId="TOC3">
    <w:name w:val="toc 3"/>
    <w:basedOn w:val="TOC2"/>
    <w:next w:val="Normal"/>
    <w:semiHidden/>
    <w:qFormat/>
    <w:pPr>
      <w:ind w:left="1134" w:hanging="1134"/>
    </w:pPr>
  </w:style>
  <w:style w:type="paragraph" w:styleId="TOC2">
    <w:name w:val="toc 2"/>
    <w:basedOn w:val="TOC1"/>
    <w:next w:val="Normal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semiHidden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eastAsia="Times New Roman"/>
      <w:sz w:val="22"/>
      <w:lang w:eastAsia="en-US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rFonts w:ascii="Tahoma" w:hAnsi="Tahoma" w:cs="Tahoma"/>
    </w:rPr>
  </w:style>
  <w:style w:type="paragraph" w:styleId="CommentText">
    <w:name w:val="annotation text"/>
    <w:basedOn w:val="Normal"/>
    <w:semiHidden/>
    <w:qFormat/>
  </w:style>
  <w:style w:type="paragraph" w:styleId="BodyText">
    <w:name w:val="Body Text"/>
    <w:basedOn w:val="Normal"/>
    <w:qFormat/>
    <w:pPr>
      <w:overflowPunct w:val="0"/>
      <w:autoSpaceDE w:val="0"/>
      <w:autoSpaceDN w:val="0"/>
      <w:adjustRightInd w:val="0"/>
      <w:textAlignment w:val="baseline"/>
    </w:pPr>
    <w:rPr>
      <w:rFonts w:eastAsia="MS Mincho"/>
    </w:rPr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next w:val="Normal"/>
    <w:semiHidden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semiHidden/>
    <w:qFormat/>
    <w:rPr>
      <w:rFonts w:ascii="Tahoma" w:hAnsi="Tahoma" w:cs="Tahoma"/>
      <w:sz w:val="16"/>
      <w:szCs w:val="16"/>
    </w:rPr>
  </w:style>
  <w:style w:type="paragraph" w:styleId="Footer">
    <w:name w:val="footer"/>
    <w:basedOn w:val="Header"/>
    <w:qFormat/>
    <w:pPr>
      <w:jc w:val="center"/>
    </w:pPr>
    <w:rPr>
      <w:i/>
    </w:rPr>
  </w:style>
  <w:style w:type="paragraph" w:styleId="Header">
    <w:name w:val="header"/>
    <w:qFormat/>
    <w:pPr>
      <w:widowControl w:val="0"/>
    </w:pPr>
    <w:rPr>
      <w:rFonts w:ascii="Arial" w:eastAsia="Times New Roman" w:hAnsi="Arial"/>
      <w:b/>
      <w:sz w:val="18"/>
      <w:lang w:eastAsia="en-US"/>
    </w:rPr>
  </w:style>
  <w:style w:type="paragraph" w:styleId="FootnoteText">
    <w:name w:val="footnote text"/>
    <w:basedOn w:val="Normal"/>
    <w:semiHidden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OC9">
    <w:name w:val="toc 9"/>
    <w:basedOn w:val="TOC8"/>
    <w:next w:val="Normal"/>
    <w:semiHidden/>
    <w:qFormat/>
    <w:pPr>
      <w:ind w:left="1418" w:hanging="1418"/>
    </w:pPr>
  </w:style>
  <w:style w:type="paragraph" w:styleId="Index1">
    <w:name w:val="index 1"/>
    <w:basedOn w:val="Normal"/>
    <w:next w:val="Normal"/>
    <w:semiHidden/>
    <w:qFormat/>
    <w:pPr>
      <w:keepLines/>
      <w:spacing w:after="0"/>
    </w:pPr>
  </w:style>
  <w:style w:type="paragraph" w:styleId="Index2">
    <w:name w:val="index 2"/>
    <w:basedOn w:val="Index1"/>
    <w:next w:val="Normal"/>
    <w:semiHidden/>
    <w:qFormat/>
    <w:pPr>
      <w:ind w:left="284"/>
    </w:pPr>
  </w:style>
  <w:style w:type="paragraph" w:styleId="CommentSubject">
    <w:name w:val="annotation subject"/>
    <w:basedOn w:val="CommentText"/>
    <w:next w:val="CommentText"/>
    <w:semiHidden/>
    <w:qFormat/>
    <w:rPr>
      <w:b/>
      <w:bCs/>
    </w:rPr>
  </w:style>
  <w:style w:type="character" w:styleId="FollowedHyperlink">
    <w:name w:val="FollowedHyperlink"/>
    <w:qFormat/>
    <w:rPr>
      <w:color w:val="800080"/>
      <w:u w:val="single"/>
    </w:rPr>
  </w:style>
  <w:style w:type="character" w:styleId="Hyperlink">
    <w:name w:val="Hyperlink"/>
    <w:qFormat/>
    <w:rPr>
      <w:color w:val="0000FF"/>
      <w:u w:val="single"/>
    </w:rPr>
  </w:style>
  <w:style w:type="character" w:styleId="CommentReference">
    <w:name w:val="annotation reference"/>
    <w:semiHidden/>
    <w:qFormat/>
    <w:rPr>
      <w:sz w:val="16"/>
    </w:rPr>
  </w:style>
  <w:style w:type="character" w:styleId="FootnoteReference">
    <w:name w:val="footnote reference"/>
    <w:semiHidden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eastAsia="Times New Roman" w:hAnsi="Arial"/>
      <w:b/>
      <w:sz w:val="34"/>
      <w:lang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eastAsia="Times New Roman" w:hAnsi="Arial"/>
      <w:lang w:eastAsia="en-US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TAH">
    <w:name w:val="TAH"/>
    <w:basedOn w:val="TAC"/>
    <w:qFormat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TAL">
    <w:name w:val="TAL"/>
    <w:basedOn w:val="Normal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TH">
    <w:name w:val="TH"/>
    <w:basedOn w:val="Normal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qFormat/>
    <w:pPr>
      <w:keepLines/>
      <w:ind w:left="1135" w:hanging="851"/>
    </w:p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eastAsia="Times New Roman" w:hAnsi="MS LineDraw"/>
      <w:lang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Times New Roman" w:hAnsi="Courier New"/>
      <w:sz w:val="16"/>
      <w:lang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="Times New Roman" w:hAnsi="Arial"/>
      <w:sz w:val="40"/>
      <w:lang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="Times New Roman" w:hAnsi="Arial"/>
      <w:i/>
      <w:lang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eastAsia="Times New Roman" w:hAnsi="Arial"/>
      <w:sz w:val="32"/>
      <w:lang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="Times New Roman" w:hAnsi="Arial"/>
      <w:lang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eastAsia="Times New Roman" w:hAnsi="Arial"/>
      <w:lang w:eastAsia="en-US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1">
    <w:name w:val="B1"/>
    <w:basedOn w:val="List"/>
    <w:qFormat/>
  </w:style>
  <w:style w:type="paragraph" w:customStyle="1" w:styleId="B2">
    <w:name w:val="B2"/>
    <w:basedOn w:val="List2"/>
    <w:qFormat/>
  </w:style>
  <w:style w:type="paragraph" w:customStyle="1" w:styleId="B3">
    <w:name w:val="B3"/>
    <w:basedOn w:val="List3"/>
    <w:qFormat/>
  </w:style>
  <w:style w:type="paragraph" w:customStyle="1" w:styleId="B4">
    <w:name w:val="B4"/>
    <w:basedOn w:val="List4"/>
    <w:qFormat/>
  </w:style>
  <w:style w:type="paragraph" w:customStyle="1" w:styleId="B5">
    <w:name w:val="B5"/>
    <w:basedOn w:val="List5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pPr>
      <w:spacing w:after="120"/>
    </w:pPr>
    <w:rPr>
      <w:rFonts w:ascii="Arial" w:eastAsia="Times New Roman" w:hAnsi="Arial"/>
      <w:lang w:eastAsia="en-US"/>
    </w:rPr>
  </w:style>
  <w:style w:type="paragraph" w:customStyle="1" w:styleId="tdoc-header">
    <w:name w:val="tdoc-header"/>
    <w:qFormat/>
    <w:rPr>
      <w:rFonts w:ascii="Arial" w:eastAsia="Times New Roman" w:hAnsi="Arial"/>
      <w:sz w:val="24"/>
      <w:lang w:eastAsia="en-US"/>
    </w:rPr>
  </w:style>
  <w:style w:type="paragraph" w:customStyle="1" w:styleId="a">
    <w:name w:val="a"/>
    <w:basedOn w:val="CRCoverPage"/>
    <w:qFormat/>
    <w:pPr>
      <w:tabs>
        <w:tab w:val="left" w:pos="1985"/>
      </w:tabs>
    </w:pPr>
    <w:rPr>
      <w:rFonts w:cs="Arial"/>
      <w:b/>
      <w:bCs/>
      <w:color w:val="000000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pPr>
      <w:overflowPunct w:val="0"/>
      <w:autoSpaceDE w:val="0"/>
      <w:autoSpaceDN w:val="0"/>
      <w:adjustRightInd w:val="0"/>
      <w:ind w:firstLineChars="200" w:firstLine="420"/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Download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CC0AA-1B64-400D-A06D-C8F14FB603AF}">
  <ds:schemaRefs/>
</ds:datastoreItem>
</file>

<file path=docMetadata/LabelInfo.xml><?xml version="1.0" encoding="utf-8"?>
<clbl:labelList xmlns:clbl="http://schemas.microsoft.com/office/2020/mipLabelMetadata"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1</Pages>
  <Words>240</Words>
  <Characters>1369</Characters>
  <Application>Microsoft Office Word</Application>
  <DocSecurity>0</DocSecurity>
  <Lines>11</Lines>
  <Paragraphs>3</Paragraphs>
  <ScaleCrop>false</ScaleCrop>
  <Company>3GPP Support Team</Company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Ericsson User 1</cp:lastModifiedBy>
  <cp:revision>2</cp:revision>
  <cp:lastPrinted>2411-12-31T22:59:00Z</cp:lastPrinted>
  <dcterms:created xsi:type="dcterms:W3CDTF">2025-05-22T18:14:00Z</dcterms:created>
  <dcterms:modified xsi:type="dcterms:W3CDTF">2025-05-22T18:14:00Z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RAN3</vt:lpwstr>
  </property>
  <property fmtid="{D5CDD505-2E9C-101B-9397-08002B2CF9AE}" pid="3" name="MtgSeq">
    <vt:lpwstr>128</vt:lpwstr>
  </property>
  <property fmtid="{D5CDD505-2E9C-101B-9397-08002B2CF9AE}" pid="4" name="MtgTitle">
    <vt:lpwstr/>
  </property>
  <property fmtid="{D5CDD505-2E9C-101B-9397-08002B2CF9AE}" pid="5" name="Location">
    <vt:lpwstr>Malta</vt:lpwstr>
  </property>
  <property fmtid="{D5CDD505-2E9C-101B-9397-08002B2CF9AE}" pid="6" name="Country">
    <vt:lpwstr>Malta</vt:lpwstr>
  </property>
  <property fmtid="{D5CDD505-2E9C-101B-9397-08002B2CF9AE}" pid="7" name="StartDate">
    <vt:lpwstr>19th May 2025</vt:lpwstr>
  </property>
  <property fmtid="{D5CDD505-2E9C-101B-9397-08002B2CF9AE}" pid="8" name="EndDate">
    <vt:lpwstr>23rd May 2025</vt:lpwstr>
  </property>
  <property fmtid="{D5CDD505-2E9C-101B-9397-08002B2CF9AE}" pid="9" name="Tdoc#">
    <vt:lpwstr>R3-253111</vt:lpwstr>
  </property>
  <property fmtid="{D5CDD505-2E9C-101B-9397-08002B2CF9AE}" pid="10" name="Spec#">
    <vt:lpwstr>38.401</vt:lpwstr>
  </property>
  <property fmtid="{D5CDD505-2E9C-101B-9397-08002B2CF9AE}" pid="11" name="Cr#">
    <vt:lpwstr>0470</vt:lpwstr>
  </property>
  <property fmtid="{D5CDD505-2E9C-101B-9397-08002B2CF9AE}" pid="12" name="Revision">
    <vt:lpwstr>1</vt:lpwstr>
  </property>
  <property fmtid="{D5CDD505-2E9C-101B-9397-08002B2CF9AE}" pid="13" name="Version">
    <vt:lpwstr>18.5.0</vt:lpwstr>
  </property>
  <property fmtid="{D5CDD505-2E9C-101B-9397-08002B2CF9AE}" pid="14" name="CrTitle">
    <vt:lpwstr>(BL CR to 38.401) introduction of Evolution of NR duplex operation</vt:lpwstr>
  </property>
  <property fmtid="{D5CDD505-2E9C-101B-9397-08002B2CF9AE}" pid="15" name="SourceIfWg">
    <vt:lpwstr>ZTE Corporation, Ericsson, Samsung, Qualcomm, Huawei, CATT,  Nokia, CMCC, LGE</vt:lpwstr>
  </property>
  <property fmtid="{D5CDD505-2E9C-101B-9397-08002B2CF9AE}" pid="16" name="SourceIfTsg">
    <vt:lpwstr/>
  </property>
  <property fmtid="{D5CDD505-2E9C-101B-9397-08002B2CF9AE}" pid="17" name="RelatedWis">
    <vt:lpwstr>NR_duplex_evo-Core</vt:lpwstr>
  </property>
  <property fmtid="{D5CDD505-2E9C-101B-9397-08002B2CF9AE}" pid="18" name="Cat">
    <vt:lpwstr>B</vt:lpwstr>
  </property>
  <property fmtid="{D5CDD505-2E9C-101B-9397-08002B2CF9AE}" pid="19" name="ResDate">
    <vt:lpwstr>2025-04-27</vt:lpwstr>
  </property>
  <property fmtid="{D5CDD505-2E9C-101B-9397-08002B2CF9AE}" pid="20" name="Release">
    <vt:lpwstr>Rel-19</vt:lpwstr>
  </property>
  <property fmtid="{D5CDD505-2E9C-101B-9397-08002B2CF9AE}" pid="21" name="KSOProductBuildVer">
    <vt:lpwstr>2052-12.8.2.19830</vt:lpwstr>
  </property>
  <property fmtid="{D5CDD505-2E9C-101B-9397-08002B2CF9AE}" pid="22" name="ICV">
    <vt:lpwstr>DF6D5DEC80C343B380E2E39EF77A248A_13</vt:lpwstr>
  </property>
</Properties>
</file>