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CF4C" w14:textId="77777777" w:rsidR="001E6176" w:rsidRDefault="00000000">
      <w:pPr>
        <w:pStyle w:val="3gpptitlecitytdocnumber"/>
        <w:outlineLvl w:val="0"/>
        <w:rPr>
          <w:rFonts w:eastAsia="SimSun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SimSun"/>
          <w:lang w:val="en-US" w:eastAsia="zh-CN"/>
        </w:rPr>
        <w:t>3GPP T</w:t>
      </w:r>
      <w:bookmarkStart w:id="3" w:name="_Ref452454252"/>
      <w:bookmarkEnd w:id="3"/>
      <w:r>
        <w:rPr>
          <w:rFonts w:eastAsia="SimSun"/>
          <w:lang w:val="en-US" w:eastAsia="zh-CN"/>
        </w:rPr>
        <w:t>SG-RAN WG3 Meeting #</w:t>
      </w:r>
      <w:r>
        <w:rPr>
          <w:rFonts w:eastAsia="SimSun" w:hint="eastAsia"/>
          <w:lang w:val="en-US" w:eastAsia="zh-CN"/>
        </w:rPr>
        <w:t>12</w:t>
      </w:r>
      <w:bookmarkEnd w:id="0"/>
      <w:r>
        <w:rPr>
          <w:rFonts w:eastAsia="SimSun"/>
          <w:lang w:val="en-US" w:eastAsia="zh-CN"/>
        </w:rPr>
        <w:t>8</w:t>
      </w:r>
      <w:r>
        <w:rPr>
          <w:rFonts w:eastAsia="SimSun"/>
          <w:lang w:val="en-US" w:eastAsia="zh-CN"/>
        </w:rPr>
        <w:tab/>
        <w:t>R3-253797</w:t>
      </w:r>
    </w:p>
    <w:p w14:paraId="019ECF4D" w14:textId="77777777" w:rsidR="001E6176" w:rsidRDefault="00000000">
      <w:pPr>
        <w:pStyle w:val="3gpptitlecitytdocnumber"/>
        <w:outlineLvl w:val="0"/>
        <w:rPr>
          <w:rFonts w:eastAsia="SimSun"/>
          <w:lang w:val="en-US" w:eastAsia="zh-CN"/>
        </w:rPr>
      </w:pPr>
      <w:bookmarkStart w:id="4" w:name="_Hlk19781143"/>
      <w:r>
        <w:rPr>
          <w:rFonts w:eastAsia="SimSun"/>
          <w:lang w:val="en-US" w:eastAsia="zh-CN"/>
        </w:rPr>
        <w:t>Malta, MT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  <w:lang w:val="en-US" w:eastAsia="zh-CN"/>
        </w:rPr>
        <w:t xml:space="preserve">19th – </w:t>
      </w:r>
      <w:proofErr w:type="gramStart"/>
      <w:r>
        <w:rPr>
          <w:rFonts w:eastAsia="SimSun"/>
          <w:lang w:val="en-US" w:eastAsia="zh-CN"/>
        </w:rPr>
        <w:t>23th</w:t>
      </w:r>
      <w:proofErr w:type="gramEnd"/>
      <w:r>
        <w:rPr>
          <w:rFonts w:eastAsia="SimSun"/>
          <w:lang w:val="en-US" w:eastAsia="zh-CN"/>
        </w:rPr>
        <w:t xml:space="preserve"> May 2025</w:t>
      </w:r>
      <w:bookmarkEnd w:id="1"/>
      <w:bookmarkEnd w:id="2"/>
      <w:bookmarkEnd w:id="4"/>
    </w:p>
    <w:p w14:paraId="019ECF4E" w14:textId="77777777" w:rsidR="001E6176" w:rsidRDefault="001E617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19ECF4F" w14:textId="77777777" w:rsidR="001E6176" w:rsidRDefault="00000000"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38.410 BL CR) New Release procedures and other aspects</w:t>
      </w:r>
    </w:p>
    <w:p w14:paraId="019ECF50" w14:textId="77777777" w:rsidR="001E6176" w:rsidRDefault="00000000">
      <w:pPr>
        <w:tabs>
          <w:tab w:val="left" w:pos="1985"/>
        </w:tabs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Corporation, China Telecom</w:t>
      </w:r>
    </w:p>
    <w:p w14:paraId="019ECF51" w14:textId="77777777" w:rsidR="001E6176" w:rsidRDefault="00000000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16.2</w:t>
      </w:r>
    </w:p>
    <w:p w14:paraId="019ECF52" w14:textId="77777777" w:rsidR="001E6176" w:rsidRDefault="00000000">
      <w:pPr>
        <w:tabs>
          <w:tab w:val="left" w:pos="1985"/>
        </w:tabs>
        <w:ind w:left="1980" w:hanging="198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019ECF53" w14:textId="77777777" w:rsidR="001E6176" w:rsidRDefault="00000000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Introduction</w:t>
      </w:r>
    </w:p>
    <w:p w14:paraId="019ECF54" w14:textId="77777777" w:rsidR="001E6176" w:rsidRDefault="00000000">
      <w:pPr>
        <w:rPr>
          <w:lang w:eastAsia="zh-CN"/>
        </w:rPr>
      </w:pPr>
      <w:r>
        <w:rPr>
          <w:lang w:eastAsia="zh-CN"/>
        </w:rPr>
        <w:t>The TPs are based on the following proposals.</w:t>
      </w:r>
    </w:p>
    <w:p w14:paraId="019ECF55" w14:textId="77777777" w:rsidR="001E6176" w:rsidRDefault="00000000">
      <w:pPr>
        <w:pStyle w:val="ListParagraph"/>
        <w:numPr>
          <w:ilvl w:val="0"/>
          <w:numId w:val="31"/>
        </w:numPr>
        <w:spacing w:after="0"/>
        <w:ind w:leftChars="100" w:left="620" w:firstLineChars="0"/>
      </w:pPr>
      <w:r>
        <w:t>Remove the EN in section 4.3</w:t>
      </w:r>
    </w:p>
    <w:p w14:paraId="019ECF56" w14:textId="77777777" w:rsidR="001E6176" w:rsidRDefault="00000000">
      <w:pPr>
        <w:pStyle w:val="ListParagraph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R</w:t>
      </w:r>
      <w:r>
        <w:rPr>
          <w:lang w:eastAsia="zh-CN"/>
        </w:rPr>
        <w:t>emove the EN in section 4.4</w:t>
      </w:r>
    </w:p>
    <w:p w14:paraId="019ECF57" w14:textId="77777777" w:rsidR="001E6176" w:rsidRDefault="00000000">
      <w:pPr>
        <w:pStyle w:val="ListParagraph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U</w:t>
      </w:r>
      <w:r>
        <w:rPr>
          <w:lang w:eastAsia="zh-CN"/>
        </w:rPr>
        <w:t>pdate the last change in Section 4.4</w:t>
      </w:r>
    </w:p>
    <w:p w14:paraId="019ECF58" w14:textId="77777777" w:rsidR="001E6176" w:rsidRDefault="00000000">
      <w:pPr>
        <w:pStyle w:val="ListParagraph"/>
        <w:numPr>
          <w:ilvl w:val="0"/>
          <w:numId w:val="31"/>
        </w:numPr>
        <w:spacing w:after="0"/>
        <w:ind w:leftChars="100" w:left="620" w:firstLineChars="0"/>
      </w:pPr>
      <w:r>
        <w:rPr>
          <w:rFonts w:hint="eastAsia"/>
          <w:lang w:eastAsia="zh-CN"/>
        </w:rPr>
        <w:t>T</w:t>
      </w:r>
      <w:r>
        <w:rPr>
          <w:lang w:eastAsia="zh-CN"/>
        </w:rPr>
        <w:t>ake all submitted TPs into account, if applicable</w:t>
      </w:r>
    </w:p>
    <w:p w14:paraId="019ECF59" w14:textId="77777777" w:rsidR="001E6176" w:rsidRDefault="00000000">
      <w:pPr>
        <w:pStyle w:val="ListParagraph"/>
        <w:numPr>
          <w:ilvl w:val="0"/>
          <w:numId w:val="31"/>
        </w:numPr>
        <w:spacing w:after="0"/>
        <w:ind w:leftChars="100" w:left="620" w:firstLineChars="0"/>
      </w:pPr>
      <w:r>
        <w:rPr>
          <w:lang w:eastAsia="zh-CN"/>
        </w:rPr>
        <w:t xml:space="preserve">A-IoT </w:t>
      </w:r>
      <w:r>
        <w:rPr>
          <w:rFonts w:hint="eastAsia"/>
          <w:lang w:eastAsia="zh-CN"/>
        </w:rPr>
        <w:t>R</w:t>
      </w:r>
      <w:r>
        <w:rPr>
          <w:lang w:eastAsia="zh-CN"/>
        </w:rPr>
        <w:t>elease function and procedure</w:t>
      </w:r>
    </w:p>
    <w:p w14:paraId="019ECF5A" w14:textId="77777777" w:rsidR="001E6176" w:rsidRDefault="001E6176">
      <w:pPr>
        <w:rPr>
          <w:lang w:eastAsia="zh-CN"/>
        </w:rPr>
      </w:pPr>
    </w:p>
    <w:p w14:paraId="019ECF5B" w14:textId="77777777" w:rsidR="001E6176" w:rsidRDefault="00000000">
      <w:pPr>
        <w:pStyle w:val="Heading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TP to TS38.410</w:t>
      </w:r>
    </w:p>
    <w:p w14:paraId="019ECF5C" w14:textId="77777777" w:rsidR="001E6176" w:rsidRDefault="001E6176">
      <w:pPr>
        <w:spacing w:after="0"/>
        <w:rPr>
          <w:highlight w:val="yellow"/>
        </w:rPr>
      </w:pPr>
    </w:p>
    <w:p w14:paraId="019ECF5D" w14:textId="77777777" w:rsidR="001E6176" w:rsidRDefault="00000000">
      <w:pPr>
        <w:pStyle w:val="FirstChange"/>
      </w:pPr>
      <w:r>
        <w:t>&lt;&lt;&lt;&lt;&lt;&lt;&lt;&lt;&lt;&lt;&lt;&lt;&lt;&lt;&lt;&lt;&lt;&lt;&lt;&lt; First Change &gt;&gt;&gt;&gt;&gt;&gt;&gt;&gt;&gt;&gt;&gt;&gt;&gt;&gt;&gt;&gt;&gt;&gt;&gt;&gt;</w:t>
      </w:r>
    </w:p>
    <w:p w14:paraId="019ECF5E" w14:textId="77777777" w:rsidR="001E6176" w:rsidRDefault="00000000">
      <w:pPr>
        <w:pStyle w:val="Heading2"/>
        <w:rPr>
          <w:lang w:eastAsia="ko-KR"/>
        </w:rPr>
      </w:pPr>
      <w:bookmarkStart w:id="5" w:name="_Toc534727676"/>
      <w:bookmarkStart w:id="6" w:name="_Toc29391548"/>
      <w:bookmarkStart w:id="7" w:name="_Toc29391608"/>
      <w:bookmarkStart w:id="8" w:name="_Toc29391668"/>
      <w:bookmarkStart w:id="9" w:name="_Toc36552238"/>
      <w:bookmarkStart w:id="10" w:name="_Toc45882466"/>
      <w:bookmarkStart w:id="11" w:name="_Toc51762791"/>
      <w:bookmarkStart w:id="12" w:name="_Toc98401389"/>
      <w:bookmarkStart w:id="13" w:name="_Toc105668801"/>
      <w:bookmarkStart w:id="14" w:name="_Toc170728537"/>
      <w:r>
        <w:rPr>
          <w:lang w:eastAsia="ko-KR"/>
        </w:rPr>
        <w:t>3.1</w:t>
      </w:r>
      <w:r>
        <w:rPr>
          <w:lang w:eastAsia="ko-KR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19ECF5F" w14:textId="77777777" w:rsidR="001E6176" w:rsidRDefault="00000000">
      <w:pPr>
        <w:rPr>
          <w:lang w:eastAsia="ko-KR"/>
        </w:rPr>
      </w:pPr>
      <w:r>
        <w:rPr>
          <w:lang w:eastAsia="ko-KR"/>
        </w:rPr>
        <w:t xml:space="preserve">For the purposes of the present document, the terms and definitions given in TR 21.905 [1] and the following apply. </w:t>
      </w:r>
      <w:r>
        <w:rPr>
          <w:lang w:eastAsia="ko-KR"/>
        </w:rPr>
        <w:br/>
        <w:t>A term defined in the present document takes precedence over the definition of the same term, if any, in TR 21.905 [1].</w:t>
      </w:r>
    </w:p>
    <w:p w14:paraId="019ECF60" w14:textId="77777777" w:rsidR="001E6176" w:rsidRDefault="00000000">
      <w:pPr>
        <w:rPr>
          <w:ins w:id="15" w:author="作者"/>
          <w:lang w:eastAsia="ko-KR"/>
        </w:rPr>
      </w:pPr>
      <w:ins w:id="16" w:author="作者">
        <w:r>
          <w:rPr>
            <w:b/>
            <w:lang w:eastAsia="ko-KR"/>
          </w:rPr>
          <w:t>AIOTF:</w:t>
        </w:r>
        <w:r>
          <w:rPr>
            <w:lang w:eastAsia="ko-KR"/>
          </w:rPr>
          <w:t xml:space="preserve"> as defined in TS 23.xxx [xx].</w:t>
        </w:r>
      </w:ins>
    </w:p>
    <w:p w14:paraId="019ECF61" w14:textId="77777777" w:rsidR="001E6176" w:rsidRDefault="00000000">
      <w:pPr>
        <w:rPr>
          <w:ins w:id="17" w:author="作者"/>
          <w:b/>
          <w:lang w:eastAsia="ko-KR"/>
        </w:rPr>
      </w:pPr>
      <w:ins w:id="18" w:author="作者">
        <w:r>
          <w:rPr>
            <w:b/>
            <w:lang w:eastAsia="ko-KR"/>
          </w:rPr>
          <w:t>A-IoT CN node:</w:t>
        </w:r>
        <w:r>
          <w:rPr>
            <w:lang w:eastAsia="ko-KR"/>
          </w:rPr>
          <w:t xml:space="preserve"> as defined in TS 38.300 [7]. </w:t>
        </w:r>
      </w:ins>
    </w:p>
    <w:p w14:paraId="019ECF62" w14:textId="77777777" w:rsidR="001E6176" w:rsidRDefault="00000000">
      <w:pPr>
        <w:rPr>
          <w:lang w:eastAsia="ko-KR"/>
        </w:rPr>
      </w:pPr>
      <w:r>
        <w:rPr>
          <w:b/>
          <w:lang w:eastAsia="ko-KR"/>
        </w:rPr>
        <w:t>gNB</w:t>
      </w:r>
      <w:r>
        <w:rPr>
          <w:lang w:eastAsia="ko-KR"/>
        </w:rPr>
        <w:t>: as defined in TS 38.300 [7].</w:t>
      </w:r>
    </w:p>
    <w:p w14:paraId="019ECF63" w14:textId="77777777" w:rsidR="001E6176" w:rsidRDefault="00000000">
      <w:pPr>
        <w:rPr>
          <w:lang w:eastAsia="ko-KR"/>
        </w:rPr>
      </w:pPr>
      <w:r>
        <w:rPr>
          <w:b/>
          <w:lang w:eastAsia="ko-KR"/>
        </w:rPr>
        <w:t>NB-IoT:</w:t>
      </w:r>
      <w:r>
        <w:rPr>
          <w:lang w:eastAsia="ko-KR"/>
        </w:rPr>
        <w:t xml:space="preserve"> as defined in TS36.300 [11].</w:t>
      </w:r>
    </w:p>
    <w:p w14:paraId="019ECF64" w14:textId="77777777" w:rsidR="001E6176" w:rsidRDefault="00000000">
      <w:pPr>
        <w:rPr>
          <w:lang w:eastAsia="ko-KR"/>
        </w:rPr>
      </w:pPr>
      <w:r>
        <w:rPr>
          <w:b/>
          <w:lang w:eastAsia="ko-KR"/>
        </w:rPr>
        <w:t>ng-</w:t>
      </w:r>
      <w:proofErr w:type="spellStart"/>
      <w:r>
        <w:rPr>
          <w:b/>
          <w:lang w:eastAsia="ko-KR"/>
        </w:rPr>
        <w:t>eNB</w:t>
      </w:r>
      <w:proofErr w:type="spellEnd"/>
      <w:r>
        <w:rPr>
          <w:lang w:eastAsia="ko-KR"/>
        </w:rPr>
        <w:t>: as defined in TS 38.300 [7].</w:t>
      </w:r>
    </w:p>
    <w:p w14:paraId="019ECF65" w14:textId="77777777" w:rsidR="001E6176" w:rsidRDefault="00000000">
      <w:pPr>
        <w:rPr>
          <w:lang w:eastAsia="ko-KR"/>
        </w:rPr>
      </w:pPr>
      <w:r>
        <w:rPr>
          <w:b/>
          <w:lang w:eastAsia="ko-KR"/>
        </w:rPr>
        <w:t>NG-RAN node</w:t>
      </w:r>
      <w:r>
        <w:rPr>
          <w:lang w:eastAsia="ko-KR"/>
        </w:rPr>
        <w:t>: as defined in TS 38.300 [7].</w:t>
      </w:r>
    </w:p>
    <w:p w14:paraId="019ECF66" w14:textId="77777777" w:rsidR="001E6176" w:rsidRDefault="00000000">
      <w:pPr>
        <w:rPr>
          <w:lang w:eastAsia="ko-KR"/>
        </w:rPr>
      </w:pPr>
      <w:r>
        <w:rPr>
          <w:b/>
          <w:lang w:eastAsia="ko-KR"/>
        </w:rPr>
        <w:t>UPF</w:t>
      </w:r>
      <w:r>
        <w:rPr>
          <w:lang w:eastAsia="ko-KR"/>
        </w:rPr>
        <w:t>: as defined in TS 23.501 [8].</w:t>
      </w:r>
    </w:p>
    <w:p w14:paraId="019ECF67" w14:textId="77777777" w:rsidR="001E6176" w:rsidRDefault="00000000">
      <w:pPr>
        <w:pStyle w:val="Heading2"/>
      </w:pPr>
      <w:bookmarkStart w:id="19" w:name="_CR3_2"/>
      <w:bookmarkStart w:id="20" w:name="_Toc534727677"/>
      <w:bookmarkStart w:id="21" w:name="_Toc29391549"/>
      <w:bookmarkStart w:id="22" w:name="_Toc29391609"/>
      <w:bookmarkStart w:id="23" w:name="_Toc29391669"/>
      <w:bookmarkStart w:id="24" w:name="_Toc36552239"/>
      <w:bookmarkStart w:id="25" w:name="_Toc45882467"/>
      <w:bookmarkStart w:id="26" w:name="_Toc51762792"/>
      <w:bookmarkStart w:id="27" w:name="_Toc98401390"/>
      <w:bookmarkStart w:id="28" w:name="_Toc105668802"/>
      <w:bookmarkStart w:id="29" w:name="_Toc170728538"/>
      <w:bookmarkEnd w:id="19"/>
      <w:r>
        <w:rPr>
          <w:lang w:eastAsia="ko-KR"/>
        </w:rPr>
        <w:t>3.</w:t>
      </w:r>
      <w:r>
        <w:t>2</w:t>
      </w:r>
      <w:r>
        <w:rPr>
          <w:lang w:eastAsia="ko-KR"/>
        </w:rPr>
        <w:tab/>
        <w:t>Abbreviations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19ECF68" w14:textId="77777777" w:rsidR="001E6176" w:rsidRDefault="00000000">
      <w:pPr>
        <w:rPr>
          <w:lang w:eastAsia="ko-KR"/>
        </w:rPr>
      </w:pPr>
      <w:r>
        <w:rPr>
          <w:lang w:eastAsia="ko-KR"/>
        </w:rPr>
        <w:t>For the purposes of the present document, the terms and definitions given in TR 21.905 [</w:t>
      </w:r>
      <w:r>
        <w:t>1</w:t>
      </w:r>
      <w:r>
        <w:rPr>
          <w:lang w:eastAsia="ko-KR"/>
        </w:rPr>
        <w:t xml:space="preserve">] and the following apply. </w:t>
      </w:r>
      <w:r>
        <w:rPr>
          <w:lang w:eastAsia="ko-KR"/>
        </w:rPr>
        <w:br/>
        <w:t>A term defined in the present document takes precedence over the definition of the same term, if any, in TR 21.905 [1].</w:t>
      </w:r>
    </w:p>
    <w:p w14:paraId="019ECF69" w14:textId="77777777" w:rsidR="001E6176" w:rsidRDefault="00000000">
      <w:pPr>
        <w:pStyle w:val="EW"/>
      </w:pPr>
      <w:r>
        <w:t>5GC</w:t>
      </w:r>
      <w:r>
        <w:tab/>
        <w:t>5G Core Network</w:t>
      </w:r>
    </w:p>
    <w:p w14:paraId="019ECF6A" w14:textId="77777777" w:rsidR="001E6176" w:rsidRDefault="00000000">
      <w:pPr>
        <w:pStyle w:val="EW"/>
        <w:rPr>
          <w:ins w:id="30" w:author="作者"/>
        </w:rPr>
      </w:pPr>
      <w:ins w:id="31" w:author="作者">
        <w:r>
          <w:t>A-IoT</w:t>
        </w:r>
        <w:r>
          <w:tab/>
          <w:t>Ambient IoT</w:t>
        </w:r>
      </w:ins>
    </w:p>
    <w:p w14:paraId="019ECF6B" w14:textId="77777777" w:rsidR="001E6176" w:rsidRDefault="00000000">
      <w:pPr>
        <w:pStyle w:val="EW"/>
        <w:rPr>
          <w:ins w:id="32" w:author="作者"/>
        </w:rPr>
      </w:pPr>
      <w:ins w:id="33" w:author="作者">
        <w:r>
          <w:t>AIOTF</w:t>
        </w:r>
        <w:r>
          <w:tab/>
          <w:t>Ambient IoT Function</w:t>
        </w:r>
      </w:ins>
    </w:p>
    <w:p w14:paraId="019ECF6C" w14:textId="77777777" w:rsidR="001E6176" w:rsidRDefault="00000000">
      <w:pPr>
        <w:pStyle w:val="EW"/>
        <w:rPr>
          <w:lang w:eastAsia="ko-KR"/>
        </w:rPr>
      </w:pPr>
      <w:r>
        <w:t>AMF</w:t>
      </w:r>
      <w:r>
        <w:tab/>
      </w:r>
      <w:r>
        <w:rPr>
          <w:lang w:eastAsia="ko-KR"/>
        </w:rPr>
        <w:t>Access and Mobility Management Function</w:t>
      </w:r>
    </w:p>
    <w:p w14:paraId="019ECF6D" w14:textId="77777777" w:rsidR="001E6176" w:rsidRDefault="00000000">
      <w:pPr>
        <w:pStyle w:val="EW"/>
        <w:rPr>
          <w:lang w:eastAsia="ko-KR"/>
        </w:rPr>
      </w:pPr>
      <w:proofErr w:type="spellStart"/>
      <w:r>
        <w:rPr>
          <w:lang w:eastAsia="ko-KR"/>
        </w:rPr>
        <w:t>CIoT</w:t>
      </w:r>
      <w:proofErr w:type="spellEnd"/>
      <w:r>
        <w:rPr>
          <w:lang w:eastAsia="ko-KR"/>
        </w:rPr>
        <w:tab/>
        <w:t>Cellular IoT</w:t>
      </w:r>
    </w:p>
    <w:p w14:paraId="019ECF6E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CN</w:t>
      </w:r>
      <w:r>
        <w:rPr>
          <w:lang w:eastAsia="ko-KR"/>
        </w:rPr>
        <w:tab/>
        <w:t>Core Network</w:t>
      </w:r>
    </w:p>
    <w:p w14:paraId="019ECF6F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DRX</w:t>
      </w:r>
      <w:r>
        <w:rPr>
          <w:lang w:eastAsia="ko-KR"/>
        </w:rPr>
        <w:tab/>
        <w:t>Discontinuous Reception</w:t>
      </w:r>
    </w:p>
    <w:p w14:paraId="019ECF70" w14:textId="77777777" w:rsidR="001E6176" w:rsidRDefault="00000000">
      <w:pPr>
        <w:pStyle w:val="EW"/>
        <w:rPr>
          <w:ins w:id="34" w:author="作者"/>
        </w:rPr>
      </w:pPr>
      <w:ins w:id="35" w:author="作者">
        <w:r>
          <w:t>IoT</w:t>
        </w:r>
        <w:r>
          <w:tab/>
          <w:t>Internet of Things</w:t>
        </w:r>
      </w:ins>
    </w:p>
    <w:p w14:paraId="019ECF71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MBS</w:t>
      </w:r>
      <w:r>
        <w:rPr>
          <w:lang w:eastAsia="ko-KR"/>
        </w:rPr>
        <w:tab/>
        <w:t>Multicast</w:t>
      </w:r>
      <w:r>
        <w:rPr>
          <w:rFonts w:hint="eastAsia"/>
        </w:rPr>
        <w:t>/</w:t>
      </w:r>
      <w:r>
        <w:rPr>
          <w:lang w:eastAsia="ko-KR"/>
        </w:rPr>
        <w:t>Broadcast Service</w:t>
      </w:r>
    </w:p>
    <w:p w14:paraId="019ECF72" w14:textId="77777777" w:rsidR="001E6176" w:rsidRDefault="00000000">
      <w:pPr>
        <w:pStyle w:val="EW"/>
        <w:rPr>
          <w:b/>
          <w:lang w:eastAsia="ko-KR"/>
        </w:rPr>
      </w:pPr>
      <w:r>
        <w:rPr>
          <w:lang w:eastAsia="ko-KR"/>
        </w:rPr>
        <w:lastRenderedPageBreak/>
        <w:t>MT</w:t>
      </w:r>
      <w:r>
        <w:rPr>
          <w:lang w:eastAsia="ko-KR"/>
        </w:rPr>
        <w:tab/>
        <w:t>Mobile Terminated</w:t>
      </w:r>
    </w:p>
    <w:p w14:paraId="019ECF73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NB-IoT</w:t>
      </w:r>
      <w:r>
        <w:rPr>
          <w:lang w:eastAsia="ko-KR"/>
        </w:rPr>
        <w:tab/>
        <w:t>Narrow Band Internet of Things</w:t>
      </w:r>
    </w:p>
    <w:p w14:paraId="019ECF74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NG-U</w:t>
      </w:r>
      <w:r>
        <w:rPr>
          <w:lang w:eastAsia="ko-KR"/>
        </w:rPr>
        <w:tab/>
        <w:t>NG User plane interface</w:t>
      </w:r>
    </w:p>
    <w:p w14:paraId="019ECF75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PTP</w:t>
      </w:r>
      <w:r>
        <w:rPr>
          <w:lang w:eastAsia="ko-KR"/>
        </w:rPr>
        <w:tab/>
        <w:t>Point to Point</w:t>
      </w:r>
    </w:p>
    <w:p w14:paraId="019ECF76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PTM</w:t>
      </w:r>
      <w:r>
        <w:rPr>
          <w:lang w:eastAsia="ko-KR"/>
        </w:rPr>
        <w:tab/>
        <w:t>Point to Multipoint</w:t>
      </w:r>
    </w:p>
    <w:p w14:paraId="019ECF77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QMC</w:t>
      </w:r>
      <w:r>
        <w:rPr>
          <w:lang w:eastAsia="ko-KR"/>
        </w:rPr>
        <w:tab/>
      </w: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 xml:space="preserve"> Measurement Collection</w:t>
      </w:r>
    </w:p>
    <w:p w14:paraId="019ECF78" w14:textId="77777777" w:rsidR="001E6176" w:rsidRDefault="00000000">
      <w:pPr>
        <w:pStyle w:val="EW"/>
        <w:rPr>
          <w:lang w:eastAsia="ko-KR"/>
        </w:rPr>
      </w:pPr>
      <w:proofErr w:type="spellStart"/>
      <w:r>
        <w:rPr>
          <w:lang w:eastAsia="ko-KR"/>
        </w:rPr>
        <w:t>QoE</w:t>
      </w:r>
      <w:proofErr w:type="spellEnd"/>
      <w:r>
        <w:rPr>
          <w:lang w:eastAsia="ko-KR"/>
        </w:rPr>
        <w:tab/>
        <w:t>Quality of Experience</w:t>
      </w:r>
    </w:p>
    <w:p w14:paraId="019ECF79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RIM</w:t>
      </w:r>
      <w:r>
        <w:rPr>
          <w:lang w:eastAsia="ko-KR"/>
        </w:rPr>
        <w:tab/>
        <w:t>Remote Interference Management</w:t>
      </w:r>
    </w:p>
    <w:p w14:paraId="019ECF7A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SMF</w:t>
      </w:r>
      <w:r>
        <w:rPr>
          <w:lang w:eastAsia="ko-KR"/>
        </w:rPr>
        <w:tab/>
        <w:t>Session Management Function</w:t>
      </w:r>
    </w:p>
    <w:p w14:paraId="019ECF7B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UP</w:t>
      </w:r>
      <w:r>
        <w:rPr>
          <w:lang w:eastAsia="ko-KR"/>
        </w:rPr>
        <w:tab/>
        <w:t>User Plane</w:t>
      </w:r>
    </w:p>
    <w:p w14:paraId="019ECF7C" w14:textId="77777777" w:rsidR="001E6176" w:rsidRDefault="00000000">
      <w:pPr>
        <w:pStyle w:val="EW"/>
        <w:rPr>
          <w:lang w:eastAsia="ko-KR"/>
        </w:rPr>
      </w:pPr>
      <w:r>
        <w:rPr>
          <w:lang w:eastAsia="ko-KR"/>
        </w:rPr>
        <w:t>UPF</w:t>
      </w:r>
      <w:r>
        <w:rPr>
          <w:lang w:eastAsia="ko-KR"/>
        </w:rPr>
        <w:tab/>
        <w:t>User Plane Function</w:t>
      </w:r>
    </w:p>
    <w:p w14:paraId="019ECF7D" w14:textId="77777777" w:rsidR="001E6176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019ECF7E" w14:textId="77777777" w:rsidR="001E6176" w:rsidRDefault="00000000">
      <w:pPr>
        <w:pStyle w:val="Heading2"/>
        <w:rPr>
          <w:lang w:eastAsia="ko-KR"/>
        </w:rPr>
      </w:pPr>
      <w:bookmarkStart w:id="36" w:name="_Toc534727681"/>
      <w:bookmarkStart w:id="37" w:name="_Toc29391553"/>
      <w:bookmarkStart w:id="38" w:name="_Toc29391613"/>
      <w:bookmarkStart w:id="39" w:name="_Toc29391673"/>
      <w:bookmarkStart w:id="40" w:name="_Toc36552243"/>
      <w:bookmarkStart w:id="41" w:name="_Toc45882471"/>
      <w:bookmarkStart w:id="42" w:name="_Toc51762796"/>
      <w:bookmarkStart w:id="43" w:name="_Toc98401394"/>
      <w:bookmarkStart w:id="44" w:name="_Toc105668806"/>
      <w:bookmarkStart w:id="45" w:name="_Toc170728542"/>
      <w:bookmarkStart w:id="46" w:name="_Toc407158117"/>
      <w:r>
        <w:rPr>
          <w:lang w:eastAsia="ko-KR"/>
        </w:rPr>
        <w:t>4.3</w:t>
      </w:r>
      <w:r>
        <w:rPr>
          <w:lang w:eastAsia="ko-KR"/>
        </w:rPr>
        <w:tab/>
        <w:t>NG interface specification objectives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19ECF7F" w14:textId="77777777" w:rsidR="001E6176" w:rsidRDefault="00000000">
      <w:pPr>
        <w:rPr>
          <w:lang w:eastAsia="ko-KR"/>
        </w:rPr>
      </w:pPr>
      <w:r>
        <w:rPr>
          <w:lang w:eastAsia="ko-KR"/>
        </w:rPr>
        <w:t>The NG interface specification facilitates the following:</w:t>
      </w:r>
    </w:p>
    <w:p w14:paraId="019ECF80" w14:textId="77777777" w:rsidR="001E6176" w:rsidRDefault="00000000">
      <w:pPr>
        <w:pStyle w:val="B10"/>
        <w:rPr>
          <w:lang w:eastAsia="ko-KR"/>
        </w:rPr>
      </w:pPr>
      <w:bookmarkStart w:id="47" w:name="_Hlk189000156"/>
      <w:r>
        <w:rPr>
          <w:lang w:eastAsia="ko-KR"/>
        </w:rPr>
        <w:t>-</w:t>
      </w:r>
      <w:r>
        <w:rPr>
          <w:lang w:eastAsia="ko-KR"/>
        </w:rPr>
        <w:tab/>
        <w:t xml:space="preserve">inter-connection of NG-RAN nodes with AMFs supplied by different </w:t>
      </w:r>
      <w:proofErr w:type="gramStart"/>
      <w:r>
        <w:rPr>
          <w:lang w:eastAsia="ko-KR"/>
        </w:rPr>
        <w:t>manufacturers;</w:t>
      </w:r>
      <w:proofErr w:type="gramEnd"/>
    </w:p>
    <w:bookmarkEnd w:id="47"/>
    <w:p w14:paraId="019ECF81" w14:textId="77777777" w:rsidR="001E6176" w:rsidRDefault="00000000">
      <w:pPr>
        <w:pStyle w:val="B10"/>
        <w:rPr>
          <w:ins w:id="48" w:author="作者"/>
          <w:lang w:eastAsia="ko-KR"/>
        </w:rPr>
      </w:pPr>
      <w:ins w:id="49" w:author="作者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inter-connection of NG-RAN nodes with A-IoT CN nodes supplied by different </w:t>
        </w:r>
        <w:proofErr w:type="gramStart"/>
        <w:r>
          <w:rPr>
            <w:lang w:eastAsia="ko-KR"/>
          </w:rPr>
          <w:t>manufacturers;</w:t>
        </w:r>
        <w:proofErr w:type="gramEnd"/>
      </w:ins>
    </w:p>
    <w:p w14:paraId="019ECF82" w14:textId="77777777" w:rsidR="001E6176" w:rsidRDefault="00000000">
      <w:pPr>
        <w:pStyle w:val="EditorsNote"/>
        <w:rPr>
          <w:ins w:id="50" w:author="作者"/>
          <w:del w:id="51" w:author="ZTE" w:date="2025-05-21T18:38:00Z"/>
        </w:rPr>
      </w:pPr>
      <w:ins w:id="52" w:author="作者">
        <w:del w:id="53" w:author="ZTE" w:date="2025-05-21T18:38:00Z">
          <w:r>
            <w:rPr>
              <w:highlight w:val="yellow"/>
            </w:rPr>
            <w:delText>Editor’s Note: whether this section needs A-IoT specific content depends on which term is used for “A-IoT CN node”. If the usage of “AMF” is specified in stage-2 to cover also “A-IoT CN node”, there might be no update necessary.</w:delText>
          </w:r>
        </w:del>
      </w:ins>
    </w:p>
    <w:p w14:paraId="019ECF83" w14:textId="77777777" w:rsidR="001E6176" w:rsidRDefault="00000000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separation of NG interface Radio Network functionality and Transport Network functionality to facilitate introduction of future technology.</w:t>
      </w:r>
    </w:p>
    <w:p w14:paraId="019ECF84" w14:textId="77777777" w:rsidR="001E6176" w:rsidRDefault="00000000">
      <w:pPr>
        <w:keepNext/>
        <w:keepLines/>
        <w:overflowPunct w:val="0"/>
        <w:autoSpaceDE w:val="0"/>
        <w:autoSpaceDN w:val="0"/>
        <w:adjustRightInd w:val="0"/>
        <w:spacing w:before="120" w:after="120"/>
        <w:ind w:left="1134" w:hanging="1134"/>
        <w:textAlignment w:val="baseline"/>
        <w:outlineLvl w:val="1"/>
        <w:rPr>
          <w:rFonts w:ascii="Arial" w:hAnsi="Arial"/>
          <w:sz w:val="32"/>
          <w:szCs w:val="32"/>
          <w:lang w:eastAsia="ko-KR"/>
        </w:rPr>
      </w:pPr>
      <w:bookmarkStart w:id="54" w:name="_Toc534727682"/>
      <w:bookmarkStart w:id="55" w:name="_Toc29391554"/>
      <w:bookmarkStart w:id="56" w:name="_Toc29391614"/>
      <w:bookmarkStart w:id="57" w:name="_Toc29391674"/>
      <w:bookmarkStart w:id="58" w:name="_Toc36552244"/>
      <w:bookmarkStart w:id="59" w:name="_Toc45882472"/>
      <w:bookmarkStart w:id="60" w:name="_Toc51762797"/>
      <w:bookmarkStart w:id="61" w:name="_Toc98401395"/>
      <w:bookmarkStart w:id="62" w:name="_Toc105668807"/>
      <w:bookmarkStart w:id="63" w:name="_Toc170728543"/>
      <w:r>
        <w:rPr>
          <w:rFonts w:ascii="Arial" w:hAnsi="Arial"/>
          <w:sz w:val="32"/>
          <w:szCs w:val="32"/>
          <w:lang w:eastAsia="ko-KR"/>
        </w:rPr>
        <w:t>4.4</w:t>
      </w:r>
      <w:r>
        <w:rPr>
          <w:rFonts w:ascii="Arial" w:hAnsi="Arial"/>
          <w:sz w:val="32"/>
          <w:szCs w:val="32"/>
          <w:lang w:eastAsia="ko-KR"/>
        </w:rPr>
        <w:tab/>
        <w:t>NG interface capabilities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19ECF85" w14:textId="77777777" w:rsidR="001E6176" w:rsidRDefault="00000000">
      <w:pPr>
        <w:keepNext/>
        <w:keepLines/>
        <w:overflowPunct w:val="0"/>
        <w:autoSpaceDE w:val="0"/>
        <w:autoSpaceDN w:val="0"/>
        <w:adjustRightInd w:val="0"/>
        <w:spacing w:before="120" w:after="120"/>
        <w:textAlignment w:val="baseline"/>
        <w:rPr>
          <w:lang w:eastAsia="ko-KR"/>
        </w:rPr>
      </w:pPr>
      <w:r>
        <w:rPr>
          <w:lang w:eastAsia="ko-KR"/>
        </w:rPr>
        <w:t>The NG interface supports:</w:t>
      </w:r>
    </w:p>
    <w:p w14:paraId="019ECF86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procedures to establish, maintain and release NG-RAN part of PDU </w:t>
      </w:r>
      <w:proofErr w:type="gramStart"/>
      <w:r>
        <w:rPr>
          <w:lang w:eastAsia="ko-KR"/>
        </w:rPr>
        <w:t>sessions;</w:t>
      </w:r>
      <w:proofErr w:type="gramEnd"/>
    </w:p>
    <w:p w14:paraId="019ECF87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procedures to perform intra-RAT handover and inter-RAT </w:t>
      </w:r>
      <w:proofErr w:type="gramStart"/>
      <w:r>
        <w:rPr>
          <w:lang w:eastAsia="ko-KR"/>
        </w:rPr>
        <w:t>handover;</w:t>
      </w:r>
      <w:proofErr w:type="gramEnd"/>
    </w:p>
    <w:p w14:paraId="019ECF88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separation of each UE on the protocol level for user specific signalling </w:t>
      </w:r>
      <w:proofErr w:type="gramStart"/>
      <w:r>
        <w:rPr>
          <w:lang w:eastAsia="ko-KR"/>
        </w:rPr>
        <w:t>management;</w:t>
      </w:r>
      <w:proofErr w:type="gramEnd"/>
    </w:p>
    <w:p w14:paraId="019ECF89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the transfer of NAS signalling messages between UE and </w:t>
      </w:r>
      <w:proofErr w:type="gramStart"/>
      <w:r>
        <w:rPr>
          <w:lang w:eastAsia="ko-KR"/>
        </w:rPr>
        <w:t>AMF;</w:t>
      </w:r>
      <w:proofErr w:type="gramEnd"/>
    </w:p>
    <w:p w14:paraId="019ECF8A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mechanisms for resource reservation for packet data </w:t>
      </w:r>
      <w:proofErr w:type="gramStart"/>
      <w:r>
        <w:rPr>
          <w:lang w:eastAsia="ko-KR"/>
        </w:rPr>
        <w:t>streams;</w:t>
      </w:r>
      <w:proofErr w:type="gramEnd"/>
    </w:p>
    <w:p w14:paraId="019ECF8B" w14:textId="77777777" w:rsidR="001E6176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procedures to establish, maintain and release NG-RAN part of MBS </w:t>
      </w:r>
      <w:proofErr w:type="gramStart"/>
      <w:r>
        <w:rPr>
          <w:lang w:eastAsia="ko-KR"/>
        </w:rPr>
        <w:t>sessions</w:t>
      </w:r>
      <w:ins w:id="64" w:author="作者">
        <w:r>
          <w:rPr>
            <w:lang w:eastAsia="ko-KR"/>
          </w:rPr>
          <w:t>;</w:t>
        </w:r>
      </w:ins>
      <w:proofErr w:type="gramEnd"/>
    </w:p>
    <w:p w14:paraId="019ECF8C" w14:textId="77777777" w:rsidR="001E6176" w:rsidRDefault="00000000">
      <w:pPr>
        <w:spacing w:before="120" w:after="120"/>
        <w:ind w:left="568" w:hanging="284"/>
        <w:rPr>
          <w:ins w:id="65" w:author="作者"/>
          <w:rFonts w:eastAsia="DengXian"/>
        </w:rPr>
      </w:pPr>
      <w:ins w:id="66" w:author="作者">
        <w:r>
          <w:rPr>
            <w:rFonts w:eastAsia="DengXian" w:hint="eastAsia"/>
          </w:rPr>
          <w:t>-</w:t>
        </w:r>
        <w:r>
          <w:rPr>
            <w:rFonts w:eastAsia="DengXian"/>
          </w:rPr>
          <w:tab/>
          <w:t xml:space="preserve">the transfer of A-IoT NAS signalling messages between A-IoT device and </w:t>
        </w:r>
        <w:proofErr w:type="gramStart"/>
        <w:r>
          <w:rPr>
            <w:rFonts w:eastAsia="DengXian"/>
          </w:rPr>
          <w:t>AIOTF;</w:t>
        </w:r>
        <w:proofErr w:type="gramEnd"/>
      </w:ins>
    </w:p>
    <w:p w14:paraId="019ECF8D" w14:textId="5D3B8C28" w:rsidR="001E6176" w:rsidRPr="00A104A3" w:rsidRDefault="00000000">
      <w:pPr>
        <w:overflowPunct w:val="0"/>
        <w:autoSpaceDE w:val="0"/>
        <w:autoSpaceDN w:val="0"/>
        <w:adjustRightInd w:val="0"/>
        <w:spacing w:before="120" w:after="120"/>
        <w:ind w:left="568" w:hanging="284"/>
        <w:textAlignment w:val="baseline"/>
        <w:rPr>
          <w:ins w:id="67" w:author="作者"/>
          <w:lang w:eastAsia="ko-KR"/>
          <w:rPrChange w:id="68" w:author="Qualcomm" w:date="2025-05-22T16:20:00Z" w16du:dateUtc="2025-05-22T14:20:00Z">
            <w:rPr>
              <w:ins w:id="69" w:author="作者"/>
              <w:highlight w:val="yellow"/>
              <w:lang w:eastAsia="ko-KR"/>
            </w:rPr>
          </w:rPrChange>
        </w:rPr>
      </w:pPr>
      <w:ins w:id="70" w:author="作者">
        <w:r w:rsidRPr="00A104A3">
          <w:rPr>
            <w:lang w:eastAsia="ko-KR"/>
          </w:rPr>
          <w:t>-</w:t>
        </w:r>
        <w:r w:rsidRPr="00A104A3">
          <w:rPr>
            <w:lang w:eastAsia="ko-KR"/>
          </w:rPr>
          <w:tab/>
          <w:t xml:space="preserve">procedures to </w:t>
        </w:r>
      </w:ins>
      <w:ins w:id="71" w:author="ZTE" w:date="2025-05-22T15:07:00Z">
        <w:r w:rsidRPr="00A104A3">
          <w:rPr>
            <w:lang w:eastAsia="ko-KR"/>
            <w:rPrChange w:id="72" w:author="Qualcomm" w:date="2025-05-22T16:20:00Z" w16du:dateUtc="2025-05-22T14:20:00Z">
              <w:rPr>
                <w:highlight w:val="yellow"/>
                <w:lang w:eastAsia="ko-KR"/>
              </w:rPr>
            </w:rPrChange>
          </w:rPr>
          <w:t xml:space="preserve">establish, maintain and release </w:t>
        </w:r>
        <w:commentRangeStart w:id="73"/>
        <w:r w:rsidRPr="00A104A3">
          <w:rPr>
            <w:lang w:eastAsia="ko-KR"/>
            <w:rPrChange w:id="74" w:author="Qualcomm" w:date="2025-05-22T16:20:00Z" w16du:dateUtc="2025-05-22T14:20:00Z">
              <w:rPr>
                <w:highlight w:val="yellow"/>
                <w:lang w:eastAsia="ko-KR"/>
              </w:rPr>
            </w:rPrChange>
          </w:rPr>
          <w:t xml:space="preserve">NG-RAN part of </w:t>
        </w:r>
      </w:ins>
      <w:ins w:id="75" w:author="ZTE" w:date="2025-05-22T15:08:00Z">
        <w:r w:rsidRPr="00A104A3">
          <w:rPr>
            <w:lang w:eastAsia="ko-KR"/>
            <w:rPrChange w:id="76" w:author="Qualcomm" w:date="2025-05-22T16:20:00Z" w16du:dateUtc="2025-05-22T14:20:00Z">
              <w:rPr>
                <w:highlight w:val="yellow"/>
                <w:lang w:eastAsia="ko-KR"/>
              </w:rPr>
            </w:rPrChange>
          </w:rPr>
          <w:t>A</w:t>
        </w:r>
        <w:r w:rsidRPr="00A104A3">
          <w:rPr>
            <w:rFonts w:eastAsia="DengXian" w:hint="eastAsia"/>
            <w:rPrChange w:id="77" w:author="Qualcomm" w:date="2025-05-22T16:20:00Z" w16du:dateUtc="2025-05-22T14:20:00Z">
              <w:rPr>
                <w:rFonts w:eastAsia="DengXian" w:hint="eastAsia"/>
                <w:highlight w:val="yellow"/>
              </w:rPr>
            </w:rPrChange>
          </w:rPr>
          <w:t>-</w:t>
        </w:r>
        <w:r w:rsidRPr="00A104A3">
          <w:rPr>
            <w:lang w:eastAsia="ko-KR"/>
            <w:rPrChange w:id="78" w:author="Qualcomm" w:date="2025-05-22T16:20:00Z" w16du:dateUtc="2025-05-22T14:20:00Z">
              <w:rPr>
                <w:highlight w:val="yellow"/>
                <w:lang w:eastAsia="ko-KR"/>
              </w:rPr>
            </w:rPrChange>
          </w:rPr>
          <w:t>IoT services</w:t>
        </w:r>
      </w:ins>
      <w:commentRangeEnd w:id="73"/>
      <w:r w:rsidR="000E5495">
        <w:rPr>
          <w:rStyle w:val="CommentReference"/>
        </w:rPr>
        <w:commentReference w:id="73"/>
      </w:r>
      <w:ins w:id="79" w:author="ZTE" w:date="2025-05-22T15:08:00Z">
        <w:r w:rsidRPr="00A104A3">
          <w:rPr>
            <w:lang w:eastAsia="ko-KR"/>
            <w:rPrChange w:id="80" w:author="Qualcomm" w:date="2025-05-22T16:20:00Z" w16du:dateUtc="2025-05-22T14:20:00Z">
              <w:rPr>
                <w:highlight w:val="yellow"/>
                <w:lang w:eastAsia="ko-KR"/>
              </w:rPr>
            </w:rPrChange>
          </w:rPr>
          <w:t xml:space="preserve">. </w:t>
        </w:r>
      </w:ins>
      <w:ins w:id="81" w:author="作者">
        <w:del w:id="82" w:author="ZTE" w:date="2025-05-22T15:08:00Z">
          <w:r w:rsidRPr="00A104A3">
            <w:rPr>
              <w:lang w:eastAsia="ko-KR"/>
              <w:rPrChange w:id="83" w:author="Qualcomm" w:date="2025-05-22T16:20:00Z" w16du:dateUtc="2025-05-22T14:20:00Z">
                <w:rPr>
                  <w:highlight w:val="yellow"/>
                  <w:lang w:eastAsia="ko-KR"/>
                </w:rPr>
              </w:rPrChange>
            </w:rPr>
            <w:delText>perform A</w:delText>
          </w:r>
          <w:r w:rsidRPr="00A104A3">
            <w:rPr>
              <w:rFonts w:eastAsia="DengXian" w:hint="eastAsia"/>
              <w:rPrChange w:id="84" w:author="Qualcomm" w:date="2025-05-22T16:20:00Z" w16du:dateUtc="2025-05-22T14:20:00Z">
                <w:rPr>
                  <w:rFonts w:eastAsia="DengXian" w:hint="eastAsia"/>
                  <w:highlight w:val="yellow"/>
                </w:rPr>
              </w:rPrChange>
            </w:rPr>
            <w:delText>-</w:delText>
          </w:r>
          <w:r w:rsidRPr="00A104A3">
            <w:rPr>
              <w:lang w:eastAsia="ko-KR"/>
              <w:rPrChange w:id="85" w:author="Qualcomm" w:date="2025-05-22T16:20:00Z" w16du:dateUtc="2025-05-22T14:20:00Z">
                <w:rPr>
                  <w:highlight w:val="yellow"/>
                  <w:lang w:eastAsia="ko-KR"/>
                </w:rPr>
              </w:rPrChange>
            </w:rPr>
            <w:delText>IoT service requests and responses.</w:delText>
          </w:r>
        </w:del>
      </w:ins>
    </w:p>
    <w:p w14:paraId="019ECF8E" w14:textId="77777777" w:rsidR="001E6176" w:rsidRDefault="00000000">
      <w:pPr>
        <w:pStyle w:val="EditorsNote"/>
        <w:rPr>
          <w:ins w:id="86" w:author="作者"/>
          <w:del w:id="87" w:author="ZTE" w:date="2025-05-21T18:39:00Z"/>
        </w:rPr>
      </w:pPr>
      <w:ins w:id="88" w:author="作者">
        <w:del w:id="89" w:author="ZTE" w:date="2025-05-21T18:39:00Z">
          <w:r>
            <w:rPr>
              <w:highlight w:val="yellow"/>
            </w:rPr>
            <w:delText>Editor’s Note: The above text is based on the working assumption that the A-IoT specific functionalities are to be carried by NGAP containers in NGAP.</w:delText>
          </w:r>
        </w:del>
      </w:ins>
    </w:p>
    <w:p w14:paraId="019ECF8F" w14:textId="77777777" w:rsidR="001E6176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019ECF90" w14:textId="77777777" w:rsidR="001E6176" w:rsidRDefault="00000000">
      <w:pPr>
        <w:pStyle w:val="Heading2"/>
        <w:rPr>
          <w:lang w:eastAsia="ko-KR"/>
        </w:rPr>
      </w:pPr>
      <w:bookmarkStart w:id="90" w:name="_Toc170728575"/>
      <w:bookmarkStart w:id="91" w:name="_Toc45882498"/>
      <w:bookmarkStart w:id="92" w:name="_Toc51762823"/>
      <w:bookmarkStart w:id="93" w:name="_Toc98401421"/>
      <w:bookmarkStart w:id="94" w:name="_Toc105668833"/>
      <w:bookmarkStart w:id="95" w:name="_Toc170728569"/>
      <w:r>
        <w:rPr>
          <w:lang w:eastAsia="ko-KR"/>
        </w:rPr>
        <w:t>5.31</w:t>
      </w:r>
      <w:r>
        <w:rPr>
          <w:lang w:eastAsia="ko-KR"/>
        </w:rPr>
        <w:tab/>
        <w:t>Timing Synchronisation Status Reporting function</w:t>
      </w:r>
      <w:bookmarkEnd w:id="90"/>
    </w:p>
    <w:p w14:paraId="019ECF91" w14:textId="77777777" w:rsidR="001E6176" w:rsidRDefault="00000000">
      <w:pPr>
        <w:rPr>
          <w:rFonts w:ascii="Arial" w:eastAsia="DengXian" w:hAnsi="Arial"/>
          <w:noProof/>
          <w:sz w:val="32"/>
        </w:rPr>
      </w:pPr>
      <w:r>
        <w:rPr>
          <w:lang w:eastAsia="ko-KR"/>
        </w:rPr>
        <w:t>The Timing Synchronisation Status Reporting function enables the AMF to request the NG-RAN node to report the RAN timing synchronisation status information, and for the NG-RAN node to provide the RAN timing synchronisation status information to the AMF.</w:t>
      </w:r>
    </w:p>
    <w:bookmarkEnd w:id="91"/>
    <w:bookmarkEnd w:id="92"/>
    <w:bookmarkEnd w:id="93"/>
    <w:bookmarkEnd w:id="94"/>
    <w:bookmarkEnd w:id="95"/>
    <w:p w14:paraId="019ECF92" w14:textId="77777777" w:rsidR="001E6176" w:rsidRDefault="00000000">
      <w:pPr>
        <w:pStyle w:val="Heading2"/>
        <w:rPr>
          <w:ins w:id="96" w:author="作者"/>
          <w:rFonts w:eastAsia="DengXian"/>
          <w:noProof/>
        </w:rPr>
      </w:pPr>
      <w:ins w:id="97" w:author="作者">
        <w:r>
          <w:rPr>
            <w:rFonts w:eastAsia="DengXian"/>
            <w:noProof/>
          </w:rPr>
          <w:t>5.xx</w:t>
        </w:r>
        <w:r>
          <w:rPr>
            <w:rFonts w:eastAsia="DengXian"/>
            <w:noProof/>
          </w:rPr>
          <w:tab/>
        </w:r>
        <w:proofErr w:type="spellStart"/>
        <w:r>
          <w:t>AIoT</w:t>
        </w:r>
        <w:proofErr w:type="spellEnd"/>
        <w:r>
          <w:t xml:space="preserve"> Service Management Function</w:t>
        </w:r>
      </w:ins>
    </w:p>
    <w:p w14:paraId="019ECF93" w14:textId="77777777" w:rsidR="001E6176" w:rsidRDefault="00000000">
      <w:ins w:id="98" w:author="作者">
        <w:r>
          <w:t xml:space="preserve">The </w:t>
        </w:r>
        <w:proofErr w:type="spellStart"/>
        <w:r>
          <w:t>AIoT</w:t>
        </w:r>
        <w:proofErr w:type="spellEnd"/>
        <w:r>
          <w:t xml:space="preserve"> Service Management function is responsible for handling </w:t>
        </w:r>
        <w:proofErr w:type="spellStart"/>
        <w:r>
          <w:t>AIoT</w:t>
        </w:r>
        <w:proofErr w:type="spellEnd"/>
        <w:r>
          <w:t xml:space="preserve"> services.</w:t>
        </w:r>
      </w:ins>
    </w:p>
    <w:p w14:paraId="019ECF94" w14:textId="77777777" w:rsidR="001E6176" w:rsidRDefault="00000000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019ECF95" w14:textId="77777777" w:rsidR="001E6176" w:rsidRDefault="00000000">
      <w:pPr>
        <w:pStyle w:val="Heading2"/>
        <w:rPr>
          <w:lang w:eastAsia="ko-KR"/>
        </w:rPr>
      </w:pPr>
      <w:bookmarkStart w:id="99" w:name="_Toc170728603"/>
      <w:r>
        <w:rPr>
          <w:rFonts w:hint="eastAsia"/>
          <w:lang w:eastAsia="ko-KR"/>
        </w:rPr>
        <w:lastRenderedPageBreak/>
        <w:t>6.</w:t>
      </w:r>
      <w:r>
        <w:rPr>
          <w:lang w:eastAsia="ko-KR"/>
        </w:rPr>
        <w:t>27</w:t>
      </w:r>
      <w:r>
        <w:rPr>
          <w:lang w:eastAsia="ko-KR"/>
        </w:rPr>
        <w:tab/>
        <w:t>Timing Synchronisation Status Reporting procedures</w:t>
      </w:r>
      <w:bookmarkEnd w:id="99"/>
    </w:p>
    <w:p w14:paraId="019ECF96" w14:textId="77777777" w:rsidR="001E6176" w:rsidRDefault="00000000">
      <w:pPr>
        <w:rPr>
          <w:lang w:eastAsia="ko-KR"/>
        </w:rPr>
      </w:pPr>
      <w:r>
        <w:rPr>
          <w:lang w:eastAsia="ko-KR"/>
        </w:rPr>
        <w:t>The following procedures are used to report the RAN timing synchronisation status information:</w:t>
      </w:r>
    </w:p>
    <w:p w14:paraId="019ECF97" w14:textId="77777777" w:rsidR="001E6176" w:rsidRDefault="00000000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Timing Synchronization </w:t>
      </w:r>
      <w:proofErr w:type="gramStart"/>
      <w:r>
        <w:rPr>
          <w:lang w:eastAsia="ko-KR"/>
        </w:rPr>
        <w:t>Status;</w:t>
      </w:r>
      <w:proofErr w:type="gramEnd"/>
    </w:p>
    <w:p w14:paraId="019ECF98" w14:textId="77777777" w:rsidR="001E6176" w:rsidRDefault="00000000">
      <w:pPr>
        <w:pStyle w:val="B10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Timing Synchronization Status Report.</w:t>
      </w:r>
    </w:p>
    <w:p w14:paraId="019ECF99" w14:textId="77777777" w:rsidR="001E6176" w:rsidRDefault="00000000">
      <w:pPr>
        <w:pStyle w:val="Heading2"/>
        <w:rPr>
          <w:ins w:id="100" w:author="作者"/>
          <w:lang w:eastAsia="ko-KR"/>
        </w:rPr>
      </w:pPr>
      <w:ins w:id="101" w:author="作者">
        <w:r>
          <w:rPr>
            <w:rFonts w:hint="eastAsia"/>
            <w:lang w:eastAsia="ko-KR"/>
          </w:rPr>
          <w:t>6.</w:t>
        </w:r>
        <w:r>
          <w:rPr>
            <w:lang w:eastAsia="ko-KR"/>
          </w:rPr>
          <w:t>xx1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AIoT</w:t>
        </w:r>
        <w:proofErr w:type="spellEnd"/>
        <w:r>
          <w:rPr>
            <w:lang w:eastAsia="ko-KR"/>
          </w:rPr>
          <w:t xml:space="preserve"> procedures</w:t>
        </w:r>
      </w:ins>
    </w:p>
    <w:p w14:paraId="019ECF9A" w14:textId="77777777" w:rsidR="001E6176" w:rsidRDefault="00000000">
      <w:pPr>
        <w:rPr>
          <w:ins w:id="102" w:author="作者"/>
          <w:lang w:eastAsia="ko-KR"/>
        </w:rPr>
      </w:pPr>
      <w:ins w:id="103" w:author="作者">
        <w:r>
          <w:rPr>
            <w:lang w:eastAsia="ko-KR"/>
          </w:rPr>
          <w:t xml:space="preserve">The following procedures are used for </w:t>
        </w:r>
        <w:proofErr w:type="spellStart"/>
        <w:r>
          <w:rPr>
            <w:lang w:eastAsia="ko-KR"/>
          </w:rPr>
          <w:t>AIoT</w:t>
        </w:r>
        <w:proofErr w:type="spellEnd"/>
        <w:r>
          <w:rPr>
            <w:lang w:eastAsia="ko-KR"/>
          </w:rPr>
          <w:t xml:space="preserve"> services:</w:t>
        </w:r>
      </w:ins>
    </w:p>
    <w:p w14:paraId="019ECF9B" w14:textId="77777777" w:rsidR="001E6176" w:rsidRDefault="00000000">
      <w:pPr>
        <w:pStyle w:val="B10"/>
        <w:rPr>
          <w:ins w:id="104" w:author="作者"/>
          <w:lang w:eastAsia="ko-KR"/>
        </w:rPr>
      </w:pPr>
      <w:ins w:id="105" w:author="作者">
        <w:r>
          <w:rPr>
            <w:lang w:eastAsia="ko-KR"/>
          </w:rPr>
          <w:t>-</w:t>
        </w:r>
        <w:r>
          <w:rPr>
            <w:lang w:eastAsia="ko-KR"/>
          </w:rPr>
          <w:tab/>
          <w:t xml:space="preserve">Inventory </w:t>
        </w:r>
        <w:proofErr w:type="gramStart"/>
        <w:r>
          <w:rPr>
            <w:lang w:eastAsia="ko-KR"/>
          </w:rPr>
          <w:t>Request;</w:t>
        </w:r>
        <w:proofErr w:type="gramEnd"/>
      </w:ins>
    </w:p>
    <w:p w14:paraId="019ECF9C" w14:textId="77777777" w:rsidR="001E6176" w:rsidRDefault="00000000">
      <w:pPr>
        <w:pStyle w:val="B10"/>
        <w:rPr>
          <w:ins w:id="106" w:author="作者"/>
          <w:lang w:eastAsia="ko-KR"/>
        </w:rPr>
      </w:pPr>
      <w:ins w:id="107" w:author="作者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I</w:t>
        </w:r>
        <w:r>
          <w:rPr>
            <w:lang w:eastAsia="ko-KR"/>
          </w:rPr>
          <w:t xml:space="preserve">nventory </w:t>
        </w:r>
        <w:proofErr w:type="gramStart"/>
        <w:r>
          <w:rPr>
            <w:lang w:eastAsia="ko-KR"/>
          </w:rPr>
          <w:t>Report;</w:t>
        </w:r>
        <w:proofErr w:type="gramEnd"/>
      </w:ins>
    </w:p>
    <w:p w14:paraId="019ECF9D" w14:textId="77777777" w:rsidR="001E6176" w:rsidRDefault="00000000">
      <w:pPr>
        <w:pStyle w:val="B10"/>
        <w:rPr>
          <w:ins w:id="108" w:author="ZTE" w:date="2025-05-22T15:14:00Z"/>
          <w:lang w:eastAsia="ko-KR"/>
        </w:rPr>
      </w:pPr>
      <w:ins w:id="109" w:author="作者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ko-KR"/>
          </w:rPr>
          <w:t>C</w:t>
        </w:r>
        <w:r>
          <w:rPr>
            <w:lang w:eastAsia="ko-KR"/>
          </w:rPr>
          <w:t xml:space="preserve">ommand </w:t>
        </w:r>
        <w:proofErr w:type="gramStart"/>
        <w:r>
          <w:rPr>
            <w:lang w:eastAsia="ko-KR"/>
          </w:rPr>
          <w:t>Request</w:t>
        </w:r>
      </w:ins>
      <w:ins w:id="110" w:author="ZTE" w:date="2025-05-22T15:14:00Z">
        <w:r>
          <w:rPr>
            <w:lang w:eastAsia="ko-KR"/>
          </w:rPr>
          <w:t>;</w:t>
        </w:r>
        <w:proofErr w:type="gramEnd"/>
      </w:ins>
    </w:p>
    <w:p w14:paraId="019ECF9E" w14:textId="18792F0A" w:rsidR="001E6176" w:rsidRPr="00A104A3" w:rsidRDefault="00000000">
      <w:pPr>
        <w:pStyle w:val="B10"/>
        <w:rPr>
          <w:ins w:id="111" w:author="ZTE" w:date="2025-05-22T15:14:00Z"/>
          <w:lang w:eastAsia="ko-KR"/>
          <w:rPrChange w:id="112" w:author="Qualcomm" w:date="2025-05-22T16:19:00Z" w16du:dateUtc="2025-05-22T14:19:00Z">
            <w:rPr>
              <w:ins w:id="113" w:author="ZTE" w:date="2025-05-22T15:14:00Z"/>
              <w:highlight w:val="yellow"/>
              <w:lang w:eastAsia="ko-KR"/>
            </w:rPr>
          </w:rPrChange>
        </w:rPr>
      </w:pPr>
      <w:ins w:id="114" w:author="ZTE" w:date="2025-05-22T15:14:00Z">
        <w:r w:rsidRPr="00A104A3">
          <w:rPr>
            <w:lang w:eastAsia="ko-KR"/>
            <w:rPrChange w:id="115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>-</w:t>
        </w:r>
        <w:r w:rsidRPr="00A104A3">
          <w:rPr>
            <w:lang w:eastAsia="ko-KR"/>
            <w:rPrChange w:id="116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ab/>
        </w:r>
      </w:ins>
      <w:commentRangeStart w:id="117"/>
      <w:ins w:id="118" w:author="Qualcomm" w:date="2025-05-22T16:25:00Z" w16du:dateUtc="2025-05-22T14:25:00Z">
        <w:r w:rsidR="000E5495">
          <w:rPr>
            <w:lang w:eastAsia="ko-KR"/>
          </w:rPr>
          <w:t>AIOTF</w:t>
        </w:r>
      </w:ins>
      <w:ins w:id="119" w:author="ZTE" w:date="2025-05-22T15:20:00Z">
        <w:del w:id="120" w:author="Qualcomm" w:date="2025-05-22T16:25:00Z" w16du:dateUtc="2025-05-22T14:25:00Z">
          <w:r w:rsidRPr="00A104A3" w:rsidDel="00A9142F">
            <w:rPr>
              <w:lang w:eastAsia="ko-KR"/>
              <w:rPrChange w:id="121" w:author="Qualcomm" w:date="2025-05-22T16:19:00Z" w16du:dateUtc="2025-05-22T14:19:00Z">
                <w:rPr>
                  <w:highlight w:val="yellow"/>
                  <w:lang w:eastAsia="ko-KR"/>
                </w:rPr>
              </w:rPrChange>
            </w:rPr>
            <w:delText>CN</w:delText>
          </w:r>
        </w:del>
        <w:r w:rsidRPr="00A104A3">
          <w:rPr>
            <w:lang w:eastAsia="ko-KR"/>
            <w:rPrChange w:id="122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 xml:space="preserve"> </w:t>
        </w:r>
      </w:ins>
      <w:commentRangeEnd w:id="117"/>
      <w:r w:rsidR="00600472">
        <w:rPr>
          <w:rStyle w:val="CommentReference"/>
        </w:rPr>
        <w:commentReference w:id="117"/>
      </w:r>
      <w:ins w:id="123" w:author="ZTE" w:date="2025-05-22T15:20:00Z">
        <w:r w:rsidRPr="00A104A3">
          <w:rPr>
            <w:lang w:eastAsia="ko-KR"/>
            <w:rPrChange w:id="124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 xml:space="preserve">Initiated </w:t>
        </w:r>
      </w:ins>
      <w:ins w:id="125" w:author="ZTE" w:date="2025-05-22T15:14:00Z">
        <w:r w:rsidRPr="00A104A3">
          <w:rPr>
            <w:lang w:eastAsia="ko-KR"/>
            <w:rPrChange w:id="126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>A-IoT Session Release</w:t>
        </w:r>
        <w:del w:id="127" w:author="Qualcomm" w:date="2025-05-22T16:26:00Z" w16du:dateUtc="2025-05-22T14:26:00Z">
          <w:r w:rsidRPr="00A104A3" w:rsidDel="00600472">
            <w:rPr>
              <w:lang w:eastAsia="ko-KR"/>
              <w:rPrChange w:id="128" w:author="Qualcomm" w:date="2025-05-22T16:19:00Z" w16du:dateUtc="2025-05-22T14:19:00Z">
                <w:rPr>
                  <w:highlight w:val="yellow"/>
                  <w:lang w:eastAsia="ko-KR"/>
                </w:rPr>
              </w:rPrChange>
            </w:rPr>
            <w:delText xml:space="preserve"> procedure</w:delText>
          </w:r>
        </w:del>
        <w:r w:rsidRPr="00A104A3">
          <w:rPr>
            <w:lang w:eastAsia="ko-KR"/>
            <w:rPrChange w:id="129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>;</w:t>
        </w:r>
      </w:ins>
    </w:p>
    <w:p w14:paraId="019ECF9F" w14:textId="03236BAA" w:rsidR="001E6176" w:rsidRDefault="00000000">
      <w:pPr>
        <w:pStyle w:val="B10"/>
        <w:rPr>
          <w:ins w:id="130" w:author="作者"/>
          <w:lang w:eastAsia="ko-KR"/>
        </w:rPr>
      </w:pPr>
      <w:ins w:id="131" w:author="ZTE" w:date="2025-05-22T15:15:00Z">
        <w:r w:rsidRPr="00A104A3">
          <w:rPr>
            <w:lang w:eastAsia="ko-KR"/>
            <w:rPrChange w:id="132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>-</w:t>
        </w:r>
        <w:r w:rsidRPr="00A104A3">
          <w:rPr>
            <w:lang w:eastAsia="ko-KR"/>
            <w:rPrChange w:id="133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ab/>
        </w:r>
      </w:ins>
      <w:ins w:id="134" w:author="ZTE" w:date="2025-05-22T15:20:00Z">
        <w:r w:rsidRPr="00A104A3">
          <w:rPr>
            <w:lang w:eastAsia="ko-KR"/>
            <w:rPrChange w:id="135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 xml:space="preserve">gNB initiated </w:t>
        </w:r>
      </w:ins>
      <w:ins w:id="136" w:author="ZTE" w:date="2025-05-22T15:14:00Z">
        <w:r w:rsidRPr="00A104A3">
          <w:rPr>
            <w:lang w:eastAsia="ko-KR"/>
            <w:rPrChange w:id="137" w:author="Qualcomm" w:date="2025-05-22T16:19:00Z" w16du:dateUtc="2025-05-22T14:19:00Z">
              <w:rPr>
                <w:highlight w:val="yellow"/>
                <w:lang w:eastAsia="ko-KR"/>
              </w:rPr>
            </w:rPrChange>
          </w:rPr>
          <w:t>A-IoT Session Release Required</w:t>
        </w:r>
        <w:del w:id="138" w:author="Qualcomm" w:date="2025-05-22T16:26:00Z" w16du:dateUtc="2025-05-22T14:26:00Z">
          <w:r w:rsidRPr="00A104A3" w:rsidDel="00600472">
            <w:rPr>
              <w:lang w:eastAsia="ko-KR"/>
              <w:rPrChange w:id="139" w:author="Qualcomm" w:date="2025-05-22T16:19:00Z" w16du:dateUtc="2025-05-22T14:19:00Z">
                <w:rPr>
                  <w:highlight w:val="yellow"/>
                  <w:lang w:eastAsia="ko-KR"/>
                </w:rPr>
              </w:rPrChange>
            </w:rPr>
            <w:delText xml:space="preserve"> procedure</w:delText>
          </w:r>
        </w:del>
      </w:ins>
      <w:ins w:id="140" w:author="作者">
        <w:r w:rsidRPr="00A104A3">
          <w:rPr>
            <w:lang w:eastAsia="ko-KR"/>
          </w:rPr>
          <w:t>.</w:t>
        </w:r>
      </w:ins>
    </w:p>
    <w:p w14:paraId="019ECFA0" w14:textId="77777777" w:rsidR="001E6176" w:rsidRDefault="00000000">
      <w:pPr>
        <w:pStyle w:val="FirstChange"/>
      </w:pPr>
      <w:r>
        <w:t>&lt;&lt;&lt;&lt;&lt;&lt;&lt;&lt;&lt;&lt;&lt;&lt;&lt;&lt;&lt;&lt;&lt;&lt;&lt;&lt; Last Change &gt;&gt;&gt;&gt;&gt;&gt;&gt;&gt;&gt;&gt;&gt;&gt;&gt;&gt;&gt;&gt;&gt;&gt;&gt;&gt;</w:t>
      </w:r>
    </w:p>
    <w:p w14:paraId="019ECFA1" w14:textId="77777777" w:rsidR="001E6176" w:rsidRDefault="00000000">
      <w:pPr>
        <w:pStyle w:val="Heading2"/>
      </w:pPr>
      <w:bookmarkStart w:id="141" w:name="_Toc534727726"/>
      <w:bookmarkStart w:id="142" w:name="_Toc29391600"/>
      <w:bookmarkStart w:id="143" w:name="_Toc29391660"/>
      <w:bookmarkStart w:id="144" w:name="_Toc29391720"/>
      <w:bookmarkStart w:id="145" w:name="_Toc36552290"/>
      <w:bookmarkStart w:id="146" w:name="_Toc45882528"/>
      <w:bookmarkStart w:id="147" w:name="_Toc51762854"/>
      <w:bookmarkStart w:id="148" w:name="_Toc98401458"/>
      <w:bookmarkStart w:id="149" w:name="_Toc105668870"/>
      <w:bookmarkStart w:id="150" w:name="_Toc170728610"/>
      <w:bookmarkEnd w:id="46"/>
      <w:r>
        <w:t>8.3</w:t>
      </w:r>
      <w:r>
        <w:tab/>
        <w:t>NG-RAN NG interface: NG application protocol (NGAP) (TS 38.413)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019ECFA2" w14:textId="77777777" w:rsidR="001E6176" w:rsidRDefault="00000000">
      <w:r>
        <w:t>TS 38.413 [4] specifies the radio network layer signalling procedures of the control plane between the NG-RAN node and the AMF</w:t>
      </w:r>
      <w:ins w:id="151" w:author="作者">
        <w:r>
          <w:t>, or between the NG-RAN node and the A-IoT CN node</w:t>
        </w:r>
      </w:ins>
      <w:r>
        <w:t>.</w:t>
      </w:r>
    </w:p>
    <w:p w14:paraId="019ECFA3" w14:textId="77777777" w:rsidR="001E6176" w:rsidRDefault="00000000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019ECFA4" w14:textId="77777777" w:rsidR="001E6176" w:rsidRDefault="001E6176">
      <w:pPr>
        <w:rPr>
          <w:noProof/>
        </w:rPr>
      </w:pPr>
    </w:p>
    <w:p w14:paraId="019ECFA5" w14:textId="77777777" w:rsidR="001E6176" w:rsidRDefault="001E6176">
      <w:pPr>
        <w:rPr>
          <w:lang w:eastAsia="zh-CN"/>
        </w:rPr>
      </w:pPr>
    </w:p>
    <w:sectPr w:rsidR="001E6176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3" w:author="Qualcomm" w:date="2025-05-22T16:24:00Z" w:initials="QC">
    <w:p w14:paraId="46BAB273" w14:textId="77777777" w:rsidR="000E5495" w:rsidRDefault="000E5495" w:rsidP="000E5495">
      <w:pPr>
        <w:pStyle w:val="CommentText"/>
      </w:pPr>
      <w:r>
        <w:rPr>
          <w:rStyle w:val="CommentReference"/>
        </w:rPr>
        <w:annotationRef/>
      </w:r>
      <w:r>
        <w:t>Shall we say “A-IoT session and device context in NG-RAN” instead?</w:t>
      </w:r>
    </w:p>
    <w:p w14:paraId="035CB847" w14:textId="77777777" w:rsidR="000E5495" w:rsidRDefault="000E5495" w:rsidP="000E5495">
      <w:pPr>
        <w:pStyle w:val="CommentText"/>
      </w:pPr>
    </w:p>
    <w:p w14:paraId="6AA87CAC" w14:textId="77777777" w:rsidR="000E5495" w:rsidRDefault="000E5495" w:rsidP="000E5495">
      <w:pPr>
        <w:pStyle w:val="CommentText"/>
      </w:pPr>
      <w:r>
        <w:t>Also not sure how we “maintain” via NG signaling?</w:t>
      </w:r>
    </w:p>
  </w:comment>
  <w:comment w:id="117" w:author="Qualcomm" w:date="2025-05-22T16:27:00Z" w:initials="QC">
    <w:p w14:paraId="71560042" w14:textId="77777777" w:rsidR="00600472" w:rsidRDefault="00600472" w:rsidP="00600472">
      <w:pPr>
        <w:pStyle w:val="CommentText"/>
      </w:pPr>
      <w:r>
        <w:rPr>
          <w:rStyle w:val="CommentReference"/>
        </w:rPr>
        <w:annotationRef/>
      </w:r>
      <w:r>
        <w:t>CN is not defined. I would suggest using “AIOTF”. Also align with stage-2 TP as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A87CAC" w15:done="0"/>
  <w15:commentEx w15:paraId="715600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427BF2" w16cex:dateUtc="2025-05-22T14:24:00Z"/>
  <w16cex:commentExtensible w16cex:durableId="7210D7B2" w16cex:dateUtc="2025-05-22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A87CAC" w16cid:durableId="7A427BF2"/>
  <w16cid:commentId w16cid:paraId="71560042" w16cid:durableId="7210D7B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A50A" w14:textId="77777777" w:rsidR="008F3326" w:rsidRDefault="008F3326">
      <w:pPr>
        <w:spacing w:after="0"/>
      </w:pPr>
      <w:r>
        <w:separator/>
      </w:r>
    </w:p>
  </w:endnote>
  <w:endnote w:type="continuationSeparator" w:id="0">
    <w:p w14:paraId="2AAD87DE" w14:textId="77777777" w:rsidR="008F3326" w:rsidRDefault="008F3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65B1" w14:textId="77777777" w:rsidR="008F3326" w:rsidRDefault="008F3326">
      <w:pPr>
        <w:spacing w:after="0"/>
      </w:pPr>
      <w:r>
        <w:separator/>
      </w:r>
    </w:p>
  </w:footnote>
  <w:footnote w:type="continuationSeparator" w:id="0">
    <w:p w14:paraId="3328E051" w14:textId="77777777" w:rsidR="008F3326" w:rsidRDefault="008F3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CFAA" w14:textId="77777777" w:rsidR="001E6176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94D7514"/>
    <w:multiLevelType w:val="hybridMultilevel"/>
    <w:tmpl w:val="85EC4DDA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BFB"/>
    <w:multiLevelType w:val="hybridMultilevel"/>
    <w:tmpl w:val="6AB2C1A0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755117C"/>
    <w:multiLevelType w:val="hybridMultilevel"/>
    <w:tmpl w:val="9D30CDDA"/>
    <w:lvl w:ilvl="0" w:tplc="77A0AC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5588"/>
    <w:multiLevelType w:val="hybridMultilevel"/>
    <w:tmpl w:val="F18C0CE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E8F0E8B8">
      <w:start w:val="20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803675"/>
    <w:multiLevelType w:val="hybridMultilevel"/>
    <w:tmpl w:val="5BD6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0622BB"/>
    <w:multiLevelType w:val="hybridMultilevel"/>
    <w:tmpl w:val="3DDC884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0ADD"/>
    <w:multiLevelType w:val="hybridMultilevel"/>
    <w:tmpl w:val="D46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6003"/>
    <w:multiLevelType w:val="hybridMultilevel"/>
    <w:tmpl w:val="34DC2BFE"/>
    <w:lvl w:ilvl="0" w:tplc="37AE9D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6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76A74924"/>
    <w:multiLevelType w:val="hybridMultilevel"/>
    <w:tmpl w:val="A12246C8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22123966">
    <w:abstractNumId w:val="19"/>
  </w:num>
  <w:num w:numId="2" w16cid:durableId="1596357788">
    <w:abstractNumId w:val="29"/>
  </w:num>
  <w:num w:numId="3" w16cid:durableId="1889295050">
    <w:abstractNumId w:val="23"/>
  </w:num>
  <w:num w:numId="4" w16cid:durableId="282348720">
    <w:abstractNumId w:val="25"/>
  </w:num>
  <w:num w:numId="5" w16cid:durableId="1452817042">
    <w:abstractNumId w:val="2"/>
  </w:num>
  <w:num w:numId="6" w16cid:durableId="2048800464">
    <w:abstractNumId w:val="15"/>
  </w:num>
  <w:num w:numId="7" w16cid:durableId="1168406821">
    <w:abstractNumId w:val="22"/>
  </w:num>
  <w:num w:numId="8" w16cid:durableId="1025715514">
    <w:abstractNumId w:val="5"/>
  </w:num>
  <w:num w:numId="9" w16cid:durableId="57872207">
    <w:abstractNumId w:val="18"/>
  </w:num>
  <w:num w:numId="10" w16cid:durableId="130707000">
    <w:abstractNumId w:val="8"/>
  </w:num>
  <w:num w:numId="11" w16cid:durableId="233976400">
    <w:abstractNumId w:val="24"/>
  </w:num>
  <w:num w:numId="12" w16cid:durableId="270744729">
    <w:abstractNumId w:val="21"/>
  </w:num>
  <w:num w:numId="13" w16cid:durableId="1741361951">
    <w:abstractNumId w:val="30"/>
  </w:num>
  <w:num w:numId="14" w16cid:durableId="2068066676">
    <w:abstractNumId w:val="0"/>
  </w:num>
  <w:num w:numId="15" w16cid:durableId="1928810681">
    <w:abstractNumId w:val="9"/>
  </w:num>
  <w:num w:numId="16" w16cid:durableId="1063916282">
    <w:abstractNumId w:val="27"/>
  </w:num>
  <w:num w:numId="17" w16cid:durableId="1002011324">
    <w:abstractNumId w:val="16"/>
  </w:num>
  <w:num w:numId="18" w16cid:durableId="594050494">
    <w:abstractNumId w:val="26"/>
  </w:num>
  <w:num w:numId="19" w16cid:durableId="690762209">
    <w:abstractNumId w:val="3"/>
  </w:num>
  <w:num w:numId="20" w16cid:durableId="934358481">
    <w:abstractNumId w:val="17"/>
  </w:num>
  <w:num w:numId="21" w16cid:durableId="883098651">
    <w:abstractNumId w:val="7"/>
  </w:num>
  <w:num w:numId="22" w16cid:durableId="39481386">
    <w:abstractNumId w:val="20"/>
  </w:num>
  <w:num w:numId="23" w16cid:durableId="703673788">
    <w:abstractNumId w:val="4"/>
  </w:num>
  <w:num w:numId="24" w16cid:durableId="883251733">
    <w:abstractNumId w:val="1"/>
  </w:num>
  <w:num w:numId="25" w16cid:durableId="1894921655">
    <w:abstractNumId w:val="11"/>
  </w:num>
  <w:num w:numId="26" w16cid:durableId="1925256527">
    <w:abstractNumId w:val="13"/>
  </w:num>
  <w:num w:numId="27" w16cid:durableId="1098259935">
    <w:abstractNumId w:val="28"/>
  </w:num>
  <w:num w:numId="28" w16cid:durableId="1096098824">
    <w:abstractNumId w:val="14"/>
  </w:num>
  <w:num w:numId="29" w16cid:durableId="533150608">
    <w:abstractNumId w:val="12"/>
  </w:num>
  <w:num w:numId="30" w16cid:durableId="1808354211">
    <w:abstractNumId w:val="6"/>
  </w:num>
  <w:num w:numId="31" w16cid:durableId="1941983935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76"/>
    <w:rsid w:val="000E5495"/>
    <w:rsid w:val="001E6176"/>
    <w:rsid w:val="004E5A2E"/>
    <w:rsid w:val="005834E8"/>
    <w:rsid w:val="00600472"/>
    <w:rsid w:val="008F3326"/>
    <w:rsid w:val="00983EF8"/>
    <w:rsid w:val="00A104A3"/>
    <w:rsid w:val="00A9142F"/>
    <w:rsid w:val="00B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ECF4C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</w:style>
  <w:style w:type="character" w:customStyle="1" w:styleId="a">
    <w:name w:val="首标题"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Lista1 Char,1st level - Bullet List Paragraph Char,Lettre d'introduction Char,Paragrafo elenco Char,Normal bullet 2 Char,Bullet list Char,Task Body Char,Viñetas (Inicio Parrafo) Char,3 Txt tabla Char,Lista viñetas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0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Revision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1">
    <w:name w:val="网格型1"/>
    <w:basedOn w:val="TableNormal"/>
    <w:next w:val="TableGri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NoList"/>
    <w:pPr>
      <w:numPr>
        <w:numId w:val="14"/>
      </w:numPr>
    </w:pPr>
  </w:style>
  <w:style w:type="numbering" w:customStyle="1" w:styleId="1">
    <w:name w:val="项目编号1"/>
    <w:basedOn w:val="NoList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styleId="LineNumber">
    <w:name w:val="line number"/>
    <w:unhideWhenUsed/>
    <w:qFormat/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rFonts w:ascii="Arial" w:eastAsia="SimSun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Caption">
    <w:name w:val="caption"/>
    <w:aliases w:val="cap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2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3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Normal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PropObs">
    <w:name w:val="PropObs"/>
    <w:basedOn w:val="Normal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cs="Calibri"/>
      <w:b/>
      <w:bCs/>
      <w:sz w:val="22"/>
      <w:szCs w:val="22"/>
      <w:lang w:val="en-US" w:eastAsia="zh-CN"/>
    </w:rPr>
  </w:style>
  <w:style w:type="paragraph" w:customStyle="1" w:styleId="14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ListParagraph4">
    <w:name w:val="List Paragraph4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E6AF-1415-4E6C-B24B-E35C05BD8C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711</Words>
  <Characters>4053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Qualcomm</cp:lastModifiedBy>
  <cp:revision>8</cp:revision>
  <cp:lastPrinted>2411-12-31T15:59:00Z</cp:lastPrinted>
  <dcterms:created xsi:type="dcterms:W3CDTF">2025-05-22T14:18:00Z</dcterms:created>
  <dcterms:modified xsi:type="dcterms:W3CDTF">2025-05-22T14:27:00Z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