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079E" w14:textId="4D872198" w:rsidR="009C5CA7" w:rsidRPr="00750F98" w:rsidRDefault="00443DC5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9C5CA7">
        <w:rPr>
          <w:rFonts w:cs="Arial"/>
          <w:noProof w:val="0"/>
          <w:sz w:val="24"/>
          <w:szCs w:val="28"/>
          <w:lang w:eastAsia="x-none"/>
        </w:rPr>
        <w:t>7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E776B3" w:rsidRPr="00E776B3">
        <w:rPr>
          <w:rFonts w:cs="Arial"/>
          <w:bCs/>
          <w:noProof w:val="0"/>
          <w:sz w:val="24"/>
          <w:szCs w:val="28"/>
          <w:lang w:eastAsia="x-none"/>
        </w:rPr>
        <w:t>R3-250263</w:t>
      </w:r>
      <w:r w:rsidR="00917868" w:rsidRPr="00917868">
        <w:rPr>
          <w:rFonts w:cs="Arial"/>
          <w:bCs/>
          <w:noProof w:val="0"/>
          <w:sz w:val="24"/>
          <w:szCs w:val="28"/>
          <w:lang w:eastAsia="x-none"/>
        </w:rPr>
        <w:t xml:space="preserve"> </w:t>
      </w:r>
      <w:r w:rsidR="009C5CA7">
        <w:rPr>
          <w:rFonts w:cs="Arial"/>
          <w:bCs/>
          <w:sz w:val="24"/>
          <w:szCs w:val="28"/>
          <w:lang w:val="en-US" w:eastAsia="x-none"/>
        </w:rPr>
        <w:t>Athens, Greece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9C5CA7">
        <w:rPr>
          <w:rFonts w:cs="Arial"/>
          <w:bCs/>
          <w:sz w:val="24"/>
          <w:szCs w:val="28"/>
          <w:lang w:val="en-US" w:eastAsia="x-none"/>
        </w:rPr>
        <w:t>Feb 17-21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 w:rsidR="009C5CA7">
        <w:rPr>
          <w:rFonts w:cs="Arial"/>
          <w:bCs/>
          <w:sz w:val="24"/>
          <w:szCs w:val="28"/>
          <w:lang w:val="en-US" w:eastAsia="x-none"/>
        </w:rPr>
        <w:t>5</w:t>
      </w:r>
      <w:r w:rsidR="009C5CA7" w:rsidRPr="00575E71">
        <w:rPr>
          <w:rFonts w:cs="Arial"/>
          <w:szCs w:val="24"/>
          <w:lang w:eastAsia="x-none"/>
        </w:rPr>
        <w:tab/>
      </w:r>
    </w:p>
    <w:p w14:paraId="66968363" w14:textId="3FAF0C18" w:rsidR="0037119B" w:rsidRPr="003A39E5" w:rsidRDefault="0037119B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SimSun"/>
          <w:b w:val="0"/>
          <w:i/>
          <w:noProof w:val="0"/>
          <w:sz w:val="24"/>
          <w:lang w:eastAsia="zh-CN"/>
        </w:rPr>
      </w:pPr>
    </w:p>
    <w:p w14:paraId="373B6BAB" w14:textId="7866BEA2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Title: </w:t>
      </w:r>
      <w:r w:rsidRPr="0040707E">
        <w:rPr>
          <w:rFonts w:ascii="Arial" w:hAnsi="Arial"/>
          <w:b/>
          <w:sz w:val="24"/>
        </w:rPr>
        <w:tab/>
      </w:r>
      <w:proofErr w:type="spellStart"/>
      <w:r w:rsidR="00761543" w:rsidRPr="0040707E">
        <w:rPr>
          <w:rFonts w:ascii="Arial" w:hAnsi="Arial"/>
          <w:b/>
          <w:sz w:val="24"/>
        </w:rPr>
        <w:t>gNB</w:t>
      </w:r>
      <w:proofErr w:type="spellEnd"/>
      <w:r w:rsidR="00761543" w:rsidRPr="0040707E">
        <w:rPr>
          <w:rFonts w:ascii="Arial" w:hAnsi="Arial"/>
          <w:b/>
          <w:sz w:val="24"/>
        </w:rPr>
        <w:t xml:space="preserve">-DU initiated LTM candidate cell </w:t>
      </w:r>
      <w:r w:rsidR="00D37907">
        <w:rPr>
          <w:rFonts w:ascii="Arial" w:hAnsi="Arial"/>
          <w:b/>
          <w:sz w:val="24"/>
        </w:rPr>
        <w:t>reconfiguration</w:t>
      </w:r>
    </w:p>
    <w:p w14:paraId="7D9E5EE0" w14:textId="4A9A33A9" w:rsidR="0037119B" w:rsidRPr="0040707E" w:rsidRDefault="0037119B" w:rsidP="004D5606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Source: </w:t>
      </w:r>
      <w:r w:rsidRPr="0040707E">
        <w:rPr>
          <w:rFonts w:ascii="Arial" w:hAnsi="Arial"/>
          <w:b/>
          <w:sz w:val="24"/>
        </w:rPr>
        <w:tab/>
      </w:r>
      <w:r w:rsidR="00A53267" w:rsidRPr="0040707E">
        <w:rPr>
          <w:rFonts w:ascii="Arial" w:hAnsi="Arial" w:cs="Arial"/>
          <w:b/>
          <w:sz w:val="24"/>
          <w:szCs w:val="36"/>
        </w:rPr>
        <w:t>Rakuten</w:t>
      </w:r>
      <w:r w:rsidR="0040707E" w:rsidRPr="0040707E">
        <w:rPr>
          <w:rFonts w:ascii="Arial" w:hAnsi="Arial" w:cs="Arial"/>
          <w:b/>
          <w:sz w:val="24"/>
          <w:szCs w:val="36"/>
        </w:rPr>
        <w:t>, Qualcomm Inc</w:t>
      </w:r>
    </w:p>
    <w:p w14:paraId="3FAABCD3" w14:textId="591CDBFC" w:rsidR="0037119B" w:rsidRPr="0040707E" w:rsidRDefault="0037119B" w:rsidP="0037119B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>Agenda item:</w:t>
      </w:r>
      <w:r w:rsidRPr="0040707E">
        <w:rPr>
          <w:rFonts w:ascii="Arial" w:hAnsi="Arial"/>
          <w:b/>
          <w:sz w:val="24"/>
        </w:rPr>
        <w:tab/>
      </w:r>
      <w:r w:rsidR="006F7795" w:rsidRPr="0040707E">
        <w:rPr>
          <w:rFonts w:ascii="Arial" w:hAnsi="Arial"/>
          <w:b/>
          <w:sz w:val="24"/>
        </w:rPr>
        <w:t>1</w:t>
      </w:r>
      <w:r w:rsidR="00CC5DE6" w:rsidRPr="0040707E">
        <w:rPr>
          <w:rFonts w:ascii="Arial" w:hAnsi="Arial"/>
          <w:b/>
          <w:sz w:val="24"/>
        </w:rPr>
        <w:t>3</w:t>
      </w:r>
      <w:r w:rsidR="006F7795" w:rsidRPr="0040707E">
        <w:rPr>
          <w:rFonts w:ascii="Arial" w:hAnsi="Arial"/>
          <w:b/>
          <w:sz w:val="24"/>
        </w:rPr>
        <w:t>.</w:t>
      </w:r>
      <w:r w:rsidR="004E2FCD" w:rsidRPr="0040707E">
        <w:rPr>
          <w:rFonts w:ascii="Arial" w:hAnsi="Arial"/>
          <w:b/>
          <w:sz w:val="24"/>
        </w:rPr>
        <w:t>2</w:t>
      </w:r>
    </w:p>
    <w:p w14:paraId="141AB176" w14:textId="223F0524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Document </w:t>
      </w:r>
      <w:r w:rsidR="00FA5FD5" w:rsidRPr="0040707E">
        <w:rPr>
          <w:rFonts w:ascii="Arial" w:hAnsi="Arial"/>
          <w:b/>
          <w:sz w:val="24"/>
        </w:rPr>
        <w:t>Type</w:t>
      </w:r>
      <w:r w:rsidRPr="0040707E">
        <w:rPr>
          <w:rFonts w:ascii="Arial" w:hAnsi="Arial"/>
          <w:b/>
          <w:sz w:val="24"/>
        </w:rPr>
        <w:t>:</w:t>
      </w:r>
      <w:r w:rsidRPr="0040707E">
        <w:rPr>
          <w:rFonts w:ascii="Arial" w:hAnsi="Arial"/>
          <w:b/>
          <w:sz w:val="24"/>
        </w:rPr>
        <w:tab/>
      </w:r>
      <w:r w:rsidR="00CB00FE" w:rsidRPr="0040707E">
        <w:rPr>
          <w:rFonts w:ascii="Arial" w:hAnsi="Arial"/>
          <w:b/>
          <w:sz w:val="24"/>
        </w:rPr>
        <w:t>Discussion</w:t>
      </w:r>
      <w:r w:rsidR="00030E8B" w:rsidRPr="0040707E">
        <w:rPr>
          <w:rFonts w:ascii="Arial" w:hAnsi="Arial"/>
          <w:b/>
          <w:sz w:val="24"/>
        </w:rPr>
        <w:t xml:space="preserve"> and </w:t>
      </w:r>
      <w:r w:rsidR="00EC6F0F" w:rsidRPr="0040707E">
        <w:rPr>
          <w:rFonts w:ascii="Arial" w:hAnsi="Arial"/>
          <w:b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72DC1B6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</w:t>
      </w:r>
      <w:r w:rsidR="00F140F1">
        <w:rPr>
          <w:rFonts w:ascii="Arial" w:hAnsi="Arial" w:cs="Arial"/>
        </w:rPr>
        <w:t>candidate cell</w:t>
      </w:r>
      <w:r w:rsidRPr="00882455">
        <w:rPr>
          <w:rFonts w:ascii="Arial" w:hAnsi="Arial" w:cs="Arial"/>
        </w:rPr>
        <w:t xml:space="preserve"> preparation and execution) </w:t>
      </w:r>
      <w:r>
        <w:rPr>
          <w:rFonts w:ascii="Arial" w:hAnsi="Arial" w:cs="Arial"/>
        </w:rPr>
        <w:t xml:space="preserve">in an LTM </w:t>
      </w:r>
      <w:r w:rsidR="00F140F1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="00F140F1">
        <w:rPr>
          <w:rFonts w:ascii="Arial" w:hAnsi="Arial" w:cs="Arial"/>
        </w:rPr>
        <w:t xml:space="preserve">candidate </w:t>
      </w:r>
      <w:r w:rsidRPr="00882455">
        <w:rPr>
          <w:rFonts w:ascii="Arial" w:hAnsi="Arial" w:cs="Arial"/>
        </w:rPr>
        <w:t xml:space="preserve">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3BA5F219" w:rsidR="00DB4189" w:rsidRDefault="00F140F1" w:rsidP="00DB4189">
      <w:pPr>
        <w:rPr>
          <w:rFonts w:ascii="Arial" w:hAnsi="Arial" w:cs="Arial"/>
        </w:rPr>
      </w:pPr>
      <w:r>
        <w:rPr>
          <w:rFonts w:ascii="Arial" w:hAnsi="Arial" w:cs="Arial"/>
        </w:rPr>
        <w:t>Rel18 LTM requires the</w:t>
      </w:r>
      <w:r w:rsidR="00DB4189">
        <w:rPr>
          <w:rFonts w:ascii="Arial" w:hAnsi="Arial" w:cs="Arial"/>
        </w:rPr>
        <w:t xml:space="preserve">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performing a RACH-less LTM cell switch and therefore </w:t>
      </w:r>
      <w:r w:rsidR="00DB4189">
        <w:rPr>
          <w:rFonts w:ascii="Arial" w:hAnsi="Arial" w:cs="Arial"/>
        </w:rPr>
        <w:t>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79E4B25A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can be considered to indicate a likelihood of UE undergoing LTM </w:t>
      </w:r>
      <w:r w:rsidR="00F140F1">
        <w:rPr>
          <w:rFonts w:ascii="Arial" w:hAnsi="Arial" w:cs="Arial"/>
        </w:rPr>
        <w:t xml:space="preserve">cell switch </w:t>
      </w:r>
      <w:r>
        <w:rPr>
          <w:rFonts w:ascii="Arial" w:hAnsi="Arial" w:cs="Arial"/>
        </w:rPr>
        <w:t>to the given target cell.</w:t>
      </w:r>
    </w:p>
    <w:p w14:paraId="4FA16E25" w14:textId="223D8038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</w:t>
      </w:r>
      <w:r w:rsidR="00F140F1">
        <w:rPr>
          <w:rFonts w:ascii="Arial" w:hAnsi="Arial" w:cs="Arial"/>
        </w:rPr>
        <w:t>candidate</w:t>
      </w:r>
      <w:r w:rsidR="00F140F1" w:rsidRPr="00052805">
        <w:rPr>
          <w:rFonts w:ascii="Arial" w:hAnsi="Arial" w:cs="Arial"/>
        </w:rPr>
        <w:t xml:space="preserve"> </w:t>
      </w:r>
      <w:r w:rsidRPr="00052805">
        <w:rPr>
          <w:rFonts w:ascii="Arial" w:hAnsi="Arial" w:cs="Arial"/>
        </w:rPr>
        <w:t xml:space="preserve">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>
        <w:rPr>
          <w:rFonts w:ascii="Arial" w:hAnsi="Arial" w:cs="Arial"/>
        </w:rPr>
        <w:t>whether or not</w:t>
      </w:r>
      <w:r w:rsidRPr="00052805">
        <w:rPr>
          <w:rFonts w:ascii="Arial" w:hAnsi="Arial" w:cs="Arial"/>
        </w:rPr>
        <w:t xml:space="preserve"> the UE is </w:t>
      </w:r>
      <w:r w:rsidR="00F140F1">
        <w:rPr>
          <w:rFonts w:ascii="Arial" w:hAnsi="Arial" w:cs="Arial"/>
        </w:rPr>
        <w:t xml:space="preserve">going to be </w:t>
      </w:r>
      <w:r w:rsidRPr="00052805">
        <w:rPr>
          <w:rFonts w:ascii="Arial" w:hAnsi="Arial" w:cs="Arial"/>
        </w:rPr>
        <w:t xml:space="preserve">configured to </w:t>
      </w:r>
      <w:r>
        <w:rPr>
          <w:rFonts w:ascii="Arial" w:hAnsi="Arial" w:cs="Arial"/>
        </w:rPr>
        <w:t xml:space="preserve">perform </w:t>
      </w:r>
      <w:r w:rsidR="00F140F1">
        <w:rPr>
          <w:rFonts w:ascii="Arial" w:hAnsi="Arial" w:cs="Arial"/>
        </w:rPr>
        <w:t>RACH based TA acquisition, as there could be UEs who could be configured with UE capability-based TA acquisition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</w:t>
      </w:r>
    </w:p>
    <w:p w14:paraId="724C443B" w14:textId="5ED93081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</w:t>
      </w:r>
      <w:r w:rsidR="00F140F1">
        <w:rPr>
          <w:rFonts w:ascii="Arial" w:hAnsi="Arial" w:cs="Arial"/>
        </w:rPr>
        <w:t>TA acquisition with a candidate cell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69716C9B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F140F1">
        <w:rPr>
          <w:rFonts w:ascii="Arial" w:hAnsi="Arial" w:cs="Arial"/>
        </w:rPr>
        <w:t xml:space="preserve">are configured </w:t>
      </w:r>
      <w:r w:rsidRPr="00052805">
        <w:rPr>
          <w:rFonts w:ascii="Arial" w:hAnsi="Arial" w:cs="Arial"/>
        </w:rPr>
        <w:t xml:space="preserve">at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544230BA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</w:t>
      </w:r>
      <w:proofErr w:type="gramStart"/>
      <w:r w:rsidRPr="00052805">
        <w:rPr>
          <w:rFonts w:ascii="Arial" w:hAnsi="Arial" w:cs="Arial"/>
        </w:rPr>
        <w:t>a</w:t>
      </w:r>
      <w:proofErr w:type="gramEnd"/>
      <w:r w:rsidRPr="00052805">
        <w:rPr>
          <w:rFonts w:ascii="Arial" w:hAnsi="Arial" w:cs="Arial"/>
        </w:rPr>
        <w:t xml:space="preserve">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04FA40B8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506F5D">
        <w:rPr>
          <w:rFonts w:ascii="Arial" w:hAnsi="Arial" w:cs="Arial"/>
        </w:rPr>
        <w:t>resource reservation changes may</w:t>
      </w:r>
      <w:r w:rsidRPr="00052805">
        <w:rPr>
          <w:rFonts w:ascii="Arial" w:hAnsi="Arial" w:cs="Arial"/>
        </w:rPr>
        <w:t xml:space="preserve"> </w:t>
      </w:r>
      <w:r w:rsidR="00FA45BB">
        <w:rPr>
          <w:rFonts w:ascii="Arial" w:hAnsi="Arial" w:cs="Arial"/>
        </w:rPr>
        <w:t xml:space="preserve">result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506F5D">
        <w:rPr>
          <w:rFonts w:ascii="Arial" w:hAnsi="Arial" w:cs="Arial"/>
        </w:rPr>
        <w:t>and could be</w:t>
      </w:r>
      <w:r w:rsidRPr="00052805">
        <w:rPr>
          <w:rFonts w:ascii="Arial" w:hAnsi="Arial" w:cs="Arial"/>
        </w:rPr>
        <w:t xml:space="preserve">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D6416D5" w14:textId="22FFFE70" w:rsidR="00A61AD2" w:rsidRP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proofErr w:type="spellStart"/>
      <w:r w:rsidRPr="00F814C0">
        <w:rPr>
          <w:rFonts w:ascii="Arial" w:hAnsi="Arial" w:cs="Arial"/>
        </w:rPr>
        <w:t>gNB</w:t>
      </w:r>
      <w:proofErr w:type="spellEnd"/>
      <w:r w:rsidRPr="00F814C0">
        <w:rPr>
          <w:rFonts w:ascii="Arial" w:hAnsi="Arial" w:cs="Arial"/>
        </w:rPr>
        <w:t xml:space="preserve">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This is a limitation </w:t>
      </w:r>
      <w:proofErr w:type="gramStart"/>
      <w:r>
        <w:rPr>
          <w:rFonts w:ascii="Arial" w:hAnsi="Arial" w:cs="Arial"/>
        </w:rPr>
        <w:t>considering the fact that</w:t>
      </w:r>
      <w:proofErr w:type="gramEnd"/>
      <w:r>
        <w:rPr>
          <w:rFonts w:ascii="Arial" w:hAnsi="Arial" w:cs="Arial"/>
        </w:rPr>
        <w:t xml:space="preserve"> there could be changes in resource status and availability between LTM candidate cell preparation and execution. As an example, a simple RACH preamble modification based on </w:t>
      </w:r>
      <w:r w:rsidR="00506F5D">
        <w:rPr>
          <w:rFonts w:ascii="Arial" w:hAnsi="Arial" w:cs="Arial"/>
        </w:rPr>
        <w:t xml:space="preserve">the best </w:t>
      </w:r>
      <w:r>
        <w:rPr>
          <w:rFonts w:ascii="Arial" w:hAnsi="Arial" w:cs="Arial"/>
        </w:rPr>
        <w:t xml:space="preserve">beam or beam-group change isn’t possible after the candidate cell configuration has been 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038E9664" w14:textId="192DA0D2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F6D">
        <w:rPr>
          <w:rFonts w:ascii="Arial" w:hAnsi="Arial" w:cs="Arial"/>
          <w:b/>
          <w:bCs/>
        </w:rPr>
        <w:t xml:space="preserve">serving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>-CU about the timing acquisition mechanism configured to the UE</w:t>
      </w:r>
      <w:r>
        <w:rPr>
          <w:rFonts w:ascii="Arial" w:hAnsi="Arial" w:cs="Arial"/>
          <w:b/>
          <w:bCs/>
        </w:rPr>
        <w:t>.</w:t>
      </w:r>
    </w:p>
    <w:p w14:paraId="1198FAB8" w14:textId="3CF1DAC3" w:rsidR="00DD4F6D" w:rsidRPr="00DB4189" w:rsidRDefault="00DD4F6D" w:rsidP="00DD4F6D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26832E6E" w14:textId="77777777" w:rsidR="00DD4F6D" w:rsidRPr="00DB4189" w:rsidRDefault="00DD4F6D" w:rsidP="00052805"/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2998FBA" w14:textId="24C44E6E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 about the timing acquisition mechanism configured to the UE.</w:t>
      </w:r>
    </w:p>
    <w:p w14:paraId="3215224F" w14:textId="77777777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6" w:name="_Ref110867306"/>
    <w:bookmarkEnd w:id="0"/>
    <w:p w14:paraId="503DFE15" w14:textId="12FD809A" w:rsidR="00B60C70" w:rsidRPr="00E00848" w:rsidRDefault="00B60C70" w:rsidP="00B60C70">
      <w:pPr>
        <w:pStyle w:val="Reference"/>
        <w:jc w:val="both"/>
        <w:rPr>
          <w:lang w:val="en-US"/>
        </w:rPr>
      </w:pP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>
        <w:t xml:space="preserve">  </w:t>
      </w:r>
      <w:bookmarkEnd w:id="6"/>
      <w:r>
        <w:t>“</w:t>
      </w:r>
      <w:r w:rsidRPr="00337677">
        <w:t>Revised Work Item: NR mobility enhancements Phase 4</w:t>
      </w:r>
      <w:r>
        <w:t>”</w:t>
      </w:r>
    </w:p>
    <w:p w14:paraId="251D25AE" w14:textId="77777777" w:rsidR="00E00848" w:rsidRDefault="00E00848" w:rsidP="00E00848">
      <w:pPr>
        <w:pStyle w:val="Reference"/>
        <w:numPr>
          <w:ilvl w:val="0"/>
          <w:numId w:val="0"/>
        </w:numPr>
        <w:ind w:left="567"/>
        <w:jc w:val="both"/>
        <w:rPr>
          <w:lang w:val="en-US"/>
        </w:rPr>
      </w:pP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1274D" w14:textId="77777777" w:rsidR="00CB38A0" w:rsidRDefault="00CB38A0">
      <w:r>
        <w:separator/>
      </w:r>
    </w:p>
  </w:endnote>
  <w:endnote w:type="continuationSeparator" w:id="0">
    <w:p w14:paraId="0090679E" w14:textId="77777777" w:rsidR="00CB38A0" w:rsidRDefault="00CB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C297" w14:textId="77777777" w:rsidR="00CB38A0" w:rsidRDefault="00CB38A0">
      <w:r>
        <w:separator/>
      </w:r>
    </w:p>
  </w:footnote>
  <w:footnote w:type="continuationSeparator" w:id="0">
    <w:p w14:paraId="46FB540E" w14:textId="77777777" w:rsidR="00CB38A0" w:rsidRDefault="00CB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4"/>
  </w:num>
  <w:num w:numId="4" w16cid:durableId="463742866">
    <w:abstractNumId w:val="35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4"/>
  </w:num>
  <w:num w:numId="8" w16cid:durableId="577136566">
    <w:abstractNumId w:val="29"/>
  </w:num>
  <w:num w:numId="9" w16cid:durableId="1605189811">
    <w:abstractNumId w:val="14"/>
  </w:num>
  <w:num w:numId="10" w16cid:durableId="840970720">
    <w:abstractNumId w:val="19"/>
  </w:num>
  <w:num w:numId="11" w16cid:durableId="196354157">
    <w:abstractNumId w:val="39"/>
  </w:num>
  <w:num w:numId="12" w16cid:durableId="333148338">
    <w:abstractNumId w:val="33"/>
  </w:num>
  <w:num w:numId="13" w16cid:durableId="90980657">
    <w:abstractNumId w:val="22"/>
    <w:lvlOverride w:ilvl="0">
      <w:startOverride w:val="1"/>
    </w:lvlOverride>
  </w:num>
  <w:num w:numId="14" w16cid:durableId="1221139031">
    <w:abstractNumId w:val="23"/>
  </w:num>
  <w:num w:numId="15" w16cid:durableId="1145272553">
    <w:abstractNumId w:val="37"/>
  </w:num>
  <w:num w:numId="16" w16cid:durableId="418722276">
    <w:abstractNumId w:val="30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9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9"/>
  </w:num>
  <w:num w:numId="24" w16cid:durableId="1536428878">
    <w:abstractNumId w:val="38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6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8"/>
  </w:num>
  <w:num w:numId="34" w16cid:durableId="43725344">
    <w:abstractNumId w:val="2"/>
  </w:num>
  <w:num w:numId="35" w16cid:durableId="300497305">
    <w:abstractNumId w:val="41"/>
  </w:num>
  <w:num w:numId="36" w16cid:durableId="1976370776">
    <w:abstractNumId w:val="28"/>
  </w:num>
  <w:num w:numId="37" w16cid:durableId="598756540">
    <w:abstractNumId w:val="42"/>
  </w:num>
  <w:num w:numId="38" w16cid:durableId="483350942">
    <w:abstractNumId w:val="26"/>
  </w:num>
  <w:num w:numId="39" w16cid:durableId="1828935576">
    <w:abstractNumId w:val="20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5"/>
  </w:num>
  <w:num w:numId="43" w16cid:durableId="1124617831">
    <w:abstractNumId w:val="9"/>
  </w:num>
  <w:num w:numId="44" w16cid:durableId="1402554592">
    <w:abstractNumId w:val="34"/>
  </w:num>
  <w:num w:numId="45" w16cid:durableId="491719827">
    <w:abstractNumId w:val="31"/>
  </w:num>
  <w:num w:numId="46" w16cid:durableId="1013848472">
    <w:abstractNumId w:val="27"/>
  </w:num>
  <w:num w:numId="47" w16cid:durableId="1967614257">
    <w:abstractNumId w:val="43"/>
  </w:num>
  <w:num w:numId="48" w16cid:durableId="1703168360">
    <w:abstractNumId w:val="40"/>
  </w:num>
  <w:num w:numId="49" w16cid:durableId="1972807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3700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0733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DAF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35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90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5A7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5D6B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07E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0BE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46D18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05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0F8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3607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543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08B8"/>
    <w:rsid w:val="009118A8"/>
    <w:rsid w:val="009152AE"/>
    <w:rsid w:val="00915E90"/>
    <w:rsid w:val="0091623F"/>
    <w:rsid w:val="00916611"/>
    <w:rsid w:val="009173E2"/>
    <w:rsid w:val="00917868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456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5F15"/>
    <w:rsid w:val="0097645A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CA7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697F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0F2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3497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0C70"/>
    <w:rsid w:val="00B60E81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1CC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38A0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37907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1D8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848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4B18"/>
    <w:rsid w:val="00E7553B"/>
    <w:rsid w:val="00E75864"/>
    <w:rsid w:val="00E76737"/>
    <w:rsid w:val="00E767D3"/>
    <w:rsid w:val="00E776B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259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5267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Chandrashekar, Subramanya | RSI</cp:lastModifiedBy>
  <cp:revision>2</cp:revision>
  <cp:lastPrinted>2009-04-22T07:01:00Z</cp:lastPrinted>
  <dcterms:created xsi:type="dcterms:W3CDTF">2025-02-06T08:25:00Z</dcterms:created>
  <dcterms:modified xsi:type="dcterms:W3CDTF">2025-02-06T08:25:00Z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