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079E" w14:textId="6BE25924" w:rsidR="009C5CA7" w:rsidRPr="00750F98" w:rsidRDefault="00443DC5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9C5CA7">
        <w:rPr>
          <w:rFonts w:cs="Arial"/>
          <w:noProof w:val="0"/>
          <w:sz w:val="24"/>
          <w:szCs w:val="28"/>
          <w:lang w:eastAsia="x-none"/>
        </w:rPr>
        <w:t>7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5E3607" w:rsidRPr="005E3607">
        <w:rPr>
          <w:rFonts w:cs="Arial"/>
          <w:bCs/>
          <w:noProof w:val="0"/>
          <w:sz w:val="24"/>
          <w:szCs w:val="28"/>
          <w:lang w:eastAsia="x-none"/>
        </w:rPr>
        <w:t>R3-250227</w:t>
      </w:r>
      <w:r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D464BD">
        <w:rPr>
          <w:rFonts w:cs="Arial"/>
          <w:bCs/>
          <w:sz w:val="24"/>
          <w:szCs w:val="28"/>
          <w:lang w:val="en-US" w:eastAsia="x-none"/>
        </w:rPr>
        <w:t xml:space="preserve">    </w:t>
      </w:r>
      <w:r w:rsidR="009C5CA7">
        <w:rPr>
          <w:rFonts w:cs="Arial"/>
          <w:bCs/>
          <w:sz w:val="24"/>
          <w:szCs w:val="28"/>
          <w:lang w:val="en-US" w:eastAsia="x-none"/>
        </w:rPr>
        <w:t>Athens, Greece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9C5CA7">
        <w:rPr>
          <w:rFonts w:cs="Arial"/>
          <w:bCs/>
          <w:sz w:val="24"/>
          <w:szCs w:val="28"/>
          <w:lang w:val="en-US" w:eastAsia="x-none"/>
        </w:rPr>
        <w:t>Feb 17-21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 w:rsidR="009C5CA7">
        <w:rPr>
          <w:rFonts w:cs="Arial"/>
          <w:bCs/>
          <w:sz w:val="24"/>
          <w:szCs w:val="28"/>
          <w:lang w:val="en-US" w:eastAsia="x-none"/>
        </w:rPr>
        <w:t>5</w:t>
      </w:r>
      <w:r w:rsidR="009C5CA7" w:rsidRPr="00575E71">
        <w:rPr>
          <w:rFonts w:cs="Arial"/>
          <w:szCs w:val="24"/>
          <w:lang w:eastAsia="x-none"/>
        </w:rPr>
        <w:tab/>
      </w:r>
    </w:p>
    <w:p w14:paraId="66968363" w14:textId="3FAF0C18" w:rsidR="0037119B" w:rsidRPr="003A39E5" w:rsidRDefault="0037119B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SimSun"/>
          <w:b w:val="0"/>
          <w:i/>
          <w:noProof w:val="0"/>
          <w:sz w:val="24"/>
          <w:lang w:eastAsia="zh-CN"/>
        </w:rPr>
      </w:pPr>
    </w:p>
    <w:p w14:paraId="373B6BAB" w14:textId="3E1B581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568D3">
        <w:rPr>
          <w:rFonts w:ascii="Arial" w:hAnsi="Arial"/>
          <w:sz w:val="24"/>
        </w:rPr>
        <w:t>Initial considerations on</w:t>
      </w:r>
      <w:r w:rsidR="00792B21">
        <w:rPr>
          <w:rFonts w:ascii="Arial" w:hAnsi="Arial"/>
          <w:sz w:val="24"/>
        </w:rPr>
        <w:t xml:space="preserve"> </w:t>
      </w:r>
      <w:r w:rsidR="00CC5DE6">
        <w:rPr>
          <w:rFonts w:ascii="Arial" w:hAnsi="Arial"/>
          <w:sz w:val="24"/>
        </w:rPr>
        <w:t xml:space="preserve">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6832E6E" w14:textId="5D34A435" w:rsidR="00DD4F6D" w:rsidRPr="00DC15B2" w:rsidRDefault="003E4051" w:rsidP="00DC15B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</w:p>
    <w:p w14:paraId="2E0F8DAA" w14:textId="4BA3F2DA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>2.</w:t>
      </w:r>
      <w:r w:rsidR="00DC15B2">
        <w:rPr>
          <w:rFonts w:cs="Arial"/>
        </w:rPr>
        <w:t>1</w:t>
      </w:r>
      <w:r>
        <w:rPr>
          <w:rFonts w:cs="Arial"/>
        </w:rPr>
        <w:t xml:space="preserve"> </w:t>
      </w:r>
      <w:r w:rsidR="00CB492F">
        <w:rPr>
          <w:rFonts w:cs="Arial"/>
        </w:rPr>
        <w:t>Assistance information for target cell preparation</w:t>
      </w:r>
    </w:p>
    <w:p w14:paraId="6C631EE5" w14:textId="3732350B" w:rsidR="00460055" w:rsidRDefault="00460055" w:rsidP="00DB4189">
      <w:pPr>
        <w:rPr>
          <w:rFonts w:ascii="Arial" w:hAnsi="Arial" w:cs="Arial"/>
        </w:rPr>
      </w:pPr>
      <w:r>
        <w:rPr>
          <w:rFonts w:ascii="Arial" w:hAnsi="Arial" w:cs="Arial"/>
        </w:rPr>
        <w:t>LTM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 w:rsidR="00A1063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With the addition of conditional LTM (CLTM), the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needs to be aware of the variant that that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requesting.</w:t>
      </w:r>
    </w:p>
    <w:p w14:paraId="5D2D4DD3" w14:textId="70183982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Each of these variants need </w:t>
      </w:r>
      <w:r w:rsidR="001552A1">
        <w:rPr>
          <w:rFonts w:ascii="Arial" w:hAnsi="Arial" w:cs="Arial"/>
        </w:rPr>
        <w:t>minor variation in</w:t>
      </w:r>
      <w:r>
        <w:rPr>
          <w:rFonts w:ascii="Arial" w:hAnsi="Arial" w:cs="Arial"/>
        </w:rPr>
        <w:t xml:space="preserve">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5D428D08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</w:t>
      </w:r>
      <w:r w:rsidR="001552A1">
        <w:rPr>
          <w:rFonts w:ascii="Arial" w:hAnsi="Arial" w:cs="Arial"/>
        </w:rPr>
        <w:t xml:space="preserve">candidate </w:t>
      </w:r>
      <w:r w:rsidR="005C22D5">
        <w:rPr>
          <w:rFonts w:ascii="Arial" w:hAnsi="Arial" w:cs="Arial"/>
        </w:rPr>
        <w:t xml:space="preserve">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7FEA83BB" w14:textId="77777777" w:rsidR="00063700" w:rsidRPr="00624BBE" w:rsidRDefault="00063700" w:rsidP="000637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CLTM, the candidate cell </w:t>
      </w:r>
      <w:proofErr w:type="gramStart"/>
      <w:r>
        <w:rPr>
          <w:rFonts w:ascii="Arial" w:hAnsi="Arial" w:cs="Arial"/>
          <w:lang w:val="en-US"/>
        </w:rPr>
        <w:t>has to</w:t>
      </w:r>
      <w:proofErr w:type="gramEnd"/>
      <w:r>
        <w:rPr>
          <w:rFonts w:ascii="Arial" w:hAnsi="Arial" w:cs="Arial"/>
          <w:lang w:val="en-US"/>
        </w:rPr>
        <w:t xml:space="preserve"> provide CLTM execution condition for subsequent LTM. </w:t>
      </w:r>
    </w:p>
    <w:p w14:paraId="5C9BEFC4" w14:textId="1FD59CC8" w:rsidR="00063700" w:rsidRDefault="00063700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needs to be made aware of the exact variant of LTM for which the candidate cell configuration is being sought.  </w:t>
      </w:r>
    </w:p>
    <w:p w14:paraId="60EC7859" w14:textId="0BE32F1C" w:rsidR="00063700" w:rsidRDefault="00063700" w:rsidP="00063700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-DU, the LTM variant that is being requested, during the candidate cell preparation.</w:t>
      </w:r>
    </w:p>
    <w:p w14:paraId="685D49E5" w14:textId="77777777" w:rsidR="00063700" w:rsidRDefault="00063700" w:rsidP="00DB4189">
      <w:pPr>
        <w:rPr>
          <w:rFonts w:ascii="Arial" w:hAnsi="Arial" w:cs="Arial"/>
        </w:rPr>
      </w:pPr>
    </w:p>
    <w:p w14:paraId="533F1535" w14:textId="654A243E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Since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1D94118D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</w:t>
      </w:r>
      <w:r w:rsidR="00063700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each </w:t>
      </w:r>
      <w:r w:rsidR="00063700">
        <w:rPr>
          <w:rFonts w:ascii="Arial" w:hAnsi="Arial" w:cs="Arial"/>
        </w:rPr>
        <w:t xml:space="preserve">candidate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5B8232F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1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r w:rsidR="001552A1">
        <w:rPr>
          <w:i/>
          <w:iCs/>
          <w:lang w:val="en-US"/>
        </w:rPr>
        <w:t xml:space="preserve">source configuration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</w:t>
      </w:r>
      <w:r w:rsidR="001552A1">
        <w:rPr>
          <w:i/>
          <w:iCs/>
          <w:lang w:val="en-US"/>
        </w:rPr>
        <w:t>is required</w:t>
      </w:r>
      <w:r>
        <w:rPr>
          <w:i/>
          <w:iCs/>
          <w:lang w:val="en-US"/>
        </w:rPr>
        <w:t xml:space="preserve">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 w:rsidR="00947823">
        <w:rPr>
          <w:i/>
          <w:iCs/>
          <w:lang w:val="en-US"/>
        </w:rPr>
        <w:t xml:space="preserve">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>
        <w:rPr>
          <w:i/>
          <w:iCs/>
          <w:lang w:val="en-US"/>
        </w:rPr>
        <w:t>target cell preparation</w:t>
      </w:r>
      <w:r w:rsidRPr="00052805">
        <w:rPr>
          <w:i/>
          <w:iCs/>
          <w:lang w:val="en-US"/>
        </w:rPr>
        <w:t>.</w:t>
      </w:r>
    </w:p>
    <w:p w14:paraId="5635E84D" w14:textId="7A8DC3AB" w:rsidR="00A61AD2" w:rsidRDefault="00720DB4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a method to enable selection of the appropriate variant of LTM during candidate cell preparation</w:t>
      </w:r>
      <w:r w:rsidR="000A17AA">
        <w:rPr>
          <w:rFonts w:ascii="Arial" w:hAnsi="Arial" w:cs="Arial"/>
          <w:b/>
          <w:bCs/>
        </w:rPr>
        <w:t>.</w:t>
      </w:r>
    </w:p>
    <w:p w14:paraId="54D733D6" w14:textId="3A677F08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</w:t>
      </w:r>
      <w:r w:rsidR="00DC15B2">
        <w:rPr>
          <w:rFonts w:cs="Arial"/>
        </w:rPr>
        <w:t>2</w:t>
      </w:r>
      <w:r w:rsidR="0030664F">
        <w:rPr>
          <w:rFonts w:cs="Arial"/>
        </w:rPr>
        <w:t xml:space="preserve"> </w:t>
      </w:r>
      <w:r w:rsidR="0030664F">
        <w:rPr>
          <w:rFonts w:cs="Arial"/>
        </w:rPr>
        <w:tab/>
      </w:r>
      <w:r>
        <w:rPr>
          <w:rFonts w:cs="Arial"/>
        </w:rPr>
        <w:t>Security impacts of inter-CU LTM on intra-CU LTM</w:t>
      </w:r>
    </w:p>
    <w:p w14:paraId="11D9351C" w14:textId="77777777" w:rsidR="006B63BE" w:rsidRDefault="006B63BE" w:rsidP="006B63BE"/>
    <w:p w14:paraId="6EC17213" w14:textId="25342959" w:rsidR="00E00848" w:rsidRDefault="00E00848" w:rsidP="00E008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scenario described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_Ref189510063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3607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-CU-UP change inside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In this scenario, the PDCP anchor of the source CU-UP and the target CU-UP are different. Hence this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Pr="00CD498E">
        <w:rPr>
          <w:rFonts w:ascii="Arial" w:hAnsi="Arial" w:cs="Arial"/>
        </w:rPr>
        <w:t xml:space="preserve">use case </w:t>
      </w:r>
      <w:r>
        <w:rPr>
          <w:rFonts w:ascii="Arial" w:hAnsi="Arial" w:cs="Arial"/>
        </w:rPr>
        <w:t xml:space="preserve">may also </w:t>
      </w:r>
      <w:r w:rsidRPr="00CD498E">
        <w:rPr>
          <w:rFonts w:ascii="Arial" w:hAnsi="Arial" w:cs="Arial"/>
        </w:rPr>
        <w:t>require security key refresh.</w:t>
      </w:r>
      <w:r>
        <w:rPr>
          <w:rFonts w:ascii="Arial" w:hAnsi="Arial" w:cs="Arial"/>
        </w:rPr>
        <w:t xml:space="preserve"> </w:t>
      </w:r>
      <w:r w:rsidRPr="00CD498E">
        <w:rPr>
          <w:rFonts w:ascii="Arial" w:hAnsi="Arial" w:cs="Arial"/>
        </w:rPr>
        <w:t xml:space="preserve">In this section, we describe the inter </w:t>
      </w:r>
      <w:proofErr w:type="spellStart"/>
      <w:r w:rsidRPr="00CD498E">
        <w:rPr>
          <w:rFonts w:ascii="Arial" w:hAnsi="Arial" w:cs="Arial"/>
        </w:rPr>
        <w:t>gNB</w:t>
      </w:r>
      <w:proofErr w:type="spellEnd"/>
      <w:r w:rsidRPr="00CD498E">
        <w:rPr>
          <w:rFonts w:ascii="Arial" w:hAnsi="Arial" w:cs="Arial"/>
        </w:rPr>
        <w:t>-DU LTM scenario and discus</w:t>
      </w:r>
      <w:r>
        <w:rPr>
          <w:rFonts w:ascii="Arial" w:hAnsi="Arial" w:cs="Arial"/>
        </w:rPr>
        <w:t>s</w:t>
      </w:r>
      <w:r w:rsidRPr="00CD498E">
        <w:rPr>
          <w:rFonts w:ascii="Arial" w:hAnsi="Arial" w:cs="Arial"/>
        </w:rPr>
        <w:t xml:space="preserve"> the security aspects associated with it.</w:t>
      </w:r>
    </w:p>
    <w:p w14:paraId="0E422AAE" w14:textId="77777777" w:rsidR="00E00848" w:rsidRDefault="00E00848" w:rsidP="00E00848">
      <w:pPr>
        <w:rPr>
          <w:rFonts w:ascii="Arial" w:hAnsi="Arial" w:cs="Arial"/>
        </w:rPr>
      </w:pPr>
    </w:p>
    <w:p w14:paraId="1B6C1EB8" w14:textId="467E4E7E" w:rsidR="00E00848" w:rsidRDefault="00E00848" w:rsidP="00E008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most recent Reply LS from SA3 (S3-244316) to RAN2 for </w:t>
      </w:r>
      <w:proofErr w:type="spellStart"/>
      <w:r>
        <w:rPr>
          <w:rFonts w:eastAsia="SimSun"/>
          <w:lang w:eastAsia="zh-CN"/>
        </w:rPr>
        <w:t>Rel</w:t>
      </w:r>
      <w:proofErr w:type="spellEnd"/>
      <w:r>
        <w:rPr>
          <w:rFonts w:eastAsia="SimSun"/>
          <w:lang w:eastAsia="zh-CN"/>
        </w:rPr>
        <w:t xml:space="preserve"> 19 </w:t>
      </w:r>
      <w:r w:rsidRPr="005A75DE">
        <w:t>inter-CU LTM w</w:t>
      </w:r>
      <w:r>
        <w:t>ith</w:t>
      </w:r>
      <w:r w:rsidRPr="005A75DE">
        <w:t xml:space="preserve"> security key change</w:t>
      </w:r>
      <w:r>
        <w:rPr>
          <w:rFonts w:eastAsia="SimSun"/>
          <w:lang w:eastAsia="zh-CN"/>
        </w:rPr>
        <w:t xml:space="preserve"> is given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0848" w14:paraId="277CF3E1" w14:textId="77777777" w:rsidTr="00132330">
        <w:tc>
          <w:tcPr>
            <w:tcW w:w="9631" w:type="dxa"/>
          </w:tcPr>
          <w:p w14:paraId="1DE33397" w14:textId="77777777" w:rsidR="00E00848" w:rsidRPr="00953931" w:rsidRDefault="00E00848" w:rsidP="00132330">
            <w:pPr>
              <w:pStyle w:val="Heading1"/>
            </w:pPr>
            <w:r w:rsidRPr="00953931">
              <w:t>1</w:t>
            </w:r>
            <w:r w:rsidRPr="00953931">
              <w:tab/>
              <w:t>Overall description</w:t>
            </w:r>
          </w:p>
          <w:p w14:paraId="303EEAEB" w14:textId="77777777" w:rsidR="00E00848" w:rsidRDefault="00E00848" w:rsidP="00132330">
            <w:pPr>
              <w:jc w:val="both"/>
            </w:pPr>
            <w:r>
              <w:t xml:space="preserve">SA WG3 thanks RAN WG2 for the LS on the </w:t>
            </w:r>
            <w:r w:rsidRPr="00681C93">
              <w:t>security handling for inter-CU LTM in non-DC cases</w:t>
            </w:r>
            <w:r>
              <w:t xml:space="preserve">. </w:t>
            </w:r>
          </w:p>
          <w:p w14:paraId="78C702A6" w14:textId="77777777" w:rsidR="00E00848" w:rsidRDefault="00E00848" w:rsidP="00132330">
            <w:pPr>
              <w:jc w:val="both"/>
            </w:pPr>
            <w:r>
              <w:t xml:space="preserve">SA WG3 has been considering the security mechanisms proposed for the inter-CU LTM feature. For this feature, </w:t>
            </w:r>
            <w:r w:rsidRPr="0035739A">
              <w:rPr>
                <w:highlight w:val="cyan"/>
              </w:rPr>
              <w:t>SA WG3 want to preserve the principle that when there is a PDCP anchor change, then it is necessary to perform a key change</w:t>
            </w:r>
            <w:r>
              <w:t xml:space="preserve"> (i.e. for</w:t>
            </w:r>
            <w:r w:rsidRPr="00225245">
              <w:t xml:space="preserve"> </w:t>
            </w:r>
            <w:r w:rsidRPr="009C03D1">
              <w:t>solutions or handovers that do not require a PDCP anchor change, there is no need to provide rekeying</w:t>
            </w:r>
            <w:r>
              <w:t>).</w:t>
            </w:r>
          </w:p>
          <w:p w14:paraId="05BD8CE0" w14:textId="77777777" w:rsidR="00E00848" w:rsidRDefault="00E00848" w:rsidP="00132330">
            <w:pPr>
              <w:jc w:val="both"/>
            </w:pPr>
            <w:r>
              <w:t xml:space="preserve">The rekeying method </w:t>
            </w:r>
            <w:r w:rsidRPr="004C577E">
              <w:t>preferred by most companies in SA WG3</w:t>
            </w:r>
            <w:r>
              <w:t xml:space="preserve"> is that a</w:t>
            </w:r>
            <w:r w:rsidRPr="00CF60C6">
              <w:t>fter</w:t>
            </w:r>
            <w:r>
              <w:t xml:space="preserve"> </w:t>
            </w:r>
            <w:r w:rsidRPr="00CF60C6">
              <w:t>every inter-CU LTM cell switch execution</w:t>
            </w:r>
            <w:r>
              <w:t xml:space="preserve"> that changes the PDCP anchor</w:t>
            </w:r>
            <w:r w:rsidRPr="00CF60C6">
              <w:t xml:space="preserve">, the UE is provided with the NCC value via RRC signalling to be used by the UE for key derivation at the next inter-CU LTM cell switch. </w:t>
            </w:r>
            <w:r w:rsidRPr="0035739A">
              <w:t xml:space="preserve">This solution was preferred as it provides the NCC value using the protected RRC signalling and hence </w:t>
            </w:r>
            <w:proofErr w:type="gramStart"/>
            <w:r w:rsidRPr="0035739A">
              <w:t>is considered to be</w:t>
            </w:r>
            <w:proofErr w:type="gramEnd"/>
            <w:r w:rsidRPr="0035739A">
              <w:t xml:space="preserve"> secure. SA WG3 understands that, RAN WG2 is aiming to avoid RRC configuration/signalling between cell switches for subsequent LTM procedures.</w:t>
            </w:r>
            <w:r w:rsidRPr="00AD52D2">
              <w:t xml:space="preserve"> If it is </w:t>
            </w:r>
            <w:r>
              <w:t>n</w:t>
            </w:r>
            <w:r w:rsidRPr="00AD52D2">
              <w:t>ecessary for the RAN WGs to avoid RRC signalling between cell swi</w:t>
            </w:r>
            <w:r>
              <w:t xml:space="preserve">tches, then SA WG3 can analyse further methods like, </w:t>
            </w:r>
          </w:p>
          <w:p w14:paraId="53D21682" w14:textId="77777777" w:rsidR="00E00848" w:rsidRDefault="00E00848" w:rsidP="00E00848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</w:pPr>
            <w:r>
              <w:t>S</w:t>
            </w:r>
            <w:r w:rsidRPr="006920C4">
              <w:t>ecurity threat of the unprotected MAC CE to deliver the NCC value</w:t>
            </w:r>
            <w:r>
              <w:t>.</w:t>
            </w:r>
            <w:r w:rsidRPr="006920C4">
              <w:t xml:space="preserve"> </w:t>
            </w:r>
          </w:p>
          <w:p w14:paraId="3DB66EB7" w14:textId="77777777" w:rsidR="00E00848" w:rsidRPr="006920C4" w:rsidRDefault="00E00848" w:rsidP="00E00848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</w:pPr>
            <w:r>
              <w:t>Sending NCC value per candidate cell via RRC message during LTM preparation phase.</w:t>
            </w:r>
          </w:p>
          <w:p w14:paraId="1AC23521" w14:textId="77777777" w:rsidR="00E00848" w:rsidRDefault="00E00848" w:rsidP="00132330">
            <w:pPr>
              <w:jc w:val="both"/>
              <w:rPr>
                <w:rFonts w:eastAsia="SimSun"/>
                <w:lang w:eastAsia="zh-CN"/>
              </w:rPr>
            </w:pPr>
            <w:r>
              <w:t>SA WG3 will keep RAN WG2 and RAN WG3 informed as we make further progress on this topic.</w:t>
            </w:r>
          </w:p>
        </w:tc>
      </w:tr>
    </w:tbl>
    <w:p w14:paraId="7FA4BDC0" w14:textId="77777777" w:rsidR="00E00848" w:rsidRDefault="00E00848" w:rsidP="00E00848">
      <w:pPr>
        <w:jc w:val="both"/>
        <w:rPr>
          <w:rFonts w:eastAsia="SimSun"/>
          <w:lang w:eastAsia="zh-CN"/>
        </w:rPr>
      </w:pPr>
    </w:p>
    <w:p w14:paraId="6E1065BC" w14:textId="77777777" w:rsidR="00E00848" w:rsidRPr="00CD498E" w:rsidRDefault="00E00848" w:rsidP="00E00848">
      <w:pPr>
        <w:rPr>
          <w:rFonts w:ascii="Arial" w:hAnsi="Arial" w:cs="Arial"/>
        </w:rPr>
      </w:pPr>
    </w:p>
    <w:p w14:paraId="1D73F362" w14:textId="1246CA74" w:rsidR="00B023D1" w:rsidRPr="00E00848" w:rsidRDefault="00E00848" w:rsidP="00B023D1">
      <w:pPr>
        <w:rPr>
          <w:rFonts w:ascii="Arial" w:hAnsi="Arial" w:cs="Arial"/>
          <w:lang w:val="en-IN"/>
        </w:rPr>
      </w:pPr>
      <w:r w:rsidRPr="00E00848">
        <w:rPr>
          <w:rFonts w:ascii="Arial" w:hAnsi="Arial" w:cs="Arial"/>
          <w:lang w:val="en-IN"/>
        </w:rPr>
        <w:t>From the above, whenever there is a PDCP anchor change, security key refresh is required.</w:t>
      </w:r>
    </w:p>
    <w:p w14:paraId="6092F1D5" w14:textId="514F1DAC" w:rsidR="00A61AD2" w:rsidRDefault="00B023D1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lastRenderedPageBreak/>
        <w:t xml:space="preserve">In </w:t>
      </w:r>
      <w:proofErr w:type="spellStart"/>
      <w:r>
        <w:rPr>
          <w:rFonts w:ascii="Arial" w:hAnsi="Arial" w:cs="Arial"/>
          <w:lang w:val="en-IN"/>
        </w:rPr>
        <w:t>Rel</w:t>
      </w:r>
      <w:proofErr w:type="spellEnd"/>
      <w:r>
        <w:rPr>
          <w:rFonts w:ascii="Arial" w:hAnsi="Arial" w:cs="Arial"/>
          <w:lang w:val="en-IN"/>
        </w:rPr>
        <w:t xml:space="preserve"> 19, </w:t>
      </w:r>
      <w:r>
        <w:rPr>
          <w:rFonts w:ascii="Arial" w:hAnsi="Arial" w:cs="Arial"/>
        </w:rPr>
        <w:t xml:space="preserve">RAN2 #125-bis made the above agreement </w:t>
      </w:r>
      <w:r>
        <w:rPr>
          <w:rFonts w:ascii="Arial" w:hAnsi="Arial" w:cs="Arial"/>
          <w:lang w:val="en-IN"/>
        </w:rPr>
        <w:t xml:space="preserve">which is to support </w:t>
      </w:r>
      <w:r w:rsidR="00DD4F6D">
        <w:rPr>
          <w:rFonts w:ascii="Arial" w:hAnsi="Arial" w:cs="Arial"/>
          <w:lang w:val="en-IN"/>
        </w:rPr>
        <w:t>inter-CU LTM with security key change</w:t>
      </w:r>
      <w:r w:rsidR="00A61AD2">
        <w:rPr>
          <w:rFonts w:ascii="Arial" w:hAnsi="Arial" w:cs="Arial"/>
          <w:lang w:val="en-IN"/>
        </w:rPr>
        <w:t>.</w:t>
      </w:r>
      <w:r w:rsidR="00DD4F6D">
        <w:rPr>
          <w:rFonts w:ascii="Arial" w:hAnsi="Arial" w:cs="Arial"/>
          <w:lang w:val="en-IN"/>
        </w:rPr>
        <w:t xml:space="preserve"> This is because </w:t>
      </w:r>
      <w:r>
        <w:rPr>
          <w:rFonts w:ascii="Arial" w:hAnsi="Arial" w:cs="Arial"/>
          <w:lang w:val="en-IN"/>
        </w:rPr>
        <w:t xml:space="preserve">the source and target </w:t>
      </w:r>
      <w:r w:rsidR="00DD4F6D">
        <w:rPr>
          <w:rFonts w:ascii="Arial" w:hAnsi="Arial" w:cs="Arial"/>
          <w:lang w:val="en-IN"/>
        </w:rPr>
        <w:t xml:space="preserve">PDCP </w:t>
      </w:r>
      <w:proofErr w:type="spellStart"/>
      <w:r w:rsidR="00DD4F6D">
        <w:rPr>
          <w:rFonts w:ascii="Arial" w:hAnsi="Arial" w:cs="Arial"/>
          <w:lang w:val="en-IN"/>
        </w:rPr>
        <w:t>entit</w:t>
      </w:r>
      <w:r>
        <w:rPr>
          <w:rFonts w:ascii="Arial" w:hAnsi="Arial" w:cs="Arial"/>
          <w:lang w:val="en-IN"/>
        </w:rPr>
        <w:t>ties</w:t>
      </w:r>
      <w:proofErr w:type="spellEnd"/>
      <w:r w:rsidR="00DD4F6D">
        <w:rPr>
          <w:rFonts w:ascii="Arial" w:hAnsi="Arial" w:cs="Arial"/>
          <w:lang w:val="en-IN"/>
        </w:rPr>
        <w:t xml:space="preserve"> located in the </w:t>
      </w:r>
      <w:proofErr w:type="spellStart"/>
      <w:r w:rsidR="00DD4F6D">
        <w:rPr>
          <w:rFonts w:ascii="Arial" w:hAnsi="Arial" w:cs="Arial"/>
          <w:lang w:val="en-IN"/>
        </w:rPr>
        <w:t>gNB</w:t>
      </w:r>
      <w:proofErr w:type="spellEnd"/>
      <w:r w:rsidR="00DD4F6D">
        <w:rPr>
          <w:rFonts w:ascii="Arial" w:hAnsi="Arial" w:cs="Arial"/>
          <w:lang w:val="en-IN"/>
        </w:rPr>
        <w:t xml:space="preserve">-CU-UP </w:t>
      </w:r>
      <w:r>
        <w:rPr>
          <w:rFonts w:ascii="Arial" w:hAnsi="Arial" w:cs="Arial"/>
          <w:lang w:val="en-IN"/>
        </w:rPr>
        <w:t>are</w:t>
      </w:r>
      <w:r w:rsidR="00DD4F6D">
        <w:rPr>
          <w:rFonts w:ascii="Arial" w:hAnsi="Arial" w:cs="Arial"/>
          <w:lang w:val="en-IN"/>
        </w:rPr>
        <w:t xml:space="preserve"> different in an inter-CU LTM scenario. However, there is an impact of this on intra-CU LTM also.</w:t>
      </w:r>
    </w:p>
    <w:p w14:paraId="6DF6B8B1" w14:textId="236F077F" w:rsidR="00B023D1" w:rsidRDefault="00E74B18" w:rsidP="00B023D1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illustrate the scenario described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_Ref189510063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3607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using</w:t>
      </w:r>
      <w:r w:rsidR="00B023D1">
        <w:rPr>
          <w:rFonts w:ascii="Arial" w:hAnsi="Arial" w:cs="Arial"/>
        </w:rPr>
        <w:t xml:space="preserve"> the below figure which depicts a </w:t>
      </w:r>
      <w:proofErr w:type="spellStart"/>
      <w:r w:rsidR="00B023D1">
        <w:rPr>
          <w:rFonts w:ascii="Arial" w:hAnsi="Arial" w:cs="Arial"/>
        </w:rPr>
        <w:t>gNB</w:t>
      </w:r>
      <w:proofErr w:type="spellEnd"/>
      <w:r w:rsidR="00B023D1">
        <w:rPr>
          <w:rFonts w:ascii="Arial" w:hAnsi="Arial" w:cs="Arial"/>
        </w:rPr>
        <w:t xml:space="preserve"> with the following elements,</w:t>
      </w:r>
    </w:p>
    <w:p w14:paraId="2D186134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having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-CU-CP and t</w:t>
      </w:r>
      <w:r w:rsidRPr="003C0C4B">
        <w:rPr>
          <w:rFonts w:ascii="Arial" w:hAnsi="Arial" w:cs="Arial"/>
        </w:rPr>
        <w:t xml:space="preserve">wo </w:t>
      </w:r>
      <w:proofErr w:type="spellStart"/>
      <w:r w:rsidRPr="003C0C4B">
        <w:rPr>
          <w:rFonts w:ascii="Arial" w:hAnsi="Arial" w:cs="Arial"/>
        </w:rPr>
        <w:t>gNB</w:t>
      </w:r>
      <w:proofErr w:type="spellEnd"/>
      <w:r w:rsidRPr="003C0C4B">
        <w:rPr>
          <w:rFonts w:ascii="Arial" w:hAnsi="Arial" w:cs="Arial"/>
        </w:rPr>
        <w:t xml:space="preserve">-CU-UPs serving </w:t>
      </w:r>
      <w:r>
        <w:rPr>
          <w:rFonts w:ascii="Arial" w:hAnsi="Arial" w:cs="Arial"/>
        </w:rPr>
        <w:t xml:space="preserve">a subset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</w:t>
      </w:r>
      <w:r w:rsidRPr="003C0C4B">
        <w:rPr>
          <w:rFonts w:ascii="Arial" w:hAnsi="Arial" w:cs="Arial"/>
        </w:rPr>
        <w:t>.</w:t>
      </w:r>
    </w:p>
    <w:p w14:paraId="1B55C7F5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gNB-CU-UP1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1..</w:t>
      </w:r>
      <w:proofErr w:type="gramEnd"/>
      <w:r>
        <w:rPr>
          <w:rFonts w:ascii="Arial" w:hAnsi="Arial" w:cs="Arial"/>
        </w:rPr>
        <w:t>DU5.</w:t>
      </w:r>
    </w:p>
    <w:p w14:paraId="44E4C118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gNB-CU-UP2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6..</w:t>
      </w:r>
      <w:proofErr w:type="gramEnd"/>
      <w:r>
        <w:rPr>
          <w:rFonts w:ascii="Arial" w:hAnsi="Arial" w:cs="Arial"/>
        </w:rPr>
        <w:t>DU10.</w:t>
      </w:r>
    </w:p>
    <w:p w14:paraId="2A93641D" w14:textId="4A0D34E4" w:rsidR="00CF1762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>It should be noted</w:t>
      </w:r>
      <w:r w:rsidRPr="00AE49E4">
        <w:rPr>
          <w:rFonts w:ascii="Arial" w:hAnsi="Arial" w:cs="Arial"/>
        </w:rPr>
        <w:t xml:space="preserve"> here that when a UE undergoes LTM cell switch from a cell belonging to DU5 to a cell belonging to DU6, it also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inter-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relocation. When a UE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relocation, it changes the PDCP anchor point and hence there is a need to refresh the security keys. This implies that new security keys generated </w:t>
      </w:r>
      <w:proofErr w:type="gramStart"/>
      <w:r w:rsidRPr="00AE49E4">
        <w:rPr>
          <w:rFonts w:ascii="Arial" w:hAnsi="Arial" w:cs="Arial"/>
        </w:rPr>
        <w:t>have to</w:t>
      </w:r>
      <w:proofErr w:type="gramEnd"/>
      <w:r w:rsidRPr="00AE49E4">
        <w:rPr>
          <w:rFonts w:ascii="Arial" w:hAnsi="Arial" w:cs="Arial"/>
        </w:rPr>
        <w:t xml:space="preserve"> be delivered to the UE. This also implies that the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</w:t>
      </w:r>
      <w:proofErr w:type="gramStart"/>
      <w:r w:rsidRPr="00AE49E4">
        <w:rPr>
          <w:rFonts w:ascii="Arial" w:hAnsi="Arial" w:cs="Arial"/>
        </w:rPr>
        <w:t>has to</w:t>
      </w:r>
      <w:proofErr w:type="gramEnd"/>
      <w:r w:rsidRPr="00AE49E4">
        <w:rPr>
          <w:rFonts w:ascii="Arial" w:hAnsi="Arial" w:cs="Arial"/>
        </w:rPr>
        <w:t xml:space="preserve"> be included while preparing such an LTM candidate cell.</w:t>
      </w:r>
    </w:p>
    <w:p w14:paraId="2829DC0D" w14:textId="6779660A" w:rsidR="00B023D1" w:rsidRPr="00B023D1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scenario was excluded in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18 as no security change was supported for LTM. This </w:t>
      </w:r>
      <w:proofErr w:type="gramStart"/>
      <w:r w:rsidR="0096782C">
        <w:rPr>
          <w:rFonts w:ascii="Arial" w:hAnsi="Arial" w:cs="Arial"/>
        </w:rPr>
        <w:t>has to</w:t>
      </w:r>
      <w:proofErr w:type="gramEnd"/>
      <w:r w:rsidR="0096782C">
        <w:rPr>
          <w:rFonts w:ascii="Arial" w:hAnsi="Arial" w:cs="Arial"/>
        </w:rPr>
        <w:t xml:space="preserve"> be considered in </w:t>
      </w:r>
      <w:proofErr w:type="spellStart"/>
      <w:r w:rsidR="0096782C">
        <w:rPr>
          <w:rFonts w:ascii="Arial" w:hAnsi="Arial" w:cs="Arial"/>
        </w:rPr>
        <w:t>Rel</w:t>
      </w:r>
      <w:proofErr w:type="spellEnd"/>
      <w:r w:rsidR="0096782C">
        <w:rPr>
          <w:rFonts w:ascii="Arial" w:hAnsi="Arial" w:cs="Arial"/>
        </w:rPr>
        <w:t xml:space="preserve"> 19 along with inter-CU LTM with security key change.</w:t>
      </w:r>
    </w:p>
    <w:p w14:paraId="73747164" w14:textId="77777777" w:rsidR="00CF1762" w:rsidRPr="007340A4" w:rsidRDefault="00CF1762" w:rsidP="00CF1762"/>
    <w:p w14:paraId="552F06C2" w14:textId="77777777" w:rsidR="00CF1762" w:rsidRDefault="00CF1762" w:rsidP="00CF1762">
      <w:pPr>
        <w:spacing w:before="120" w:after="120"/>
        <w:jc w:val="both"/>
        <w:rPr>
          <w:rFonts w:ascii="Arial" w:hAnsi="Arial" w:cs="Arial"/>
        </w:rPr>
      </w:pPr>
      <w:r w:rsidRPr="003C0C4B">
        <w:rPr>
          <w:rFonts w:ascii="Arial" w:hAnsi="Arial" w:cs="Arial"/>
          <w:noProof/>
        </w:rPr>
        <w:drawing>
          <wp:inline distT="0" distB="0" distL="0" distR="0" wp14:anchorId="461722B3" wp14:editId="009B13C2">
            <wp:extent cx="6480175" cy="4128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31CDE" w14:textId="69CD6A79" w:rsidR="00CF1762" w:rsidRDefault="00CF1762" w:rsidP="00CF1762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Inter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LTM HO with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relocation</w:t>
      </w:r>
    </w:p>
    <w:p w14:paraId="154E20DD" w14:textId="3DA2D35D" w:rsidR="00DD4F6D" w:rsidRDefault="00DD4F6D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 </w:t>
      </w:r>
    </w:p>
    <w:p w14:paraId="0F38B66A" w14:textId="175EDBD9" w:rsidR="00CF1762" w:rsidRPr="00720DB4" w:rsidRDefault="00720DB4" w:rsidP="00720DB4">
      <w:pPr>
        <w:rPr>
          <w:i/>
          <w:iCs/>
          <w:lang w:val="en-US"/>
        </w:rPr>
      </w:pPr>
      <w:bookmarkStart w:id="6" w:name="_Ref166153275"/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CF1762"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-DU mobility that results in an intra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>-CU-UP relocation.</w:t>
      </w:r>
      <w:bookmarkEnd w:id="6"/>
    </w:p>
    <w:p w14:paraId="56534117" w14:textId="13B076B2" w:rsidR="00A61AD2" w:rsidRPr="006B63BE" w:rsidRDefault="00CF1762" w:rsidP="00782F4F">
      <w:pPr>
        <w:rPr>
          <w:rFonts w:ascii="Arial" w:hAnsi="Arial" w:cs="Arial"/>
          <w:b/>
          <w:bCs/>
        </w:rPr>
      </w:pPr>
      <w:bookmarkStart w:id="7" w:name="_Ref166153349"/>
      <w:r w:rsidRPr="0096782C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3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</w:r>
      <w:r w:rsidR="00E74B18">
        <w:rPr>
          <w:rFonts w:ascii="Arial" w:hAnsi="Arial" w:cs="Arial"/>
          <w:b/>
          <w:bCs/>
        </w:rPr>
        <w:t xml:space="preserve">RAN3 asks RAN2 to consider </w:t>
      </w:r>
      <w:r w:rsidRPr="0096782C">
        <w:rPr>
          <w:rFonts w:ascii="Arial" w:hAnsi="Arial" w:cs="Arial"/>
          <w:b/>
          <w:bCs/>
        </w:rPr>
        <w:t xml:space="preserve">Security Key refresh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  <w:bookmarkEnd w:id="7"/>
    </w:p>
    <w:p w14:paraId="1B4C3630" w14:textId="77777777" w:rsidR="00A61AD2" w:rsidRPr="00A61AD2" w:rsidRDefault="00A61AD2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7E78441D" w14:textId="785DA397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1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1A01A5F5" w14:textId="001610F6" w:rsidR="00720DB4" w:rsidRDefault="00720DB4" w:rsidP="0096782C">
      <w:pPr>
        <w:rPr>
          <w:rFonts w:ascii="Arial" w:hAnsi="Arial" w:cs="Arial"/>
          <w:b/>
          <w:bCs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-DU mobility that results in an intra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>-CU-UP relocation</w:t>
      </w:r>
      <w:r>
        <w:rPr>
          <w:i/>
          <w:iCs/>
          <w:lang w:val="en-US"/>
        </w:rPr>
        <w:t>.</w:t>
      </w:r>
      <w:r w:rsidRPr="00BB788B">
        <w:rPr>
          <w:rFonts w:ascii="Arial" w:hAnsi="Arial" w:cs="Arial"/>
          <w:b/>
          <w:bCs/>
        </w:rPr>
        <w:t xml:space="preserve"> </w:t>
      </w:r>
    </w:p>
    <w:p w14:paraId="7A6E3C36" w14:textId="207AC99F" w:rsidR="00395D6B" w:rsidRDefault="00395D6B" w:rsidP="00395D6B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-DU, the LTM variant that is being requested, during the candidate cell preparation.</w:t>
      </w:r>
    </w:p>
    <w:p w14:paraId="49B32F81" w14:textId="041A5057" w:rsidR="00105BE6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</w:t>
      </w:r>
      <w:r w:rsidR="00720DB4">
        <w:rPr>
          <w:rFonts w:ascii="Arial" w:hAnsi="Arial" w:cs="Arial"/>
          <w:b/>
          <w:bCs/>
        </w:rPr>
        <w:t>a method</w:t>
      </w:r>
      <w:r>
        <w:rPr>
          <w:rFonts w:ascii="Arial" w:hAnsi="Arial" w:cs="Arial"/>
          <w:b/>
          <w:bCs/>
        </w:rPr>
        <w:t xml:space="preserve"> to </w:t>
      </w:r>
      <w:r w:rsidR="00720DB4">
        <w:rPr>
          <w:rFonts w:ascii="Arial" w:hAnsi="Arial" w:cs="Arial"/>
          <w:b/>
          <w:bCs/>
        </w:rPr>
        <w:t xml:space="preserve">enable </w:t>
      </w:r>
      <w:r>
        <w:rPr>
          <w:rFonts w:ascii="Arial" w:hAnsi="Arial" w:cs="Arial"/>
          <w:b/>
          <w:bCs/>
        </w:rPr>
        <w:t>select</w:t>
      </w:r>
      <w:r w:rsidR="00720DB4">
        <w:rPr>
          <w:rFonts w:ascii="Arial" w:hAnsi="Arial" w:cs="Arial"/>
          <w:b/>
          <w:bCs/>
        </w:rPr>
        <w:t>ion of</w:t>
      </w:r>
      <w:r>
        <w:rPr>
          <w:rFonts w:ascii="Arial" w:hAnsi="Arial" w:cs="Arial"/>
          <w:b/>
          <w:bCs/>
        </w:rPr>
        <w:t xml:space="preserve"> the appropriate variant of LTM during candidate cell preparation</w:t>
      </w:r>
      <w:r w:rsidR="00105BE6">
        <w:rPr>
          <w:rFonts w:ascii="Arial" w:hAnsi="Arial" w:cs="Arial"/>
          <w:b/>
          <w:bCs/>
        </w:rPr>
        <w:t>.</w:t>
      </w:r>
    </w:p>
    <w:p w14:paraId="7DC878EA" w14:textId="74C7EE64" w:rsidR="0096782C" w:rsidRDefault="00E74B18" w:rsidP="0096782C">
      <w:pPr>
        <w:rPr>
          <w:rFonts w:ascii="Arial" w:hAnsi="Arial" w:cs="Arial"/>
          <w:b/>
          <w:bCs/>
        </w:rPr>
      </w:pPr>
      <w:r w:rsidRPr="0096782C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3</w:t>
      </w:r>
      <w:r w:rsidRPr="0096782C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asks RAN2 to consider </w:t>
      </w:r>
      <w:r w:rsidRPr="0096782C">
        <w:rPr>
          <w:rFonts w:ascii="Arial" w:hAnsi="Arial" w:cs="Arial"/>
          <w:b/>
          <w:bCs/>
        </w:rPr>
        <w:t xml:space="preserve">Security Key refresh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="0096782C" w:rsidRPr="0096782C">
        <w:rPr>
          <w:rFonts w:ascii="Arial" w:hAnsi="Arial" w:cs="Arial"/>
          <w:b/>
          <w:bCs/>
        </w:rPr>
        <w:t>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8" w:name="_Ref110867306"/>
    <w:bookmarkEnd w:id="0"/>
    <w:p w14:paraId="503DFE15" w14:textId="12FD809A" w:rsidR="00B60C70" w:rsidRPr="00E00848" w:rsidRDefault="00B60C70" w:rsidP="00B60C70">
      <w:pPr>
        <w:pStyle w:val="Reference"/>
        <w:jc w:val="both"/>
        <w:rPr>
          <w:lang w:val="en-US"/>
        </w:rPr>
      </w:pP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>
        <w:t xml:space="preserve">  </w:t>
      </w:r>
      <w:bookmarkEnd w:id="8"/>
      <w:r>
        <w:t>“</w:t>
      </w:r>
      <w:r w:rsidRPr="00337677">
        <w:t>Revised Work Item: NR mobility enhancements Phase 4</w:t>
      </w:r>
      <w:r>
        <w:t>”</w:t>
      </w:r>
    </w:p>
    <w:bookmarkStart w:id="9" w:name="_Ref189510063"/>
    <w:p w14:paraId="6A3B459F" w14:textId="037F3ED6" w:rsidR="00E00848" w:rsidRPr="003B1AE6" w:rsidRDefault="00E00848" w:rsidP="00E00848">
      <w:pPr>
        <w:pStyle w:val="Reference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"https://www.3gpp.org/ftp/tsg_ran/TSG_RAN/TSGR_104/Docs/RP-241106.zip"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E5622">
        <w:rPr>
          <w:rStyle w:val="Hyperlink"/>
        </w:rPr>
        <w:t>RP-241106</w:t>
      </w:r>
      <w:r>
        <w:rPr>
          <w:lang w:val="en-US"/>
        </w:rPr>
        <w:fldChar w:fldCharType="end"/>
      </w:r>
      <w:r>
        <w:rPr>
          <w:lang w:val="en-US"/>
        </w:rPr>
        <w:t xml:space="preserve"> : </w:t>
      </w:r>
      <w:r w:rsidRPr="00AE5622">
        <w:rPr>
          <w:lang w:val="en-US"/>
        </w:rPr>
        <w:t xml:space="preserve">Rel-18 LTM correction for LTM with </w:t>
      </w:r>
      <w:proofErr w:type="spellStart"/>
      <w:r w:rsidRPr="00AE5622">
        <w:rPr>
          <w:lang w:val="en-US"/>
        </w:rPr>
        <w:t>gNB</w:t>
      </w:r>
      <w:proofErr w:type="spellEnd"/>
      <w:r w:rsidRPr="00AE5622">
        <w:rPr>
          <w:lang w:val="en-US"/>
        </w:rPr>
        <w:t>-CU-UP change</w:t>
      </w:r>
      <w:bookmarkEnd w:id="9"/>
    </w:p>
    <w:p w14:paraId="251D25AE" w14:textId="77777777" w:rsidR="00E00848" w:rsidRDefault="00E00848" w:rsidP="00E00848">
      <w:pPr>
        <w:pStyle w:val="Reference"/>
        <w:numPr>
          <w:ilvl w:val="0"/>
          <w:numId w:val="0"/>
        </w:numPr>
        <w:ind w:left="567"/>
        <w:jc w:val="both"/>
        <w:rPr>
          <w:lang w:val="en-US"/>
        </w:rPr>
      </w:pP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227D" w14:textId="77777777" w:rsidR="0018170A" w:rsidRDefault="0018170A">
      <w:r>
        <w:separator/>
      </w:r>
    </w:p>
  </w:endnote>
  <w:endnote w:type="continuationSeparator" w:id="0">
    <w:p w14:paraId="2182D757" w14:textId="77777777" w:rsidR="0018170A" w:rsidRDefault="0018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487C" w14:textId="77777777" w:rsidR="0018170A" w:rsidRDefault="0018170A">
      <w:r>
        <w:separator/>
      </w:r>
    </w:p>
  </w:footnote>
  <w:footnote w:type="continuationSeparator" w:id="0">
    <w:p w14:paraId="64AFF3E1" w14:textId="77777777" w:rsidR="0018170A" w:rsidRDefault="00181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4"/>
  </w:num>
  <w:num w:numId="4" w16cid:durableId="463742866">
    <w:abstractNumId w:val="35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4"/>
  </w:num>
  <w:num w:numId="8" w16cid:durableId="577136566">
    <w:abstractNumId w:val="29"/>
  </w:num>
  <w:num w:numId="9" w16cid:durableId="1605189811">
    <w:abstractNumId w:val="14"/>
  </w:num>
  <w:num w:numId="10" w16cid:durableId="840970720">
    <w:abstractNumId w:val="19"/>
  </w:num>
  <w:num w:numId="11" w16cid:durableId="196354157">
    <w:abstractNumId w:val="39"/>
  </w:num>
  <w:num w:numId="12" w16cid:durableId="333148338">
    <w:abstractNumId w:val="33"/>
  </w:num>
  <w:num w:numId="13" w16cid:durableId="90980657">
    <w:abstractNumId w:val="22"/>
    <w:lvlOverride w:ilvl="0">
      <w:startOverride w:val="1"/>
    </w:lvlOverride>
  </w:num>
  <w:num w:numId="14" w16cid:durableId="1221139031">
    <w:abstractNumId w:val="23"/>
  </w:num>
  <w:num w:numId="15" w16cid:durableId="1145272553">
    <w:abstractNumId w:val="37"/>
  </w:num>
  <w:num w:numId="16" w16cid:durableId="418722276">
    <w:abstractNumId w:val="30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9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9"/>
  </w:num>
  <w:num w:numId="24" w16cid:durableId="1536428878">
    <w:abstractNumId w:val="38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6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8"/>
  </w:num>
  <w:num w:numId="34" w16cid:durableId="43725344">
    <w:abstractNumId w:val="2"/>
  </w:num>
  <w:num w:numId="35" w16cid:durableId="300497305">
    <w:abstractNumId w:val="41"/>
  </w:num>
  <w:num w:numId="36" w16cid:durableId="1976370776">
    <w:abstractNumId w:val="28"/>
  </w:num>
  <w:num w:numId="37" w16cid:durableId="598756540">
    <w:abstractNumId w:val="42"/>
  </w:num>
  <w:num w:numId="38" w16cid:durableId="483350942">
    <w:abstractNumId w:val="26"/>
  </w:num>
  <w:num w:numId="39" w16cid:durableId="1828935576">
    <w:abstractNumId w:val="20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5"/>
  </w:num>
  <w:num w:numId="43" w16cid:durableId="1124617831">
    <w:abstractNumId w:val="9"/>
  </w:num>
  <w:num w:numId="44" w16cid:durableId="1402554592">
    <w:abstractNumId w:val="34"/>
  </w:num>
  <w:num w:numId="45" w16cid:durableId="491719827">
    <w:abstractNumId w:val="31"/>
  </w:num>
  <w:num w:numId="46" w16cid:durableId="1013848472">
    <w:abstractNumId w:val="27"/>
  </w:num>
  <w:num w:numId="47" w16cid:durableId="1967614257">
    <w:abstractNumId w:val="43"/>
  </w:num>
  <w:num w:numId="48" w16cid:durableId="1703168360">
    <w:abstractNumId w:val="40"/>
  </w:num>
  <w:num w:numId="49" w16cid:durableId="1972807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3700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DAF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70A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35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64F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5D6B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02A6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05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3607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5C5B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5E90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456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5F15"/>
    <w:rsid w:val="0097645A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CA7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697F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0F2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0C70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1CC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1582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557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5B2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848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4B18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259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8531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Chandrashekar, Subramanya | RSI</cp:lastModifiedBy>
  <cp:revision>5</cp:revision>
  <cp:lastPrinted>2009-04-22T07:01:00Z</cp:lastPrinted>
  <dcterms:created xsi:type="dcterms:W3CDTF">2025-02-06T05:57:00Z</dcterms:created>
  <dcterms:modified xsi:type="dcterms:W3CDTF">2025-02-06T08:16:00Z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