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A174" w14:textId="4BAECB31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R3-250</w:t>
      </w:r>
      <w:r w:rsidR="00F552CD">
        <w:rPr>
          <w:b/>
          <w:sz w:val="24"/>
          <w:lang w:val="en-US" w:eastAsia="zh-CN"/>
        </w:rPr>
        <w:t>830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67B6FCB2" w:rsidR="003869A2" w:rsidRDefault="003005BD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Athens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Greece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/>
          <w:b/>
          <w:sz w:val="24"/>
          <w:lang w:val="en-US" w:eastAsia="zh-CN"/>
        </w:rPr>
        <w:t>Feb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1</w:t>
      </w:r>
      <w:r>
        <w:rPr>
          <w:rFonts w:ascii="Arial" w:eastAsia="宋体" w:hAnsi="Arial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/>
          <w:b/>
          <w:sz w:val="24"/>
          <w:lang w:val="en-US" w:eastAsia="zh-CN"/>
        </w:rPr>
        <w:t>21</w:t>
      </w:r>
      <w:r>
        <w:rPr>
          <w:rFonts w:ascii="Arial" w:eastAsia="宋体" w:hAnsi="Arial"/>
          <w:b/>
          <w:sz w:val="24"/>
          <w:vertAlign w:val="superscript"/>
          <w:lang w:val="en-US"/>
        </w:rPr>
        <w:t>st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1C220C2D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bookmarkEnd w:id="2"/>
    </w:p>
    <w:p w14:paraId="177D9AA3" w14:textId="290D3F65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3" w:name="Title"/>
      <w:bookmarkEnd w:id="3"/>
      <w:r w:rsidRPr="00AC0DEF">
        <w:rPr>
          <w:rFonts w:ascii="Arial" w:hAnsi="Arial" w:cs="Arial"/>
          <w:b/>
          <w:sz w:val="24"/>
        </w:rPr>
        <w:tab/>
      </w:r>
      <w:r w:rsidR="00A8412C">
        <w:rPr>
          <w:rFonts w:ascii="Arial" w:hAnsi="Arial" w:cs="Arial"/>
          <w:b/>
          <w:sz w:val="24"/>
        </w:rPr>
        <w:t>(</w:t>
      </w:r>
      <w:r w:rsidR="00745F67">
        <w:rPr>
          <w:rFonts w:ascii="Arial" w:hAnsi="Arial" w:cs="Arial"/>
          <w:b/>
          <w:sz w:val="24"/>
        </w:rPr>
        <w:t xml:space="preserve">TP </w:t>
      </w:r>
      <w:r w:rsidR="00F552CD">
        <w:rPr>
          <w:rFonts w:ascii="Arial" w:hAnsi="Arial" w:cs="Arial"/>
          <w:b/>
          <w:sz w:val="24"/>
        </w:rPr>
        <w:t>for WAB BL CR for TS 38.401</w:t>
      </w:r>
      <w:r w:rsidR="00A8412C">
        <w:rPr>
          <w:rFonts w:ascii="Arial" w:hAnsi="Arial" w:cs="Arial"/>
          <w:b/>
          <w:sz w:val="24"/>
        </w:rPr>
        <w:t xml:space="preserve">) </w:t>
      </w:r>
      <w:r w:rsidR="00F552CD">
        <w:rPr>
          <w:rFonts w:ascii="Arial" w:hAnsi="Arial" w:cs="Arial"/>
          <w:b/>
          <w:sz w:val="24"/>
        </w:rPr>
        <w:t>WAB mobility</w:t>
      </w:r>
    </w:p>
    <w:p w14:paraId="2CE5E9A0" w14:textId="7FB29189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 w:rsidRPr="00AC0DEF">
        <w:rPr>
          <w:rFonts w:ascii="Arial" w:hAnsi="Arial" w:cs="Arial"/>
          <w:b/>
          <w:sz w:val="24"/>
        </w:rPr>
        <w:tab/>
      </w:r>
      <w:r w:rsidR="00F552CD">
        <w:rPr>
          <w:rFonts w:ascii="Arial" w:hAnsi="Arial" w:cs="Arial"/>
          <w:b/>
          <w:sz w:val="24"/>
        </w:rPr>
        <w:t>12</w:t>
      </w:r>
      <w:r w:rsidRPr="00AC0DEF">
        <w:rPr>
          <w:rFonts w:ascii="Arial" w:hAnsi="Arial" w:cs="Arial" w:hint="eastAsia"/>
          <w:b/>
          <w:sz w:val="24"/>
        </w:rPr>
        <w:t>.</w:t>
      </w:r>
      <w:r w:rsidR="00F552CD">
        <w:rPr>
          <w:rFonts w:ascii="Arial" w:hAnsi="Arial" w:cs="Arial"/>
          <w:b/>
          <w:sz w:val="24"/>
        </w:rPr>
        <w:t>2</w:t>
      </w:r>
    </w:p>
    <w:p w14:paraId="67B3705A" w14:textId="7838D674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="00F552CD">
        <w:rPr>
          <w:rFonts w:ascii="Arial" w:hAnsi="Arial"/>
          <w:b/>
          <w:bCs/>
          <w:sz w:val="24"/>
          <w:lang w:val="en-US" w:eastAsia="zh-CN"/>
        </w:rPr>
        <w:t>greement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543A0E39" w14:textId="3B4431D0" w:rsidR="003869A2" w:rsidRDefault="003005BD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b/>
          <w:bCs/>
          <w:color w:val="000000"/>
          <w:sz w:val="22"/>
          <w:szCs w:val="22"/>
          <w:lang w:val="en-US"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Based on the agreements achieved during 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the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 xml:space="preserve">on-line session </w:t>
      </w:r>
      <w:r w:rsidR="004019F2">
        <w:rPr>
          <w:rFonts w:ascii="Calibri"/>
          <w:color w:val="000000"/>
          <w:sz w:val="22"/>
          <w:szCs w:val="22"/>
          <w:lang w:val="en-US" w:eastAsia="zh-CN"/>
        </w:rPr>
        <w:t xml:space="preserve">for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WAB,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t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he 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 w:rsidR="00745F67">
        <w:rPr>
          <w:rFonts w:ascii="Calibri"/>
          <w:color w:val="000000"/>
          <w:sz w:val="22"/>
          <w:szCs w:val="22"/>
          <w:lang w:val="en-US" w:eastAsia="zh-CN"/>
        </w:rPr>
        <w:t>BL CR for TS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401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F552CD">
        <w:rPr>
          <w:rFonts w:ascii="Calibri"/>
          <w:color w:val="000000"/>
          <w:sz w:val="22"/>
          <w:szCs w:val="22"/>
          <w:lang w:val="en-US" w:eastAsia="zh-CN"/>
        </w:rPr>
        <w:t>to support WAB mobility is provided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.</w:t>
      </w:r>
      <w:bookmarkEnd w:id="1"/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3D78592B" w:rsidR="00786ED7" w:rsidRPr="00786ED7" w:rsidRDefault="00F552CD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5" w:name="_Ref188308499"/>
      <w:r>
        <w:t>Chairman notes</w:t>
      </w:r>
      <w:r w:rsidR="00786ED7">
        <w:t xml:space="preserve"> of 3GPP TSG RAN3 meeting #12</w:t>
      </w:r>
      <w:r>
        <w:t>7</w:t>
      </w:r>
      <w:bookmarkEnd w:id="5"/>
    </w:p>
    <w:p w14:paraId="1C039440" w14:textId="29264162" w:rsidR="003005BD" w:rsidRPr="00F552CD" w:rsidRDefault="003E0B11" w:rsidP="00F552CD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88308507"/>
      <w:r w:rsidRPr="003E0B11">
        <w:rPr>
          <w:rFonts w:eastAsiaTheme="minorEastAsia"/>
          <w:noProof/>
          <w:lang w:eastAsia="zh-CN"/>
        </w:rPr>
        <w:t>R3-250356</w:t>
      </w:r>
      <w:r w:rsidR="00786ED7">
        <w:rPr>
          <w:rFonts w:eastAsiaTheme="minorEastAsia"/>
          <w:noProof/>
          <w:lang w:eastAsia="zh-CN"/>
        </w:rPr>
        <w:t xml:space="preserve">, </w:t>
      </w:r>
      <w:r w:rsidRPr="003E0B11">
        <w:rPr>
          <w:rFonts w:eastAsiaTheme="minorEastAsia"/>
          <w:noProof/>
          <w:lang w:eastAsia="zh-CN"/>
        </w:rPr>
        <w:t>(TP to BLCR for 38.401) On support of WAB</w:t>
      </w:r>
      <w:r w:rsidR="00786ED7">
        <w:rPr>
          <w:rFonts w:eastAsiaTheme="minorEastAsia"/>
          <w:noProof/>
          <w:lang w:eastAsia="zh-CN"/>
        </w:rPr>
        <w:t xml:space="preserve">, </w:t>
      </w:r>
      <w:r>
        <w:rPr>
          <w:rFonts w:eastAsiaTheme="minorEastAsia"/>
          <w:noProof/>
          <w:lang w:eastAsia="zh-CN"/>
        </w:rPr>
        <w:t>CATT</w:t>
      </w:r>
      <w:r w:rsidR="00786ED7">
        <w:rPr>
          <w:rFonts w:eastAsiaTheme="minorEastAsia"/>
          <w:noProof/>
          <w:lang w:eastAsia="zh-CN"/>
        </w:rPr>
        <w:t>, RAN3#12</w:t>
      </w:r>
      <w:bookmarkEnd w:id="6"/>
      <w:r>
        <w:rPr>
          <w:rFonts w:eastAsiaTheme="minorEastAsia"/>
          <w:noProof/>
          <w:lang w:eastAsia="zh-CN"/>
        </w:rPr>
        <w:t>7</w:t>
      </w:r>
    </w:p>
    <w:p w14:paraId="53CEBF05" w14:textId="5EFE7BF1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 w:rsidR="00F552CD">
        <w:rPr>
          <w:rFonts w:cs="Arial"/>
          <w:lang w:val="en-US" w:eastAsia="zh-CN"/>
        </w:rPr>
        <w:t xml:space="preserve"> </w:t>
      </w:r>
      <w:r>
        <w:rPr>
          <w:rFonts w:cs="Arial" w:hint="eastAsia"/>
          <w:lang w:val="en-US" w:eastAsia="zh-CN"/>
        </w:rPr>
        <w:t>38.</w:t>
      </w:r>
      <w:r w:rsidR="00F552CD">
        <w:rPr>
          <w:rFonts w:cs="Arial"/>
          <w:lang w:val="en-US" w:eastAsia="zh-CN"/>
        </w:rPr>
        <w:t>401</w:t>
      </w:r>
    </w:p>
    <w:p w14:paraId="0EE67BD2" w14:textId="23408320" w:rsidR="003869A2" w:rsidRPr="00CE5A14" w:rsidRDefault="00CE5A14" w:rsidP="00CE5A14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5E7C45BE" w14:textId="77777777" w:rsidR="00316382" w:rsidRDefault="00316382" w:rsidP="00316382">
      <w:pPr>
        <w:pStyle w:val="2"/>
        <w:rPr>
          <w:ins w:id="7" w:author="CATT" w:date="2025-02-19T22:48:00Z"/>
        </w:rPr>
      </w:pPr>
      <w:bookmarkStart w:id="8" w:name="_Toc20387887"/>
      <w:bookmarkStart w:id="9" w:name="_Toc29375966"/>
      <w:bookmarkStart w:id="10" w:name="_Toc37231823"/>
      <w:bookmarkStart w:id="11" w:name="_Toc46501876"/>
      <w:bookmarkStart w:id="12" w:name="_Toc51971224"/>
      <w:bookmarkStart w:id="13" w:name="_Toc52551207"/>
      <w:bookmarkStart w:id="14" w:name="_Toc185530274"/>
      <w:bookmarkStart w:id="15" w:name="_Toc20388047"/>
      <w:bookmarkStart w:id="16" w:name="_Toc29376127"/>
      <w:bookmarkStart w:id="17" w:name="_Toc37232024"/>
      <w:bookmarkStart w:id="18" w:name="_Toc46502082"/>
      <w:bookmarkStart w:id="19" w:name="_Toc51971430"/>
      <w:bookmarkStart w:id="20" w:name="_Toc52551413"/>
      <w:bookmarkStart w:id="21" w:name="_Toc185530501"/>
      <w:ins w:id="22" w:author="CATT" w:date="2025-02-19T22:48:00Z">
        <w:r>
          <w:t>X</w:t>
        </w:r>
        <w:r w:rsidRPr="00AB1EEE">
          <w:t>.</w:t>
        </w:r>
        <w:r>
          <w:t>Y</w:t>
        </w:r>
        <w:r w:rsidRPr="00AB1EEE">
          <w:tab/>
        </w:r>
        <w:bookmarkEnd w:id="8"/>
        <w:bookmarkEnd w:id="9"/>
        <w:bookmarkEnd w:id="10"/>
        <w:bookmarkEnd w:id="11"/>
        <w:bookmarkEnd w:id="12"/>
        <w:bookmarkEnd w:id="13"/>
        <w:bookmarkEnd w:id="14"/>
        <w:r>
          <w:t>WAB-</w:t>
        </w:r>
        <w:r>
          <w:rPr>
            <w:rFonts w:hint="eastAsia"/>
            <w:lang w:eastAsia="zh-CN"/>
          </w:rPr>
          <w:t>node</w:t>
        </w:r>
        <w:r>
          <w:t xml:space="preserve"> mobility</w:t>
        </w:r>
      </w:ins>
    </w:p>
    <w:p w14:paraId="608C7A57" w14:textId="77777777" w:rsidR="00316382" w:rsidRPr="00601B9E" w:rsidRDefault="00316382" w:rsidP="0031638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23" w:author="CATT" w:date="2025-02-19T22:48:00Z"/>
          <w:rFonts w:ascii="Arial" w:eastAsia="Times New Roman" w:hAnsi="Arial"/>
          <w:sz w:val="28"/>
          <w:lang w:eastAsia="zh-CN"/>
        </w:rPr>
      </w:pPr>
      <w:ins w:id="24" w:author="CATT" w:date="2025-02-19T22:48:00Z">
        <w:r w:rsidRPr="00601B9E">
          <w:rPr>
            <w:rFonts w:ascii="Arial" w:eastAsia="Times New Roman" w:hAnsi="Arial"/>
            <w:sz w:val="28"/>
            <w:lang w:eastAsia="zh-CN"/>
          </w:rPr>
          <w:t>X.Y.1</w:t>
        </w:r>
        <w:r>
          <w:rPr>
            <w:rFonts w:ascii="Arial" w:eastAsia="Times New Roman" w:hAnsi="Arial"/>
            <w:sz w:val="28"/>
            <w:lang w:eastAsia="zh-CN"/>
          </w:rPr>
          <w:tab/>
          <w:t>WAB-MT mobility</w:t>
        </w:r>
      </w:ins>
    </w:p>
    <w:p w14:paraId="083E402A" w14:textId="77777777" w:rsidR="00316382" w:rsidRPr="00563E7D" w:rsidRDefault="00316382" w:rsidP="00316382">
      <w:pPr>
        <w:spacing w:after="120"/>
        <w:rPr>
          <w:ins w:id="25" w:author="CATT" w:date="2025-02-19T22:48:00Z"/>
          <w:rFonts w:eastAsiaTheme="minorEastAsia"/>
        </w:rPr>
      </w:pPr>
      <w:ins w:id="26" w:author="CATT" w:date="2025-02-19T22:48:00Z">
        <w:r w:rsidRPr="00302F81">
          <w:rPr>
            <w:rFonts w:eastAsiaTheme="minorEastAsia"/>
          </w:rPr>
          <w:t xml:space="preserve">The WAB-MT reuses legacy mobility procedures </w:t>
        </w:r>
        <w:r>
          <w:rPr>
            <w:rFonts w:eastAsiaTheme="minorEastAsia"/>
          </w:rPr>
          <w:t xml:space="preserve">defined </w:t>
        </w:r>
        <w:r w:rsidRPr="00302F81">
          <w:rPr>
            <w:rFonts w:eastAsiaTheme="minorEastAsia"/>
          </w:rPr>
          <w:t>for UE</w:t>
        </w:r>
        <w:r>
          <w:rPr>
            <w:rFonts w:eastAsiaTheme="minorEastAsia"/>
          </w:rPr>
          <w:t xml:space="preserve">. </w:t>
        </w:r>
        <w:r w:rsidRPr="0072367A">
          <w:rPr>
            <w:rFonts w:eastAsiaTheme="minorEastAsia"/>
          </w:rPr>
          <w:t>During the WAB-</w:t>
        </w:r>
        <w:r w:rsidRPr="00302F81">
          <w:rPr>
            <w:rFonts w:eastAsiaTheme="minorEastAsia"/>
          </w:rPr>
          <w:t xml:space="preserve">MT’s movement, </w:t>
        </w:r>
        <w:r>
          <w:rPr>
            <w:rFonts w:eastAsiaTheme="minorEastAsia"/>
          </w:rPr>
          <w:t xml:space="preserve">when </w:t>
        </w:r>
        <w:r w:rsidRPr="00302F81">
          <w:rPr>
            <w:rFonts w:eastAsiaTheme="minorEastAsia"/>
          </w:rPr>
          <w:t xml:space="preserve">the BH PDU session(s) of WAB-MT </w:t>
        </w:r>
        <w:r>
          <w:rPr>
            <w:rFonts w:eastAsiaTheme="minorEastAsia"/>
          </w:rPr>
          <w:t>is</w:t>
        </w:r>
        <w:r w:rsidRPr="00302F81">
          <w:rPr>
            <w:rFonts w:eastAsiaTheme="minorEastAsia"/>
          </w:rPr>
          <w:t xml:space="preserve"> re-established</w:t>
        </w:r>
        <w:r w:rsidRPr="002D22A2">
          <w:rPr>
            <w:rFonts w:eastAsiaTheme="minorEastAsia"/>
          </w:rPr>
          <w:t>,</w:t>
        </w:r>
        <w:r w:rsidRPr="00302F81">
          <w:rPr>
            <w:rFonts w:eastAsiaTheme="minorEastAsia"/>
          </w:rPr>
          <w:t xml:space="preserve"> </w:t>
        </w:r>
        <w:r>
          <w:rPr>
            <w:rFonts w:eastAsiaTheme="minorEastAsia"/>
          </w:rPr>
          <w:t>the co-located WAB-</w:t>
        </w:r>
        <w:proofErr w:type="spellStart"/>
        <w:r>
          <w:rPr>
            <w:rFonts w:eastAsiaTheme="minorEastAsia"/>
          </w:rPr>
          <w:t>gNB</w:t>
        </w:r>
        <w:proofErr w:type="spellEnd"/>
        <w:r>
          <w:rPr>
            <w:rFonts w:eastAsiaTheme="minorEastAsia"/>
          </w:rPr>
          <w:t xml:space="preserve"> needs to update </w:t>
        </w:r>
        <w:r w:rsidRPr="00302F81">
          <w:rPr>
            <w:rFonts w:eastAsiaTheme="minorEastAsia"/>
          </w:rPr>
          <w:t>the IP addresse</w:t>
        </w:r>
        <w:r>
          <w:rPr>
            <w:rFonts w:eastAsiaTheme="minorEastAsia"/>
          </w:rPr>
          <w:t>s</w:t>
        </w:r>
        <w:r w:rsidRPr="00302F81">
          <w:rPr>
            <w:rFonts w:eastAsiaTheme="minorEastAsia"/>
          </w:rPr>
          <w:t xml:space="preserve"> used for </w:t>
        </w:r>
        <w:r>
          <w:rPr>
            <w:rFonts w:eastAsiaTheme="minorEastAsia"/>
          </w:rPr>
          <w:t>its</w:t>
        </w:r>
        <w:r w:rsidRPr="00302F81">
          <w:rPr>
            <w:rFonts w:eastAsiaTheme="minorEastAsia"/>
          </w:rPr>
          <w:t xml:space="preserve"> </w:t>
        </w:r>
        <w:r>
          <w:rPr>
            <w:rFonts w:eastAsiaTheme="minorEastAsia"/>
          </w:rPr>
          <w:t>traffic</w:t>
        </w:r>
        <w:r w:rsidRPr="00302F81">
          <w:rPr>
            <w:rFonts w:eastAsiaTheme="minorEastAsia"/>
          </w:rPr>
          <w:t xml:space="preserve">. </w:t>
        </w:r>
        <w:r>
          <w:rPr>
            <w:rFonts w:eastAsiaTheme="minorEastAsia"/>
          </w:rPr>
          <w:t>I</w:t>
        </w:r>
        <w:r w:rsidRPr="00563E7D">
          <w:rPr>
            <w:rFonts w:eastAsiaTheme="minorEastAsia"/>
          </w:rPr>
          <w:t xml:space="preserve">n case IPsec tunnel mode is used to protect </w:t>
        </w:r>
        <w:r>
          <w:rPr>
            <w:rFonts w:eastAsiaTheme="minorEastAsia"/>
          </w:rPr>
          <w:t xml:space="preserve">the </w:t>
        </w:r>
        <w:r w:rsidRPr="00563E7D">
          <w:rPr>
            <w:rFonts w:eastAsiaTheme="minorEastAsia"/>
          </w:rPr>
          <w:t>WAB-</w:t>
        </w:r>
        <w:proofErr w:type="spellStart"/>
        <w:r w:rsidRPr="00563E7D">
          <w:rPr>
            <w:rFonts w:eastAsiaTheme="minorEastAsia"/>
          </w:rPr>
          <w:t>gNB’s</w:t>
        </w:r>
        <w:proofErr w:type="spellEnd"/>
        <w:r w:rsidRPr="00563E7D">
          <w:rPr>
            <w:rFonts w:eastAsiaTheme="minorEastAsia"/>
          </w:rPr>
          <w:t xml:space="preserve"> traffic, </w:t>
        </w:r>
        <w:proofErr w:type="spellStart"/>
        <w:r w:rsidRPr="00563E7D">
          <w:rPr>
            <w:rFonts w:eastAsiaTheme="minorEastAsia"/>
          </w:rPr>
          <w:t>MobIKE</w:t>
        </w:r>
        <w:proofErr w:type="spellEnd"/>
        <w:r w:rsidRPr="00563E7D">
          <w:rPr>
            <w:rFonts w:eastAsiaTheme="minorEastAsia"/>
          </w:rPr>
          <w:t xml:space="preserve"> can be used to avoid the change of inner IP address</w:t>
        </w:r>
        <w:r>
          <w:rPr>
            <w:rFonts w:eastAsiaTheme="minorEastAsia"/>
          </w:rPr>
          <w:t>es</w:t>
        </w:r>
        <w:r w:rsidRPr="00563E7D">
          <w:rPr>
            <w:rFonts w:eastAsiaTheme="minorEastAsia"/>
          </w:rPr>
          <w:t>.</w:t>
        </w:r>
        <w:r>
          <w:rPr>
            <w:rFonts w:eastAsiaTheme="minorEastAsia"/>
          </w:rPr>
          <w:t xml:space="preserve"> Otherwise, following procedures can be used:</w:t>
        </w:r>
      </w:ins>
    </w:p>
    <w:p w14:paraId="57303597" w14:textId="77777777" w:rsidR="00316382" w:rsidRPr="00563E7D" w:rsidRDefault="00316382" w:rsidP="00316382">
      <w:pPr>
        <w:pStyle w:val="aff"/>
        <w:numPr>
          <w:ilvl w:val="0"/>
          <w:numId w:val="4"/>
        </w:numPr>
        <w:spacing w:after="120"/>
        <w:ind w:leftChars="0"/>
        <w:rPr>
          <w:ins w:id="27" w:author="CATT" w:date="2025-02-19T22:48:00Z"/>
        </w:rPr>
      </w:pPr>
      <w:ins w:id="28" w:author="CATT" w:date="2025-02-19T22:48:00Z">
        <w:r w:rsidRPr="00563E7D">
          <w:t>NG-C and Xn-C can be migrated to the new IP address</w:t>
        </w:r>
        <w:r>
          <w:t>es</w:t>
        </w:r>
        <w:r w:rsidRPr="00563E7D">
          <w:t xml:space="preserve"> via legacy procedures defined in TS 38.412 and TS 38.422, respectively.</w:t>
        </w:r>
      </w:ins>
    </w:p>
    <w:p w14:paraId="6F84D3BE" w14:textId="77777777" w:rsidR="00316382" w:rsidRDefault="00316382" w:rsidP="00316382">
      <w:pPr>
        <w:pStyle w:val="aff"/>
        <w:numPr>
          <w:ilvl w:val="0"/>
          <w:numId w:val="4"/>
        </w:numPr>
        <w:spacing w:after="120"/>
        <w:ind w:leftChars="0"/>
        <w:rPr>
          <w:ins w:id="29" w:author="CATT" w:date="2025-02-19T22:48:00Z"/>
        </w:rPr>
      </w:pPr>
      <w:ins w:id="30" w:author="CATT" w:date="2025-02-19T22:48:00Z">
        <w:r w:rsidRPr="00563E7D">
          <w:t>NG-U GTP-U tunnels can be migrated via the NGAP PDU session Resource Modify Indication procedure.</w:t>
        </w:r>
      </w:ins>
    </w:p>
    <w:p w14:paraId="55BC23D2" w14:textId="77777777" w:rsidR="00316382" w:rsidRPr="00316382" w:rsidRDefault="00316382" w:rsidP="00316382">
      <w:pPr>
        <w:rPr>
          <w:ins w:id="31" w:author="CATT" w:date="2025-02-19T22:48:00Z"/>
          <w:rFonts w:cs="Calibri"/>
          <w:b/>
          <w:color w:val="008000"/>
          <w:sz w:val="18"/>
        </w:rPr>
      </w:pPr>
      <w:ins w:id="32" w:author="CATT" w:date="2025-02-19T22:48:00Z">
        <w:r>
          <w:t>The continuity of OAM connectivity of the WAB-</w:t>
        </w:r>
        <w:proofErr w:type="spellStart"/>
        <w:r>
          <w:t>gNB</w:t>
        </w:r>
        <w:proofErr w:type="spellEnd"/>
        <w:r>
          <w:t xml:space="preserve"> needs to be ensured as the WAB-</w:t>
        </w:r>
        <w:r>
          <w:rPr>
            <w:rFonts w:hint="eastAsia"/>
            <w:lang w:eastAsia="zh-CN"/>
          </w:rPr>
          <w:t>MT</w:t>
        </w:r>
        <w:r>
          <w:t xml:space="preserve"> moves across the BH network.</w:t>
        </w:r>
      </w:ins>
    </w:p>
    <w:p w14:paraId="2DB71C9C" w14:textId="77777777" w:rsidR="00316382" w:rsidRDefault="00316382" w:rsidP="0031638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33" w:author="CATT" w:date="2025-02-19T22:48:00Z"/>
          <w:rFonts w:ascii="Arial" w:eastAsia="Times New Roman" w:hAnsi="Arial"/>
          <w:sz w:val="28"/>
          <w:lang w:eastAsia="zh-CN"/>
        </w:rPr>
      </w:pPr>
      <w:bookmarkStart w:id="34" w:name="_Toc20388049"/>
      <w:bookmarkStart w:id="35" w:name="_Toc29376129"/>
      <w:bookmarkStart w:id="36" w:name="_Toc37232026"/>
      <w:bookmarkStart w:id="37" w:name="_Toc46502084"/>
      <w:bookmarkStart w:id="38" w:name="_Toc51971432"/>
      <w:bookmarkStart w:id="39" w:name="_Toc52551415"/>
      <w:bookmarkStart w:id="40" w:name="_Toc185530503"/>
      <w:bookmarkEnd w:id="15"/>
      <w:bookmarkEnd w:id="16"/>
      <w:bookmarkEnd w:id="17"/>
      <w:bookmarkEnd w:id="18"/>
      <w:bookmarkEnd w:id="19"/>
      <w:bookmarkEnd w:id="20"/>
      <w:bookmarkEnd w:id="21"/>
      <w:ins w:id="41" w:author="CATT" w:date="2025-02-19T22:48:00Z">
        <w:r>
          <w:rPr>
            <w:rFonts w:ascii="Arial" w:eastAsia="Times New Roman" w:hAnsi="Arial"/>
            <w:sz w:val="28"/>
            <w:lang w:eastAsia="zh-CN"/>
          </w:rPr>
          <w:t>X</w:t>
        </w:r>
        <w:r w:rsidRPr="00CE5A14">
          <w:rPr>
            <w:rFonts w:ascii="Arial" w:eastAsia="Times New Roman" w:hAnsi="Arial"/>
            <w:sz w:val="28"/>
            <w:lang w:eastAsia="zh-CN"/>
          </w:rPr>
          <w:t>.</w:t>
        </w:r>
        <w:r>
          <w:rPr>
            <w:rFonts w:ascii="Arial" w:eastAsia="Times New Roman" w:hAnsi="Arial"/>
            <w:sz w:val="28"/>
            <w:lang w:eastAsia="zh-CN"/>
          </w:rPr>
          <w:t>Y</w:t>
        </w:r>
        <w:r w:rsidRPr="00CE5A14">
          <w:rPr>
            <w:rFonts w:ascii="Arial" w:eastAsia="Times New Roman" w:hAnsi="Arial"/>
            <w:sz w:val="28"/>
            <w:lang w:eastAsia="zh-CN"/>
          </w:rPr>
          <w:t>.2</w:t>
        </w:r>
        <w:r w:rsidRPr="00CE5A14">
          <w:rPr>
            <w:rFonts w:ascii="Arial" w:eastAsia="Times New Roman" w:hAnsi="Arial"/>
            <w:sz w:val="28"/>
            <w:lang w:eastAsia="zh-CN"/>
          </w:rPr>
          <w:tab/>
        </w:r>
        <w:bookmarkEnd w:id="34"/>
        <w:bookmarkEnd w:id="35"/>
        <w:bookmarkEnd w:id="36"/>
        <w:bookmarkEnd w:id="37"/>
        <w:bookmarkEnd w:id="38"/>
        <w:bookmarkEnd w:id="39"/>
        <w:bookmarkEnd w:id="40"/>
        <w:r>
          <w:rPr>
            <w:rFonts w:ascii="Arial" w:eastAsia="Times New Roman" w:hAnsi="Arial"/>
            <w:sz w:val="28"/>
            <w:lang w:eastAsia="zh-CN"/>
          </w:rPr>
          <w:t>WAB-</w:t>
        </w:r>
        <w:proofErr w:type="spellStart"/>
        <w:r>
          <w:rPr>
            <w:rFonts w:ascii="Arial" w:eastAsia="Times New Roman" w:hAnsi="Arial"/>
            <w:sz w:val="28"/>
            <w:lang w:eastAsia="zh-CN"/>
          </w:rPr>
          <w:t>gNB</w:t>
        </w:r>
        <w:proofErr w:type="spellEnd"/>
        <w:r>
          <w:rPr>
            <w:rFonts w:ascii="Arial" w:eastAsia="Times New Roman" w:hAnsi="Arial"/>
            <w:sz w:val="28"/>
            <w:lang w:eastAsia="zh-CN"/>
          </w:rPr>
          <w:t xml:space="preserve"> mobility</w:t>
        </w:r>
      </w:ins>
    </w:p>
    <w:p w14:paraId="64D16709" w14:textId="52BBE1FB" w:rsidR="00316382" w:rsidRPr="00A95D0B" w:rsidRDefault="00316382" w:rsidP="00316382">
      <w:pPr>
        <w:keepNext/>
        <w:keepLines/>
        <w:spacing w:before="120"/>
        <w:outlineLvl w:val="4"/>
        <w:rPr>
          <w:ins w:id="42" w:author="CATT" w:date="2025-02-19T22:48:00Z"/>
          <w:rFonts w:ascii="Arial" w:eastAsia="Times New Roman" w:hAnsi="Arial" w:cs="Arial"/>
          <w:bCs/>
          <w:sz w:val="24"/>
          <w:szCs w:val="24"/>
          <w:lang w:val="en-US"/>
        </w:rPr>
      </w:pPr>
      <w:bookmarkStart w:id="43" w:name="_Toc172715191"/>
      <w:ins w:id="44" w:author="CATT" w:date="2025-02-19T22:48:00Z"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>X</w:t>
        </w:r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.</w:t>
        </w:r>
        <w:r>
          <w:rPr>
            <w:rFonts w:ascii="Arial" w:hAnsi="Arial" w:cs="Arial"/>
            <w:bCs/>
            <w:sz w:val="24"/>
            <w:szCs w:val="24"/>
            <w:lang w:val="en-US" w:eastAsia="zh-CN"/>
          </w:rPr>
          <w:t>Y</w:t>
        </w:r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.</w:t>
        </w:r>
        <w:bookmarkStart w:id="45" w:name="MCCQCTEMPBM_00000258"/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>2</w:t>
        </w:r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.</w:t>
        </w:r>
        <w:r>
          <w:rPr>
            <w:rFonts w:ascii="Arial" w:eastAsia="Times New Roman" w:hAnsi="Arial" w:cs="Arial"/>
            <w:bCs/>
            <w:sz w:val="24"/>
            <w:szCs w:val="24"/>
            <w:lang w:val="en-US"/>
          </w:rPr>
          <w:t>1</w:t>
        </w:r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 xml:space="preserve"> </w:t>
        </w:r>
        <w:bookmarkEnd w:id="45"/>
        <w:r w:rsidRPr="00A95D0B">
          <w:rPr>
            <w:rFonts w:ascii="Arial" w:hAnsi="Arial" w:cs="Arial"/>
            <w:bCs/>
            <w:sz w:val="24"/>
            <w:szCs w:val="24"/>
            <w:lang w:val="en-US" w:eastAsia="zh-CN"/>
          </w:rPr>
          <w:tab/>
        </w:r>
      </w:ins>
      <w:ins w:id="46" w:author="CATT" w:date="2025-02-19T22:49:00Z">
        <w:r w:rsidRPr="00316382">
          <w:rPr>
            <w:rFonts w:ascii="Arial" w:eastAsia="Times New Roman" w:hAnsi="Arial" w:cs="Arial"/>
            <w:bCs/>
            <w:sz w:val="24"/>
            <w:szCs w:val="24"/>
            <w:lang w:val="en-US"/>
          </w:rPr>
          <w:t>W</w:t>
        </w:r>
      </w:ins>
      <w:ins w:id="47" w:author="CATT" w:date="2025-02-19T22:48:00Z">
        <w:r w:rsidRPr="00A95D0B">
          <w:rPr>
            <w:rFonts w:ascii="Arial" w:eastAsia="Times New Roman" w:hAnsi="Arial" w:cs="Arial"/>
            <w:bCs/>
            <w:sz w:val="24"/>
            <w:szCs w:val="24"/>
            <w:lang w:val="en-US"/>
          </w:rPr>
          <w:t>ith change of UE’s AMF(s)</w:t>
        </w:r>
        <w:bookmarkEnd w:id="43"/>
      </w:ins>
    </w:p>
    <w:p w14:paraId="506AA05B" w14:textId="77777777" w:rsidR="00316382" w:rsidRDefault="00316382" w:rsidP="00316382">
      <w:pPr>
        <w:widowControl w:val="0"/>
        <w:rPr>
          <w:ins w:id="48" w:author="CATT" w:date="2025-02-19T22:48:00Z"/>
          <w:kern w:val="2"/>
          <w:lang w:val="en-US" w:eastAsia="zh-CN"/>
        </w:rPr>
      </w:pPr>
      <w:ins w:id="49" w:author="CATT" w:date="2025-02-19T22:48:00Z">
        <w:r w:rsidRPr="00A95D0B">
          <w:rPr>
            <w:kern w:val="2"/>
            <w:lang w:val="en-US" w:eastAsia="zh-CN"/>
          </w:rPr>
          <w:t>Due to WAB-node movement, the change of UE’s AMF(s) may be needed, based on, e.g., WAB-node’s current location and/or additional criteria.</w:t>
        </w:r>
      </w:ins>
    </w:p>
    <w:p w14:paraId="2596A5F7" w14:textId="77777777" w:rsidR="00316382" w:rsidRPr="00A778E7" w:rsidRDefault="00316382" w:rsidP="00316382">
      <w:pPr>
        <w:widowControl w:val="0"/>
        <w:rPr>
          <w:ins w:id="50" w:author="CATT" w:date="2025-02-19T22:48:00Z"/>
          <w:kern w:val="2"/>
          <w:lang w:val="en-US" w:eastAsia="zh-CN"/>
        </w:rPr>
      </w:pPr>
      <w:ins w:id="51" w:author="CATT" w:date="2025-02-19T22:48:00Z">
        <w:r>
          <w:rPr>
            <w:kern w:val="2"/>
            <w:lang w:val="en-US" w:eastAsia="zh-CN"/>
          </w:rPr>
          <w:t xml:space="preserve">The WAB-node </w:t>
        </w:r>
        <w:r>
          <w:rPr>
            <w:lang w:eastAsia="en-GB"/>
          </w:rPr>
          <w:t>establishes NG connection(s) towards one or more new AMF(s). The WAB-</w:t>
        </w:r>
        <w:r>
          <w:rPr>
            <w:rFonts w:hint="eastAsia"/>
            <w:lang w:eastAsia="ja-JP"/>
          </w:rPr>
          <w:t>node</w:t>
        </w:r>
        <w:r>
          <w:rPr>
            <w:lang w:eastAsia="en-GB"/>
          </w:rPr>
          <w:t xml:space="preserve"> may obtain the configuration parameters needed to establish the connection to the UE’s new AMF(s) based on its location via OAM.</w:t>
        </w:r>
        <w:r>
          <w:rPr>
            <w:rFonts w:hint="eastAsia"/>
            <w:kern w:val="2"/>
            <w:lang w:val="en-US" w:eastAsia="zh-CN"/>
          </w:rPr>
          <w:t xml:space="preserve"> </w:t>
        </w:r>
        <w:r w:rsidRPr="00A95D0B">
          <w:rPr>
            <w:kern w:val="2"/>
            <w:lang w:eastAsia="zh-CN"/>
          </w:rPr>
          <w:t>During the NG setup procedure towards the new AMF(s), the WAB-</w:t>
        </w:r>
        <w:proofErr w:type="spellStart"/>
        <w:r w:rsidRPr="00A95D0B">
          <w:rPr>
            <w:kern w:val="2"/>
            <w:lang w:eastAsia="zh-CN"/>
          </w:rPr>
          <w:t>gNB</w:t>
        </w:r>
        <w:proofErr w:type="spellEnd"/>
        <w:r w:rsidRPr="00A95D0B">
          <w:rPr>
            <w:kern w:val="2"/>
            <w:lang w:eastAsia="zh-CN"/>
          </w:rPr>
          <w:t xml:space="preserve"> only reports the new TAC to the new AMF(s). </w:t>
        </w:r>
      </w:ins>
    </w:p>
    <w:p w14:paraId="1F69C595" w14:textId="77777777" w:rsidR="00316382" w:rsidRDefault="00316382" w:rsidP="00316382">
      <w:pPr>
        <w:widowControl w:val="0"/>
        <w:rPr>
          <w:ins w:id="52" w:author="CATT" w:date="2025-02-19T22:48:00Z"/>
          <w:kern w:val="2"/>
          <w:lang w:eastAsia="zh-CN"/>
        </w:rPr>
      </w:pPr>
      <w:ins w:id="53" w:author="CATT" w:date="2025-02-19T22:48:00Z">
        <w:r w:rsidRPr="00A95D0B">
          <w:rPr>
            <w:kern w:val="2"/>
            <w:lang w:eastAsia="zh-CN"/>
          </w:rPr>
          <w:t>The WAB-</w:t>
        </w:r>
        <w:proofErr w:type="spellStart"/>
        <w:r w:rsidRPr="00A95D0B">
          <w:rPr>
            <w:kern w:val="2"/>
            <w:lang w:eastAsia="zh-CN"/>
          </w:rPr>
          <w:t>gNB</w:t>
        </w:r>
        <w:proofErr w:type="spellEnd"/>
        <w:r w:rsidRPr="00A95D0B">
          <w:rPr>
            <w:kern w:val="2"/>
            <w:lang w:eastAsia="zh-CN"/>
          </w:rPr>
          <w:t xml:space="preserve"> </w:t>
        </w:r>
        <w:r>
          <w:rPr>
            <w:kern w:val="2"/>
            <w:lang w:eastAsia="zh-CN"/>
          </w:rPr>
          <w:t xml:space="preserve">may activate one or </w:t>
        </w:r>
        <w:proofErr w:type="spellStart"/>
        <w:r>
          <w:rPr>
            <w:kern w:val="2"/>
            <w:lang w:eastAsia="zh-CN"/>
          </w:rPr>
          <w:t>sereral</w:t>
        </w:r>
        <w:proofErr w:type="spellEnd"/>
        <w:r w:rsidRPr="00A95D0B">
          <w:rPr>
            <w:kern w:val="2"/>
            <w:lang w:eastAsia="zh-CN"/>
          </w:rPr>
          <w:t xml:space="preserve"> </w:t>
        </w:r>
        <w:r w:rsidRPr="00A95D0B">
          <w:rPr>
            <w:rFonts w:hint="eastAsia"/>
            <w:kern w:val="2"/>
            <w:lang w:eastAsia="zh-CN"/>
          </w:rPr>
          <w:t>new</w:t>
        </w:r>
        <w:r w:rsidRPr="00A95D0B">
          <w:rPr>
            <w:kern w:val="2"/>
            <w:lang w:eastAsia="zh-CN"/>
          </w:rPr>
          <w:t xml:space="preserve"> cell(s)</w:t>
        </w:r>
        <w:r>
          <w:rPr>
            <w:kern w:val="2"/>
            <w:lang w:eastAsia="zh-CN"/>
          </w:rPr>
          <w:t xml:space="preserve"> with</w:t>
        </w:r>
        <w:r w:rsidRPr="00A95D0B">
          <w:rPr>
            <w:kern w:val="2"/>
            <w:lang w:eastAsia="zh-CN"/>
          </w:rPr>
          <w:t xml:space="preserve"> radio parameters</w:t>
        </w:r>
        <w:r>
          <w:rPr>
            <w:kern w:val="2"/>
            <w:lang w:eastAsia="zh-CN"/>
          </w:rPr>
          <w:t xml:space="preserve"> different to the old cell(s),</w:t>
        </w:r>
        <w:r w:rsidRPr="00A95D0B">
          <w:rPr>
            <w:kern w:val="2"/>
            <w:lang w:eastAsia="zh-CN"/>
          </w:rPr>
          <w:t xml:space="preserve"> </w:t>
        </w:r>
        <w:r>
          <w:rPr>
            <w:kern w:val="2"/>
            <w:lang w:eastAsia="zh-CN"/>
          </w:rPr>
          <w:t>including TAC, cell ID, PCI, which are related to the WAB-node’s current location</w:t>
        </w:r>
        <w:r w:rsidRPr="00A95D0B">
          <w:rPr>
            <w:kern w:val="2"/>
            <w:lang w:eastAsia="zh-CN"/>
          </w:rPr>
          <w:t xml:space="preserve">. </w:t>
        </w:r>
        <w:r>
          <w:rPr>
            <w:kern w:val="2"/>
            <w:lang w:eastAsia="zh-CN"/>
          </w:rPr>
          <w:t>The new cell(s) belong to a new logical WAB-</w:t>
        </w:r>
        <w:proofErr w:type="spellStart"/>
        <w:r>
          <w:rPr>
            <w:kern w:val="2"/>
            <w:lang w:eastAsia="zh-CN"/>
          </w:rPr>
          <w:t>gNB</w:t>
        </w:r>
        <w:proofErr w:type="spellEnd"/>
        <w:r>
          <w:rPr>
            <w:kern w:val="2"/>
            <w:lang w:eastAsia="zh-CN"/>
          </w:rPr>
          <w:t xml:space="preserve"> and the WAB-node </w:t>
        </w:r>
        <w:proofErr w:type="spellStart"/>
        <w:r>
          <w:rPr>
            <w:kern w:val="2"/>
            <w:lang w:eastAsia="zh-CN"/>
          </w:rPr>
          <w:t>establishs</w:t>
        </w:r>
        <w:proofErr w:type="spellEnd"/>
        <w:r>
          <w:rPr>
            <w:kern w:val="2"/>
            <w:lang w:eastAsia="zh-CN"/>
          </w:rPr>
          <w:t xml:space="preserve"> NG connection(s) with new AMF(s) using the new logical WAB-</w:t>
        </w:r>
        <w:proofErr w:type="spellStart"/>
        <w:r>
          <w:rPr>
            <w:kern w:val="2"/>
            <w:lang w:eastAsia="zh-CN"/>
          </w:rPr>
          <w:t>gNB</w:t>
        </w:r>
        <w:proofErr w:type="spellEnd"/>
        <w:r>
          <w:rPr>
            <w:kern w:val="2"/>
            <w:lang w:eastAsia="zh-CN"/>
          </w:rPr>
          <w:t>.</w:t>
        </w:r>
      </w:ins>
    </w:p>
    <w:p w14:paraId="37CD983B" w14:textId="77777777" w:rsidR="00316382" w:rsidRPr="00A95D0B" w:rsidRDefault="00316382" w:rsidP="00316382">
      <w:pPr>
        <w:widowControl w:val="0"/>
        <w:rPr>
          <w:ins w:id="54" w:author="CATT" w:date="2025-02-19T22:48:00Z"/>
          <w:rFonts w:hint="eastAsia"/>
          <w:kern w:val="2"/>
          <w:lang w:eastAsia="zh-CN"/>
        </w:rPr>
      </w:pPr>
      <w:ins w:id="55" w:author="CATT" w:date="2025-02-19T22:48:00Z">
        <w:r w:rsidRPr="003839DF">
          <w:rPr>
            <w:rFonts w:hint="eastAsia"/>
            <w:color w:val="FF0000"/>
            <w:kern w:val="2"/>
            <w:lang w:eastAsia="zh-CN"/>
          </w:rPr>
          <w:t>E</w:t>
        </w:r>
        <w:r w:rsidRPr="003839DF">
          <w:rPr>
            <w:color w:val="FF0000"/>
            <w:kern w:val="2"/>
            <w:lang w:eastAsia="zh-CN"/>
          </w:rPr>
          <w:t xml:space="preserve">ditors’ note: </w:t>
        </w:r>
        <w:r>
          <w:rPr>
            <w:color w:val="FF0000"/>
            <w:kern w:val="2"/>
            <w:lang w:eastAsia="zh-CN"/>
          </w:rPr>
          <w:t xml:space="preserve">Above </w:t>
        </w:r>
        <w:proofErr w:type="spellStart"/>
        <w:r>
          <w:rPr>
            <w:color w:val="FF0000"/>
            <w:kern w:val="2"/>
            <w:lang w:eastAsia="zh-CN"/>
          </w:rPr>
          <w:t>paragragh</w:t>
        </w:r>
        <w:proofErr w:type="spellEnd"/>
        <w:r>
          <w:rPr>
            <w:color w:val="FF0000"/>
            <w:kern w:val="2"/>
            <w:lang w:eastAsia="zh-CN"/>
          </w:rPr>
          <w:t xml:space="preserve"> would be refined</w:t>
        </w:r>
        <w:r w:rsidRPr="003839DF">
          <w:rPr>
            <w:color w:val="FF0000"/>
            <w:kern w:val="2"/>
            <w:lang w:eastAsia="zh-CN"/>
          </w:rPr>
          <w:t xml:space="preserve"> </w:t>
        </w:r>
        <w:r>
          <w:rPr>
            <w:color w:val="FF0000"/>
            <w:kern w:val="2"/>
            <w:lang w:eastAsia="zh-CN"/>
          </w:rPr>
          <w:t>if</w:t>
        </w:r>
        <w:r w:rsidRPr="003839DF">
          <w:rPr>
            <w:color w:val="FF0000"/>
            <w:kern w:val="2"/>
            <w:lang w:eastAsia="zh-CN"/>
          </w:rPr>
          <w:t xml:space="preserve"> the new cell(s) can belong to the WA</w:t>
        </w:r>
        <w:r w:rsidRPr="003839DF">
          <w:rPr>
            <w:rFonts w:hint="eastAsia"/>
            <w:color w:val="FF0000"/>
            <w:kern w:val="2"/>
            <w:lang w:eastAsia="zh-CN"/>
          </w:rPr>
          <w:t>B</w:t>
        </w:r>
        <w:r w:rsidRPr="003839DF">
          <w:rPr>
            <w:color w:val="FF0000"/>
            <w:kern w:val="2"/>
            <w:lang w:eastAsia="zh-CN"/>
          </w:rPr>
          <w:t>-</w:t>
        </w:r>
        <w:proofErr w:type="spellStart"/>
        <w:r w:rsidRPr="003839DF">
          <w:rPr>
            <w:color w:val="FF0000"/>
            <w:kern w:val="2"/>
            <w:lang w:eastAsia="zh-CN"/>
          </w:rPr>
          <w:t>gNB</w:t>
        </w:r>
        <w:proofErr w:type="spellEnd"/>
        <w:r>
          <w:rPr>
            <w:color w:val="FF0000"/>
            <w:kern w:val="2"/>
            <w:lang w:eastAsia="zh-CN"/>
          </w:rPr>
          <w:t xml:space="preserve"> serving the old cell(s)</w:t>
        </w:r>
        <w:r w:rsidRPr="003839DF">
          <w:rPr>
            <w:rFonts w:hint="eastAsia"/>
            <w:color w:val="FF0000"/>
            <w:kern w:val="2"/>
            <w:lang w:eastAsia="zh-CN"/>
          </w:rPr>
          <w:t>.</w:t>
        </w:r>
      </w:ins>
    </w:p>
    <w:p w14:paraId="6555E4A0" w14:textId="77777777" w:rsidR="00316382" w:rsidRPr="00A95D0B" w:rsidRDefault="00316382" w:rsidP="00316382">
      <w:pPr>
        <w:widowControl w:val="0"/>
        <w:rPr>
          <w:ins w:id="56" w:author="CATT" w:date="2025-02-19T22:48:00Z"/>
          <w:kern w:val="2"/>
          <w:lang w:eastAsia="zh-CN"/>
        </w:rPr>
      </w:pPr>
      <w:ins w:id="57" w:author="CATT" w:date="2025-02-19T22:48:00Z">
        <w:r w:rsidRPr="00A95D0B">
          <w:rPr>
            <w:kern w:val="2"/>
            <w:lang w:eastAsia="zh-CN"/>
          </w:rPr>
          <w:lastRenderedPageBreak/>
          <w:t>The UEs connected to or camping on the WAB-</w:t>
        </w:r>
        <w:proofErr w:type="spellStart"/>
        <w:r w:rsidRPr="00A95D0B">
          <w:rPr>
            <w:kern w:val="2"/>
            <w:lang w:eastAsia="zh-CN"/>
          </w:rPr>
          <w:t>gNB</w:t>
        </w:r>
        <w:proofErr w:type="spellEnd"/>
        <w:r w:rsidRPr="00A95D0B">
          <w:rPr>
            <w:kern w:val="2"/>
            <w:lang w:eastAsia="zh-CN"/>
          </w:rPr>
          <w:t xml:space="preserve"> are handled as follows: </w:t>
        </w:r>
      </w:ins>
    </w:p>
    <w:p w14:paraId="2B30BC1F" w14:textId="77777777" w:rsidR="00316382" w:rsidRPr="00A95D0B" w:rsidRDefault="00316382" w:rsidP="00316382">
      <w:pPr>
        <w:widowControl w:val="0"/>
        <w:rPr>
          <w:ins w:id="58" w:author="CATT" w:date="2025-02-19T22:48:00Z"/>
          <w:kern w:val="2"/>
          <w:lang w:eastAsia="zh-CN"/>
        </w:rPr>
      </w:pPr>
      <w:ins w:id="59" w:author="CATT" w:date="2025-02-19T22:48:00Z">
        <w:r w:rsidRPr="00A95D0B">
          <w:rPr>
            <w:kern w:val="2"/>
            <w:lang w:eastAsia="zh-CN"/>
          </w:rPr>
          <w:t>-</w:t>
        </w:r>
        <w:r w:rsidRPr="00A95D0B">
          <w:rPr>
            <w:kern w:val="2"/>
            <w:lang w:eastAsia="zh-CN"/>
          </w:rPr>
          <w:tab/>
          <w:t>A UE in RRC_CONNECTED state is handed over from an old cell served to a new cell</w:t>
        </w:r>
        <w:r>
          <w:rPr>
            <w:rFonts w:hint="eastAsia"/>
            <w:kern w:val="2"/>
            <w:lang w:eastAsia="zh-CN"/>
          </w:rPr>
          <w:t>,</w:t>
        </w:r>
        <w:r w:rsidRPr="00A95D0B">
          <w:rPr>
            <w:kern w:val="2"/>
            <w:lang w:eastAsia="zh-CN"/>
          </w:rPr>
          <w:t xml:space="preserve"> and the UE’s AMF is changed to the new AMF via NG-based handover with AMF relocation, as defined in TS 23.502 [7].</w:t>
        </w:r>
      </w:ins>
    </w:p>
    <w:p w14:paraId="07ADBD9E" w14:textId="77777777" w:rsidR="00316382" w:rsidRPr="00A95D0B" w:rsidRDefault="00316382" w:rsidP="00316382">
      <w:pPr>
        <w:widowControl w:val="0"/>
        <w:rPr>
          <w:ins w:id="60" w:author="CATT" w:date="2025-02-19T22:48:00Z"/>
          <w:kern w:val="2"/>
          <w:lang w:eastAsia="zh-CN"/>
        </w:rPr>
      </w:pPr>
      <w:ins w:id="61" w:author="CATT" w:date="2025-02-19T22:48:00Z">
        <w:r w:rsidRPr="00A95D0B">
          <w:rPr>
            <w:kern w:val="2"/>
            <w:lang w:eastAsia="zh-CN"/>
          </w:rPr>
          <w:t>-</w:t>
        </w:r>
        <w:r w:rsidRPr="00A95D0B">
          <w:rPr>
            <w:kern w:val="2"/>
            <w:lang w:eastAsia="zh-CN"/>
          </w:rPr>
          <w:tab/>
          <w:t>A UE in RRC_IDLE or RRC_INACTIVE state camping on the old cell(s) reselects a new cell, and the UE’s AMF is changed to the new AMF via Mobility Registration Update procedure as defined in TS 23.502 [7] initiated at the UE.</w:t>
        </w:r>
      </w:ins>
    </w:p>
    <w:p w14:paraId="0C40B8AE" w14:textId="2F500D66" w:rsidR="0007304B" w:rsidRPr="00760A15" w:rsidDel="00CE5A14" w:rsidRDefault="00316382" w:rsidP="00316382">
      <w:pPr>
        <w:pStyle w:val="FirstChange"/>
        <w:jc w:val="left"/>
        <w:rPr>
          <w:del w:id="62" w:author="CATT" w:date="2025-01-20T21:04:00Z"/>
          <w:rFonts w:eastAsiaTheme="minorEastAsia" w:hint="eastAsia"/>
          <w:color w:val="auto"/>
          <w:lang w:eastAsia="zh-CN"/>
        </w:rPr>
      </w:pPr>
      <w:ins w:id="63" w:author="CATT" w:date="2025-02-19T22:48:00Z">
        <w:r w:rsidRPr="00A95D0B">
          <w:rPr>
            <w:kern w:val="2"/>
            <w:lang w:eastAsia="zh-CN"/>
          </w:rPr>
          <w:t>The NG connection</w:t>
        </w:r>
        <w:r>
          <w:rPr>
            <w:kern w:val="2"/>
            <w:lang w:eastAsia="zh-CN"/>
          </w:rPr>
          <w:t>s</w:t>
        </w:r>
        <w:r w:rsidRPr="00A95D0B">
          <w:rPr>
            <w:kern w:val="2"/>
            <w:lang w:eastAsia="zh-CN"/>
          </w:rPr>
          <w:t xml:space="preserve"> between the WAB-node and the </w:t>
        </w:r>
        <w:r w:rsidRPr="00A95D0B">
          <w:rPr>
            <w:rFonts w:hint="eastAsia"/>
            <w:kern w:val="2"/>
            <w:lang w:eastAsia="zh-CN"/>
          </w:rPr>
          <w:t>i</w:t>
        </w:r>
        <w:r w:rsidRPr="00A95D0B">
          <w:rPr>
            <w:kern w:val="2"/>
            <w:lang w:eastAsia="zh-CN"/>
          </w:rPr>
          <w:t>nitial AMF</w:t>
        </w:r>
        <w:r>
          <w:rPr>
            <w:kern w:val="2"/>
            <w:lang w:eastAsia="zh-CN"/>
          </w:rPr>
          <w:t>(s)</w:t>
        </w:r>
        <w:r w:rsidRPr="00A95D0B">
          <w:rPr>
            <w:kern w:val="2"/>
            <w:lang w:eastAsia="zh-CN"/>
          </w:rPr>
          <w:t xml:space="preserve"> are removed,</w:t>
        </w:r>
        <w:r w:rsidRPr="00A95D0B">
          <w:rPr>
            <w:rFonts w:hint="eastAsia"/>
            <w:kern w:val="2"/>
            <w:lang w:eastAsia="zh-CN"/>
          </w:rPr>
          <w:t xml:space="preserve"> </w:t>
        </w:r>
        <w:r w:rsidRPr="00A95D0B">
          <w:rPr>
            <w:kern w:val="2"/>
            <w:lang w:eastAsia="zh-CN"/>
          </w:rPr>
          <w:t>a</w:t>
        </w:r>
        <w:r w:rsidRPr="00A95D0B">
          <w:rPr>
            <w:rFonts w:hint="eastAsia"/>
            <w:kern w:val="2"/>
            <w:lang w:eastAsia="zh-CN"/>
          </w:rPr>
          <w:t xml:space="preserve">nd </w:t>
        </w:r>
        <w:r w:rsidRPr="00A95D0B">
          <w:rPr>
            <w:kern w:val="2"/>
            <w:lang w:eastAsia="zh-CN"/>
          </w:rPr>
          <w:t xml:space="preserve">the old cell(s) are removed from service </w:t>
        </w:r>
        <w:r>
          <w:rPr>
            <w:kern w:val="2"/>
            <w:lang w:eastAsia="zh-CN"/>
          </w:rPr>
          <w:t>after</w:t>
        </w:r>
        <w:r w:rsidRPr="00A95D0B">
          <w:rPr>
            <w:kern w:val="2"/>
            <w:lang w:eastAsia="zh-CN"/>
          </w:rPr>
          <w:t xml:space="preserve"> </w:t>
        </w:r>
        <w:r w:rsidRPr="00A95D0B">
          <w:rPr>
            <w:rFonts w:hint="eastAsia"/>
            <w:kern w:val="2"/>
            <w:lang w:eastAsia="zh-CN"/>
          </w:rPr>
          <w:t xml:space="preserve">all </w:t>
        </w:r>
        <w:r w:rsidRPr="00A95D0B">
          <w:rPr>
            <w:kern w:val="2"/>
            <w:lang w:eastAsia="zh-CN"/>
          </w:rPr>
          <w:t>UEs in RRC-CONNECTED state are handed over to the new cell(s).</w:t>
        </w:r>
      </w:ins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0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965E" w14:textId="77777777" w:rsidR="00B22E2A" w:rsidRDefault="00B22E2A">
      <w:pPr>
        <w:spacing w:after="0"/>
      </w:pPr>
      <w:r>
        <w:separator/>
      </w:r>
    </w:p>
  </w:endnote>
  <w:endnote w:type="continuationSeparator" w:id="0">
    <w:p w14:paraId="1306FB54" w14:textId="77777777" w:rsidR="00B22E2A" w:rsidRDefault="00B22E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7A53" w14:textId="77777777" w:rsidR="00B22E2A" w:rsidRDefault="00B22E2A">
      <w:pPr>
        <w:spacing w:after="0"/>
      </w:pPr>
      <w:r>
        <w:separator/>
      </w:r>
    </w:p>
  </w:footnote>
  <w:footnote w:type="continuationSeparator" w:id="0">
    <w:p w14:paraId="5ECE0781" w14:textId="77777777" w:rsidR="00B22E2A" w:rsidRDefault="00B22E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" w15:restartNumberingAfterBreak="0">
    <w:nsid w:val="7AFE4739"/>
    <w:multiLevelType w:val="hybridMultilevel"/>
    <w:tmpl w:val="9E7C7F5E"/>
    <w:lvl w:ilvl="0" w:tplc="BE14B95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1EFF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3154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9326C"/>
    <w:rsid w:val="00295079"/>
    <w:rsid w:val="0029563E"/>
    <w:rsid w:val="002A0273"/>
    <w:rsid w:val="002A2001"/>
    <w:rsid w:val="002A79D5"/>
    <w:rsid w:val="002B5741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16382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39DF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0B11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5DDF"/>
    <w:rsid w:val="00457379"/>
    <w:rsid w:val="00461A20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3077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1A7F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32FD"/>
    <w:rsid w:val="005542B0"/>
    <w:rsid w:val="005558BE"/>
    <w:rsid w:val="00556A11"/>
    <w:rsid w:val="00563E7D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96E"/>
    <w:rsid w:val="00596B6A"/>
    <w:rsid w:val="005A2DC7"/>
    <w:rsid w:val="005B4CC7"/>
    <w:rsid w:val="005C07F9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F3DC8"/>
    <w:rsid w:val="005F42A0"/>
    <w:rsid w:val="005F694E"/>
    <w:rsid w:val="005F7D02"/>
    <w:rsid w:val="00600F3A"/>
    <w:rsid w:val="0060150B"/>
    <w:rsid w:val="00601B9E"/>
    <w:rsid w:val="00602BED"/>
    <w:rsid w:val="00615CC3"/>
    <w:rsid w:val="00616C4B"/>
    <w:rsid w:val="00616E6E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47D7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5F67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1985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974CB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2B15"/>
    <w:rsid w:val="00A36A71"/>
    <w:rsid w:val="00A36E3A"/>
    <w:rsid w:val="00A37194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778E7"/>
    <w:rsid w:val="00A809BD"/>
    <w:rsid w:val="00A82EF3"/>
    <w:rsid w:val="00A83AB5"/>
    <w:rsid w:val="00A8412C"/>
    <w:rsid w:val="00A84215"/>
    <w:rsid w:val="00A84AC8"/>
    <w:rsid w:val="00A86955"/>
    <w:rsid w:val="00A87AA6"/>
    <w:rsid w:val="00A92B6A"/>
    <w:rsid w:val="00A94330"/>
    <w:rsid w:val="00A95D0B"/>
    <w:rsid w:val="00AA2CBC"/>
    <w:rsid w:val="00AA327C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038"/>
    <w:rsid w:val="00B12A43"/>
    <w:rsid w:val="00B13003"/>
    <w:rsid w:val="00B17F87"/>
    <w:rsid w:val="00B21004"/>
    <w:rsid w:val="00B2290B"/>
    <w:rsid w:val="00B22E2A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1AD3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678"/>
    <w:rsid w:val="00CB49B4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9517D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6015"/>
    <w:rsid w:val="00EA28EF"/>
    <w:rsid w:val="00EA32B9"/>
    <w:rsid w:val="00EB09B7"/>
    <w:rsid w:val="00EB0A38"/>
    <w:rsid w:val="00EB1FBC"/>
    <w:rsid w:val="00EB530E"/>
    <w:rsid w:val="00EC09DC"/>
    <w:rsid w:val="00EC0B4C"/>
    <w:rsid w:val="00EC50B3"/>
    <w:rsid w:val="00ED123D"/>
    <w:rsid w:val="00ED29A0"/>
    <w:rsid w:val="00ED3103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2CD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R4_bullets 字符,1st level - Bullet List Paragraph 字符,Lettre d'introduction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aliases w:val="- Bullets,?? ??,?????,????,Lista1,목록 단락,リスト段落,列出段落1,中等深浅网格 1 - 着色 21,¥¡¡¡¡ì¬º¥¹¥È¶ÎÂä,ÁÐ³ö¶ÎÂä,列表段落1,—ño’i—Ž,¥ê¥¹¥È¶ÎÂä,R4_bullets,1st level - Bullet List Paragraph,Lettre d'introduction,Paragrafo elenco,Normal bullet 2,Bullet list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CATT</cp:lastModifiedBy>
  <cp:revision>9</cp:revision>
  <cp:lastPrinted>2411-12-31T15:59:00Z</cp:lastPrinted>
  <dcterms:created xsi:type="dcterms:W3CDTF">2025-02-19T17:07:00Z</dcterms:created>
  <dcterms:modified xsi:type="dcterms:W3CDTF">2025-02-19T20:51:00Z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