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A1C02" w14:textId="41CBFD2E" w:rsidR="00BA520B" w:rsidRPr="00C841C2" w:rsidRDefault="0037101B">
      <w:pPr>
        <w:tabs>
          <w:tab w:val="left" w:pos="1800"/>
          <w:tab w:val="center" w:pos="4536"/>
          <w:tab w:val="right" w:pos="9070"/>
        </w:tabs>
        <w:spacing w:after="120"/>
        <w:ind w:left="1800" w:hanging="1800"/>
        <w:jc w:val="both"/>
        <w:rPr>
          <w:rFonts w:ascii="Arial" w:eastAsia="Tahoma" w:hAnsi="Arial" w:cs="Arial"/>
          <w:b/>
          <w:bCs/>
          <w:sz w:val="22"/>
        </w:rPr>
      </w:pPr>
      <w:bookmarkStart w:id="0" w:name="OLE_LINK3"/>
      <w:r w:rsidRPr="00170E4A">
        <w:rPr>
          <w:rFonts w:ascii="Arial" w:eastAsia="Tahoma" w:hAnsi="Arial" w:cs="Arial"/>
          <w:b/>
          <w:bCs/>
          <w:sz w:val="22"/>
        </w:rPr>
        <w:t>3GPP TSG-RAN WG</w:t>
      </w:r>
      <w:r w:rsidR="009D6F8C">
        <w:rPr>
          <w:rFonts w:ascii="Arial" w:eastAsia="Tahoma" w:hAnsi="Arial" w:cs="Arial"/>
          <w:b/>
          <w:bCs/>
          <w:sz w:val="22"/>
        </w:rPr>
        <w:t>3</w:t>
      </w:r>
      <w:r w:rsidRPr="00170E4A">
        <w:rPr>
          <w:rFonts w:ascii="Arial" w:eastAsia="Tahoma" w:hAnsi="Arial" w:cs="Arial"/>
          <w:b/>
          <w:bCs/>
          <w:sz w:val="22"/>
        </w:rPr>
        <w:t xml:space="preserve"> Meeting #12</w:t>
      </w:r>
      <w:r w:rsidR="009D6F8C">
        <w:rPr>
          <w:rFonts w:ascii="Arial" w:eastAsiaTheme="minorEastAsia" w:hAnsi="Arial" w:cs="Arial"/>
          <w:b/>
          <w:bCs/>
          <w:sz w:val="22"/>
        </w:rPr>
        <w:t>7</w:t>
      </w:r>
      <w:r w:rsidR="00B2304E">
        <w:rPr>
          <w:rFonts w:ascii="Arial" w:eastAsiaTheme="minorEastAsia" w:hAnsi="Arial" w:cs="Arial"/>
          <w:b/>
          <w:bCs/>
          <w:sz w:val="22"/>
        </w:rPr>
        <w:t>bis</w:t>
      </w:r>
      <w:r w:rsidRPr="00170E4A">
        <w:rPr>
          <w:rFonts w:ascii="Arial" w:eastAsia="Tahoma" w:hAnsi="Arial" w:cs="Arial"/>
          <w:b/>
          <w:bCs/>
          <w:sz w:val="22"/>
        </w:rPr>
        <w:tab/>
      </w:r>
      <w:r w:rsidRPr="00170E4A">
        <w:rPr>
          <w:rFonts w:ascii="Arial" w:eastAsia="Tahoma" w:hAnsi="Arial" w:cs="Arial"/>
          <w:b/>
          <w:bCs/>
          <w:i/>
          <w:sz w:val="22"/>
        </w:rPr>
        <w:tab/>
      </w:r>
      <w:r w:rsidR="003F3BD3" w:rsidRPr="003F3BD3">
        <w:rPr>
          <w:rFonts w:ascii="Arial" w:eastAsia="Tahoma" w:hAnsi="Arial" w:cs="Arial"/>
          <w:b/>
          <w:bCs/>
          <w:sz w:val="22"/>
        </w:rPr>
        <w:t>R3-252261</w:t>
      </w:r>
    </w:p>
    <w:p w14:paraId="54BA8157" w14:textId="2888FA8D" w:rsidR="005B6447" w:rsidRPr="009D6F8C" w:rsidRDefault="009D6F8C" w:rsidP="00C841C2">
      <w:pPr>
        <w:spacing w:after="120"/>
        <w:ind w:left="1800" w:hanging="1800"/>
        <w:jc w:val="both"/>
        <w:rPr>
          <w:rFonts w:ascii="Arial" w:eastAsiaTheme="minorEastAsia" w:hAnsi="Arial" w:cs="Arial"/>
          <w:b/>
          <w:bCs/>
          <w:sz w:val="22"/>
          <w:szCs w:val="22"/>
        </w:rPr>
      </w:pPr>
      <w:r w:rsidRPr="009D6F8C">
        <w:rPr>
          <w:rFonts w:ascii="Arial" w:eastAsia="Tahoma" w:hAnsi="Arial" w:cs="Arial"/>
          <w:b/>
          <w:bCs/>
          <w:sz w:val="22"/>
          <w:szCs w:val="22"/>
        </w:rPr>
        <w:t>Wuhan</w:t>
      </w:r>
      <w:r w:rsidR="00AD4D09" w:rsidRPr="009D6F8C">
        <w:rPr>
          <w:rFonts w:ascii="Arial" w:eastAsia="Tahoma" w:hAnsi="Arial" w:cs="Arial"/>
          <w:b/>
          <w:bCs/>
          <w:sz w:val="22"/>
          <w:szCs w:val="22"/>
        </w:rPr>
        <w:t xml:space="preserve">, </w:t>
      </w:r>
      <w:r w:rsidRPr="009D6F8C">
        <w:rPr>
          <w:rFonts w:ascii="Arial" w:eastAsia="Tahoma" w:hAnsi="Arial" w:cs="Arial"/>
          <w:b/>
          <w:bCs/>
          <w:sz w:val="22"/>
          <w:szCs w:val="22"/>
        </w:rPr>
        <w:t>China</w:t>
      </w:r>
      <w:r w:rsidR="00AD4D09" w:rsidRPr="009D6F8C">
        <w:rPr>
          <w:rFonts w:ascii="Arial" w:eastAsia="Tahoma" w:hAnsi="Arial" w:cs="Arial"/>
          <w:b/>
          <w:bCs/>
          <w:sz w:val="22"/>
          <w:szCs w:val="22"/>
        </w:rPr>
        <w:t xml:space="preserve">, </w:t>
      </w:r>
      <w:r w:rsidR="00E159C6" w:rsidRPr="009D6F8C">
        <w:rPr>
          <w:rFonts w:ascii="Arial" w:eastAsia="Tahoma" w:hAnsi="Arial" w:cs="Arial"/>
          <w:b/>
          <w:bCs/>
          <w:sz w:val="22"/>
          <w:szCs w:val="22"/>
        </w:rPr>
        <w:t>7</w:t>
      </w:r>
      <w:r w:rsidR="00AD4D09" w:rsidRPr="009D6F8C">
        <w:rPr>
          <w:rFonts w:ascii="Arial" w:eastAsia="Tahoma" w:hAnsi="Arial" w:cs="Arial"/>
          <w:b/>
          <w:bCs/>
          <w:sz w:val="22"/>
          <w:szCs w:val="22"/>
          <w:vertAlign w:val="superscript"/>
        </w:rPr>
        <w:t>th</w:t>
      </w:r>
      <w:r w:rsidR="00AD4D09" w:rsidRPr="009D6F8C">
        <w:rPr>
          <w:rFonts w:ascii="Arial" w:eastAsia="Tahoma" w:hAnsi="Arial" w:cs="Arial"/>
          <w:b/>
          <w:bCs/>
          <w:sz w:val="22"/>
          <w:szCs w:val="22"/>
        </w:rPr>
        <w:t xml:space="preserve"> – </w:t>
      </w:r>
      <w:r w:rsidRPr="009D6F8C">
        <w:rPr>
          <w:rFonts w:ascii="Arial" w:eastAsia="Tahoma" w:hAnsi="Arial" w:cs="Arial"/>
          <w:b/>
          <w:bCs/>
          <w:sz w:val="22"/>
          <w:szCs w:val="22"/>
        </w:rPr>
        <w:t>1</w:t>
      </w:r>
      <w:r w:rsidR="00E159C6" w:rsidRPr="009D6F8C">
        <w:rPr>
          <w:rFonts w:ascii="Arial" w:eastAsia="Tahoma" w:hAnsi="Arial" w:cs="Arial"/>
          <w:b/>
          <w:bCs/>
          <w:sz w:val="22"/>
          <w:szCs w:val="22"/>
        </w:rPr>
        <w:t>1</w:t>
      </w:r>
      <w:r w:rsidRPr="009D6F8C">
        <w:rPr>
          <w:rFonts w:ascii="Arial" w:eastAsia="Tahoma" w:hAnsi="Arial" w:cs="Arial"/>
          <w:b/>
          <w:bCs/>
          <w:sz w:val="22"/>
          <w:szCs w:val="22"/>
          <w:vertAlign w:val="superscript"/>
        </w:rPr>
        <w:t>th</w:t>
      </w:r>
      <w:r w:rsidR="00C116E1" w:rsidRPr="009D6F8C">
        <w:rPr>
          <w:rFonts w:ascii="Arial" w:eastAsia="Tahoma" w:hAnsi="Arial" w:cs="Arial"/>
          <w:b/>
          <w:bCs/>
          <w:sz w:val="22"/>
          <w:szCs w:val="22"/>
        </w:rPr>
        <w:t xml:space="preserve"> </w:t>
      </w:r>
      <w:r w:rsidRPr="009D6F8C">
        <w:rPr>
          <w:rFonts w:ascii="Arial" w:eastAsia="Tahoma" w:hAnsi="Arial" w:cs="Arial"/>
          <w:b/>
          <w:bCs/>
          <w:sz w:val="22"/>
          <w:szCs w:val="22"/>
        </w:rPr>
        <w:t>Apr</w:t>
      </w:r>
      <w:r w:rsidR="00495D14">
        <w:rPr>
          <w:rFonts w:ascii="Arial" w:eastAsia="Tahoma" w:hAnsi="Arial" w:cs="Arial"/>
          <w:b/>
          <w:bCs/>
          <w:sz w:val="22"/>
          <w:szCs w:val="22"/>
        </w:rPr>
        <w:t>il</w:t>
      </w:r>
      <w:r w:rsidR="00AD4D09" w:rsidRPr="009D6F8C">
        <w:rPr>
          <w:rFonts w:ascii="Arial" w:eastAsia="Tahoma" w:hAnsi="Arial" w:cs="Arial"/>
          <w:b/>
          <w:bCs/>
          <w:sz w:val="22"/>
          <w:szCs w:val="22"/>
        </w:rPr>
        <w:t xml:space="preserve"> 202</w:t>
      </w:r>
      <w:r w:rsidR="00F14DC5" w:rsidRPr="009D6F8C">
        <w:rPr>
          <w:rFonts w:ascii="Arial" w:eastAsia="Tahoma" w:hAnsi="Arial" w:cs="Arial"/>
          <w:b/>
          <w:bCs/>
          <w:sz w:val="22"/>
          <w:szCs w:val="22"/>
        </w:rPr>
        <w:t>5</w:t>
      </w:r>
    </w:p>
    <w:p w14:paraId="527F9CDF" w14:textId="77777777" w:rsidR="00BA520B" w:rsidRPr="00170E4A" w:rsidRDefault="0037101B">
      <w:pPr>
        <w:tabs>
          <w:tab w:val="left" w:pos="1800"/>
          <w:tab w:val="right" w:pos="9072"/>
        </w:tabs>
        <w:spacing w:after="120"/>
        <w:ind w:left="1800" w:hanging="1800"/>
        <w:jc w:val="both"/>
        <w:rPr>
          <w:rFonts w:ascii="Arial" w:eastAsia="宋体" w:hAnsi="Arial" w:cs="Arial"/>
          <w:b/>
          <w:sz w:val="22"/>
          <w:szCs w:val="24"/>
        </w:rPr>
      </w:pPr>
      <w:r w:rsidRPr="00170E4A">
        <w:rPr>
          <w:rFonts w:ascii="Arial" w:eastAsia="宋体" w:hAnsi="Arial" w:cs="Arial"/>
          <w:b/>
          <w:sz w:val="22"/>
          <w:szCs w:val="24"/>
        </w:rPr>
        <w:t>Source:</w:t>
      </w:r>
      <w:r w:rsidRPr="00170E4A">
        <w:rPr>
          <w:rFonts w:ascii="Arial" w:eastAsia="宋体" w:hAnsi="Arial" w:cs="Arial"/>
          <w:b/>
          <w:sz w:val="22"/>
          <w:szCs w:val="24"/>
        </w:rPr>
        <w:tab/>
      </w:r>
      <w:r w:rsidRPr="00170E4A">
        <w:rPr>
          <w:rFonts w:ascii="Arial" w:eastAsia="MS Mincho" w:hAnsi="Arial" w:cs="Arial"/>
          <w:b/>
          <w:sz w:val="22"/>
          <w:lang w:eastAsia="en-US"/>
        </w:rPr>
        <w:t>vivo</w:t>
      </w:r>
    </w:p>
    <w:p w14:paraId="04B1EA30" w14:textId="030A1245" w:rsidR="00BA520B" w:rsidRPr="00170E4A" w:rsidRDefault="0037101B">
      <w:pPr>
        <w:tabs>
          <w:tab w:val="left" w:pos="1800"/>
          <w:tab w:val="right" w:pos="9072"/>
        </w:tabs>
        <w:spacing w:after="120"/>
        <w:ind w:left="1798" w:hangingChars="814" w:hanging="1798"/>
        <w:jc w:val="both"/>
        <w:rPr>
          <w:rFonts w:ascii="Arial" w:eastAsia="MS Mincho" w:hAnsi="Arial" w:cs="Arial"/>
          <w:b/>
          <w:sz w:val="22"/>
          <w:lang w:eastAsia="en-US"/>
        </w:rPr>
      </w:pPr>
      <w:r w:rsidRPr="00170E4A">
        <w:rPr>
          <w:rFonts w:ascii="Arial" w:eastAsia="宋体" w:hAnsi="Arial" w:cs="Arial"/>
          <w:b/>
          <w:sz w:val="22"/>
          <w:szCs w:val="24"/>
        </w:rPr>
        <w:t>Title:</w:t>
      </w:r>
      <w:r w:rsidRPr="00170E4A">
        <w:rPr>
          <w:rFonts w:ascii="Arial" w:eastAsia="宋体" w:hAnsi="Arial" w:cs="Arial"/>
          <w:b/>
          <w:sz w:val="22"/>
          <w:szCs w:val="24"/>
        </w:rPr>
        <w:tab/>
      </w:r>
      <w:r w:rsidR="00EF004A">
        <w:rPr>
          <w:rFonts w:ascii="Arial" w:eastAsia="宋体" w:hAnsi="Arial" w:cs="Arial"/>
          <w:b/>
          <w:sz w:val="22"/>
          <w:szCs w:val="24"/>
        </w:rPr>
        <w:t>Response to R3-</w:t>
      </w:r>
      <w:r w:rsidR="00A81364" w:rsidRPr="00A81364">
        <w:rPr>
          <w:rFonts w:ascii="Arial" w:eastAsia="宋体" w:hAnsi="Arial" w:cs="Arial"/>
          <w:b/>
          <w:sz w:val="22"/>
          <w:szCs w:val="24"/>
        </w:rPr>
        <w:t>251582</w:t>
      </w:r>
      <w:r w:rsidR="00A81364">
        <w:rPr>
          <w:rFonts w:ascii="Arial" w:eastAsia="宋体" w:hAnsi="Arial" w:cs="Arial"/>
          <w:b/>
          <w:sz w:val="22"/>
          <w:szCs w:val="24"/>
        </w:rPr>
        <w:t xml:space="preserve"> </w:t>
      </w:r>
      <w:r w:rsidR="00EF004A">
        <w:rPr>
          <w:rFonts w:ascii="Arial" w:eastAsia="宋体" w:hAnsi="Arial" w:cs="Arial"/>
          <w:b/>
          <w:sz w:val="22"/>
          <w:szCs w:val="24"/>
        </w:rPr>
        <w:t>and R3-</w:t>
      </w:r>
      <w:r w:rsidR="00A81364" w:rsidRPr="00A81364">
        <w:rPr>
          <w:rFonts w:ascii="Arial" w:eastAsia="宋体" w:hAnsi="Arial" w:cs="Arial"/>
          <w:b/>
          <w:sz w:val="22"/>
          <w:szCs w:val="24"/>
        </w:rPr>
        <w:t>251881</w:t>
      </w:r>
    </w:p>
    <w:p w14:paraId="3871D861" w14:textId="5E40D5C0" w:rsidR="00BA520B" w:rsidRPr="00170E4A" w:rsidRDefault="0037101B">
      <w:pPr>
        <w:tabs>
          <w:tab w:val="left" w:pos="1800"/>
          <w:tab w:val="right" w:pos="9072"/>
        </w:tabs>
        <w:spacing w:after="120"/>
        <w:ind w:left="1798" w:hangingChars="814" w:hanging="1798"/>
        <w:jc w:val="both"/>
        <w:rPr>
          <w:rFonts w:ascii="Arial" w:eastAsia="宋体" w:hAnsi="Arial" w:cs="Arial"/>
          <w:b/>
          <w:sz w:val="22"/>
          <w:szCs w:val="24"/>
        </w:rPr>
      </w:pPr>
      <w:r w:rsidRPr="00170E4A">
        <w:rPr>
          <w:rFonts w:ascii="Arial" w:eastAsia="宋体" w:hAnsi="Arial" w:cs="Arial"/>
          <w:b/>
          <w:sz w:val="22"/>
          <w:szCs w:val="24"/>
        </w:rPr>
        <w:t>Agenda Item:</w:t>
      </w:r>
      <w:r w:rsidRPr="00170E4A">
        <w:rPr>
          <w:rFonts w:ascii="Arial" w:eastAsia="宋体" w:hAnsi="Arial" w:cs="Arial"/>
          <w:b/>
          <w:sz w:val="22"/>
          <w:szCs w:val="24"/>
        </w:rPr>
        <w:tab/>
      </w:r>
      <w:r w:rsidR="009528D5">
        <w:rPr>
          <w:rFonts w:ascii="Arial" w:eastAsia="宋体" w:hAnsi="Arial" w:cs="Arial"/>
          <w:b/>
          <w:sz w:val="22"/>
          <w:szCs w:val="24"/>
        </w:rPr>
        <w:t>13.2</w:t>
      </w:r>
    </w:p>
    <w:p w14:paraId="0286C9C6" w14:textId="77777777" w:rsidR="00BA520B" w:rsidRPr="00170E4A" w:rsidRDefault="0037101B">
      <w:pPr>
        <w:tabs>
          <w:tab w:val="left" w:pos="1800"/>
          <w:tab w:val="center" w:pos="4536"/>
          <w:tab w:val="right" w:pos="9072"/>
        </w:tabs>
        <w:spacing w:after="120"/>
        <w:jc w:val="both"/>
        <w:rPr>
          <w:rFonts w:ascii="Arial" w:eastAsia="宋体" w:hAnsi="Arial" w:cs="Arial"/>
          <w:b/>
          <w:sz w:val="22"/>
          <w:szCs w:val="24"/>
        </w:rPr>
      </w:pPr>
      <w:r w:rsidRPr="00170E4A">
        <w:rPr>
          <w:rFonts w:ascii="Arial" w:eastAsia="宋体" w:hAnsi="Arial" w:cs="Arial"/>
          <w:b/>
          <w:sz w:val="22"/>
          <w:szCs w:val="24"/>
        </w:rPr>
        <w:t>Document for:</w:t>
      </w:r>
      <w:r w:rsidRPr="00170E4A">
        <w:rPr>
          <w:rFonts w:ascii="Arial" w:eastAsia="宋体" w:hAnsi="Arial" w:cs="Arial"/>
          <w:b/>
          <w:sz w:val="22"/>
          <w:szCs w:val="24"/>
        </w:rPr>
        <w:tab/>
        <w:t>Discussion and Decision</w:t>
      </w:r>
    </w:p>
    <w:p w14:paraId="4774C5CE" w14:textId="71A6ECA3" w:rsidR="00C841C2" w:rsidRDefault="0037101B" w:rsidP="00C841C2">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Introduction</w:t>
      </w:r>
    </w:p>
    <w:p w14:paraId="0D921B6A" w14:textId="69259CE2" w:rsidR="006848E1" w:rsidRDefault="00830D69" w:rsidP="00C649EC">
      <w:pPr>
        <w:rPr>
          <w:rFonts w:eastAsiaTheme="minorEastAsia"/>
        </w:rPr>
      </w:pPr>
      <w:r>
        <w:rPr>
          <w:rFonts w:eastAsiaTheme="minorEastAsia"/>
        </w:rPr>
        <w:t xml:space="preserve">In [1], </w:t>
      </w:r>
      <w:r w:rsidR="002C1460">
        <w:rPr>
          <w:rFonts w:eastAsiaTheme="minorEastAsia"/>
        </w:rPr>
        <w:t>SA3</w:t>
      </w:r>
      <w:r>
        <w:rPr>
          <w:rFonts w:eastAsiaTheme="minorEastAsia"/>
        </w:rPr>
        <w:t xml:space="preserve"> provided</w:t>
      </w:r>
      <w:r w:rsidR="002C1460">
        <w:rPr>
          <w:rFonts w:eastAsiaTheme="minorEastAsia"/>
        </w:rPr>
        <w:t xml:space="preserve"> response LS on </w:t>
      </w:r>
      <w:r w:rsidR="002C1460" w:rsidRPr="002C1460">
        <w:rPr>
          <w:rFonts w:eastAsiaTheme="minorEastAsia"/>
        </w:rPr>
        <w:t>the security handling for inter-CU LTM in non-DC cases</w:t>
      </w:r>
      <w:r w:rsidR="005E1CCE">
        <w:rPr>
          <w:rFonts w:eastAsiaTheme="minorEastAsia"/>
        </w:rPr>
        <w:t xml:space="preserve">. While in [2] and [3], this issue has been discussed and the corresponding solution has been provided.  </w:t>
      </w:r>
    </w:p>
    <w:p w14:paraId="2BD125F9" w14:textId="51655688" w:rsidR="00C649EC" w:rsidRPr="00C649EC" w:rsidRDefault="00C649EC" w:rsidP="00C649EC">
      <w:pPr>
        <w:rPr>
          <w:rFonts w:eastAsiaTheme="minorEastAsia"/>
        </w:rPr>
      </w:pPr>
      <w:r>
        <w:rPr>
          <w:rFonts w:eastAsiaTheme="minorEastAsia" w:hint="eastAsia"/>
        </w:rPr>
        <w:t>I</w:t>
      </w:r>
      <w:r>
        <w:rPr>
          <w:rFonts w:eastAsiaTheme="minorEastAsia"/>
        </w:rPr>
        <w:t xml:space="preserve">n this </w:t>
      </w:r>
      <w:r w:rsidR="005E1CCE">
        <w:rPr>
          <w:rFonts w:eastAsiaTheme="minorEastAsia"/>
        </w:rPr>
        <w:t xml:space="preserve">response </w:t>
      </w:r>
      <w:r>
        <w:rPr>
          <w:rFonts w:eastAsiaTheme="minorEastAsia"/>
        </w:rPr>
        <w:t>paper, we first</w:t>
      </w:r>
      <w:r w:rsidR="005E1CCE" w:rsidRPr="005E1CCE">
        <w:rPr>
          <w:rFonts w:eastAsiaTheme="minorEastAsia"/>
        </w:rPr>
        <w:t xml:space="preserve"> </w:t>
      </w:r>
      <w:r w:rsidR="005E1CCE">
        <w:rPr>
          <w:rFonts w:eastAsiaTheme="minorEastAsia"/>
        </w:rPr>
        <w:t>provide our view</w:t>
      </w:r>
      <w:r>
        <w:rPr>
          <w:rFonts w:eastAsiaTheme="minorEastAsia"/>
        </w:rPr>
        <w:t xml:space="preserve"> </w:t>
      </w:r>
      <w:r w:rsidR="005E1CCE">
        <w:rPr>
          <w:rFonts w:eastAsiaTheme="minorEastAsia"/>
        </w:rPr>
        <w:t xml:space="preserve">on </w:t>
      </w:r>
      <w:r>
        <w:rPr>
          <w:rFonts w:eastAsiaTheme="minorEastAsia"/>
        </w:rPr>
        <w:t>the k</w:t>
      </w:r>
      <w:r w:rsidRPr="00C649EC">
        <w:rPr>
          <w:rFonts w:eastAsiaTheme="minorEastAsia"/>
        </w:rPr>
        <w:t>ey distribution approach for subsequent inter-CU LTM</w:t>
      </w:r>
      <w:r>
        <w:rPr>
          <w:rFonts w:eastAsiaTheme="minorEastAsia"/>
        </w:rPr>
        <w:t xml:space="preserve"> based on the SA3 LS</w:t>
      </w:r>
      <w:r w:rsidR="005E1CCE">
        <w:rPr>
          <w:rFonts w:eastAsiaTheme="minorEastAsia"/>
        </w:rPr>
        <w:t>, and then</w:t>
      </w:r>
      <w:r>
        <w:rPr>
          <w:rFonts w:eastAsiaTheme="minorEastAsia"/>
        </w:rPr>
        <w:t xml:space="preserve"> we discuss other remaining issues for inter-CU LTM.</w:t>
      </w:r>
    </w:p>
    <w:p w14:paraId="1EAFD8E5" w14:textId="05266ACF" w:rsidR="00423063" w:rsidRPr="002C1965" w:rsidRDefault="0037101B" w:rsidP="002C1965">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Discussion</w:t>
      </w:r>
      <w:bookmarkStart w:id="1" w:name="_Hlk117151813"/>
      <w:bookmarkStart w:id="2" w:name="_Hlk149925043"/>
    </w:p>
    <w:p w14:paraId="7626CCD4" w14:textId="1C56D18E" w:rsidR="00C3456F" w:rsidRPr="00AB1921" w:rsidRDefault="00F3653E" w:rsidP="000A6870">
      <w:pPr>
        <w:keepNext/>
        <w:numPr>
          <w:ilvl w:val="1"/>
          <w:numId w:val="3"/>
        </w:numPr>
        <w:spacing w:before="180" w:after="120"/>
        <w:jc w:val="both"/>
        <w:outlineLvl w:val="1"/>
        <w:rPr>
          <w:rFonts w:ascii="Arial" w:eastAsia="宋体" w:hAnsi="Arial" w:cs="Arial"/>
          <w:iCs/>
          <w:sz w:val="30"/>
          <w:szCs w:val="30"/>
        </w:rPr>
      </w:pPr>
      <w:r>
        <w:rPr>
          <w:rFonts w:ascii="Arial" w:eastAsia="宋体" w:hAnsi="Arial" w:cs="Arial"/>
          <w:iCs/>
          <w:sz w:val="30"/>
          <w:szCs w:val="30"/>
        </w:rPr>
        <w:t>Key distribution approach for subsequent inter-CU LTM</w:t>
      </w:r>
    </w:p>
    <w:p w14:paraId="17B02DE2" w14:textId="77777777" w:rsidR="00C649EC" w:rsidRDefault="00C649EC" w:rsidP="00C649EC">
      <w:pPr>
        <w:tabs>
          <w:tab w:val="left" w:pos="425"/>
        </w:tabs>
        <w:spacing w:before="120" w:after="120"/>
        <w:jc w:val="both"/>
        <w:rPr>
          <w:rFonts w:ascii="Times New Roman" w:eastAsiaTheme="minorEastAsia" w:hAnsi="Times New Roman"/>
          <w:szCs w:val="24"/>
        </w:rPr>
      </w:pPr>
      <w:bookmarkStart w:id="3" w:name="_Hlk118141910"/>
      <w:r>
        <w:rPr>
          <w:rFonts w:ascii="Times New Roman" w:eastAsia="Times New Roman" w:hAnsi="Times New Roman"/>
          <w:szCs w:val="24"/>
        </w:rPr>
        <w:t xml:space="preserve">According to the LS from SA3 [1], </w:t>
      </w:r>
      <w:r w:rsidRPr="00441E05">
        <w:rPr>
          <w:rFonts w:ascii="Times New Roman" w:eastAsia="Times New Roman" w:hAnsi="Times New Roman"/>
          <w:szCs w:val="24"/>
        </w:rPr>
        <w:t>NCC can be transmitted to the UE in plaintext via MAC CE message</w:t>
      </w:r>
      <w:r>
        <w:rPr>
          <w:rFonts w:ascii="Times New Roman" w:eastAsia="Times New Roman" w:hAnsi="Times New Roman"/>
          <w:szCs w:val="24"/>
        </w:rPr>
        <w:t xml:space="preserve">. </w:t>
      </w:r>
      <w:r w:rsidRPr="00441E05">
        <w:rPr>
          <w:rFonts w:ascii="Times New Roman" w:eastAsia="Times New Roman" w:hAnsi="Times New Roman"/>
          <w:szCs w:val="24"/>
        </w:rPr>
        <w:t>The details on key distribution between the source gNB and the target gNB are left to RAN3 to decide and inform SA3. RAN3 should consider the scenario where the serving gNB utilizes the unused NH (if any is received from a path switch procedure at execution phase) to derive the K</w:t>
      </w:r>
      <w:r w:rsidRPr="00F101E1">
        <w:rPr>
          <w:rFonts w:ascii="Times New Roman" w:eastAsia="Times New Roman" w:hAnsi="Times New Roman"/>
          <w:szCs w:val="24"/>
          <w:vertAlign w:val="subscript"/>
        </w:rPr>
        <w:t>NG-RAN</w:t>
      </w:r>
      <w:r w:rsidRPr="00441E05">
        <w:rPr>
          <w:rFonts w:ascii="Times New Roman" w:eastAsia="Times New Roman" w:hAnsi="Times New Roman"/>
          <w:szCs w:val="24"/>
        </w:rPr>
        <w:t>* for LTM handover.</w:t>
      </w:r>
    </w:p>
    <w:p w14:paraId="37447562" w14:textId="6F855249" w:rsidR="00C649EC" w:rsidRPr="00EB24DA" w:rsidRDefault="00C649EC" w:rsidP="00EB24DA">
      <w:pPr>
        <w:tabs>
          <w:tab w:val="left" w:pos="425"/>
        </w:tabs>
        <w:spacing w:before="120" w:after="120"/>
        <w:jc w:val="both"/>
        <w:rPr>
          <w:rFonts w:ascii="Arial" w:eastAsiaTheme="minorEastAsia" w:hAnsi="Arial"/>
          <w:b/>
          <w:szCs w:val="24"/>
        </w:rPr>
      </w:pPr>
      <w:r w:rsidRPr="00F73B77">
        <w:rPr>
          <w:rFonts w:ascii="Times New Roman" w:eastAsiaTheme="minorEastAsia" w:hAnsi="Times New Roman"/>
          <w:noProof/>
          <w:szCs w:val="24"/>
        </w:rPr>
        <mc:AlternateContent>
          <mc:Choice Requires="wps">
            <w:drawing>
              <wp:inline distT="0" distB="0" distL="0" distR="0" wp14:anchorId="560E05FE" wp14:editId="7308C66D">
                <wp:extent cx="5708650" cy="1404620"/>
                <wp:effectExtent l="0" t="0" r="25400" b="2540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650" cy="1404620"/>
                        </a:xfrm>
                        <a:prstGeom prst="rect">
                          <a:avLst/>
                        </a:prstGeom>
                        <a:solidFill>
                          <a:srgbClr val="FFFFFF"/>
                        </a:solidFill>
                        <a:ln w="9525">
                          <a:solidFill>
                            <a:srgbClr val="000000"/>
                          </a:solidFill>
                          <a:miter lim="800000"/>
                          <a:headEnd/>
                          <a:tailEnd/>
                        </a:ln>
                      </wps:spPr>
                      <wps:txbx>
                        <w:txbxContent>
                          <w:p w14:paraId="3C7489C6" w14:textId="77777777" w:rsidR="00C649EC" w:rsidRDefault="00C649EC" w:rsidP="00C649EC">
                            <w:pPr>
                              <w:spacing w:after="120"/>
                              <w:rPr>
                                <w:rFonts w:ascii="Arial" w:hAnsi="Arial" w:cs="Arial"/>
                                <w:b/>
                              </w:rPr>
                            </w:pPr>
                            <w:r w:rsidRPr="00F73B77">
                              <w:rPr>
                                <w:rFonts w:ascii="Arial" w:hAnsi="Arial" w:cs="Arial"/>
                                <w:b/>
                              </w:rPr>
                              <w:t>S3-251124</w:t>
                            </w:r>
                            <w:r>
                              <w:rPr>
                                <w:rFonts w:ascii="Arial" w:hAnsi="Arial" w:cs="Arial"/>
                                <w:b/>
                              </w:rPr>
                              <w:t xml:space="preserve"> LS from SA3</w:t>
                            </w:r>
                          </w:p>
                          <w:p w14:paraId="5DD632DD" w14:textId="77777777" w:rsidR="00C649EC" w:rsidRDefault="00C649EC" w:rsidP="00C649EC">
                            <w:pPr>
                              <w:spacing w:after="120"/>
                              <w:rPr>
                                <w:rFonts w:ascii="Arial" w:eastAsia="宋体" w:hAnsi="Arial" w:cs="Arial"/>
                                <w:b/>
                              </w:rPr>
                            </w:pPr>
                            <w:r>
                              <w:rPr>
                                <w:rFonts w:ascii="Arial" w:hAnsi="Arial" w:cs="Arial"/>
                                <w:b/>
                              </w:rPr>
                              <w:t>1. Overall Description:</w:t>
                            </w:r>
                          </w:p>
                          <w:p w14:paraId="7D6A427D" w14:textId="77777777" w:rsidR="00C649EC" w:rsidRDefault="00C649EC" w:rsidP="00C649EC">
                            <w:pPr>
                              <w:overflowPunct w:val="0"/>
                              <w:autoSpaceDE w:val="0"/>
                              <w:autoSpaceDN w:val="0"/>
                              <w:adjustRightInd w:val="0"/>
                              <w:spacing w:after="180"/>
                              <w:textAlignment w:val="baseline"/>
                              <w:rPr>
                                <w:rFonts w:ascii="Arial" w:hAnsi="Arial" w:cs="Arial"/>
                              </w:rPr>
                            </w:pPr>
                            <w:r>
                              <w:rPr>
                                <w:rFonts w:ascii="Arial" w:eastAsia="Times New Roman" w:hAnsi="Arial" w:cs="Arial"/>
                              </w:rPr>
                              <w:t>SA3 thanks RAN2 for the LS on the security handling for inter-CU LTM in non-DC cases.</w:t>
                            </w:r>
                          </w:p>
                          <w:p w14:paraId="7085BF6D" w14:textId="77777777" w:rsidR="00C649EC" w:rsidRDefault="00C649EC" w:rsidP="00C649EC">
                            <w:pPr>
                              <w:overflowPunct w:val="0"/>
                              <w:autoSpaceDE w:val="0"/>
                              <w:autoSpaceDN w:val="0"/>
                              <w:adjustRightInd w:val="0"/>
                              <w:spacing w:after="180"/>
                              <w:textAlignment w:val="baseline"/>
                              <w:rPr>
                                <w:rFonts w:ascii="Arial" w:hAnsi="Arial" w:cs="Arial"/>
                              </w:rPr>
                            </w:pPr>
                            <w:r>
                              <w:rPr>
                                <w:rFonts w:ascii="Arial" w:hAnsi="Arial" w:cs="Arial"/>
                              </w:rPr>
                              <w:t>C</w:t>
                            </w:r>
                            <w:r>
                              <w:rPr>
                                <w:rFonts w:ascii="Arial" w:hAnsi="Arial" w:cs="Arial" w:hint="eastAsia"/>
                              </w:rPr>
                              <w:t xml:space="preserve">onsidering the </w:t>
                            </w:r>
                            <w:r>
                              <w:rPr>
                                <w:rFonts w:ascii="Arial" w:hAnsi="Arial" w:cs="Arial"/>
                              </w:rPr>
                              <w:t>RAN2’</w:t>
                            </w:r>
                            <w:r>
                              <w:rPr>
                                <w:rFonts w:ascii="Arial" w:hAnsi="Arial" w:cs="Arial" w:hint="eastAsia"/>
                              </w:rPr>
                              <w:t xml:space="preserve">s request on </w:t>
                            </w:r>
                            <w:r>
                              <w:rPr>
                                <w:rFonts w:ascii="Arial" w:hAnsi="Arial" w:cs="Arial"/>
                              </w:rPr>
                              <w:t>avoiding RRC configuration between cell switches for subsequent inter-CU LTM in solution selection</w:t>
                            </w:r>
                            <w:r>
                              <w:rPr>
                                <w:rFonts w:ascii="Arial" w:hAnsi="Arial" w:cs="Arial" w:hint="eastAsia"/>
                              </w:rPr>
                              <w:t>,</w:t>
                            </w:r>
                            <w:r>
                              <w:rPr>
                                <w:rFonts w:ascii="Arial" w:hAnsi="Arial" w:cs="Arial"/>
                              </w:rPr>
                              <w:t xml:space="preserve"> </w:t>
                            </w:r>
                            <w:r>
                              <w:rPr>
                                <w:rFonts w:ascii="Arial" w:eastAsia="Times New Roman" w:hAnsi="Arial" w:cs="Arial"/>
                              </w:rPr>
                              <w:t xml:space="preserve">SA3 reached a compromise that the NCC can be transmitted to the UE in plaintext </w:t>
                            </w:r>
                            <w:r>
                              <w:rPr>
                                <w:rFonts w:ascii="Arial" w:hAnsi="Arial" w:cs="Arial" w:hint="eastAsia"/>
                              </w:rPr>
                              <w:t>via</w:t>
                            </w:r>
                            <w:r>
                              <w:rPr>
                                <w:rFonts w:ascii="Arial" w:eastAsia="Times New Roman" w:hAnsi="Arial" w:cs="Arial"/>
                              </w:rPr>
                              <w:t xml:space="preserve"> MAC CE message, </w:t>
                            </w:r>
                            <w:r>
                              <w:rPr>
                                <w:rFonts w:ascii="Arial" w:hAnsi="Arial" w:cs="Arial"/>
                              </w:rPr>
                              <w:t>even though the unprotected MAC leads to increased attack scenarios and probability of handover failure</w:t>
                            </w:r>
                            <w:r>
                              <w:rPr>
                                <w:rFonts w:ascii="Arial" w:hAnsi="Arial" w:cs="Arial" w:hint="eastAsia"/>
                              </w:rPr>
                              <w:t>.</w:t>
                            </w:r>
                          </w:p>
                          <w:p w14:paraId="560DA8EA" w14:textId="77777777" w:rsidR="00C649EC" w:rsidRDefault="00C649EC" w:rsidP="00C649EC">
                            <w:pPr>
                              <w:overflowPunct w:val="0"/>
                              <w:autoSpaceDE w:val="0"/>
                              <w:autoSpaceDN w:val="0"/>
                              <w:adjustRightInd w:val="0"/>
                              <w:spacing w:after="180"/>
                              <w:textAlignment w:val="baseline"/>
                              <w:rPr>
                                <w:rFonts w:ascii="Arial" w:hAnsi="Arial" w:cs="Arial"/>
                              </w:rPr>
                            </w:pPr>
                            <w:r>
                              <w:rPr>
                                <w:rFonts w:ascii="Arial" w:hAnsi="Arial" w:cs="Arial"/>
                              </w:rPr>
                              <w:t>In addition, SA3 will not consider the protection of MAC CE messages in this r</w:t>
                            </w:r>
                            <w:r>
                              <w:rPr>
                                <w:rFonts w:ascii="Arial" w:hAnsi="Arial" w:cs="Arial" w:hint="eastAsia"/>
                              </w:rPr>
                              <w:t>elease</w:t>
                            </w:r>
                            <w:r>
                              <w:rPr>
                                <w:rFonts w:ascii="Arial" w:hAnsi="Arial" w:cs="Arial"/>
                              </w:rPr>
                              <w:t>, but may consider studying MAC CE protection in the future.</w:t>
                            </w:r>
                          </w:p>
                          <w:p w14:paraId="6515FDA2" w14:textId="77777777" w:rsidR="00C649EC" w:rsidRPr="00F3653E" w:rsidRDefault="00C649EC" w:rsidP="00C649EC">
                            <w:pPr>
                              <w:overflowPunct w:val="0"/>
                              <w:autoSpaceDE w:val="0"/>
                              <w:autoSpaceDN w:val="0"/>
                              <w:adjustRightInd w:val="0"/>
                              <w:spacing w:after="180"/>
                              <w:textAlignment w:val="baseline"/>
                              <w:rPr>
                                <w:rFonts w:ascii="Arial" w:eastAsiaTheme="minorEastAsia" w:hAnsi="Arial" w:cs="Arial"/>
                              </w:rPr>
                            </w:pPr>
                            <w:r>
                              <w:rPr>
                                <w:rFonts w:ascii="Arial" w:hAnsi="Arial" w:cs="Arial" w:hint="eastAsia"/>
                              </w:rPr>
                              <w:t xml:space="preserve">The details on key distribution between </w:t>
                            </w:r>
                            <w:r>
                              <w:rPr>
                                <w:rFonts w:ascii="Arial" w:hAnsi="Arial" w:cs="Arial"/>
                              </w:rPr>
                              <w:t xml:space="preserve">the </w:t>
                            </w:r>
                            <w:r>
                              <w:rPr>
                                <w:rFonts w:ascii="Arial" w:hAnsi="Arial" w:cs="Arial" w:hint="eastAsia"/>
                              </w:rPr>
                              <w:t xml:space="preserve">source gNB and </w:t>
                            </w:r>
                            <w:r>
                              <w:rPr>
                                <w:rFonts w:ascii="Arial" w:hAnsi="Arial" w:cs="Arial"/>
                              </w:rPr>
                              <w:t xml:space="preserve">the </w:t>
                            </w:r>
                            <w:r>
                              <w:rPr>
                                <w:rFonts w:ascii="Arial" w:hAnsi="Arial" w:cs="Arial" w:hint="eastAsia"/>
                              </w:rPr>
                              <w:t xml:space="preserve">target gNB </w:t>
                            </w:r>
                            <w:r>
                              <w:rPr>
                                <w:rFonts w:ascii="Arial" w:hAnsi="Arial" w:cs="Arial"/>
                              </w:rPr>
                              <w:t>are</w:t>
                            </w:r>
                            <w:r>
                              <w:rPr>
                                <w:rFonts w:ascii="Arial" w:hAnsi="Arial" w:cs="Arial" w:hint="eastAsia"/>
                              </w:rPr>
                              <w:t xml:space="preserve"> left to RAN3 to decide</w:t>
                            </w:r>
                            <w:r>
                              <w:rPr>
                                <w:rFonts w:ascii="Arial" w:hAnsi="Arial" w:cs="Arial"/>
                              </w:rPr>
                              <w:t xml:space="preserve"> and inform SA3. RAN3 should consider the scenario where the serving gNB utilizes the unused NH (if any is received from a path switch procedure at execution phase) to derive the K</w:t>
                            </w:r>
                            <w:r>
                              <w:rPr>
                                <w:rFonts w:ascii="Arial" w:hAnsi="Arial" w:cs="Arial"/>
                                <w:vertAlign w:val="subscript"/>
                              </w:rPr>
                              <w:t>NG-RAN</w:t>
                            </w:r>
                            <w:r>
                              <w:rPr>
                                <w:rFonts w:ascii="Arial" w:hAnsi="Arial" w:cs="Arial"/>
                              </w:rPr>
                              <w:t>* for LTM handover.</w:t>
                            </w:r>
                          </w:p>
                        </w:txbxContent>
                      </wps:txbx>
                      <wps:bodyPr rot="0" vert="horz" wrap="square" lIns="91440" tIns="45720" rIns="91440" bIns="45720" anchor="t" anchorCtr="0">
                        <a:spAutoFit/>
                      </wps:bodyPr>
                    </wps:wsp>
                  </a:graphicData>
                </a:graphic>
              </wp:inline>
            </w:drawing>
          </mc:Choice>
          <mc:Fallback>
            <w:pict>
              <v:shapetype w14:anchorId="560E05FE" id="_x0000_t202" coordsize="21600,21600" o:spt="202" path="m,l,21600r21600,l21600,xe">
                <v:stroke joinstyle="miter"/>
                <v:path gradientshapeok="t" o:connecttype="rect"/>
              </v:shapetype>
              <v:shape id="文本框 2" o:spid="_x0000_s1026" type="#_x0000_t202" style="width:44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">
                <v:textbox style="mso-fit-shape-to-text:t">
                  <w:txbxContent>
                    <w:p w14:paraId="3C7489C6" w14:textId="77777777" w:rsidR="00C649EC" w:rsidRDefault="00C649EC" w:rsidP="00C649EC">
                      <w:pPr>
                        <w:spacing w:after="120"/>
                        <w:rPr>
                          <w:rFonts w:ascii="Arial" w:hAnsi="Arial" w:cs="Arial"/>
                          <w:b/>
                        </w:rPr>
                      </w:pPr>
                      <w:r w:rsidRPr="00F73B77">
                        <w:rPr>
                          <w:rFonts w:ascii="Arial" w:hAnsi="Arial" w:cs="Arial"/>
                          <w:b/>
                        </w:rPr>
                        <w:t>S3-251124</w:t>
                      </w:r>
                      <w:r>
                        <w:rPr>
                          <w:rFonts w:ascii="Arial" w:hAnsi="Arial" w:cs="Arial"/>
                          <w:b/>
                        </w:rPr>
                        <w:t xml:space="preserve"> LS from SA3</w:t>
                      </w:r>
                    </w:p>
                    <w:p w14:paraId="5DD632DD" w14:textId="77777777" w:rsidR="00C649EC" w:rsidRDefault="00C649EC" w:rsidP="00C649EC">
                      <w:pPr>
                        <w:spacing w:after="120"/>
                        <w:rPr>
                          <w:rFonts w:ascii="Arial" w:eastAsia="宋体" w:hAnsi="Arial" w:cs="Arial"/>
                          <w:b/>
                        </w:rPr>
                      </w:pPr>
                      <w:r>
                        <w:rPr>
                          <w:rFonts w:ascii="Arial" w:hAnsi="Arial" w:cs="Arial"/>
                          <w:b/>
                        </w:rPr>
                        <w:t>1. Overall Description:</w:t>
                      </w:r>
                    </w:p>
                    <w:p w14:paraId="7D6A427D" w14:textId="77777777" w:rsidR="00C649EC" w:rsidRDefault="00C649EC" w:rsidP="00C649EC">
                      <w:pPr>
                        <w:overflowPunct w:val="0"/>
                        <w:autoSpaceDE w:val="0"/>
                        <w:autoSpaceDN w:val="0"/>
                        <w:adjustRightInd w:val="0"/>
                        <w:spacing w:after="180"/>
                        <w:textAlignment w:val="baseline"/>
                        <w:rPr>
                          <w:rFonts w:ascii="Arial" w:hAnsi="Arial" w:cs="Arial"/>
                        </w:rPr>
                      </w:pPr>
                      <w:r>
                        <w:rPr>
                          <w:rFonts w:ascii="Arial" w:eastAsia="Times New Roman" w:hAnsi="Arial" w:cs="Arial"/>
                        </w:rPr>
                        <w:t>SA3 thanks RAN2 for the LS on the security handling for inter-CU LTM in non-DC cases.</w:t>
                      </w:r>
                    </w:p>
                    <w:p w14:paraId="7085BF6D" w14:textId="77777777" w:rsidR="00C649EC" w:rsidRDefault="00C649EC" w:rsidP="00C649EC">
                      <w:pPr>
                        <w:overflowPunct w:val="0"/>
                        <w:autoSpaceDE w:val="0"/>
                        <w:autoSpaceDN w:val="0"/>
                        <w:adjustRightInd w:val="0"/>
                        <w:spacing w:after="180"/>
                        <w:textAlignment w:val="baseline"/>
                        <w:rPr>
                          <w:rFonts w:ascii="Arial" w:hAnsi="Arial" w:cs="Arial"/>
                        </w:rPr>
                      </w:pPr>
                      <w:r>
                        <w:rPr>
                          <w:rFonts w:ascii="Arial" w:hAnsi="Arial" w:cs="Arial"/>
                        </w:rPr>
                        <w:t>C</w:t>
                      </w:r>
                      <w:r>
                        <w:rPr>
                          <w:rFonts w:ascii="Arial" w:hAnsi="Arial" w:cs="Arial" w:hint="eastAsia"/>
                        </w:rPr>
                        <w:t xml:space="preserve">onsidering the </w:t>
                      </w:r>
                      <w:r>
                        <w:rPr>
                          <w:rFonts w:ascii="Arial" w:hAnsi="Arial" w:cs="Arial"/>
                        </w:rPr>
                        <w:t>RAN2’</w:t>
                      </w:r>
                      <w:r>
                        <w:rPr>
                          <w:rFonts w:ascii="Arial" w:hAnsi="Arial" w:cs="Arial" w:hint="eastAsia"/>
                        </w:rPr>
                        <w:t xml:space="preserve">s request on </w:t>
                      </w:r>
                      <w:r>
                        <w:rPr>
                          <w:rFonts w:ascii="Arial" w:hAnsi="Arial" w:cs="Arial"/>
                        </w:rPr>
                        <w:t>avoiding RRC configuration between cell switches for subsequent inter-CU LTM in solution selection</w:t>
                      </w:r>
                      <w:r>
                        <w:rPr>
                          <w:rFonts w:ascii="Arial" w:hAnsi="Arial" w:cs="Arial" w:hint="eastAsia"/>
                        </w:rPr>
                        <w:t>,</w:t>
                      </w:r>
                      <w:r>
                        <w:rPr>
                          <w:rFonts w:ascii="Arial" w:hAnsi="Arial" w:cs="Arial"/>
                        </w:rPr>
                        <w:t xml:space="preserve"> </w:t>
                      </w:r>
                      <w:r>
                        <w:rPr>
                          <w:rFonts w:ascii="Arial" w:eastAsia="Times New Roman" w:hAnsi="Arial" w:cs="Arial"/>
                        </w:rPr>
                        <w:t xml:space="preserve">SA3 reached a compromise that the NCC can be transmitted to the UE in plaintext </w:t>
                      </w:r>
                      <w:r>
                        <w:rPr>
                          <w:rFonts w:ascii="Arial" w:hAnsi="Arial" w:cs="Arial" w:hint="eastAsia"/>
                        </w:rPr>
                        <w:t>via</w:t>
                      </w:r>
                      <w:r>
                        <w:rPr>
                          <w:rFonts w:ascii="Arial" w:eastAsia="Times New Roman" w:hAnsi="Arial" w:cs="Arial"/>
                        </w:rPr>
                        <w:t xml:space="preserve"> MAC CE message, </w:t>
                      </w:r>
                      <w:r>
                        <w:rPr>
                          <w:rFonts w:ascii="Arial" w:hAnsi="Arial" w:cs="Arial"/>
                        </w:rPr>
                        <w:t>even though the unprotected MAC leads to increased attack scenarios and probability of handover failure</w:t>
                      </w:r>
                      <w:r>
                        <w:rPr>
                          <w:rFonts w:ascii="Arial" w:hAnsi="Arial" w:cs="Arial" w:hint="eastAsia"/>
                        </w:rPr>
                        <w:t>.</w:t>
                      </w:r>
                    </w:p>
                    <w:p w14:paraId="560DA8EA" w14:textId="77777777" w:rsidR="00C649EC" w:rsidRDefault="00C649EC" w:rsidP="00C649EC">
                      <w:pPr>
                        <w:overflowPunct w:val="0"/>
                        <w:autoSpaceDE w:val="0"/>
                        <w:autoSpaceDN w:val="0"/>
                        <w:adjustRightInd w:val="0"/>
                        <w:spacing w:after="180"/>
                        <w:textAlignment w:val="baseline"/>
                        <w:rPr>
                          <w:rFonts w:ascii="Arial" w:hAnsi="Arial" w:cs="Arial"/>
                        </w:rPr>
                      </w:pPr>
                      <w:r>
                        <w:rPr>
                          <w:rFonts w:ascii="Arial" w:hAnsi="Arial" w:cs="Arial"/>
                        </w:rPr>
                        <w:t>In addition, SA3 will not consider the protection of MAC CE messages in this r</w:t>
                      </w:r>
                      <w:r>
                        <w:rPr>
                          <w:rFonts w:ascii="Arial" w:hAnsi="Arial" w:cs="Arial" w:hint="eastAsia"/>
                        </w:rPr>
                        <w:t>elease</w:t>
                      </w:r>
                      <w:r>
                        <w:rPr>
                          <w:rFonts w:ascii="Arial" w:hAnsi="Arial" w:cs="Arial"/>
                        </w:rPr>
                        <w:t>, but may consider studying MAC CE protection in the future.</w:t>
                      </w:r>
                    </w:p>
                    <w:p w14:paraId="6515FDA2" w14:textId="77777777" w:rsidR="00C649EC" w:rsidRPr="00F3653E" w:rsidRDefault="00C649EC" w:rsidP="00C649EC">
                      <w:pPr>
                        <w:overflowPunct w:val="0"/>
                        <w:autoSpaceDE w:val="0"/>
                        <w:autoSpaceDN w:val="0"/>
                        <w:adjustRightInd w:val="0"/>
                        <w:spacing w:after="180"/>
                        <w:textAlignment w:val="baseline"/>
                        <w:rPr>
                          <w:rFonts w:ascii="Arial" w:eastAsiaTheme="minorEastAsia" w:hAnsi="Arial" w:cs="Arial"/>
                        </w:rPr>
                      </w:pPr>
                      <w:r>
                        <w:rPr>
                          <w:rFonts w:ascii="Arial" w:hAnsi="Arial" w:cs="Arial" w:hint="eastAsia"/>
                        </w:rPr>
                        <w:t xml:space="preserve">The details on key distribution between </w:t>
                      </w:r>
                      <w:r>
                        <w:rPr>
                          <w:rFonts w:ascii="Arial" w:hAnsi="Arial" w:cs="Arial"/>
                        </w:rPr>
                        <w:t xml:space="preserve">the </w:t>
                      </w:r>
                      <w:r>
                        <w:rPr>
                          <w:rFonts w:ascii="Arial" w:hAnsi="Arial" w:cs="Arial" w:hint="eastAsia"/>
                        </w:rPr>
                        <w:t xml:space="preserve">source </w:t>
                      </w:r>
                      <w:proofErr w:type="spellStart"/>
                      <w:r>
                        <w:rPr>
                          <w:rFonts w:ascii="Arial" w:hAnsi="Arial" w:cs="Arial" w:hint="eastAsia"/>
                        </w:rPr>
                        <w:t>gNB</w:t>
                      </w:r>
                      <w:proofErr w:type="spellEnd"/>
                      <w:r>
                        <w:rPr>
                          <w:rFonts w:ascii="Arial" w:hAnsi="Arial" w:cs="Arial" w:hint="eastAsia"/>
                        </w:rPr>
                        <w:t xml:space="preserve"> and </w:t>
                      </w:r>
                      <w:r>
                        <w:rPr>
                          <w:rFonts w:ascii="Arial" w:hAnsi="Arial" w:cs="Arial"/>
                        </w:rPr>
                        <w:t xml:space="preserve">the </w:t>
                      </w:r>
                      <w:r>
                        <w:rPr>
                          <w:rFonts w:ascii="Arial" w:hAnsi="Arial" w:cs="Arial" w:hint="eastAsia"/>
                        </w:rPr>
                        <w:t xml:space="preserve">target </w:t>
                      </w:r>
                      <w:proofErr w:type="spellStart"/>
                      <w:r>
                        <w:rPr>
                          <w:rFonts w:ascii="Arial" w:hAnsi="Arial" w:cs="Arial" w:hint="eastAsia"/>
                        </w:rPr>
                        <w:t>gNB</w:t>
                      </w:r>
                      <w:proofErr w:type="spellEnd"/>
                      <w:r>
                        <w:rPr>
                          <w:rFonts w:ascii="Arial" w:hAnsi="Arial" w:cs="Arial" w:hint="eastAsia"/>
                        </w:rPr>
                        <w:t xml:space="preserve"> </w:t>
                      </w:r>
                      <w:r>
                        <w:rPr>
                          <w:rFonts w:ascii="Arial" w:hAnsi="Arial" w:cs="Arial"/>
                        </w:rPr>
                        <w:t>are</w:t>
                      </w:r>
                      <w:r>
                        <w:rPr>
                          <w:rFonts w:ascii="Arial" w:hAnsi="Arial" w:cs="Arial" w:hint="eastAsia"/>
                        </w:rPr>
                        <w:t xml:space="preserve"> left to RAN3 to decide</w:t>
                      </w:r>
                      <w:r>
                        <w:rPr>
                          <w:rFonts w:ascii="Arial" w:hAnsi="Arial" w:cs="Arial"/>
                        </w:rPr>
                        <w:t xml:space="preserve"> and inform SA3. RAN3 should consider the scenario where the serving </w:t>
                      </w:r>
                      <w:proofErr w:type="spellStart"/>
                      <w:r>
                        <w:rPr>
                          <w:rFonts w:ascii="Arial" w:hAnsi="Arial" w:cs="Arial"/>
                        </w:rPr>
                        <w:t>gNB</w:t>
                      </w:r>
                      <w:proofErr w:type="spellEnd"/>
                      <w:r>
                        <w:rPr>
                          <w:rFonts w:ascii="Arial" w:hAnsi="Arial" w:cs="Arial"/>
                        </w:rPr>
                        <w:t xml:space="preserve"> utilizes the unused NH (if any is received from a path switch procedure at execution phase) to derive the K</w:t>
                      </w:r>
                      <w:r>
                        <w:rPr>
                          <w:rFonts w:ascii="Arial" w:hAnsi="Arial" w:cs="Arial"/>
                          <w:vertAlign w:val="subscript"/>
                        </w:rPr>
                        <w:t>NG-RAN</w:t>
                      </w:r>
                      <w:r>
                        <w:rPr>
                          <w:rFonts w:ascii="Arial" w:hAnsi="Arial" w:cs="Arial"/>
                        </w:rPr>
                        <w:t>* for LTM handover.</w:t>
                      </w:r>
                    </w:p>
                  </w:txbxContent>
                </v:textbox>
                <w10:anchorlock/>
              </v:shape>
            </w:pict>
          </mc:Fallback>
        </mc:AlternateContent>
      </w:r>
      <w:bookmarkEnd w:id="3"/>
    </w:p>
    <w:p w14:paraId="441B320E" w14:textId="34D7D559" w:rsidR="00525051" w:rsidRDefault="00276A7F" w:rsidP="00F105B2">
      <w:pPr>
        <w:tabs>
          <w:tab w:val="left" w:pos="425"/>
        </w:tabs>
        <w:spacing w:after="120"/>
        <w:jc w:val="both"/>
        <w:rPr>
          <w:rFonts w:ascii="Times New Roman" w:eastAsiaTheme="minorEastAsia" w:hAnsi="Times New Roman"/>
          <w:bCs/>
        </w:rPr>
      </w:pPr>
      <w:r>
        <w:rPr>
          <w:rFonts w:ascii="Times New Roman" w:eastAsiaTheme="minorEastAsia" w:hAnsi="Times New Roman" w:hint="eastAsia"/>
          <w:bCs/>
        </w:rPr>
        <w:t>Re</w:t>
      </w:r>
      <w:r>
        <w:rPr>
          <w:rFonts w:ascii="Times New Roman" w:eastAsiaTheme="minorEastAsia" w:hAnsi="Times New Roman"/>
          <w:bCs/>
        </w:rPr>
        <w:t xml:space="preserve">garding </w:t>
      </w:r>
      <w:r w:rsidR="00EB24DA">
        <w:rPr>
          <w:rFonts w:ascii="Times New Roman" w:eastAsiaTheme="minorEastAsia" w:hAnsi="Times New Roman"/>
          <w:bCs/>
        </w:rPr>
        <w:t xml:space="preserve">key </w:t>
      </w:r>
      <w:r w:rsidR="00EB24DA" w:rsidRPr="00441E05">
        <w:rPr>
          <w:rFonts w:ascii="Times New Roman" w:eastAsia="Times New Roman" w:hAnsi="Times New Roman"/>
          <w:szCs w:val="24"/>
        </w:rPr>
        <w:t>distribution between the source gNB and target gNB</w:t>
      </w:r>
      <w:r w:rsidR="00EB24DA">
        <w:rPr>
          <w:rFonts w:ascii="Times New Roman" w:eastAsia="Times New Roman" w:hAnsi="Times New Roman"/>
          <w:szCs w:val="24"/>
        </w:rPr>
        <w:t xml:space="preserve">, </w:t>
      </w:r>
      <w:r w:rsidR="008970CA">
        <w:rPr>
          <w:rFonts w:ascii="Times New Roman" w:eastAsia="Times New Roman" w:hAnsi="Times New Roman"/>
          <w:szCs w:val="24"/>
        </w:rPr>
        <w:t xml:space="preserve">there are </w:t>
      </w:r>
      <w:r w:rsidR="002F067E">
        <w:rPr>
          <w:rFonts w:ascii="Times New Roman" w:eastAsiaTheme="minorEastAsia" w:hAnsi="Times New Roman"/>
          <w:bCs/>
        </w:rPr>
        <w:t>two</w:t>
      </w:r>
      <w:r>
        <w:rPr>
          <w:rFonts w:ascii="Times New Roman" w:eastAsiaTheme="minorEastAsia" w:hAnsi="Times New Roman"/>
          <w:bCs/>
        </w:rPr>
        <w:t xml:space="preserve"> possible</w:t>
      </w:r>
      <w:r w:rsidR="002F067E">
        <w:rPr>
          <w:rFonts w:ascii="Times New Roman" w:eastAsiaTheme="minorEastAsia" w:hAnsi="Times New Roman"/>
          <w:bCs/>
        </w:rPr>
        <w:t xml:space="preserve"> approaches</w:t>
      </w:r>
      <w:r w:rsidR="00525051">
        <w:rPr>
          <w:rFonts w:ascii="Times New Roman" w:eastAsiaTheme="minorEastAsia" w:hAnsi="Times New Roman"/>
          <w:bCs/>
        </w:rPr>
        <w:t>:</w:t>
      </w:r>
    </w:p>
    <w:p w14:paraId="27BC6AC1" w14:textId="1415A67B" w:rsidR="003A3759" w:rsidRPr="00DC1A5F" w:rsidRDefault="00AE4387" w:rsidP="00525051">
      <w:pPr>
        <w:pStyle w:val="af5"/>
        <w:numPr>
          <w:ilvl w:val="0"/>
          <w:numId w:val="71"/>
        </w:numPr>
        <w:tabs>
          <w:tab w:val="left" w:pos="425"/>
        </w:tabs>
        <w:spacing w:after="120"/>
        <w:jc w:val="both"/>
        <w:rPr>
          <w:rFonts w:ascii="Times New Roman" w:eastAsiaTheme="minorEastAsia" w:hAnsi="Times New Roman"/>
          <w:bCs/>
        </w:rPr>
      </w:pPr>
      <w:r w:rsidRPr="00EE4BC9">
        <w:rPr>
          <w:rFonts w:ascii="Times New Roman" w:eastAsiaTheme="minorEastAsia" w:hAnsi="Times New Roman"/>
          <w:b/>
          <w:bCs/>
        </w:rPr>
        <w:lastRenderedPageBreak/>
        <w:t>Approach 1</w:t>
      </w:r>
      <w:r w:rsidRPr="00DC1A5F">
        <w:rPr>
          <w:rFonts w:ascii="Times New Roman" w:eastAsiaTheme="minorEastAsia" w:hAnsi="Times New Roman"/>
          <w:bCs/>
        </w:rPr>
        <w:t xml:space="preserve">: </w:t>
      </w:r>
      <w:r w:rsidR="00276A7F">
        <w:rPr>
          <w:rFonts w:ascii="Times New Roman" w:eastAsiaTheme="minorEastAsia" w:hAnsi="Times New Roman"/>
          <w:bCs/>
        </w:rPr>
        <w:t>The s</w:t>
      </w:r>
      <w:r w:rsidRPr="00DC1A5F">
        <w:rPr>
          <w:rFonts w:ascii="Times New Roman" w:eastAsiaTheme="minorEastAsia" w:hAnsi="Times New Roman"/>
          <w:bCs/>
        </w:rPr>
        <w:t>ource</w:t>
      </w:r>
      <w:r w:rsidR="005D3260">
        <w:rPr>
          <w:rFonts w:ascii="Times New Roman" w:eastAsiaTheme="minorEastAsia" w:hAnsi="Times New Roman"/>
          <w:bCs/>
        </w:rPr>
        <w:t xml:space="preserve"> gNB</w:t>
      </w:r>
      <w:r w:rsidRPr="00DC1A5F">
        <w:rPr>
          <w:rFonts w:ascii="Times New Roman" w:eastAsiaTheme="minorEastAsia" w:hAnsi="Times New Roman"/>
          <w:bCs/>
        </w:rPr>
        <w:t xml:space="preserve"> </w:t>
      </w:r>
      <w:r w:rsidR="00BB00B4" w:rsidRPr="00DC1A5F">
        <w:rPr>
          <w:rFonts w:ascii="Times New Roman" w:eastAsiaTheme="minorEastAsia" w:hAnsi="Times New Roman"/>
          <w:bCs/>
        </w:rPr>
        <w:t xml:space="preserve">transmits security keys to </w:t>
      </w:r>
      <w:r w:rsidR="007C4BCD">
        <w:rPr>
          <w:rFonts w:ascii="Times New Roman" w:eastAsiaTheme="minorEastAsia" w:hAnsi="Times New Roman"/>
          <w:bCs/>
        </w:rPr>
        <w:t xml:space="preserve">all </w:t>
      </w:r>
      <w:r w:rsidR="00BB00B4" w:rsidRPr="00DC1A5F">
        <w:rPr>
          <w:rFonts w:ascii="Times New Roman" w:eastAsiaTheme="minorEastAsia" w:hAnsi="Times New Roman"/>
          <w:bCs/>
        </w:rPr>
        <w:t xml:space="preserve">candidate </w:t>
      </w:r>
      <w:r w:rsidR="005D3260">
        <w:rPr>
          <w:rFonts w:ascii="Times New Roman" w:eastAsiaTheme="minorEastAsia" w:hAnsi="Times New Roman"/>
          <w:bCs/>
        </w:rPr>
        <w:t>gNB</w:t>
      </w:r>
      <w:r w:rsidR="00BB00B4" w:rsidRPr="00DC1A5F">
        <w:rPr>
          <w:rFonts w:ascii="Times New Roman" w:eastAsiaTheme="minorEastAsia" w:hAnsi="Times New Roman"/>
          <w:bCs/>
        </w:rPr>
        <w:t xml:space="preserve">s </w:t>
      </w:r>
      <w:r w:rsidR="00276A7F">
        <w:rPr>
          <w:rFonts w:ascii="Times New Roman" w:eastAsiaTheme="minorEastAsia" w:hAnsi="Times New Roman"/>
          <w:bCs/>
        </w:rPr>
        <w:t>through</w:t>
      </w:r>
      <w:r w:rsidR="001B6BE5" w:rsidRPr="00DC1A5F">
        <w:rPr>
          <w:rFonts w:ascii="Times New Roman" w:eastAsiaTheme="minorEastAsia" w:hAnsi="Times New Roman"/>
          <w:bCs/>
        </w:rPr>
        <w:t xml:space="preserve"> the </w:t>
      </w:r>
      <w:r w:rsidR="00BB426A" w:rsidRPr="00DC1A5F">
        <w:rPr>
          <w:rFonts w:ascii="Times New Roman" w:eastAsiaTheme="minorEastAsia" w:hAnsi="Times New Roman"/>
          <w:bCs/>
        </w:rPr>
        <w:t>hand</w:t>
      </w:r>
      <w:r w:rsidR="003520FE" w:rsidRPr="00DC1A5F">
        <w:rPr>
          <w:rFonts w:ascii="Times New Roman" w:eastAsiaTheme="minorEastAsia" w:hAnsi="Times New Roman"/>
          <w:bCs/>
        </w:rPr>
        <w:t>over preparation procedure</w:t>
      </w:r>
      <w:r w:rsidR="00721DF3">
        <w:rPr>
          <w:rFonts w:ascii="Times New Roman" w:eastAsiaTheme="minorEastAsia" w:hAnsi="Times New Roman"/>
          <w:bCs/>
        </w:rPr>
        <w:t xml:space="preserve"> </w:t>
      </w:r>
      <w:r w:rsidR="007C4BCD">
        <w:rPr>
          <w:rFonts w:ascii="Times New Roman" w:eastAsiaTheme="minorEastAsia" w:hAnsi="Times New Roman"/>
          <w:bCs/>
        </w:rPr>
        <w:t>or the LTM configuration update procedure.</w:t>
      </w:r>
      <w:r w:rsidR="00721DF3">
        <w:rPr>
          <w:rFonts w:ascii="Times New Roman" w:eastAsiaTheme="minorEastAsia" w:hAnsi="Times New Roman"/>
          <w:bCs/>
        </w:rPr>
        <w:t xml:space="preserve"> </w:t>
      </w:r>
    </w:p>
    <w:p w14:paraId="06A141C6" w14:textId="36A99CF6" w:rsidR="00AE4387" w:rsidRPr="008155A4" w:rsidRDefault="003520FE" w:rsidP="00F105B2">
      <w:pPr>
        <w:pStyle w:val="af5"/>
        <w:numPr>
          <w:ilvl w:val="0"/>
          <w:numId w:val="71"/>
        </w:numPr>
        <w:tabs>
          <w:tab w:val="left" w:pos="425"/>
        </w:tabs>
        <w:spacing w:after="120"/>
        <w:jc w:val="both"/>
        <w:rPr>
          <w:rFonts w:ascii="Times New Roman" w:eastAsiaTheme="minorEastAsia" w:hAnsi="Times New Roman"/>
          <w:bCs/>
        </w:rPr>
      </w:pPr>
      <w:r w:rsidRPr="00EE4BC9">
        <w:rPr>
          <w:rFonts w:ascii="Times New Roman" w:eastAsiaTheme="minorEastAsia" w:hAnsi="Times New Roman" w:hint="eastAsia"/>
          <w:b/>
          <w:bCs/>
        </w:rPr>
        <w:t>A</w:t>
      </w:r>
      <w:r w:rsidRPr="00EE4BC9">
        <w:rPr>
          <w:rFonts w:ascii="Times New Roman" w:eastAsiaTheme="minorEastAsia" w:hAnsi="Times New Roman"/>
          <w:b/>
          <w:bCs/>
        </w:rPr>
        <w:t>pproach 2</w:t>
      </w:r>
      <w:r w:rsidRPr="00DC1A5F">
        <w:rPr>
          <w:rFonts w:ascii="Times New Roman" w:eastAsiaTheme="minorEastAsia" w:hAnsi="Times New Roman"/>
          <w:bCs/>
        </w:rPr>
        <w:t xml:space="preserve">: Source </w:t>
      </w:r>
      <w:r w:rsidR="00276A7F">
        <w:rPr>
          <w:rFonts w:ascii="Times New Roman" w:eastAsiaTheme="minorEastAsia" w:hAnsi="Times New Roman"/>
          <w:bCs/>
        </w:rPr>
        <w:t>gNB</w:t>
      </w:r>
      <w:r w:rsidRPr="00DC1A5F">
        <w:rPr>
          <w:rFonts w:ascii="Times New Roman" w:eastAsiaTheme="minorEastAsia" w:hAnsi="Times New Roman"/>
          <w:bCs/>
        </w:rPr>
        <w:t xml:space="preserve"> transmits security key only to target </w:t>
      </w:r>
      <w:r w:rsidR="005916C7">
        <w:rPr>
          <w:rFonts w:ascii="Times New Roman" w:eastAsiaTheme="minorEastAsia" w:hAnsi="Times New Roman"/>
          <w:bCs/>
        </w:rPr>
        <w:t xml:space="preserve">gNB </w:t>
      </w:r>
      <w:r w:rsidR="00276A7F">
        <w:rPr>
          <w:rFonts w:ascii="Times New Roman" w:eastAsiaTheme="minorEastAsia" w:hAnsi="Times New Roman"/>
          <w:bCs/>
        </w:rPr>
        <w:t>through</w:t>
      </w:r>
      <w:r w:rsidRPr="00DC1A5F">
        <w:rPr>
          <w:rFonts w:ascii="Times New Roman" w:eastAsiaTheme="minorEastAsia" w:hAnsi="Times New Roman"/>
          <w:bCs/>
        </w:rPr>
        <w:t xml:space="preserve"> the </w:t>
      </w:r>
      <w:r w:rsidR="005916C7">
        <w:rPr>
          <w:rFonts w:ascii="Times New Roman" w:eastAsiaTheme="minorEastAsia" w:hAnsi="Times New Roman"/>
          <w:bCs/>
        </w:rPr>
        <w:t>C</w:t>
      </w:r>
      <w:r w:rsidRPr="00DC1A5F">
        <w:rPr>
          <w:rFonts w:ascii="Times New Roman" w:eastAsiaTheme="minorEastAsia" w:hAnsi="Times New Roman"/>
          <w:bCs/>
        </w:rPr>
        <w:t xml:space="preserve">ell </w:t>
      </w:r>
      <w:r w:rsidR="005916C7">
        <w:rPr>
          <w:rFonts w:ascii="Times New Roman" w:eastAsiaTheme="minorEastAsia" w:hAnsi="Times New Roman"/>
          <w:bCs/>
        </w:rPr>
        <w:t>S</w:t>
      </w:r>
      <w:r w:rsidRPr="00DC1A5F">
        <w:rPr>
          <w:rFonts w:ascii="Times New Roman" w:eastAsiaTheme="minorEastAsia" w:hAnsi="Times New Roman"/>
          <w:bCs/>
        </w:rPr>
        <w:t xml:space="preserve">witch </w:t>
      </w:r>
      <w:r w:rsidR="005916C7">
        <w:rPr>
          <w:rFonts w:ascii="Times New Roman" w:eastAsiaTheme="minorEastAsia" w:hAnsi="Times New Roman"/>
          <w:bCs/>
        </w:rPr>
        <w:t>N</w:t>
      </w:r>
      <w:r w:rsidRPr="00DC1A5F">
        <w:rPr>
          <w:rFonts w:ascii="Times New Roman" w:eastAsiaTheme="minorEastAsia" w:hAnsi="Times New Roman"/>
          <w:bCs/>
        </w:rPr>
        <w:t>otification procedure.</w:t>
      </w:r>
    </w:p>
    <w:p w14:paraId="028246BD" w14:textId="07222BBD" w:rsidR="00706FBC" w:rsidRDefault="00123F9E" w:rsidP="00F105B2">
      <w:pPr>
        <w:tabs>
          <w:tab w:val="left" w:pos="425"/>
        </w:tabs>
        <w:spacing w:after="120"/>
        <w:jc w:val="both"/>
        <w:rPr>
          <w:rFonts w:ascii="Times New Roman" w:eastAsiaTheme="minorEastAsia" w:hAnsi="Times New Roman"/>
          <w:bCs/>
        </w:rPr>
      </w:pPr>
      <w:r w:rsidRPr="00123F9E">
        <w:rPr>
          <w:rFonts w:ascii="Times New Roman" w:eastAsiaTheme="minorEastAsia" w:hAnsi="Times New Roman"/>
          <w:bCs/>
        </w:rPr>
        <w:t xml:space="preserve">For Approach 1, key distribution follows a process similar to that of CHO during </w:t>
      </w:r>
      <w:r w:rsidR="005916C7">
        <w:rPr>
          <w:rFonts w:ascii="Times New Roman" w:eastAsiaTheme="minorEastAsia" w:hAnsi="Times New Roman"/>
          <w:bCs/>
        </w:rPr>
        <w:t xml:space="preserve">the </w:t>
      </w:r>
      <w:r w:rsidRPr="00123F9E">
        <w:rPr>
          <w:rFonts w:ascii="Times New Roman" w:eastAsiaTheme="minorEastAsia" w:hAnsi="Times New Roman"/>
          <w:bCs/>
        </w:rPr>
        <w:t xml:space="preserve">initial handover preparation phase; specifically, the source </w:t>
      </w:r>
      <w:r w:rsidR="00B436B9">
        <w:rPr>
          <w:rFonts w:ascii="Times New Roman" w:eastAsiaTheme="minorEastAsia" w:hAnsi="Times New Roman"/>
          <w:bCs/>
        </w:rPr>
        <w:t>gNB</w:t>
      </w:r>
      <w:r w:rsidRPr="00123F9E">
        <w:rPr>
          <w:rFonts w:ascii="Times New Roman" w:eastAsiaTheme="minorEastAsia" w:hAnsi="Times New Roman"/>
          <w:bCs/>
        </w:rPr>
        <w:t xml:space="preserve"> generates security keys for all candidate cells and transmits them to each candidate cell during this phase. For subsequent inter-CU LTM operations, after completing the path switch procedure, the new source </w:t>
      </w:r>
      <w:r w:rsidR="00D969C0">
        <w:rPr>
          <w:rFonts w:ascii="Times New Roman" w:eastAsiaTheme="minorEastAsia" w:hAnsi="Times New Roman"/>
          <w:bCs/>
        </w:rPr>
        <w:t>gNB</w:t>
      </w:r>
      <w:r w:rsidRPr="00123F9E">
        <w:rPr>
          <w:rFonts w:ascii="Times New Roman" w:eastAsiaTheme="minorEastAsia" w:hAnsi="Times New Roman"/>
          <w:bCs/>
        </w:rPr>
        <w:t xml:space="preserve"> must generate security keys for all candidate cells based on the </w:t>
      </w:r>
      <w:r w:rsidR="00D969C0">
        <w:rPr>
          <w:rFonts w:ascii="Times New Roman" w:eastAsiaTheme="minorEastAsia" w:hAnsi="Times New Roman"/>
          <w:bCs/>
        </w:rPr>
        <w:t xml:space="preserve">unused </w:t>
      </w:r>
      <w:r w:rsidRPr="00123F9E">
        <w:rPr>
          <w:rFonts w:ascii="Times New Roman" w:eastAsiaTheme="minorEastAsia" w:hAnsi="Times New Roman"/>
          <w:bCs/>
        </w:rPr>
        <w:t xml:space="preserve">new NH. It then distributes these newly generated security keys to all candidate </w:t>
      </w:r>
      <w:r w:rsidR="00D969C0">
        <w:rPr>
          <w:rFonts w:ascii="Times New Roman" w:eastAsiaTheme="minorEastAsia" w:hAnsi="Times New Roman"/>
          <w:bCs/>
        </w:rPr>
        <w:t>gNB</w:t>
      </w:r>
      <w:r w:rsidR="00D65840">
        <w:rPr>
          <w:rFonts w:ascii="Times New Roman" w:eastAsiaTheme="minorEastAsia" w:hAnsi="Times New Roman"/>
          <w:bCs/>
        </w:rPr>
        <w:t>s</w:t>
      </w:r>
      <w:r w:rsidRPr="00123F9E">
        <w:rPr>
          <w:rFonts w:ascii="Times New Roman" w:eastAsiaTheme="minorEastAsia" w:hAnsi="Times New Roman"/>
          <w:bCs/>
        </w:rPr>
        <w:t xml:space="preserve"> again via the LTM configuration update procedure</w:t>
      </w:r>
      <w:r w:rsidR="006D33BA">
        <w:rPr>
          <w:rFonts w:ascii="Times New Roman" w:eastAsiaTheme="minorEastAsia" w:hAnsi="Times New Roman"/>
          <w:bCs/>
        </w:rPr>
        <w:t xml:space="preserve"> for the next LTM cell switch</w:t>
      </w:r>
      <w:r w:rsidRPr="00123F9E">
        <w:rPr>
          <w:rFonts w:ascii="Times New Roman" w:eastAsiaTheme="minorEastAsia" w:hAnsi="Times New Roman"/>
          <w:bCs/>
        </w:rPr>
        <w:t xml:space="preserve">. The detailed process for Approach 1 is illustrated in </w:t>
      </w:r>
      <w:r w:rsidRPr="00D969C0">
        <w:rPr>
          <w:rFonts w:ascii="Times New Roman" w:eastAsiaTheme="minorEastAsia" w:hAnsi="Times New Roman"/>
          <w:b/>
          <w:bCs/>
        </w:rPr>
        <w:t>Figure 1</w:t>
      </w:r>
      <w:r w:rsidR="009769A4">
        <w:rPr>
          <w:rFonts w:ascii="Times New Roman" w:eastAsiaTheme="minorEastAsia" w:hAnsi="Times New Roman"/>
          <w:b/>
          <w:bCs/>
        </w:rPr>
        <w:t xml:space="preserve"> </w:t>
      </w:r>
      <w:r w:rsidR="009769A4" w:rsidRPr="009769A4">
        <w:rPr>
          <w:rFonts w:ascii="Times New Roman" w:eastAsiaTheme="minorEastAsia" w:hAnsi="Times New Roman"/>
          <w:bCs/>
        </w:rPr>
        <w:t xml:space="preserve">and </w:t>
      </w:r>
      <w:r w:rsidR="005916C7">
        <w:rPr>
          <w:rFonts w:ascii="Times New Roman" w:eastAsiaTheme="minorEastAsia" w:hAnsi="Times New Roman"/>
          <w:bCs/>
        </w:rPr>
        <w:t xml:space="preserve">the </w:t>
      </w:r>
      <w:r w:rsidR="009769A4" w:rsidRPr="009769A4">
        <w:rPr>
          <w:rFonts w:ascii="Times New Roman" w:eastAsiaTheme="minorEastAsia" w:hAnsi="Times New Roman"/>
          <w:bCs/>
        </w:rPr>
        <w:t>key distribution procedure is highlighted in red</w:t>
      </w:r>
      <w:r w:rsidRPr="00123F9E">
        <w:rPr>
          <w:rFonts w:ascii="Times New Roman" w:eastAsiaTheme="minorEastAsia" w:hAnsi="Times New Roman"/>
          <w:bCs/>
        </w:rPr>
        <w:t>.</w:t>
      </w:r>
    </w:p>
    <w:p w14:paraId="1BF866B2" w14:textId="56C5B574" w:rsidR="00541473" w:rsidRDefault="003A3C8F" w:rsidP="00F105B2">
      <w:pPr>
        <w:tabs>
          <w:tab w:val="left" w:pos="425"/>
        </w:tabs>
        <w:spacing w:after="120"/>
        <w:jc w:val="both"/>
        <w:rPr>
          <w:rFonts w:ascii="Times New Roman" w:eastAsiaTheme="minorEastAsia" w:hAnsi="Times New Roman"/>
          <w:bCs/>
        </w:rPr>
      </w:pPr>
      <w:r>
        <w:object w:dxaOrig="9600" w:dyaOrig="10950" w14:anchorId="180686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1pt;height:516.85pt" o:ole="">
            <v:imagedata r:id="rId11" o:title=""/>
          </v:shape>
          <o:OLEObject Type="Embed" ProgID="Visio.Drawing.15" ShapeID="_x0000_i1025" DrawAspect="Content" ObjectID="_1804923752" r:id="rId12"/>
        </w:object>
      </w:r>
    </w:p>
    <w:p w14:paraId="23BCD33F" w14:textId="1A17843F" w:rsidR="009769A4" w:rsidRPr="009769A4" w:rsidRDefault="009769A4" w:rsidP="009769A4">
      <w:pPr>
        <w:tabs>
          <w:tab w:val="left" w:pos="425"/>
        </w:tabs>
        <w:spacing w:after="120"/>
        <w:jc w:val="center"/>
        <w:rPr>
          <w:rFonts w:ascii="Times New Roman" w:eastAsiaTheme="minorEastAsia" w:hAnsi="Times New Roman"/>
          <w:b/>
          <w:bCs/>
          <w:sz w:val="18"/>
        </w:rPr>
      </w:pPr>
      <w:r w:rsidRPr="009769A4">
        <w:rPr>
          <w:rFonts w:ascii="Times New Roman" w:eastAsiaTheme="minorEastAsia" w:hAnsi="Times New Roman"/>
          <w:b/>
          <w:bCs/>
          <w:sz w:val="18"/>
        </w:rPr>
        <w:t xml:space="preserve">Figure 1. </w:t>
      </w:r>
      <w:r w:rsidR="005916C7">
        <w:rPr>
          <w:rFonts w:ascii="Times New Roman" w:eastAsiaTheme="minorEastAsia" w:hAnsi="Times New Roman"/>
          <w:b/>
          <w:bCs/>
          <w:sz w:val="18"/>
        </w:rPr>
        <w:t>K</w:t>
      </w:r>
      <w:r w:rsidRPr="009769A4">
        <w:rPr>
          <w:rFonts w:ascii="Times New Roman" w:eastAsiaTheme="minorEastAsia" w:hAnsi="Times New Roman"/>
          <w:b/>
          <w:bCs/>
          <w:sz w:val="18"/>
        </w:rPr>
        <w:t xml:space="preserve">ey </w:t>
      </w:r>
      <w:r w:rsidRPr="009769A4">
        <w:rPr>
          <w:rFonts w:ascii="Times New Roman" w:eastAsia="Times New Roman" w:hAnsi="Times New Roman"/>
          <w:b/>
          <w:sz w:val="18"/>
          <w:szCs w:val="24"/>
        </w:rPr>
        <w:t>distribution Approach 1 for inter-CU LTM</w:t>
      </w:r>
    </w:p>
    <w:p w14:paraId="3753C2D7" w14:textId="675E08E2" w:rsidR="007C4BCD" w:rsidRDefault="00721DF3" w:rsidP="007C4BCD">
      <w:pPr>
        <w:tabs>
          <w:tab w:val="left" w:pos="425"/>
        </w:tabs>
        <w:spacing w:after="120"/>
        <w:jc w:val="both"/>
        <w:rPr>
          <w:rFonts w:ascii="Times New Roman" w:eastAsiaTheme="minorEastAsia" w:hAnsi="Times New Roman"/>
          <w:bCs/>
        </w:rPr>
      </w:pPr>
      <w:r>
        <w:rPr>
          <w:rFonts w:ascii="Times New Roman" w:eastAsiaTheme="minorEastAsia" w:hAnsi="Times New Roman"/>
          <w:bCs/>
        </w:rPr>
        <w:t>F</w:t>
      </w:r>
      <w:r w:rsidR="00706FBC">
        <w:rPr>
          <w:rFonts w:ascii="Times New Roman" w:eastAsiaTheme="minorEastAsia" w:hAnsi="Times New Roman"/>
          <w:bCs/>
        </w:rPr>
        <w:t xml:space="preserve">or approach 2, the source </w:t>
      </w:r>
      <w:r w:rsidR="00E55933">
        <w:rPr>
          <w:rFonts w:ascii="Times New Roman" w:eastAsiaTheme="minorEastAsia" w:hAnsi="Times New Roman"/>
          <w:bCs/>
        </w:rPr>
        <w:t>gNB</w:t>
      </w:r>
      <w:r w:rsidR="00706FBC">
        <w:rPr>
          <w:rFonts w:ascii="Times New Roman" w:eastAsiaTheme="minorEastAsia" w:hAnsi="Times New Roman"/>
          <w:bCs/>
        </w:rPr>
        <w:t xml:space="preserve"> generates </w:t>
      </w:r>
      <w:r w:rsidR="00981A9C">
        <w:rPr>
          <w:rFonts w:ascii="Times New Roman" w:eastAsiaTheme="minorEastAsia" w:hAnsi="Times New Roman"/>
          <w:bCs/>
        </w:rPr>
        <w:t>a</w:t>
      </w:r>
      <w:r w:rsidR="00706FBC">
        <w:rPr>
          <w:rFonts w:ascii="Times New Roman" w:eastAsiaTheme="minorEastAsia" w:hAnsi="Times New Roman"/>
          <w:bCs/>
        </w:rPr>
        <w:t xml:space="preserve"> security key </w:t>
      </w:r>
      <w:r w:rsidR="00981A9C">
        <w:rPr>
          <w:rFonts w:ascii="Times New Roman" w:eastAsiaTheme="minorEastAsia" w:hAnsi="Times New Roman"/>
          <w:bCs/>
        </w:rPr>
        <w:t xml:space="preserve">only </w:t>
      </w:r>
      <w:r w:rsidR="00706FBC">
        <w:rPr>
          <w:rFonts w:ascii="Times New Roman" w:eastAsiaTheme="minorEastAsia" w:hAnsi="Times New Roman"/>
          <w:bCs/>
        </w:rPr>
        <w:t xml:space="preserve">when it determines the target cell and </w:t>
      </w:r>
      <w:r w:rsidR="00981A9C">
        <w:rPr>
          <w:rFonts w:ascii="Times New Roman" w:eastAsiaTheme="minorEastAsia" w:hAnsi="Times New Roman"/>
          <w:bCs/>
        </w:rPr>
        <w:t xml:space="preserve">then </w:t>
      </w:r>
      <w:r w:rsidR="00706FBC">
        <w:rPr>
          <w:rFonts w:ascii="Times New Roman" w:eastAsiaTheme="minorEastAsia" w:hAnsi="Times New Roman"/>
          <w:bCs/>
        </w:rPr>
        <w:t>transmit</w:t>
      </w:r>
      <w:r w:rsidR="005916C7">
        <w:rPr>
          <w:rFonts w:ascii="Times New Roman" w:eastAsiaTheme="minorEastAsia" w:hAnsi="Times New Roman"/>
          <w:bCs/>
        </w:rPr>
        <w:t>s</w:t>
      </w:r>
      <w:r w:rsidR="00706FBC">
        <w:rPr>
          <w:rFonts w:ascii="Times New Roman" w:eastAsiaTheme="minorEastAsia" w:hAnsi="Times New Roman"/>
          <w:bCs/>
        </w:rPr>
        <w:t xml:space="preserve"> </w:t>
      </w:r>
      <w:r w:rsidR="00981A9C">
        <w:rPr>
          <w:rFonts w:ascii="Times New Roman" w:eastAsiaTheme="minorEastAsia" w:hAnsi="Times New Roman"/>
          <w:bCs/>
        </w:rPr>
        <w:t>this</w:t>
      </w:r>
      <w:r w:rsidR="00706FBC">
        <w:rPr>
          <w:rFonts w:ascii="Times New Roman" w:eastAsiaTheme="minorEastAsia" w:hAnsi="Times New Roman"/>
          <w:bCs/>
        </w:rPr>
        <w:t xml:space="preserve"> security key to the target cell via</w:t>
      </w:r>
      <w:r w:rsidR="00706FBC" w:rsidRPr="00706FBC">
        <w:t xml:space="preserve"> </w:t>
      </w:r>
      <w:r w:rsidR="00706FBC" w:rsidRPr="00706FBC">
        <w:rPr>
          <w:rFonts w:ascii="Times New Roman" w:eastAsiaTheme="minorEastAsia" w:hAnsi="Times New Roman"/>
          <w:bCs/>
        </w:rPr>
        <w:t>the cell switch notification procedure</w:t>
      </w:r>
      <w:r w:rsidR="00706FBC">
        <w:rPr>
          <w:rFonts w:ascii="Times New Roman" w:eastAsiaTheme="minorEastAsia" w:hAnsi="Times New Roman"/>
          <w:bCs/>
        </w:rPr>
        <w:t xml:space="preserve">. During each time of inter-CU </w:t>
      </w:r>
      <w:r w:rsidR="00E55933">
        <w:rPr>
          <w:rFonts w:ascii="Times New Roman" w:eastAsiaTheme="minorEastAsia" w:hAnsi="Times New Roman"/>
          <w:bCs/>
        </w:rPr>
        <w:t>LTM cell switch</w:t>
      </w:r>
      <w:r w:rsidR="00706FBC">
        <w:rPr>
          <w:rFonts w:ascii="Times New Roman" w:eastAsiaTheme="minorEastAsia" w:hAnsi="Times New Roman"/>
          <w:bCs/>
        </w:rPr>
        <w:t xml:space="preserve">, the source </w:t>
      </w:r>
      <w:r w:rsidR="00E55933">
        <w:rPr>
          <w:rFonts w:ascii="Times New Roman" w:eastAsiaTheme="minorEastAsia" w:hAnsi="Times New Roman"/>
          <w:bCs/>
        </w:rPr>
        <w:t>gNB</w:t>
      </w:r>
      <w:r w:rsidR="00706FBC">
        <w:rPr>
          <w:rFonts w:ascii="Times New Roman" w:eastAsiaTheme="minorEastAsia" w:hAnsi="Times New Roman"/>
          <w:bCs/>
        </w:rPr>
        <w:t xml:space="preserve"> only needs to generate and transmit the </w:t>
      </w:r>
      <w:r w:rsidR="00981A9C" w:rsidRPr="00981A9C">
        <w:rPr>
          <w:rFonts w:ascii="Times New Roman" w:eastAsiaTheme="minorEastAsia" w:hAnsi="Times New Roman"/>
          <w:bCs/>
        </w:rPr>
        <w:t>security key specific to the target cell</w:t>
      </w:r>
      <w:r w:rsidR="00706FBC">
        <w:rPr>
          <w:rFonts w:ascii="Times New Roman" w:eastAsiaTheme="minorEastAsia" w:hAnsi="Times New Roman"/>
          <w:bCs/>
        </w:rPr>
        <w:t>.</w:t>
      </w:r>
      <w:r w:rsidR="007C4BCD">
        <w:rPr>
          <w:rFonts w:ascii="Times New Roman" w:eastAsiaTheme="minorEastAsia" w:hAnsi="Times New Roman"/>
          <w:bCs/>
        </w:rPr>
        <w:t xml:space="preserve"> The </w:t>
      </w:r>
      <w:r w:rsidR="00981A9C">
        <w:rPr>
          <w:rFonts w:ascii="Times New Roman" w:eastAsiaTheme="minorEastAsia" w:hAnsi="Times New Roman"/>
          <w:bCs/>
        </w:rPr>
        <w:t>detailed process</w:t>
      </w:r>
      <w:r w:rsidR="007C4BCD">
        <w:rPr>
          <w:rFonts w:ascii="Times New Roman" w:eastAsiaTheme="minorEastAsia" w:hAnsi="Times New Roman"/>
          <w:bCs/>
        </w:rPr>
        <w:t xml:space="preserve"> for </w:t>
      </w:r>
      <w:r w:rsidR="00981A9C">
        <w:rPr>
          <w:rFonts w:ascii="Times New Roman" w:eastAsiaTheme="minorEastAsia" w:hAnsi="Times New Roman"/>
          <w:bCs/>
        </w:rPr>
        <w:t>A</w:t>
      </w:r>
      <w:r w:rsidR="007C4BCD">
        <w:rPr>
          <w:rFonts w:ascii="Times New Roman" w:eastAsiaTheme="minorEastAsia" w:hAnsi="Times New Roman"/>
          <w:bCs/>
        </w:rPr>
        <w:t xml:space="preserve">pproach 2 is </w:t>
      </w:r>
      <w:r w:rsidR="00981A9C">
        <w:rPr>
          <w:rFonts w:ascii="Times New Roman" w:eastAsiaTheme="minorEastAsia" w:hAnsi="Times New Roman"/>
          <w:bCs/>
        </w:rPr>
        <w:t>illustrated</w:t>
      </w:r>
      <w:r w:rsidR="007C4BCD">
        <w:rPr>
          <w:rFonts w:ascii="Times New Roman" w:eastAsiaTheme="minorEastAsia" w:hAnsi="Times New Roman"/>
          <w:bCs/>
        </w:rPr>
        <w:t xml:space="preserve"> in </w:t>
      </w:r>
      <w:r w:rsidR="007C4BCD" w:rsidRPr="007C4BCD">
        <w:rPr>
          <w:rFonts w:ascii="Times New Roman" w:eastAsiaTheme="minorEastAsia" w:hAnsi="Times New Roman"/>
          <w:b/>
          <w:bCs/>
        </w:rPr>
        <w:t xml:space="preserve">Figure </w:t>
      </w:r>
      <w:r w:rsidR="00276A7F">
        <w:rPr>
          <w:rFonts w:ascii="Times New Roman" w:eastAsiaTheme="minorEastAsia" w:hAnsi="Times New Roman"/>
          <w:b/>
          <w:bCs/>
        </w:rPr>
        <w:t>2</w:t>
      </w:r>
      <w:r w:rsidR="009769A4">
        <w:rPr>
          <w:rFonts w:ascii="Times New Roman" w:eastAsiaTheme="minorEastAsia" w:hAnsi="Times New Roman"/>
          <w:b/>
          <w:bCs/>
        </w:rPr>
        <w:t xml:space="preserve"> </w:t>
      </w:r>
      <w:r w:rsidR="009769A4" w:rsidRPr="009769A4">
        <w:rPr>
          <w:rFonts w:ascii="Times New Roman" w:eastAsiaTheme="minorEastAsia" w:hAnsi="Times New Roman"/>
          <w:bCs/>
        </w:rPr>
        <w:t xml:space="preserve">and </w:t>
      </w:r>
      <w:r w:rsidR="005916C7">
        <w:rPr>
          <w:rFonts w:ascii="Times New Roman" w:eastAsiaTheme="minorEastAsia" w:hAnsi="Times New Roman"/>
          <w:bCs/>
        </w:rPr>
        <w:t xml:space="preserve">the </w:t>
      </w:r>
      <w:r w:rsidR="009769A4" w:rsidRPr="009769A4">
        <w:rPr>
          <w:rFonts w:ascii="Times New Roman" w:eastAsiaTheme="minorEastAsia" w:hAnsi="Times New Roman"/>
          <w:bCs/>
        </w:rPr>
        <w:t>key distribution procedure is highlighted in red</w:t>
      </w:r>
      <w:r w:rsidR="007C4BCD">
        <w:rPr>
          <w:rFonts w:ascii="Times New Roman" w:eastAsiaTheme="minorEastAsia" w:hAnsi="Times New Roman"/>
          <w:bCs/>
        </w:rPr>
        <w:t>.</w:t>
      </w:r>
    </w:p>
    <w:p w14:paraId="2CFA1660" w14:textId="4169FD21" w:rsidR="008731FC" w:rsidRDefault="009769A4" w:rsidP="00F105B2">
      <w:pPr>
        <w:tabs>
          <w:tab w:val="left" w:pos="425"/>
        </w:tabs>
        <w:spacing w:after="120"/>
        <w:jc w:val="both"/>
        <w:rPr>
          <w:rFonts w:ascii="Times New Roman" w:eastAsiaTheme="minorEastAsia" w:hAnsi="Times New Roman"/>
          <w:bCs/>
        </w:rPr>
      </w:pPr>
      <w:r>
        <w:object w:dxaOrig="9600" w:dyaOrig="10950" w14:anchorId="4FD4C931">
          <v:shape id="_x0000_i1026" type="#_x0000_t75" style="width:453.1pt;height:516.85pt" o:ole="">
            <v:imagedata r:id="rId13" o:title=""/>
          </v:shape>
          <o:OLEObject Type="Embed" ProgID="Visio.Drawing.15" ShapeID="_x0000_i1026" DrawAspect="Content" ObjectID="_1804923753" r:id="rId14"/>
        </w:object>
      </w:r>
    </w:p>
    <w:p w14:paraId="6322C5BC" w14:textId="79D89226" w:rsidR="008155A4" w:rsidRPr="008155A4" w:rsidRDefault="008155A4" w:rsidP="008155A4">
      <w:pPr>
        <w:tabs>
          <w:tab w:val="left" w:pos="425"/>
        </w:tabs>
        <w:spacing w:after="120"/>
        <w:jc w:val="center"/>
        <w:rPr>
          <w:rFonts w:ascii="Times New Roman" w:eastAsiaTheme="minorEastAsia" w:hAnsi="Times New Roman"/>
          <w:b/>
          <w:bCs/>
          <w:sz w:val="18"/>
        </w:rPr>
      </w:pPr>
      <w:r w:rsidRPr="009769A4">
        <w:rPr>
          <w:rFonts w:ascii="Times New Roman" w:eastAsiaTheme="minorEastAsia" w:hAnsi="Times New Roman"/>
          <w:b/>
          <w:bCs/>
          <w:sz w:val="18"/>
        </w:rPr>
        <w:t xml:space="preserve">Figure </w:t>
      </w:r>
      <w:r>
        <w:rPr>
          <w:rFonts w:ascii="Times New Roman" w:eastAsiaTheme="minorEastAsia" w:hAnsi="Times New Roman"/>
          <w:b/>
          <w:bCs/>
          <w:sz w:val="18"/>
        </w:rPr>
        <w:t>2</w:t>
      </w:r>
      <w:r w:rsidRPr="009769A4">
        <w:rPr>
          <w:rFonts w:ascii="Times New Roman" w:eastAsiaTheme="minorEastAsia" w:hAnsi="Times New Roman"/>
          <w:b/>
          <w:bCs/>
          <w:sz w:val="18"/>
        </w:rPr>
        <w:t xml:space="preserve">. </w:t>
      </w:r>
      <w:r w:rsidR="005916C7">
        <w:rPr>
          <w:rFonts w:ascii="Times New Roman" w:eastAsiaTheme="minorEastAsia" w:hAnsi="Times New Roman"/>
          <w:b/>
          <w:bCs/>
          <w:sz w:val="18"/>
        </w:rPr>
        <w:t>K</w:t>
      </w:r>
      <w:r w:rsidRPr="009769A4">
        <w:rPr>
          <w:rFonts w:ascii="Times New Roman" w:eastAsiaTheme="minorEastAsia" w:hAnsi="Times New Roman"/>
          <w:b/>
          <w:bCs/>
          <w:sz w:val="18"/>
        </w:rPr>
        <w:t xml:space="preserve">ey </w:t>
      </w:r>
      <w:r w:rsidRPr="009769A4">
        <w:rPr>
          <w:rFonts w:ascii="Times New Roman" w:eastAsia="Times New Roman" w:hAnsi="Times New Roman"/>
          <w:b/>
          <w:sz w:val="18"/>
          <w:szCs w:val="24"/>
        </w:rPr>
        <w:t>distribution Approach 1 for inter-CU LTM</w:t>
      </w:r>
    </w:p>
    <w:p w14:paraId="5B82FAB3" w14:textId="45EE543F" w:rsidR="00346FE3" w:rsidRPr="00240E7D" w:rsidRDefault="00346FE3" w:rsidP="00F105B2">
      <w:pPr>
        <w:tabs>
          <w:tab w:val="left" w:pos="425"/>
        </w:tabs>
        <w:spacing w:after="120"/>
        <w:jc w:val="both"/>
        <w:rPr>
          <w:rFonts w:ascii="Times New Roman" w:eastAsiaTheme="minorEastAsia" w:hAnsi="Times New Roman"/>
          <w:bCs/>
        </w:rPr>
      </w:pPr>
      <w:r>
        <w:rPr>
          <w:rFonts w:ascii="Times New Roman" w:eastAsiaTheme="minorEastAsia" w:hAnsi="Times New Roman" w:hint="eastAsia"/>
          <w:bCs/>
        </w:rPr>
        <w:t>F</w:t>
      </w:r>
      <w:r>
        <w:rPr>
          <w:rFonts w:ascii="Times New Roman" w:eastAsiaTheme="minorEastAsia" w:hAnsi="Times New Roman"/>
          <w:bCs/>
        </w:rPr>
        <w:t xml:space="preserve">rom the analysis above, </w:t>
      </w:r>
      <w:r w:rsidR="00981A9C">
        <w:rPr>
          <w:rFonts w:ascii="Times New Roman" w:eastAsiaTheme="minorEastAsia" w:hAnsi="Times New Roman"/>
          <w:bCs/>
        </w:rPr>
        <w:t>it is evident</w:t>
      </w:r>
      <w:r>
        <w:rPr>
          <w:rFonts w:ascii="Times New Roman" w:eastAsiaTheme="minorEastAsia" w:hAnsi="Times New Roman"/>
          <w:bCs/>
        </w:rPr>
        <w:t xml:space="preserve"> that </w:t>
      </w:r>
      <w:r w:rsidR="00981A9C">
        <w:rPr>
          <w:rFonts w:ascii="Times New Roman" w:eastAsiaTheme="minorEastAsia" w:hAnsi="Times New Roman"/>
          <w:bCs/>
        </w:rPr>
        <w:t>A</w:t>
      </w:r>
      <w:r>
        <w:rPr>
          <w:rFonts w:ascii="Times New Roman" w:eastAsiaTheme="minorEastAsia" w:hAnsi="Times New Roman"/>
          <w:bCs/>
        </w:rPr>
        <w:t xml:space="preserve">pproach 2 </w:t>
      </w:r>
      <w:r w:rsidRPr="00BE0EFB">
        <w:rPr>
          <w:rFonts w:ascii="Times New Roman" w:eastAsiaTheme="minorEastAsia" w:hAnsi="Times New Roman"/>
          <w:bCs/>
        </w:rPr>
        <w:t xml:space="preserve">has </w:t>
      </w:r>
      <w:r w:rsidR="00240E7D" w:rsidRPr="00240E7D">
        <w:rPr>
          <w:rFonts w:ascii="Times New Roman" w:eastAsiaTheme="minorEastAsia" w:hAnsi="Times New Roman"/>
          <w:bCs/>
        </w:rPr>
        <w:t xml:space="preserve">lower computational </w:t>
      </w:r>
      <w:r w:rsidR="00240E7D">
        <w:rPr>
          <w:rFonts w:ascii="Times New Roman" w:eastAsiaTheme="minorEastAsia" w:hAnsi="Times New Roman"/>
          <w:bCs/>
        </w:rPr>
        <w:t>complexity</w:t>
      </w:r>
      <w:r w:rsidRPr="00BE0EFB">
        <w:rPr>
          <w:rFonts w:ascii="Times New Roman" w:eastAsiaTheme="minorEastAsia" w:hAnsi="Times New Roman"/>
          <w:bCs/>
        </w:rPr>
        <w:t xml:space="preserve"> and signaling overhead compared with </w:t>
      </w:r>
      <w:r w:rsidR="00981A9C">
        <w:rPr>
          <w:rFonts w:ascii="Times New Roman" w:eastAsiaTheme="minorEastAsia" w:hAnsi="Times New Roman"/>
          <w:bCs/>
        </w:rPr>
        <w:t>A</w:t>
      </w:r>
      <w:r w:rsidRPr="00BE0EFB">
        <w:rPr>
          <w:rFonts w:ascii="Times New Roman" w:eastAsiaTheme="minorEastAsia" w:hAnsi="Times New Roman"/>
          <w:bCs/>
        </w:rPr>
        <w:t>pproach 1</w:t>
      </w:r>
      <w:r w:rsidR="00981A9C">
        <w:rPr>
          <w:rFonts w:ascii="Times New Roman" w:eastAsiaTheme="minorEastAsia" w:hAnsi="Times New Roman"/>
          <w:bCs/>
        </w:rPr>
        <w:t>,</w:t>
      </w:r>
      <w:r w:rsidR="003E7E09">
        <w:rPr>
          <w:rFonts w:ascii="Times New Roman" w:eastAsiaTheme="minorEastAsia" w:hAnsi="Times New Roman"/>
          <w:bCs/>
        </w:rPr>
        <w:t xml:space="preserve"> </w:t>
      </w:r>
      <w:r w:rsidR="00981A9C" w:rsidRPr="00981A9C">
        <w:rPr>
          <w:rFonts w:ascii="Times New Roman" w:eastAsiaTheme="minorEastAsia" w:hAnsi="Times New Roman"/>
          <w:bCs/>
        </w:rPr>
        <w:t>as it only requires generating and transmitting a single security key specifically for the target cell</w:t>
      </w:r>
      <w:r w:rsidRPr="00BE0EFB">
        <w:rPr>
          <w:rFonts w:ascii="Times New Roman" w:eastAsiaTheme="minorEastAsia" w:hAnsi="Times New Roman"/>
          <w:bCs/>
        </w:rPr>
        <w:t>.</w:t>
      </w:r>
    </w:p>
    <w:p w14:paraId="5E1B87C3" w14:textId="68D6F8DE" w:rsidR="00E55933" w:rsidRPr="006A022C" w:rsidRDefault="00706FBC" w:rsidP="006A022C">
      <w:pPr>
        <w:tabs>
          <w:tab w:val="left" w:pos="425"/>
        </w:tabs>
        <w:spacing w:after="120"/>
        <w:jc w:val="both"/>
        <w:rPr>
          <w:rFonts w:ascii="Times New Roman" w:eastAsiaTheme="minorEastAsia" w:hAnsi="Times New Roman"/>
          <w:b/>
          <w:bCs/>
        </w:rPr>
      </w:pPr>
      <w:r w:rsidRPr="008731FC">
        <w:rPr>
          <w:rFonts w:ascii="Times New Roman" w:eastAsiaTheme="minorEastAsia" w:hAnsi="Times New Roman" w:hint="eastAsia"/>
          <w:b/>
          <w:bCs/>
        </w:rPr>
        <w:t>O</w:t>
      </w:r>
      <w:r w:rsidRPr="008731FC">
        <w:rPr>
          <w:rFonts w:ascii="Times New Roman" w:eastAsiaTheme="minorEastAsia" w:hAnsi="Times New Roman"/>
          <w:b/>
          <w:bCs/>
        </w:rPr>
        <w:t xml:space="preserve">bservation 1: </w:t>
      </w:r>
      <w:r w:rsidR="009B257D">
        <w:rPr>
          <w:rFonts w:ascii="Times New Roman" w:eastAsiaTheme="minorEastAsia" w:hAnsi="Times New Roman"/>
          <w:b/>
          <w:bCs/>
        </w:rPr>
        <w:t>S</w:t>
      </w:r>
      <w:r w:rsidRPr="008731FC">
        <w:rPr>
          <w:rFonts w:ascii="Times New Roman" w:eastAsiaTheme="minorEastAsia" w:hAnsi="Times New Roman"/>
          <w:b/>
          <w:bCs/>
        </w:rPr>
        <w:t xml:space="preserve">ecurity key distribution via the cell switch notification procedure has </w:t>
      </w:r>
      <w:r w:rsidR="00C264BA" w:rsidRPr="00C264BA">
        <w:rPr>
          <w:rFonts w:ascii="Times New Roman" w:eastAsiaTheme="minorEastAsia" w:hAnsi="Times New Roman"/>
          <w:b/>
          <w:bCs/>
        </w:rPr>
        <w:t>lower computational</w:t>
      </w:r>
      <w:r w:rsidRPr="008731FC">
        <w:rPr>
          <w:rFonts w:ascii="Times New Roman" w:eastAsiaTheme="minorEastAsia" w:hAnsi="Times New Roman"/>
          <w:b/>
          <w:bCs/>
        </w:rPr>
        <w:t xml:space="preserve"> complexity and signaling overhead compared with security key distribution via the handover preparation procedure</w:t>
      </w:r>
      <w:r w:rsidR="00721DF3">
        <w:rPr>
          <w:rFonts w:ascii="Times New Roman" w:eastAsiaTheme="minorEastAsia" w:hAnsi="Times New Roman"/>
          <w:b/>
          <w:bCs/>
        </w:rPr>
        <w:t xml:space="preserve"> and the LTM configuration update procedure</w:t>
      </w:r>
      <w:r w:rsidRPr="008731FC">
        <w:rPr>
          <w:rFonts w:ascii="Times New Roman" w:eastAsiaTheme="minorEastAsia" w:hAnsi="Times New Roman"/>
          <w:b/>
          <w:bCs/>
        </w:rPr>
        <w:t>.</w:t>
      </w:r>
    </w:p>
    <w:p w14:paraId="4B2FE8E3" w14:textId="04720867" w:rsidR="0006214F" w:rsidRPr="00DF2D89" w:rsidRDefault="0058098B" w:rsidP="003520FE">
      <w:pPr>
        <w:pStyle w:val="a3"/>
        <w:spacing w:after="120"/>
        <w:jc w:val="both"/>
        <w:rPr>
          <w:rFonts w:ascii="Times New Roman" w:eastAsiaTheme="minorEastAsia" w:hAnsi="Times New Roman"/>
          <w:b/>
          <w:bCs/>
          <w:lang w:val="en-GB"/>
        </w:rPr>
      </w:pPr>
      <w:r w:rsidRPr="001C27CC">
        <w:rPr>
          <w:rFonts w:ascii="Times New Roman" w:hAnsi="Times New Roman"/>
          <w:b/>
          <w:bCs/>
          <w:lang w:val="en-GB"/>
        </w:rPr>
        <w:t xml:space="preserve">Proposal </w:t>
      </w:r>
      <w:r>
        <w:rPr>
          <w:rFonts w:ascii="Times New Roman" w:hAnsi="Times New Roman"/>
          <w:b/>
          <w:bCs/>
          <w:lang w:val="en-GB"/>
        </w:rPr>
        <w:t>1</w:t>
      </w:r>
      <w:r w:rsidRPr="001C27CC">
        <w:rPr>
          <w:rFonts w:ascii="Times New Roman" w:hAnsi="Times New Roman"/>
          <w:b/>
          <w:bCs/>
          <w:lang w:val="en-GB"/>
        </w:rPr>
        <w:t xml:space="preserve">: </w:t>
      </w:r>
      <w:r w:rsidR="003520FE">
        <w:rPr>
          <w:rFonts w:ascii="Times New Roman" w:hAnsi="Times New Roman"/>
          <w:b/>
          <w:bCs/>
          <w:lang w:val="en-GB"/>
        </w:rPr>
        <w:t xml:space="preserve">Source </w:t>
      </w:r>
      <w:r w:rsidR="005916C7">
        <w:rPr>
          <w:rFonts w:ascii="Times New Roman" w:hAnsi="Times New Roman"/>
          <w:b/>
          <w:bCs/>
          <w:lang w:val="en-GB"/>
        </w:rPr>
        <w:t>gNB</w:t>
      </w:r>
      <w:r w:rsidR="003520FE">
        <w:rPr>
          <w:rFonts w:ascii="Times New Roman" w:hAnsi="Times New Roman"/>
          <w:b/>
          <w:bCs/>
          <w:lang w:val="en-GB"/>
        </w:rPr>
        <w:t xml:space="preserve"> </w:t>
      </w:r>
      <w:r w:rsidR="00337052">
        <w:rPr>
          <w:rFonts w:ascii="Times New Roman" w:eastAsiaTheme="minorEastAsia" w:hAnsi="Times New Roman"/>
          <w:b/>
          <w:bCs/>
        </w:rPr>
        <w:t>transmits</w:t>
      </w:r>
      <w:r w:rsidR="003520FE">
        <w:rPr>
          <w:rFonts w:ascii="Times New Roman" w:eastAsiaTheme="minorEastAsia" w:hAnsi="Times New Roman"/>
          <w:b/>
          <w:bCs/>
        </w:rPr>
        <w:t xml:space="preserve"> </w:t>
      </w:r>
      <w:r w:rsidR="005916C7">
        <w:rPr>
          <w:rFonts w:ascii="Times New Roman" w:eastAsiaTheme="minorEastAsia" w:hAnsi="Times New Roman"/>
          <w:b/>
          <w:bCs/>
        </w:rPr>
        <w:t xml:space="preserve">the </w:t>
      </w:r>
      <w:r w:rsidR="003520FE">
        <w:rPr>
          <w:rFonts w:ascii="Times New Roman" w:eastAsiaTheme="minorEastAsia" w:hAnsi="Times New Roman"/>
          <w:b/>
          <w:bCs/>
        </w:rPr>
        <w:t xml:space="preserve">security key to the target </w:t>
      </w:r>
      <w:r w:rsidR="005916C7">
        <w:rPr>
          <w:rFonts w:ascii="Times New Roman" w:eastAsiaTheme="minorEastAsia" w:hAnsi="Times New Roman"/>
          <w:b/>
          <w:bCs/>
        </w:rPr>
        <w:t>gNB</w:t>
      </w:r>
      <w:r w:rsidR="003520FE">
        <w:rPr>
          <w:rFonts w:ascii="Times New Roman" w:eastAsiaTheme="minorEastAsia" w:hAnsi="Times New Roman"/>
          <w:b/>
          <w:bCs/>
        </w:rPr>
        <w:t xml:space="preserve"> via the </w:t>
      </w:r>
      <w:r w:rsidR="008B4541">
        <w:rPr>
          <w:rFonts w:ascii="Times New Roman" w:eastAsiaTheme="minorEastAsia" w:hAnsi="Times New Roman"/>
          <w:b/>
          <w:bCs/>
        </w:rPr>
        <w:t>C</w:t>
      </w:r>
      <w:r w:rsidR="003520FE">
        <w:rPr>
          <w:rFonts w:ascii="Times New Roman" w:eastAsiaTheme="minorEastAsia" w:hAnsi="Times New Roman"/>
          <w:b/>
          <w:bCs/>
        </w:rPr>
        <w:t xml:space="preserve">ell </w:t>
      </w:r>
      <w:r w:rsidR="008B4541">
        <w:rPr>
          <w:rFonts w:ascii="Times New Roman" w:eastAsiaTheme="minorEastAsia" w:hAnsi="Times New Roman"/>
          <w:b/>
          <w:bCs/>
        </w:rPr>
        <w:t>S</w:t>
      </w:r>
      <w:r w:rsidR="003520FE">
        <w:rPr>
          <w:rFonts w:ascii="Times New Roman" w:eastAsiaTheme="minorEastAsia" w:hAnsi="Times New Roman"/>
          <w:b/>
          <w:bCs/>
        </w:rPr>
        <w:t xml:space="preserve">witch </w:t>
      </w:r>
      <w:r w:rsidR="008B4541">
        <w:rPr>
          <w:rFonts w:ascii="Times New Roman" w:eastAsiaTheme="minorEastAsia" w:hAnsi="Times New Roman"/>
          <w:b/>
          <w:bCs/>
        </w:rPr>
        <w:t>N</w:t>
      </w:r>
      <w:r w:rsidR="003520FE">
        <w:rPr>
          <w:rFonts w:ascii="Times New Roman" w:eastAsiaTheme="minorEastAsia" w:hAnsi="Times New Roman"/>
          <w:b/>
          <w:bCs/>
        </w:rPr>
        <w:t>otification message</w:t>
      </w:r>
      <w:r w:rsidR="005916C7">
        <w:rPr>
          <w:rFonts w:ascii="Times New Roman" w:eastAsiaTheme="minorEastAsia" w:hAnsi="Times New Roman"/>
          <w:b/>
          <w:bCs/>
        </w:rPr>
        <w:t xml:space="preserve"> at the LTM cell switch execution phase</w:t>
      </w:r>
      <w:r>
        <w:rPr>
          <w:rFonts w:ascii="Times New Roman" w:hAnsi="Times New Roman"/>
          <w:b/>
          <w:bCs/>
          <w:lang w:val="en-GB"/>
        </w:rPr>
        <w:t>.</w:t>
      </w:r>
    </w:p>
    <w:p w14:paraId="0DCB8C91" w14:textId="77777777" w:rsidR="00C472B8" w:rsidRPr="009D6F8C" w:rsidRDefault="00C472B8" w:rsidP="00C472B8">
      <w:pPr>
        <w:keepNext/>
        <w:numPr>
          <w:ilvl w:val="1"/>
          <w:numId w:val="3"/>
        </w:numPr>
        <w:spacing w:before="180" w:after="120"/>
        <w:jc w:val="both"/>
        <w:outlineLvl w:val="1"/>
        <w:rPr>
          <w:rFonts w:ascii="Arial" w:eastAsia="宋体" w:hAnsi="Arial" w:cs="Arial"/>
          <w:iCs/>
          <w:sz w:val="30"/>
          <w:szCs w:val="30"/>
        </w:rPr>
      </w:pPr>
      <w:r w:rsidRPr="009D6F8C">
        <w:rPr>
          <w:rFonts w:ascii="Arial" w:eastAsia="宋体" w:hAnsi="Arial" w:cs="Arial"/>
          <w:iCs/>
          <w:sz w:val="30"/>
          <w:szCs w:val="30"/>
        </w:rPr>
        <w:lastRenderedPageBreak/>
        <w:t>Share</w:t>
      </w:r>
      <w:r>
        <w:rPr>
          <w:rFonts w:ascii="Arial" w:eastAsia="宋体" w:hAnsi="Arial" w:cs="Arial"/>
          <w:iCs/>
          <w:sz w:val="30"/>
          <w:szCs w:val="30"/>
        </w:rPr>
        <w:t>d</w:t>
      </w:r>
      <w:r w:rsidRPr="009D6F8C">
        <w:rPr>
          <w:rFonts w:ascii="Arial" w:eastAsia="宋体" w:hAnsi="Arial" w:cs="Arial"/>
          <w:iCs/>
          <w:sz w:val="30"/>
          <w:szCs w:val="30"/>
        </w:rPr>
        <w:t xml:space="preserve"> CFRA resources in the LTM cell switch command</w:t>
      </w:r>
    </w:p>
    <w:p w14:paraId="54DC3E50" w14:textId="77777777" w:rsidR="00C472B8" w:rsidRDefault="00C472B8" w:rsidP="00C472B8">
      <w:pPr>
        <w:pStyle w:val="a3"/>
        <w:spacing w:after="120"/>
        <w:jc w:val="both"/>
        <w:rPr>
          <w:rFonts w:eastAsiaTheme="minorEastAsia"/>
        </w:rPr>
      </w:pPr>
      <w:r>
        <w:rPr>
          <w:rFonts w:eastAsiaTheme="minorEastAsia"/>
        </w:rPr>
        <w:t>In RAN2#129, the following agreement was made:</w:t>
      </w:r>
    </w:p>
    <w:p w14:paraId="204F6047" w14:textId="77777777" w:rsidR="00C472B8" w:rsidRDefault="00C472B8" w:rsidP="00C472B8">
      <w:pPr>
        <w:pStyle w:val="Doc-text2"/>
        <w:numPr>
          <w:ilvl w:val="0"/>
          <w:numId w:val="72"/>
        </w:numPr>
        <w:pBdr>
          <w:top w:val="single" w:sz="4" w:space="1" w:color="auto"/>
          <w:left w:val="single" w:sz="4" w:space="4" w:color="auto"/>
          <w:bottom w:val="single" w:sz="4" w:space="1" w:color="auto"/>
          <w:right w:val="single" w:sz="4" w:space="0" w:color="auto"/>
        </w:pBdr>
        <w:tabs>
          <w:tab w:val="clear" w:pos="1622"/>
        </w:tabs>
        <w:spacing w:before="100" w:beforeAutospacing="1" w:after="100" w:afterAutospacing="1"/>
        <w:ind w:left="1200" w:hanging="400"/>
      </w:pPr>
      <w:r>
        <w:t>Same as Rel-18 intra-CU LTM, CFRA resource configuration could be included in LTM cell switch command MAC CE for Rel-19 inter-CU LTM.</w:t>
      </w:r>
    </w:p>
    <w:p w14:paraId="202D35C6" w14:textId="77777777" w:rsidR="00C472B8" w:rsidRDefault="00C472B8" w:rsidP="00C472B8">
      <w:pPr>
        <w:pStyle w:val="a3"/>
        <w:spacing w:after="120"/>
        <w:jc w:val="both"/>
        <w:rPr>
          <w:rFonts w:eastAsiaTheme="minorEastAsia"/>
          <w:lang w:val="en-GB"/>
        </w:rPr>
      </w:pPr>
      <w:r>
        <w:rPr>
          <w:rFonts w:eastAsiaTheme="minorEastAsia"/>
          <w:lang w:val="en-GB"/>
        </w:rPr>
        <w:t>To support the CFRA resource configuration included in the LTM cell switch command MAC CE for inter-CU LTM, two approaches can be considered:</w:t>
      </w:r>
    </w:p>
    <w:p w14:paraId="0174A654" w14:textId="77777777" w:rsidR="00C472B8" w:rsidRPr="00B62498" w:rsidRDefault="00C472B8" w:rsidP="00C472B8">
      <w:pPr>
        <w:pStyle w:val="a3"/>
        <w:spacing w:after="120"/>
        <w:jc w:val="both"/>
        <w:rPr>
          <w:rFonts w:eastAsiaTheme="minorEastAsia"/>
          <w:b/>
          <w:i/>
          <w:lang w:val="en-GB"/>
        </w:rPr>
      </w:pPr>
      <w:r w:rsidRPr="00B62498">
        <w:rPr>
          <w:rFonts w:eastAsiaTheme="minorEastAsia"/>
          <w:b/>
          <w:i/>
          <w:lang w:val="en-GB"/>
        </w:rPr>
        <w:t>Approach 1: Allocated by Target DU</w:t>
      </w:r>
    </w:p>
    <w:p w14:paraId="731D9D3C" w14:textId="77777777" w:rsidR="00C472B8" w:rsidRPr="003549E1" w:rsidRDefault="00C472B8" w:rsidP="00C472B8">
      <w:pPr>
        <w:pStyle w:val="a3"/>
        <w:numPr>
          <w:ilvl w:val="0"/>
          <w:numId w:val="75"/>
        </w:numPr>
        <w:spacing w:after="120"/>
        <w:jc w:val="both"/>
        <w:rPr>
          <w:rFonts w:eastAsiaTheme="minorEastAsia"/>
          <w:lang w:val="en-GB"/>
        </w:rPr>
      </w:pPr>
      <w:r w:rsidRPr="003549E1">
        <w:rPr>
          <w:rFonts w:eastAsiaTheme="minorEastAsia"/>
          <w:lang w:val="en-GB"/>
        </w:rPr>
        <w:t>The CFRA resources are allocated by T-DU (Target Distributed Unit).</w:t>
      </w:r>
    </w:p>
    <w:p w14:paraId="5225F3E5" w14:textId="77777777" w:rsidR="00C472B8" w:rsidRPr="003549E1" w:rsidRDefault="00C472B8" w:rsidP="00C472B8">
      <w:pPr>
        <w:pStyle w:val="a3"/>
        <w:numPr>
          <w:ilvl w:val="0"/>
          <w:numId w:val="75"/>
        </w:numPr>
        <w:spacing w:after="120"/>
        <w:jc w:val="both"/>
        <w:rPr>
          <w:rFonts w:eastAsiaTheme="minorEastAsia"/>
          <w:lang w:val="en-GB"/>
        </w:rPr>
      </w:pPr>
      <w:r w:rsidRPr="003549E1">
        <w:rPr>
          <w:rFonts w:eastAsiaTheme="minorEastAsia"/>
          <w:lang w:val="en-GB"/>
        </w:rPr>
        <w:t>Before sending an LTM Cell Switch Command MAC CE, S-DU (Source Distributed Unit) retrieves dedicated CFRA resources per UE from T-DU.</w:t>
      </w:r>
    </w:p>
    <w:p w14:paraId="150A6931" w14:textId="77777777" w:rsidR="00C472B8" w:rsidRPr="00B62498" w:rsidRDefault="00C472B8" w:rsidP="00C472B8">
      <w:pPr>
        <w:pStyle w:val="a3"/>
        <w:spacing w:after="120"/>
        <w:jc w:val="both"/>
        <w:rPr>
          <w:rFonts w:eastAsiaTheme="minorEastAsia"/>
          <w:b/>
          <w:i/>
          <w:lang w:val="en-GB"/>
        </w:rPr>
      </w:pPr>
      <w:r w:rsidRPr="00B62498">
        <w:rPr>
          <w:rFonts w:eastAsiaTheme="minorEastAsia"/>
          <w:b/>
          <w:i/>
          <w:lang w:val="en-GB"/>
        </w:rPr>
        <w:t>Approach 2: Allocated by Source DU</w:t>
      </w:r>
    </w:p>
    <w:p w14:paraId="4B723DD7" w14:textId="77777777" w:rsidR="00C472B8" w:rsidRPr="003549E1" w:rsidRDefault="00C472B8" w:rsidP="00C472B8">
      <w:pPr>
        <w:pStyle w:val="a3"/>
        <w:numPr>
          <w:ilvl w:val="0"/>
          <w:numId w:val="76"/>
        </w:numPr>
        <w:spacing w:after="120"/>
        <w:jc w:val="both"/>
        <w:rPr>
          <w:rFonts w:eastAsiaTheme="minorEastAsia"/>
          <w:lang w:val="en-GB"/>
        </w:rPr>
      </w:pPr>
      <w:r w:rsidRPr="003549E1">
        <w:rPr>
          <w:rFonts w:eastAsiaTheme="minorEastAsia"/>
          <w:lang w:val="en-GB"/>
        </w:rPr>
        <w:t xml:space="preserve">During </w:t>
      </w:r>
      <w:r>
        <w:rPr>
          <w:rFonts w:eastAsiaTheme="minorEastAsia"/>
          <w:lang w:val="en-GB"/>
        </w:rPr>
        <w:t xml:space="preserve">the </w:t>
      </w:r>
      <w:r w:rsidRPr="003549E1">
        <w:rPr>
          <w:rFonts w:eastAsiaTheme="minorEastAsia"/>
          <w:lang w:val="en-GB"/>
        </w:rPr>
        <w:t>handover preparation phase, S-DU obtains a shared CFRA resource pool from T-DU for multiple UEs within a single DU unit;</w:t>
      </w:r>
    </w:p>
    <w:p w14:paraId="78BB2E0E" w14:textId="77777777" w:rsidR="00C472B8" w:rsidRPr="003549E1" w:rsidRDefault="00C472B8" w:rsidP="00C472B8">
      <w:pPr>
        <w:pStyle w:val="a3"/>
        <w:numPr>
          <w:ilvl w:val="0"/>
          <w:numId w:val="76"/>
        </w:numPr>
        <w:spacing w:after="120"/>
        <w:jc w:val="both"/>
        <w:rPr>
          <w:rFonts w:eastAsiaTheme="minorEastAsia"/>
          <w:lang w:val="en-GB"/>
        </w:rPr>
      </w:pPr>
      <w:r w:rsidRPr="003549E1">
        <w:rPr>
          <w:rFonts w:eastAsiaTheme="minorEastAsia"/>
          <w:lang w:val="en-GB"/>
        </w:rPr>
        <w:t>S-DU then allocates specific CFRA resources to UEs requiring an LTM Cell Switch.</w:t>
      </w:r>
    </w:p>
    <w:p w14:paraId="3FE2BDD5" w14:textId="77777777" w:rsidR="00C472B8" w:rsidRDefault="00C472B8" w:rsidP="00C472B8">
      <w:pPr>
        <w:pStyle w:val="a3"/>
        <w:spacing w:after="120"/>
        <w:jc w:val="both"/>
        <w:rPr>
          <w:rFonts w:eastAsiaTheme="minorEastAsia"/>
          <w:lang w:val="en-GB"/>
        </w:rPr>
      </w:pPr>
      <w:r>
        <w:rPr>
          <w:rFonts w:eastAsiaTheme="minorEastAsia" w:hint="eastAsia"/>
          <w:lang w:val="en-GB"/>
        </w:rPr>
        <w:t>F</w:t>
      </w:r>
      <w:r>
        <w:rPr>
          <w:rFonts w:eastAsiaTheme="minorEastAsia"/>
          <w:lang w:val="en-GB"/>
        </w:rPr>
        <w:t>or approach 1 (CFRA resource allocated by Target DU), specific CFRA resources need to be reserved for each UE.</w:t>
      </w:r>
      <w:r w:rsidRPr="00830C2F">
        <w:rPr>
          <w:rFonts w:eastAsiaTheme="minorEastAsia"/>
          <w:lang w:val="en-GB"/>
        </w:rPr>
        <w:t xml:space="preserve"> </w:t>
      </w:r>
      <w:r w:rsidRPr="00D93318">
        <w:rPr>
          <w:rFonts w:eastAsiaTheme="minorEastAsia"/>
          <w:lang w:val="en-GB"/>
        </w:rPr>
        <w:t>This could lead to significant resource wastage when subsequent LTMs are supported since CFRAs would have to remain reserved over extended periods of time.</w:t>
      </w:r>
      <w:r>
        <w:rPr>
          <w:rFonts w:eastAsiaTheme="minorEastAsia"/>
          <w:lang w:val="en-GB"/>
        </w:rPr>
        <w:t xml:space="preserve"> Additionally, if CFRA resources </w:t>
      </w:r>
      <w:r w:rsidRPr="00825CC8">
        <w:rPr>
          <w:rFonts w:eastAsiaTheme="minorEastAsia"/>
          <w:lang w:val="en-GB"/>
        </w:rPr>
        <w:t>are allocated by Target DU, there would be no practical difference between including them in an LTM Cell Switch Command MAC CE versus including them in preconfigured candidate RRC configurations</w:t>
      </w:r>
      <w:r>
        <w:rPr>
          <w:rFonts w:eastAsiaTheme="minorEastAsia"/>
          <w:lang w:val="en-GB"/>
        </w:rPr>
        <w:t xml:space="preserve">. </w:t>
      </w:r>
      <w:r w:rsidRPr="00825CC8">
        <w:rPr>
          <w:rFonts w:eastAsiaTheme="minorEastAsia"/>
          <w:lang w:val="en-GB"/>
        </w:rPr>
        <w:t xml:space="preserve">This goes against our original motivation behind </w:t>
      </w:r>
      <w:r>
        <w:rPr>
          <w:rFonts w:eastAsiaTheme="minorEastAsia"/>
          <w:lang w:val="en-GB"/>
        </w:rPr>
        <w:t>including</w:t>
      </w:r>
      <w:r w:rsidRPr="00825CC8">
        <w:rPr>
          <w:rFonts w:eastAsiaTheme="minorEastAsia"/>
          <w:lang w:val="en-GB"/>
        </w:rPr>
        <w:t xml:space="preserve"> CFRA</w:t>
      </w:r>
      <w:r>
        <w:rPr>
          <w:rFonts w:eastAsiaTheme="minorEastAsia"/>
          <w:lang w:val="en-GB"/>
        </w:rPr>
        <w:t xml:space="preserve"> resources</w:t>
      </w:r>
      <w:r w:rsidRPr="00825CC8">
        <w:rPr>
          <w:rFonts w:eastAsiaTheme="minorEastAsia"/>
          <w:lang w:val="en-GB"/>
        </w:rPr>
        <w:t xml:space="preserve"> within an LTM Cell Switch Command MAC CE.</w:t>
      </w:r>
    </w:p>
    <w:p w14:paraId="789959D6" w14:textId="77777777" w:rsidR="00C472B8" w:rsidRDefault="00C472B8" w:rsidP="00C472B8">
      <w:pPr>
        <w:pStyle w:val="a3"/>
        <w:spacing w:after="120"/>
        <w:jc w:val="both"/>
        <w:rPr>
          <w:rFonts w:eastAsiaTheme="minorEastAsia"/>
          <w:lang w:val="en-GB"/>
        </w:rPr>
      </w:pPr>
      <w:r>
        <w:rPr>
          <w:rFonts w:eastAsiaTheme="minorEastAsia" w:hint="eastAsia"/>
          <w:lang w:val="en-GB"/>
        </w:rPr>
        <w:t>F</w:t>
      </w:r>
      <w:r>
        <w:rPr>
          <w:rFonts w:eastAsiaTheme="minorEastAsia"/>
          <w:lang w:val="en-GB"/>
        </w:rPr>
        <w:t xml:space="preserve">or approach 2 (CFRA resource allocated by source DU), CFRA resources are shared among UEs within a single DU, which is similar to the early-RACH resources sharing mechanism supported in Rel-18 LTM. The S-DU is responsible for allocating specific CFRA resources for each UE to perform RACH-based LTM cell switch while simultaneously avoiding the CFRA resource </w:t>
      </w:r>
      <w:r w:rsidRPr="002A66D4">
        <w:rPr>
          <w:rFonts w:eastAsiaTheme="minorEastAsia"/>
          <w:lang w:val="en-GB"/>
        </w:rPr>
        <w:t>conflicts</w:t>
      </w:r>
      <w:r>
        <w:rPr>
          <w:rFonts w:eastAsiaTheme="minorEastAsia"/>
          <w:lang w:val="en-GB"/>
        </w:rPr>
        <w:t xml:space="preserve">. As a result, the resource wastage can be </w:t>
      </w:r>
      <w:r w:rsidRPr="002A66D4">
        <w:rPr>
          <w:rFonts w:eastAsiaTheme="minorEastAsia"/>
          <w:lang w:val="en-GB"/>
        </w:rPr>
        <w:t xml:space="preserve">largely </w:t>
      </w:r>
      <w:r>
        <w:rPr>
          <w:rFonts w:eastAsiaTheme="minorEastAsia"/>
          <w:lang w:val="en-GB"/>
        </w:rPr>
        <w:t>reduced. Therefore, we prefer using Approach 2.</w:t>
      </w:r>
    </w:p>
    <w:p w14:paraId="2E184F32" w14:textId="77777777" w:rsidR="00C472B8" w:rsidRDefault="00C472B8" w:rsidP="00C472B8">
      <w:pPr>
        <w:pStyle w:val="a3"/>
        <w:spacing w:after="120"/>
        <w:jc w:val="both"/>
        <w:rPr>
          <w:rFonts w:ascii="Times New Roman" w:hAnsi="Times New Roman"/>
          <w:b/>
          <w:bCs/>
          <w:lang w:val="en-GB"/>
        </w:rPr>
      </w:pPr>
      <w:r w:rsidRPr="001C27CC">
        <w:rPr>
          <w:rFonts w:ascii="Times New Roman" w:hAnsi="Times New Roman"/>
          <w:b/>
          <w:bCs/>
          <w:lang w:val="en-GB"/>
        </w:rPr>
        <w:t xml:space="preserve">Proposal </w:t>
      </w:r>
      <w:r>
        <w:rPr>
          <w:rFonts w:ascii="Times New Roman" w:hAnsi="Times New Roman"/>
          <w:b/>
          <w:bCs/>
          <w:lang w:val="en-GB"/>
        </w:rPr>
        <w:t>2</w:t>
      </w:r>
      <w:r w:rsidRPr="001C27CC">
        <w:rPr>
          <w:rFonts w:ascii="Times New Roman" w:hAnsi="Times New Roman"/>
          <w:b/>
          <w:bCs/>
          <w:lang w:val="en-GB"/>
        </w:rPr>
        <w:t>:</w:t>
      </w:r>
      <w:r>
        <w:rPr>
          <w:rFonts w:ascii="Times New Roman" w:hAnsi="Times New Roman"/>
          <w:b/>
          <w:bCs/>
          <w:lang w:val="en-GB"/>
        </w:rPr>
        <w:t xml:space="preserve"> F</w:t>
      </w:r>
      <w:r w:rsidRPr="004D050D">
        <w:rPr>
          <w:rFonts w:ascii="Times New Roman" w:hAnsi="Times New Roman"/>
          <w:b/>
          <w:bCs/>
          <w:lang w:val="en-GB"/>
        </w:rPr>
        <w:t>or inter-CU LTM</w:t>
      </w:r>
      <w:r>
        <w:rPr>
          <w:rFonts w:ascii="Times New Roman" w:hAnsi="Times New Roman"/>
          <w:b/>
          <w:bCs/>
          <w:lang w:val="en-GB"/>
        </w:rPr>
        <w:t xml:space="preserve">, </w:t>
      </w:r>
      <w:r w:rsidRPr="004D050D">
        <w:rPr>
          <w:rFonts w:ascii="Times New Roman" w:hAnsi="Times New Roman"/>
          <w:b/>
          <w:bCs/>
          <w:lang w:val="en-GB"/>
        </w:rPr>
        <w:t>CFRA resources</w:t>
      </w:r>
      <w:r>
        <w:rPr>
          <w:rFonts w:ascii="Times New Roman" w:hAnsi="Times New Roman"/>
          <w:b/>
          <w:bCs/>
          <w:lang w:val="en-GB"/>
        </w:rPr>
        <w:t xml:space="preserve"> for RACH-based LTM could be shared among multiple UEs within a single gNB-DU and assigned by S-DU in the LTM cell switch command MAC CE. </w:t>
      </w:r>
    </w:p>
    <w:p w14:paraId="75A2ECBB" w14:textId="77777777" w:rsidR="00C472B8" w:rsidRPr="00695572" w:rsidRDefault="00C472B8" w:rsidP="00C472B8">
      <w:pPr>
        <w:pStyle w:val="a3"/>
        <w:spacing w:after="120"/>
        <w:jc w:val="both"/>
        <w:rPr>
          <w:rFonts w:eastAsiaTheme="minorEastAsia"/>
          <w:lang w:val="en-GB"/>
        </w:rPr>
      </w:pPr>
      <w:r>
        <w:rPr>
          <w:rFonts w:eastAsiaTheme="minorEastAsia" w:hint="eastAsia"/>
          <w:lang w:val="en-GB"/>
        </w:rPr>
        <w:t>I</w:t>
      </w:r>
      <w:r>
        <w:rPr>
          <w:rFonts w:eastAsiaTheme="minorEastAsia"/>
          <w:lang w:val="en-GB"/>
        </w:rPr>
        <w:t xml:space="preserve">f </w:t>
      </w:r>
      <w:r w:rsidRPr="00E160AB">
        <w:rPr>
          <w:rFonts w:eastAsiaTheme="minorEastAsia"/>
          <w:lang w:val="en-GB"/>
        </w:rPr>
        <w:t xml:space="preserve">CFRA resources for RACH-based LTM </w:t>
      </w:r>
      <w:r>
        <w:rPr>
          <w:rFonts w:eastAsiaTheme="minorEastAsia"/>
          <w:lang w:val="en-GB"/>
        </w:rPr>
        <w:t>are</w:t>
      </w:r>
      <w:r w:rsidRPr="00E160AB">
        <w:rPr>
          <w:rFonts w:eastAsiaTheme="minorEastAsia"/>
          <w:lang w:val="en-GB"/>
        </w:rPr>
        <w:t xml:space="preserve"> shared among multiple UEs</w:t>
      </w:r>
      <w:r>
        <w:rPr>
          <w:rFonts w:eastAsiaTheme="minorEastAsia"/>
          <w:lang w:val="en-GB"/>
        </w:rPr>
        <w:t xml:space="preserve">, the source DU needs to inform the target DU about the CFRA resource information (e.g., </w:t>
      </w:r>
      <w:r w:rsidRPr="00695572">
        <w:rPr>
          <w:rFonts w:eastAsiaTheme="minorEastAsia"/>
          <w:lang w:val="en-GB"/>
        </w:rPr>
        <w:t>preamble index and RA-RNTI</w:t>
      </w:r>
      <w:r>
        <w:rPr>
          <w:rFonts w:eastAsiaTheme="minorEastAsia"/>
          <w:lang w:val="en-GB"/>
        </w:rPr>
        <w:t xml:space="preserve">) indicated in the LTM cell switch command via the cell switch notification message. </w:t>
      </w:r>
      <w:r w:rsidRPr="008A21A1">
        <w:rPr>
          <w:rFonts w:eastAsiaTheme="minorEastAsia"/>
          <w:lang w:val="en-GB"/>
        </w:rPr>
        <w:t xml:space="preserve">This ensures that the </w:t>
      </w:r>
      <w:r>
        <w:rPr>
          <w:rFonts w:eastAsiaTheme="minorEastAsia"/>
          <w:lang w:val="en-GB"/>
        </w:rPr>
        <w:t>t</w:t>
      </w:r>
      <w:r w:rsidRPr="008A21A1">
        <w:rPr>
          <w:rFonts w:eastAsiaTheme="minorEastAsia"/>
          <w:lang w:val="en-GB"/>
        </w:rPr>
        <w:t xml:space="preserve">arget </w:t>
      </w:r>
      <w:r>
        <w:rPr>
          <w:rFonts w:eastAsiaTheme="minorEastAsia"/>
          <w:lang w:val="en-GB"/>
        </w:rPr>
        <w:t>c</w:t>
      </w:r>
      <w:r w:rsidRPr="008A21A1">
        <w:rPr>
          <w:rFonts w:eastAsiaTheme="minorEastAsia"/>
          <w:lang w:val="en-GB"/>
        </w:rPr>
        <w:t>ell knows which UE is performing RACH-based LTM and which CFRA resources are being used</w:t>
      </w:r>
      <w:r>
        <w:rPr>
          <w:rFonts w:eastAsiaTheme="minorEastAsia"/>
          <w:lang w:val="en-GB"/>
        </w:rPr>
        <w:t>.</w:t>
      </w:r>
    </w:p>
    <w:p w14:paraId="0660AB49" w14:textId="77777777" w:rsidR="00C472B8" w:rsidRPr="003D3F7A" w:rsidRDefault="00C472B8" w:rsidP="00C472B8">
      <w:pPr>
        <w:pStyle w:val="a3"/>
        <w:spacing w:after="120"/>
        <w:jc w:val="both"/>
        <w:rPr>
          <w:rFonts w:ascii="Times New Roman" w:eastAsiaTheme="minorEastAsia" w:hAnsi="Times New Roman"/>
          <w:b/>
          <w:bCs/>
          <w:lang w:val="en-GB"/>
        </w:rPr>
      </w:pPr>
      <w:r w:rsidRPr="001C27CC">
        <w:rPr>
          <w:rFonts w:ascii="Times New Roman" w:hAnsi="Times New Roman"/>
          <w:b/>
          <w:bCs/>
          <w:lang w:val="en-GB"/>
        </w:rPr>
        <w:t xml:space="preserve">Proposal </w:t>
      </w:r>
      <w:r>
        <w:rPr>
          <w:rFonts w:ascii="Times New Roman" w:hAnsi="Times New Roman"/>
          <w:b/>
          <w:bCs/>
          <w:lang w:val="en-GB"/>
        </w:rPr>
        <w:t>3</w:t>
      </w:r>
      <w:r w:rsidRPr="001C27CC">
        <w:rPr>
          <w:rFonts w:ascii="Times New Roman" w:hAnsi="Times New Roman"/>
          <w:b/>
          <w:bCs/>
          <w:lang w:val="en-GB"/>
        </w:rPr>
        <w:t>:</w:t>
      </w:r>
      <w:r>
        <w:rPr>
          <w:rFonts w:ascii="Times New Roman" w:hAnsi="Times New Roman"/>
          <w:b/>
          <w:bCs/>
          <w:lang w:val="en-GB"/>
        </w:rPr>
        <w:t xml:space="preserve"> If Proposal 2 is agreed, the preamble index and RA-RNTI should be indicated in the Cell </w:t>
      </w:r>
      <w:r>
        <w:rPr>
          <w:rFonts w:ascii="Times New Roman" w:eastAsiaTheme="minorEastAsia" w:hAnsi="Times New Roman"/>
          <w:b/>
          <w:bCs/>
        </w:rPr>
        <w:t xml:space="preserve">Switch Notification message if </w:t>
      </w:r>
      <w:r>
        <w:rPr>
          <w:rFonts w:ascii="Times New Roman" w:hAnsi="Times New Roman"/>
          <w:b/>
          <w:bCs/>
          <w:lang w:val="en-GB"/>
        </w:rPr>
        <w:t>CFRA resources are indicated in the LTM cell switch command.</w:t>
      </w:r>
    </w:p>
    <w:p w14:paraId="649CD351" w14:textId="77777777" w:rsidR="007F4D64" w:rsidRPr="009D6F8C" w:rsidRDefault="007F4D64" w:rsidP="009D6F8C">
      <w:pPr>
        <w:keepNext/>
        <w:numPr>
          <w:ilvl w:val="1"/>
          <w:numId w:val="3"/>
        </w:numPr>
        <w:spacing w:before="180" w:after="120"/>
        <w:jc w:val="both"/>
        <w:outlineLvl w:val="1"/>
        <w:rPr>
          <w:rFonts w:ascii="Arial" w:eastAsia="宋体" w:hAnsi="Arial" w:cs="Arial"/>
          <w:iCs/>
          <w:sz w:val="30"/>
          <w:szCs w:val="30"/>
        </w:rPr>
      </w:pPr>
      <w:r w:rsidRPr="009D6F8C">
        <w:rPr>
          <w:rFonts w:ascii="Arial" w:eastAsia="宋体" w:hAnsi="Arial" w:cs="Arial"/>
          <w:iCs/>
          <w:sz w:val="30"/>
          <w:szCs w:val="30"/>
        </w:rPr>
        <w:lastRenderedPageBreak/>
        <w:t>Coexistence of inter-CU LTM with CHO</w:t>
      </w:r>
    </w:p>
    <w:p w14:paraId="6F63A862" w14:textId="77777777" w:rsidR="007F4D64" w:rsidRDefault="007F4D64" w:rsidP="007F4D64">
      <w:pPr>
        <w:spacing w:after="120"/>
        <w:jc w:val="both"/>
        <w:rPr>
          <w:rFonts w:ascii="Times New Roman" w:eastAsiaTheme="minorEastAsia" w:hAnsi="Times New Roman"/>
        </w:rPr>
      </w:pPr>
      <w:r>
        <w:rPr>
          <w:rFonts w:ascii="Times New Roman" w:eastAsiaTheme="minorEastAsia" w:hAnsi="Times New Roman"/>
        </w:rPr>
        <w:t>The coexistence of inter-CU LTM with CHO was supported based on the agreement reached in RAN2#127 meeting.</w:t>
      </w:r>
    </w:p>
    <w:p w14:paraId="5D3FAF43" w14:textId="77777777" w:rsidR="007F4D64" w:rsidRDefault="007F4D64" w:rsidP="007F4D64">
      <w:pPr>
        <w:pStyle w:val="Doc-text2"/>
        <w:pBdr>
          <w:top w:val="single" w:sz="4" w:space="1" w:color="auto"/>
          <w:left w:val="single" w:sz="4" w:space="31" w:color="auto"/>
          <w:bottom w:val="single" w:sz="4" w:space="1" w:color="auto"/>
          <w:right w:val="single" w:sz="4" w:space="4" w:color="auto"/>
        </w:pBdr>
        <w:ind w:left="1200" w:hanging="400"/>
        <w:rPr>
          <w:b/>
        </w:rPr>
      </w:pPr>
      <w:r>
        <w:rPr>
          <w:b/>
        </w:rPr>
        <w:t>RAN2#127 Agreement</w:t>
      </w:r>
    </w:p>
    <w:p w14:paraId="6F337A53" w14:textId="77777777" w:rsidR="007F4D64" w:rsidRDefault="007F4D64" w:rsidP="007F4D64">
      <w:pPr>
        <w:pStyle w:val="Doc-text2"/>
        <w:numPr>
          <w:ilvl w:val="0"/>
          <w:numId w:val="59"/>
        </w:numPr>
        <w:pBdr>
          <w:top w:val="single" w:sz="4" w:space="1" w:color="auto"/>
          <w:left w:val="single" w:sz="4" w:space="31" w:color="auto"/>
          <w:bottom w:val="single" w:sz="4" w:space="1" w:color="auto"/>
          <w:right w:val="single" w:sz="4" w:space="4" w:color="auto"/>
        </w:pBdr>
        <w:tabs>
          <w:tab w:val="clear" w:pos="1622"/>
        </w:tabs>
        <w:spacing w:before="100" w:beforeAutospacing="1" w:after="100" w:afterAutospacing="1"/>
        <w:ind w:left="1200" w:hanging="400"/>
      </w:pPr>
      <w:r>
        <w:t>L3 mobility (including both the network triggered L3 HO and CHO) can be configured to UE, while the inter-CU LTM is configured (w/o DC), and the following items can be considered (follow Rel-18 intra-CU LTM):</w:t>
      </w:r>
    </w:p>
    <w:p w14:paraId="24E8ABF4" w14:textId="77777777" w:rsidR="007F4D64" w:rsidRDefault="007F4D64" w:rsidP="007F4D64">
      <w:pPr>
        <w:pStyle w:val="Doc-text2"/>
        <w:pBdr>
          <w:top w:val="single" w:sz="4" w:space="1" w:color="auto"/>
          <w:left w:val="single" w:sz="4" w:space="31" w:color="auto"/>
          <w:bottom w:val="single" w:sz="4" w:space="1" w:color="auto"/>
          <w:right w:val="single" w:sz="4" w:space="4" w:color="auto"/>
        </w:pBdr>
        <w:ind w:left="1200" w:hanging="400"/>
      </w:pPr>
      <w:r>
        <w:tab/>
        <w:t>- When performing the L3 mobility (HO or CHO), the UE does not autonomously release inter-CU LTM configurations, unless these are explicitly released by the network.</w:t>
      </w:r>
    </w:p>
    <w:p w14:paraId="0D197567" w14:textId="77777777" w:rsidR="007F4D64" w:rsidRDefault="007F4D64" w:rsidP="007F4D64">
      <w:pPr>
        <w:pStyle w:val="Doc-text2"/>
        <w:pBdr>
          <w:top w:val="single" w:sz="4" w:space="1" w:color="auto"/>
          <w:left w:val="single" w:sz="4" w:space="31" w:color="auto"/>
          <w:bottom w:val="single" w:sz="4" w:space="1" w:color="auto"/>
          <w:right w:val="single" w:sz="4" w:space="4" w:color="auto"/>
        </w:pBdr>
        <w:ind w:left="1200" w:hanging="400"/>
      </w:pPr>
      <w:r>
        <w:tab/>
        <w:t>- The RRCReconfiguration message to execute an L3 mobility (HO or CHO) procedure may reconfigure inter-CU LTM configurations.</w:t>
      </w:r>
    </w:p>
    <w:p w14:paraId="24B9A804" w14:textId="77777777" w:rsidR="007F4D64" w:rsidRDefault="007F4D64" w:rsidP="007F4D64">
      <w:pPr>
        <w:pStyle w:val="Doc-text2"/>
        <w:pBdr>
          <w:top w:val="single" w:sz="4" w:space="1" w:color="auto"/>
          <w:left w:val="single" w:sz="4" w:space="31" w:color="auto"/>
          <w:bottom w:val="single" w:sz="4" w:space="1" w:color="auto"/>
          <w:right w:val="single" w:sz="4" w:space="4" w:color="auto"/>
        </w:pBdr>
        <w:ind w:left="1200" w:hanging="400"/>
      </w:pPr>
      <w:r>
        <w:tab/>
        <w:t>- For the execution order between CHO and LTM, Rel-18 principle is applied.</w:t>
      </w:r>
    </w:p>
    <w:p w14:paraId="016F72C1" w14:textId="77777777" w:rsidR="007F4D64" w:rsidRDefault="007F4D64" w:rsidP="007F4D64">
      <w:pPr>
        <w:spacing w:after="120"/>
        <w:jc w:val="both"/>
        <w:rPr>
          <w:rFonts w:ascii="Times New Roman" w:eastAsiaTheme="minorEastAsia" w:hAnsi="Times New Roman"/>
          <w:lang w:val="en-GB"/>
        </w:rPr>
      </w:pPr>
      <w:r>
        <w:rPr>
          <w:rFonts w:ascii="Times New Roman" w:eastAsiaTheme="minorEastAsia" w:hAnsi="Times New Roman" w:hint="eastAsia"/>
          <w:lang w:val="en-GB"/>
        </w:rPr>
        <w:t>H</w:t>
      </w:r>
      <w:r>
        <w:rPr>
          <w:rFonts w:ascii="Times New Roman" w:eastAsiaTheme="minorEastAsia" w:hAnsi="Times New Roman"/>
          <w:lang w:val="en-GB"/>
        </w:rPr>
        <w:t xml:space="preserve">owever, since CHO is triggered by the UE and </w:t>
      </w:r>
      <w:r>
        <w:rPr>
          <w:rFonts w:ascii="Times New Roman" w:eastAsiaTheme="minorEastAsia" w:hAnsi="Times New Roman"/>
          <w:i/>
          <w:lang w:val="en-GB"/>
        </w:rPr>
        <w:t>RRCReconfiguraiton</w:t>
      </w:r>
      <w:r>
        <w:rPr>
          <w:rFonts w:ascii="Times New Roman" w:eastAsiaTheme="minorEastAsia" w:hAnsi="Times New Roman"/>
          <w:lang w:val="en-GB"/>
        </w:rPr>
        <w:t xml:space="preserve"> is initiated from the network</w:t>
      </w:r>
      <w:r>
        <w:rPr>
          <w:rFonts w:ascii="Times New Roman" w:eastAsiaTheme="minorEastAsia" w:hAnsi="Times New Roman" w:hint="eastAsia"/>
          <w:lang w:val="en-GB"/>
        </w:rPr>
        <w:t>,</w:t>
      </w:r>
      <w:r>
        <w:rPr>
          <w:rFonts w:ascii="Times New Roman" w:eastAsiaTheme="minorEastAsia" w:hAnsi="Times New Roman"/>
          <w:lang w:val="en-GB"/>
        </w:rPr>
        <w:t xml:space="preserve"> there may be cases where the </w:t>
      </w:r>
      <w:r>
        <w:rPr>
          <w:rFonts w:ascii="Times New Roman" w:eastAsiaTheme="minorEastAsia" w:hAnsi="Times New Roman"/>
          <w:i/>
          <w:lang w:val="en-GB"/>
        </w:rPr>
        <w:t>RRCReconfiguration</w:t>
      </w:r>
      <w:r>
        <w:rPr>
          <w:rFonts w:ascii="Times New Roman" w:eastAsiaTheme="minorEastAsia" w:hAnsi="Times New Roman"/>
          <w:lang w:val="en-GB"/>
        </w:rPr>
        <w:t xml:space="preserve"> from the source gNB conflicts with an ongoing conditional handover. This can result in the UE failing to receive the </w:t>
      </w:r>
      <w:r>
        <w:rPr>
          <w:rFonts w:ascii="Times New Roman" w:eastAsiaTheme="minorEastAsia" w:hAnsi="Times New Roman"/>
          <w:i/>
          <w:lang w:val="en-GB"/>
        </w:rPr>
        <w:t>RRCReconfiguration</w:t>
      </w:r>
      <w:r>
        <w:rPr>
          <w:rFonts w:ascii="Times New Roman" w:eastAsiaTheme="minorEastAsia" w:hAnsi="Times New Roman"/>
          <w:lang w:val="en-GB"/>
        </w:rPr>
        <w:t xml:space="preserve"> message. If the </w:t>
      </w:r>
      <w:r>
        <w:rPr>
          <w:rFonts w:ascii="Times New Roman" w:eastAsiaTheme="minorEastAsia" w:hAnsi="Times New Roman"/>
          <w:i/>
          <w:lang w:val="en-GB"/>
        </w:rPr>
        <w:t>RRCReconfiguraiton</w:t>
      </w:r>
      <w:r>
        <w:rPr>
          <w:rFonts w:ascii="Times New Roman" w:eastAsiaTheme="minorEastAsia" w:hAnsi="Times New Roman"/>
          <w:lang w:val="en-GB"/>
        </w:rPr>
        <w:t xml:space="preserve"> message includes information related to LTM configuration update, the target gNB of CHO must be aware of the updated LTM configuration in order to reconfigure the UE accordingly. Otherwise, a misalignment may occur between the UE and the network, potentially leading to the failure of subsequent LTM cell switch. To illustrate this issue, we refer to the example presented in the following figure.</w:t>
      </w:r>
    </w:p>
    <w:p w14:paraId="2B920CAA" w14:textId="77777777" w:rsidR="007F4D64" w:rsidRDefault="007F4D64" w:rsidP="007F4D64">
      <w:pPr>
        <w:spacing w:after="120"/>
        <w:jc w:val="both"/>
        <w:rPr>
          <w:rFonts w:ascii="Times New Roman" w:eastAsiaTheme="minorEastAsia" w:hAnsi="Times New Roman"/>
          <w:lang w:val="en-GB"/>
        </w:rPr>
      </w:pPr>
      <w:r>
        <w:t xml:space="preserve"> </w:t>
      </w:r>
      <w:r>
        <w:object w:dxaOrig="9056" w:dyaOrig="3563" w14:anchorId="0A406CDB">
          <v:shape id="_x0000_i1027" type="#_x0000_t75" style="width:452.35pt;height:178.15pt" o:ole="">
            <v:imagedata r:id="rId15" o:title=""/>
          </v:shape>
          <o:OLEObject Type="Embed" ProgID="Visio.Drawing.15" ShapeID="_x0000_i1027" DrawAspect="Content" ObjectID="_1804923754" r:id="rId16"/>
        </w:object>
      </w:r>
    </w:p>
    <w:p w14:paraId="1CFC923B" w14:textId="77777777" w:rsidR="007F4D64" w:rsidRDefault="007F4D64" w:rsidP="007F4D64">
      <w:pPr>
        <w:jc w:val="center"/>
        <w:rPr>
          <w:rFonts w:eastAsiaTheme="minorEastAsia"/>
          <w:b/>
          <w:lang w:val="en-GB"/>
        </w:rPr>
      </w:pPr>
      <w:r>
        <w:rPr>
          <w:rFonts w:eastAsiaTheme="minorEastAsia" w:hint="eastAsia"/>
          <w:b/>
          <w:lang w:val="en-GB"/>
        </w:rPr>
        <w:t>F</w:t>
      </w:r>
      <w:r>
        <w:rPr>
          <w:rFonts w:eastAsiaTheme="minorEastAsia"/>
          <w:b/>
          <w:lang w:val="en-GB"/>
        </w:rPr>
        <w:t xml:space="preserve">igure 1. Conflict of CHO and </w:t>
      </w:r>
      <w:r>
        <w:rPr>
          <w:rFonts w:eastAsiaTheme="minorEastAsia"/>
          <w:b/>
          <w:i/>
          <w:lang w:val="en-GB"/>
        </w:rPr>
        <w:t>RRCReconfiguration</w:t>
      </w:r>
      <w:r>
        <w:rPr>
          <w:rFonts w:eastAsiaTheme="minorEastAsia"/>
          <w:b/>
          <w:lang w:val="en-GB"/>
        </w:rPr>
        <w:t xml:space="preserve"> for inter-CU LTM</w:t>
      </w:r>
    </w:p>
    <w:p w14:paraId="20829074" w14:textId="13835C70" w:rsidR="007F4D64" w:rsidRDefault="007F4D64" w:rsidP="007F4D64">
      <w:pPr>
        <w:spacing w:after="120"/>
        <w:jc w:val="both"/>
        <w:rPr>
          <w:rFonts w:ascii="Times New Roman" w:eastAsiaTheme="minorEastAsia" w:hAnsi="Times New Roman"/>
          <w:lang w:val="en-GB"/>
        </w:rPr>
      </w:pPr>
      <w:r>
        <w:rPr>
          <w:rFonts w:ascii="Times New Roman" w:eastAsiaTheme="minorEastAsia" w:hAnsi="Times New Roman"/>
          <w:lang w:val="en-GB"/>
        </w:rPr>
        <w:t>To address the issue, interaction between the source gNB and the target gNB of CHO is essential.</w:t>
      </w:r>
    </w:p>
    <w:p w14:paraId="548C8BD1" w14:textId="6AADE650" w:rsidR="007F4D64" w:rsidRDefault="007F4D64" w:rsidP="00E97876">
      <w:pPr>
        <w:spacing w:after="120"/>
        <w:jc w:val="both"/>
        <w:rPr>
          <w:rFonts w:ascii="Times New Roman" w:eastAsiaTheme="minorEastAsia" w:hAnsi="Times New Roman"/>
          <w:b/>
          <w:lang w:val="en-GB"/>
        </w:rPr>
      </w:pPr>
      <w:r>
        <w:rPr>
          <w:rFonts w:ascii="Times New Roman" w:hAnsi="Times New Roman"/>
          <w:b/>
          <w:bCs/>
          <w:lang w:val="en-GB"/>
        </w:rPr>
        <w:t xml:space="preserve">Proposal </w:t>
      </w:r>
      <w:r w:rsidR="00211937">
        <w:rPr>
          <w:rFonts w:ascii="Times New Roman" w:hAnsi="Times New Roman"/>
          <w:b/>
          <w:bCs/>
          <w:lang w:val="en-GB"/>
        </w:rPr>
        <w:t>4</w:t>
      </w:r>
      <w:r>
        <w:rPr>
          <w:rFonts w:ascii="Times New Roman" w:hAnsi="Times New Roman"/>
          <w:b/>
          <w:bCs/>
          <w:lang w:val="en-GB"/>
        </w:rPr>
        <w:t xml:space="preserve">: </w:t>
      </w:r>
      <w:r w:rsidR="006E316B">
        <w:rPr>
          <w:rFonts w:ascii="Times New Roman" w:hAnsi="Times New Roman"/>
          <w:b/>
          <w:bCs/>
          <w:lang w:val="en-GB"/>
        </w:rPr>
        <w:t xml:space="preserve">RAN3 </w:t>
      </w:r>
      <w:r w:rsidR="004527AC">
        <w:rPr>
          <w:rFonts w:ascii="Times New Roman" w:hAnsi="Times New Roman"/>
          <w:b/>
          <w:bCs/>
          <w:lang w:val="en-GB"/>
        </w:rPr>
        <w:t>is requested to discuss</w:t>
      </w:r>
      <w:r w:rsidR="006E316B">
        <w:rPr>
          <w:rFonts w:ascii="Times New Roman" w:hAnsi="Times New Roman"/>
          <w:b/>
          <w:bCs/>
          <w:lang w:val="en-GB"/>
        </w:rPr>
        <w:t xml:space="preserve"> the cases of</w:t>
      </w:r>
      <w:r w:rsidR="006E316B" w:rsidRPr="006E316B">
        <w:rPr>
          <w:rFonts w:ascii="Times New Roman" w:eastAsiaTheme="minorEastAsia" w:hAnsi="Times New Roman"/>
          <w:lang w:val="en-GB"/>
        </w:rPr>
        <w:t xml:space="preserve"> </w:t>
      </w:r>
      <w:r w:rsidR="005A7B07" w:rsidRPr="0098324F">
        <w:rPr>
          <w:rFonts w:ascii="Times New Roman" w:eastAsiaTheme="minorEastAsia" w:hAnsi="Times New Roman"/>
          <w:b/>
          <w:lang w:val="en-GB"/>
        </w:rPr>
        <w:t xml:space="preserve">configuration </w:t>
      </w:r>
      <w:r w:rsidR="006E316B" w:rsidRPr="0098324F">
        <w:rPr>
          <w:rFonts w:ascii="Times New Roman" w:eastAsiaTheme="minorEastAsia" w:hAnsi="Times New Roman"/>
          <w:b/>
          <w:lang w:val="en-GB"/>
        </w:rPr>
        <w:t>misalignment between UE and the network when LTM coexists with CHO (i.e., UE fails to receive the LTM configuration update reconfiguration message due to CHO execution).</w:t>
      </w:r>
    </w:p>
    <w:p w14:paraId="239A0F3C" w14:textId="0B364F90" w:rsidR="00156893" w:rsidRPr="002C1965" w:rsidRDefault="00156893" w:rsidP="00156893">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Pr>
          <w:rFonts w:ascii="Arial" w:eastAsia="宋体" w:hAnsi="Arial" w:cs="Times New Roman"/>
          <w:color w:val="auto"/>
          <w:sz w:val="36"/>
          <w:szCs w:val="20"/>
          <w:lang w:eastAsia="en-GB"/>
        </w:rPr>
        <w:lastRenderedPageBreak/>
        <w:t>Conclusion</w:t>
      </w:r>
    </w:p>
    <w:p w14:paraId="65D4D565" w14:textId="4129BA0B" w:rsidR="00156893" w:rsidRDefault="00156893" w:rsidP="00156893">
      <w:pPr>
        <w:rPr>
          <w:rFonts w:eastAsia="等线"/>
        </w:rPr>
      </w:pPr>
      <w:r w:rsidRPr="00156893">
        <w:rPr>
          <w:rFonts w:eastAsia="等线"/>
        </w:rPr>
        <w:t>In this paper, we discuss the inter-CU LTM remaining open issues an</w:t>
      </w:r>
      <w:r>
        <w:rPr>
          <w:rFonts w:eastAsia="等线"/>
        </w:rPr>
        <w:t>d</w:t>
      </w:r>
      <w:r w:rsidRPr="00156893">
        <w:rPr>
          <w:rFonts w:eastAsia="等线"/>
        </w:rPr>
        <w:t xml:space="preserve"> </w:t>
      </w:r>
      <w:r>
        <w:rPr>
          <w:rFonts w:eastAsia="等线"/>
        </w:rPr>
        <w:t>w</w:t>
      </w:r>
      <w:r w:rsidRPr="00156893">
        <w:rPr>
          <w:rFonts w:eastAsia="等线"/>
        </w:rPr>
        <w:t>e have the following observations and proposals:</w:t>
      </w:r>
    </w:p>
    <w:p w14:paraId="622E5BCE" w14:textId="78AFB726" w:rsidR="00795ED6" w:rsidRPr="006A022C" w:rsidRDefault="00795ED6" w:rsidP="00795ED6">
      <w:pPr>
        <w:tabs>
          <w:tab w:val="left" w:pos="425"/>
        </w:tabs>
        <w:spacing w:after="120"/>
        <w:jc w:val="both"/>
        <w:rPr>
          <w:rFonts w:ascii="Times New Roman" w:eastAsiaTheme="minorEastAsia" w:hAnsi="Times New Roman"/>
          <w:b/>
          <w:bCs/>
        </w:rPr>
      </w:pPr>
      <w:r w:rsidRPr="008731FC">
        <w:rPr>
          <w:rFonts w:ascii="Times New Roman" w:eastAsiaTheme="minorEastAsia" w:hAnsi="Times New Roman" w:hint="eastAsia"/>
          <w:b/>
          <w:bCs/>
        </w:rPr>
        <w:t>O</w:t>
      </w:r>
      <w:r w:rsidRPr="008731FC">
        <w:rPr>
          <w:rFonts w:ascii="Times New Roman" w:eastAsiaTheme="minorEastAsia" w:hAnsi="Times New Roman"/>
          <w:b/>
          <w:bCs/>
        </w:rPr>
        <w:t xml:space="preserve">bservation 1: </w:t>
      </w:r>
      <w:r w:rsidR="007A19D4">
        <w:rPr>
          <w:rFonts w:ascii="Times New Roman" w:eastAsiaTheme="minorEastAsia" w:hAnsi="Times New Roman"/>
          <w:b/>
          <w:bCs/>
        </w:rPr>
        <w:t>S</w:t>
      </w:r>
      <w:r w:rsidRPr="008731FC">
        <w:rPr>
          <w:rFonts w:ascii="Times New Roman" w:eastAsiaTheme="minorEastAsia" w:hAnsi="Times New Roman"/>
          <w:b/>
          <w:bCs/>
        </w:rPr>
        <w:t xml:space="preserve">ecurity key distribution via the cell switch notification procedure has </w:t>
      </w:r>
      <w:r w:rsidRPr="00C264BA">
        <w:rPr>
          <w:rFonts w:ascii="Times New Roman" w:eastAsiaTheme="minorEastAsia" w:hAnsi="Times New Roman"/>
          <w:b/>
          <w:bCs/>
        </w:rPr>
        <w:t>lower computational</w:t>
      </w:r>
      <w:r w:rsidRPr="008731FC">
        <w:rPr>
          <w:rFonts w:ascii="Times New Roman" w:eastAsiaTheme="minorEastAsia" w:hAnsi="Times New Roman"/>
          <w:b/>
          <w:bCs/>
        </w:rPr>
        <w:t xml:space="preserve"> complexity and signaling overhead compared with security key distribution via the handover preparation procedure</w:t>
      </w:r>
      <w:r>
        <w:rPr>
          <w:rFonts w:ascii="Times New Roman" w:eastAsiaTheme="minorEastAsia" w:hAnsi="Times New Roman"/>
          <w:b/>
          <w:bCs/>
        </w:rPr>
        <w:t xml:space="preserve"> and the LTM configuration update procedure</w:t>
      </w:r>
      <w:r w:rsidRPr="008731FC">
        <w:rPr>
          <w:rFonts w:ascii="Times New Roman" w:eastAsiaTheme="minorEastAsia" w:hAnsi="Times New Roman"/>
          <w:b/>
          <w:bCs/>
        </w:rPr>
        <w:t>.</w:t>
      </w:r>
    </w:p>
    <w:p w14:paraId="37B9423D" w14:textId="5E37667E" w:rsidR="00795ED6" w:rsidRPr="00DF2D89" w:rsidRDefault="00795ED6" w:rsidP="00795ED6">
      <w:pPr>
        <w:pStyle w:val="a3"/>
        <w:spacing w:after="120"/>
        <w:jc w:val="both"/>
        <w:rPr>
          <w:rFonts w:ascii="Times New Roman" w:eastAsiaTheme="minorEastAsia" w:hAnsi="Times New Roman"/>
          <w:b/>
          <w:bCs/>
          <w:lang w:val="en-GB"/>
        </w:rPr>
      </w:pPr>
      <w:r w:rsidRPr="001C27CC">
        <w:rPr>
          <w:rFonts w:ascii="Times New Roman" w:hAnsi="Times New Roman"/>
          <w:b/>
          <w:bCs/>
          <w:lang w:val="en-GB"/>
        </w:rPr>
        <w:t xml:space="preserve">Proposal </w:t>
      </w:r>
      <w:r>
        <w:rPr>
          <w:rFonts w:ascii="Times New Roman" w:hAnsi="Times New Roman"/>
          <w:b/>
          <w:bCs/>
          <w:lang w:val="en-GB"/>
        </w:rPr>
        <w:t>1</w:t>
      </w:r>
      <w:r w:rsidRPr="001C27CC">
        <w:rPr>
          <w:rFonts w:ascii="Times New Roman" w:hAnsi="Times New Roman"/>
          <w:b/>
          <w:bCs/>
          <w:lang w:val="en-GB"/>
        </w:rPr>
        <w:t xml:space="preserve">: </w:t>
      </w:r>
      <w:r>
        <w:rPr>
          <w:rFonts w:ascii="Times New Roman" w:hAnsi="Times New Roman"/>
          <w:b/>
          <w:bCs/>
          <w:lang w:val="en-GB"/>
        </w:rPr>
        <w:t xml:space="preserve">Source gNB </w:t>
      </w:r>
      <w:r w:rsidR="00D44A86">
        <w:rPr>
          <w:rFonts w:ascii="Times New Roman" w:eastAsiaTheme="minorEastAsia" w:hAnsi="Times New Roman"/>
          <w:b/>
          <w:bCs/>
        </w:rPr>
        <w:t>transmits</w:t>
      </w:r>
      <w:r>
        <w:rPr>
          <w:rFonts w:ascii="Times New Roman" w:eastAsiaTheme="minorEastAsia" w:hAnsi="Times New Roman"/>
          <w:b/>
          <w:bCs/>
        </w:rPr>
        <w:t xml:space="preserve"> the security key to the target gNB via the Cell Switch Notification message at the LTM cell switch execution phase</w:t>
      </w:r>
      <w:r>
        <w:rPr>
          <w:rFonts w:ascii="Times New Roman" w:hAnsi="Times New Roman"/>
          <w:b/>
          <w:bCs/>
          <w:lang w:val="en-GB"/>
        </w:rPr>
        <w:t>.</w:t>
      </w:r>
    </w:p>
    <w:p w14:paraId="776626C4" w14:textId="77777777" w:rsidR="00795ED6" w:rsidRDefault="00795ED6" w:rsidP="00795ED6">
      <w:pPr>
        <w:pStyle w:val="a3"/>
        <w:spacing w:after="120"/>
        <w:jc w:val="both"/>
        <w:rPr>
          <w:rFonts w:ascii="Times New Roman" w:hAnsi="Times New Roman"/>
          <w:b/>
          <w:bCs/>
          <w:lang w:val="en-GB"/>
        </w:rPr>
      </w:pPr>
      <w:r w:rsidRPr="001C27CC">
        <w:rPr>
          <w:rFonts w:ascii="Times New Roman" w:hAnsi="Times New Roman"/>
          <w:b/>
          <w:bCs/>
          <w:lang w:val="en-GB"/>
        </w:rPr>
        <w:t xml:space="preserve">Proposal </w:t>
      </w:r>
      <w:r>
        <w:rPr>
          <w:rFonts w:ascii="Times New Roman" w:hAnsi="Times New Roman"/>
          <w:b/>
          <w:bCs/>
          <w:lang w:val="en-GB"/>
        </w:rPr>
        <w:t>2</w:t>
      </w:r>
      <w:r w:rsidRPr="001C27CC">
        <w:rPr>
          <w:rFonts w:ascii="Times New Roman" w:hAnsi="Times New Roman"/>
          <w:b/>
          <w:bCs/>
          <w:lang w:val="en-GB"/>
        </w:rPr>
        <w:t>:</w:t>
      </w:r>
      <w:r>
        <w:rPr>
          <w:rFonts w:ascii="Times New Roman" w:hAnsi="Times New Roman"/>
          <w:b/>
          <w:bCs/>
          <w:lang w:val="en-GB"/>
        </w:rPr>
        <w:t xml:space="preserve"> F</w:t>
      </w:r>
      <w:r w:rsidRPr="004D050D">
        <w:rPr>
          <w:rFonts w:ascii="Times New Roman" w:hAnsi="Times New Roman"/>
          <w:b/>
          <w:bCs/>
          <w:lang w:val="en-GB"/>
        </w:rPr>
        <w:t>or inter-CU LTM</w:t>
      </w:r>
      <w:r>
        <w:rPr>
          <w:rFonts w:ascii="Times New Roman" w:hAnsi="Times New Roman"/>
          <w:b/>
          <w:bCs/>
          <w:lang w:val="en-GB"/>
        </w:rPr>
        <w:t xml:space="preserve">, </w:t>
      </w:r>
      <w:r w:rsidRPr="004D050D">
        <w:rPr>
          <w:rFonts w:ascii="Times New Roman" w:hAnsi="Times New Roman"/>
          <w:b/>
          <w:bCs/>
          <w:lang w:val="en-GB"/>
        </w:rPr>
        <w:t>CFRA resources</w:t>
      </w:r>
      <w:r>
        <w:rPr>
          <w:rFonts w:ascii="Times New Roman" w:hAnsi="Times New Roman"/>
          <w:b/>
          <w:bCs/>
          <w:lang w:val="en-GB"/>
        </w:rPr>
        <w:t xml:space="preserve"> for RACH-based LTM could be shared among multiple UEs within a single gNB-DU and assigned by S-DU in the LTM cell switch command MAC CE. </w:t>
      </w:r>
    </w:p>
    <w:p w14:paraId="47C595FA" w14:textId="77777777" w:rsidR="00795ED6" w:rsidRPr="003D3F7A" w:rsidRDefault="00795ED6" w:rsidP="00795ED6">
      <w:pPr>
        <w:pStyle w:val="a3"/>
        <w:spacing w:after="120"/>
        <w:jc w:val="both"/>
        <w:rPr>
          <w:rFonts w:ascii="Times New Roman" w:eastAsiaTheme="minorEastAsia" w:hAnsi="Times New Roman"/>
          <w:b/>
          <w:bCs/>
          <w:lang w:val="en-GB"/>
        </w:rPr>
      </w:pPr>
      <w:r w:rsidRPr="001C27CC">
        <w:rPr>
          <w:rFonts w:ascii="Times New Roman" w:hAnsi="Times New Roman"/>
          <w:b/>
          <w:bCs/>
          <w:lang w:val="en-GB"/>
        </w:rPr>
        <w:t xml:space="preserve">Proposal </w:t>
      </w:r>
      <w:r>
        <w:rPr>
          <w:rFonts w:ascii="Times New Roman" w:hAnsi="Times New Roman"/>
          <w:b/>
          <w:bCs/>
          <w:lang w:val="en-GB"/>
        </w:rPr>
        <w:t>3</w:t>
      </w:r>
      <w:r w:rsidRPr="001C27CC">
        <w:rPr>
          <w:rFonts w:ascii="Times New Roman" w:hAnsi="Times New Roman"/>
          <w:b/>
          <w:bCs/>
          <w:lang w:val="en-GB"/>
        </w:rPr>
        <w:t>:</w:t>
      </w:r>
      <w:r>
        <w:rPr>
          <w:rFonts w:ascii="Times New Roman" w:hAnsi="Times New Roman"/>
          <w:b/>
          <w:bCs/>
          <w:lang w:val="en-GB"/>
        </w:rPr>
        <w:t xml:space="preserve"> If Proposal 2 is agreed, the preamble index and RA-RNTI should be indicated in the Cell </w:t>
      </w:r>
      <w:r>
        <w:rPr>
          <w:rFonts w:ascii="Times New Roman" w:eastAsiaTheme="minorEastAsia" w:hAnsi="Times New Roman"/>
          <w:b/>
          <w:bCs/>
        </w:rPr>
        <w:t xml:space="preserve">Switch Notification message if </w:t>
      </w:r>
      <w:r>
        <w:rPr>
          <w:rFonts w:ascii="Times New Roman" w:hAnsi="Times New Roman"/>
          <w:b/>
          <w:bCs/>
          <w:lang w:val="en-GB"/>
        </w:rPr>
        <w:t>CFRA resources are indicated in the LTM cell switch command.</w:t>
      </w:r>
    </w:p>
    <w:p w14:paraId="78D31641" w14:textId="2CE33E02" w:rsidR="00795ED6" w:rsidRPr="00795ED6" w:rsidRDefault="00795ED6" w:rsidP="00795ED6">
      <w:pPr>
        <w:spacing w:after="120"/>
        <w:jc w:val="both"/>
        <w:rPr>
          <w:rFonts w:ascii="Times New Roman" w:eastAsiaTheme="minorEastAsia" w:hAnsi="Times New Roman"/>
          <w:b/>
          <w:lang w:val="en-GB"/>
        </w:rPr>
      </w:pPr>
      <w:r>
        <w:rPr>
          <w:rFonts w:ascii="Times New Roman" w:hAnsi="Times New Roman"/>
          <w:b/>
          <w:bCs/>
          <w:lang w:val="en-GB"/>
        </w:rPr>
        <w:t xml:space="preserve">Proposal 4: RAN3 </w:t>
      </w:r>
      <w:r w:rsidR="008137C3">
        <w:rPr>
          <w:rFonts w:ascii="Times New Roman" w:hAnsi="Times New Roman"/>
          <w:b/>
          <w:bCs/>
          <w:lang w:val="en-GB"/>
        </w:rPr>
        <w:t xml:space="preserve">is requested to discuss </w:t>
      </w:r>
      <w:r>
        <w:rPr>
          <w:rFonts w:ascii="Times New Roman" w:hAnsi="Times New Roman"/>
          <w:b/>
          <w:bCs/>
          <w:lang w:val="en-GB"/>
        </w:rPr>
        <w:t>the cases of</w:t>
      </w:r>
      <w:r w:rsidRPr="006E316B">
        <w:rPr>
          <w:rFonts w:ascii="Times New Roman" w:eastAsiaTheme="minorEastAsia" w:hAnsi="Times New Roman"/>
          <w:lang w:val="en-GB"/>
        </w:rPr>
        <w:t xml:space="preserve"> </w:t>
      </w:r>
      <w:r w:rsidRPr="0098324F">
        <w:rPr>
          <w:rFonts w:ascii="Times New Roman" w:eastAsiaTheme="minorEastAsia" w:hAnsi="Times New Roman"/>
          <w:b/>
          <w:lang w:val="en-GB"/>
        </w:rPr>
        <w:t>configuration misalignment between UE and the network when LTM coexists with CHO (i.e., UE fails to receive the LTM configuration update reconfiguration message due to CHO execution).</w:t>
      </w:r>
    </w:p>
    <w:bookmarkEnd w:id="1"/>
    <w:bookmarkEnd w:id="2"/>
    <w:p w14:paraId="46A13E52" w14:textId="77777777" w:rsidR="00BA520B" w:rsidRPr="00081641" w:rsidRDefault="0037101B" w:rsidP="00081641">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References</w:t>
      </w:r>
    </w:p>
    <w:bookmarkEnd w:id="0"/>
    <w:p w14:paraId="0B46C238" w14:textId="6E578C49" w:rsidR="00135627" w:rsidRDefault="009528D5" w:rsidP="009528D5">
      <w:pPr>
        <w:pStyle w:val="af5"/>
        <w:numPr>
          <w:ilvl w:val="0"/>
          <w:numId w:val="6"/>
        </w:numPr>
        <w:rPr>
          <w:rFonts w:ascii="Times New Roman" w:eastAsia="宋体" w:hAnsi="Times New Roman"/>
          <w:color w:val="000000"/>
          <w:szCs w:val="24"/>
        </w:rPr>
      </w:pPr>
      <w:r w:rsidRPr="009528D5">
        <w:rPr>
          <w:rFonts w:ascii="Times New Roman" w:eastAsia="宋体" w:hAnsi="Times New Roman"/>
          <w:color w:val="000000"/>
          <w:szCs w:val="24"/>
        </w:rPr>
        <w:t>S3-251124, Reply LS on security handling for inter-CU LTM in non-DC cases</w:t>
      </w:r>
      <w:r w:rsidR="00964A99">
        <w:rPr>
          <w:rFonts w:ascii="Times New Roman" w:eastAsia="宋体" w:hAnsi="Times New Roman"/>
          <w:color w:val="000000"/>
          <w:szCs w:val="24"/>
        </w:rPr>
        <w:t>,</w:t>
      </w:r>
      <w:r w:rsidRPr="009528D5">
        <w:rPr>
          <w:rFonts w:ascii="Times New Roman" w:eastAsia="宋体" w:hAnsi="Times New Roman"/>
          <w:color w:val="000000"/>
          <w:szCs w:val="24"/>
        </w:rPr>
        <w:t xml:space="preserve"> CATT</w:t>
      </w:r>
    </w:p>
    <w:p w14:paraId="6983533A" w14:textId="121D094B" w:rsidR="002C1460" w:rsidRDefault="00964A99" w:rsidP="009528D5">
      <w:pPr>
        <w:pStyle w:val="af5"/>
        <w:numPr>
          <w:ilvl w:val="0"/>
          <w:numId w:val="6"/>
        </w:numPr>
        <w:rPr>
          <w:rFonts w:ascii="Times New Roman" w:eastAsia="宋体" w:hAnsi="Times New Roman"/>
          <w:color w:val="000000"/>
          <w:szCs w:val="24"/>
        </w:rPr>
      </w:pPr>
      <w:r w:rsidRPr="00964A99">
        <w:rPr>
          <w:rFonts w:ascii="Times New Roman" w:eastAsia="宋体" w:hAnsi="Times New Roman"/>
          <w:color w:val="000000"/>
          <w:szCs w:val="24"/>
        </w:rPr>
        <w:t>R3-251881</w:t>
      </w:r>
      <w:r>
        <w:rPr>
          <w:rFonts w:ascii="Times New Roman" w:eastAsia="宋体" w:hAnsi="Times New Roman"/>
          <w:color w:val="000000"/>
          <w:szCs w:val="24"/>
        </w:rPr>
        <w:t xml:space="preserve">, </w:t>
      </w:r>
      <w:r w:rsidRPr="00964A99">
        <w:rPr>
          <w:rFonts w:ascii="Times New Roman" w:eastAsia="宋体" w:hAnsi="Times New Roman"/>
          <w:color w:val="000000"/>
          <w:szCs w:val="24"/>
        </w:rPr>
        <w:t>(TP for 38.423, 38.300, 38.420, 38.470) Inter-CU LTM</w:t>
      </w:r>
      <w:r w:rsidRPr="00964A99">
        <w:rPr>
          <w:rFonts w:ascii="Times New Roman" w:eastAsia="宋体" w:hAnsi="Times New Roman"/>
          <w:color w:val="000000"/>
          <w:szCs w:val="24"/>
        </w:rPr>
        <w:tab/>
      </w:r>
      <w:r>
        <w:rPr>
          <w:rFonts w:ascii="Times New Roman" w:eastAsia="宋体" w:hAnsi="Times New Roman"/>
          <w:color w:val="000000"/>
          <w:szCs w:val="24"/>
        </w:rPr>
        <w:t xml:space="preserve">, </w:t>
      </w:r>
      <w:r w:rsidRPr="00964A99">
        <w:rPr>
          <w:rFonts w:ascii="Times New Roman" w:eastAsia="宋体" w:hAnsi="Times New Roman"/>
          <w:color w:val="000000"/>
          <w:szCs w:val="24"/>
        </w:rPr>
        <w:t>ZTE Corporation</w:t>
      </w:r>
    </w:p>
    <w:p w14:paraId="7EFA3DD0" w14:textId="10F95133" w:rsidR="003770BF" w:rsidRPr="009528D5" w:rsidRDefault="002C6F2D" w:rsidP="009528D5">
      <w:pPr>
        <w:pStyle w:val="af5"/>
        <w:numPr>
          <w:ilvl w:val="0"/>
          <w:numId w:val="6"/>
        </w:numPr>
        <w:rPr>
          <w:rFonts w:ascii="Times New Roman" w:eastAsia="宋体" w:hAnsi="Times New Roman"/>
          <w:color w:val="000000"/>
          <w:szCs w:val="24"/>
        </w:rPr>
      </w:pPr>
      <w:r w:rsidRPr="002C6F2D">
        <w:rPr>
          <w:rFonts w:ascii="Times New Roman" w:eastAsia="宋体" w:hAnsi="Times New Roman"/>
          <w:color w:val="000000"/>
          <w:szCs w:val="24"/>
        </w:rPr>
        <w:t>R3-251582</w:t>
      </w:r>
      <w:r>
        <w:rPr>
          <w:rFonts w:ascii="Times New Roman" w:eastAsia="宋体" w:hAnsi="Times New Roman"/>
          <w:color w:val="000000"/>
          <w:szCs w:val="24"/>
        </w:rPr>
        <w:t xml:space="preserve">, </w:t>
      </w:r>
      <w:r w:rsidRPr="002C6F2D">
        <w:rPr>
          <w:rFonts w:ascii="Times New Roman" w:eastAsia="宋体" w:hAnsi="Times New Roman"/>
          <w:color w:val="000000"/>
          <w:szCs w:val="24"/>
        </w:rPr>
        <w:t>Discussion on Inter-CU LTM security</w:t>
      </w:r>
      <w:r w:rsidR="00EE20D4">
        <w:rPr>
          <w:rFonts w:ascii="Times New Roman" w:eastAsia="宋体" w:hAnsi="Times New Roman"/>
          <w:color w:val="000000"/>
          <w:szCs w:val="24"/>
        </w:rPr>
        <w:t xml:space="preserve">, </w:t>
      </w:r>
      <w:r w:rsidRPr="002C6F2D">
        <w:rPr>
          <w:rFonts w:ascii="Times New Roman" w:eastAsia="宋体" w:hAnsi="Times New Roman"/>
          <w:color w:val="000000"/>
          <w:szCs w:val="24"/>
        </w:rPr>
        <w:t>Nokia</w:t>
      </w:r>
      <w:r w:rsidRPr="002C6F2D">
        <w:rPr>
          <w:rFonts w:ascii="Times New Roman" w:eastAsia="宋体" w:hAnsi="Times New Roman"/>
          <w:color w:val="000000"/>
          <w:szCs w:val="24"/>
        </w:rPr>
        <w:tab/>
      </w:r>
    </w:p>
    <w:sectPr w:rsidR="003770BF" w:rsidRPr="009528D5">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F6E6A" w14:textId="77777777" w:rsidR="00384023" w:rsidRDefault="00384023" w:rsidP="00170E4A">
      <w:r>
        <w:separator/>
      </w:r>
    </w:p>
  </w:endnote>
  <w:endnote w:type="continuationSeparator" w:id="0">
    <w:p w14:paraId="3C310F59" w14:textId="77777777" w:rsidR="00384023" w:rsidRDefault="00384023" w:rsidP="00170E4A">
      <w:r>
        <w:continuationSeparator/>
      </w:r>
    </w:p>
  </w:endnote>
  <w:endnote w:type="continuationNotice" w:id="1">
    <w:p w14:paraId="00D051DC" w14:textId="77777777" w:rsidR="00384023" w:rsidRDefault="003840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5A794" w14:textId="77777777" w:rsidR="00384023" w:rsidRDefault="00384023" w:rsidP="00170E4A">
      <w:r>
        <w:separator/>
      </w:r>
    </w:p>
  </w:footnote>
  <w:footnote w:type="continuationSeparator" w:id="0">
    <w:p w14:paraId="068203B1" w14:textId="77777777" w:rsidR="00384023" w:rsidRDefault="00384023" w:rsidP="00170E4A">
      <w:r>
        <w:continuationSeparator/>
      </w:r>
    </w:p>
  </w:footnote>
  <w:footnote w:type="continuationNotice" w:id="1">
    <w:p w14:paraId="22539B23" w14:textId="77777777" w:rsidR="00384023" w:rsidRDefault="0038402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5428"/>
    <w:multiLevelType w:val="hybridMultilevel"/>
    <w:tmpl w:val="ED12720A"/>
    <w:lvl w:ilvl="0" w:tplc="CE9E28B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6E1F90"/>
    <w:multiLevelType w:val="multilevel"/>
    <w:tmpl w:val="1ECE3C5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7335B1"/>
    <w:multiLevelType w:val="multilevel"/>
    <w:tmpl w:val="00B69FBE"/>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3" w15:restartNumberingAfterBreak="0">
    <w:nsid w:val="046373D9"/>
    <w:multiLevelType w:val="multilevel"/>
    <w:tmpl w:val="423A0896"/>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4" w15:restartNumberingAfterBreak="0">
    <w:nsid w:val="04EF798A"/>
    <w:multiLevelType w:val="hybridMultilevel"/>
    <w:tmpl w:val="0AB652D8"/>
    <w:lvl w:ilvl="0" w:tplc="2D7E9BAE">
      <w:start w:val="1"/>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3750F0"/>
    <w:multiLevelType w:val="hybridMultilevel"/>
    <w:tmpl w:val="3708AD6C"/>
    <w:lvl w:ilvl="0" w:tplc="34DE890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CA3125"/>
    <w:multiLevelType w:val="hybridMultilevel"/>
    <w:tmpl w:val="52C83A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72E2FF6"/>
    <w:multiLevelType w:val="multilevel"/>
    <w:tmpl w:val="428C45E6"/>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7E63CC0"/>
    <w:multiLevelType w:val="multilevel"/>
    <w:tmpl w:val="C12435D2"/>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10" w15:restartNumberingAfterBreak="0">
    <w:nsid w:val="0A10488F"/>
    <w:multiLevelType w:val="hybridMultilevel"/>
    <w:tmpl w:val="9190C8F6"/>
    <w:lvl w:ilvl="0" w:tplc="D296603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A551163"/>
    <w:multiLevelType w:val="multilevel"/>
    <w:tmpl w:val="68587BDE"/>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12" w15:restartNumberingAfterBreak="0">
    <w:nsid w:val="0AF04166"/>
    <w:multiLevelType w:val="multilevel"/>
    <w:tmpl w:val="5E9E4568"/>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13" w15:restartNumberingAfterBreak="0">
    <w:nsid w:val="0AFC2575"/>
    <w:multiLevelType w:val="hybridMultilevel"/>
    <w:tmpl w:val="52C83A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EFE4F01"/>
    <w:multiLevelType w:val="hybridMultilevel"/>
    <w:tmpl w:val="D1683834"/>
    <w:lvl w:ilvl="0" w:tplc="36B04B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0EA1B3D"/>
    <w:multiLevelType w:val="hybridMultilevel"/>
    <w:tmpl w:val="2722C78C"/>
    <w:lvl w:ilvl="0" w:tplc="229889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12F7558"/>
    <w:multiLevelType w:val="hybridMultilevel"/>
    <w:tmpl w:val="05DE9892"/>
    <w:lvl w:ilvl="0" w:tplc="8D58E3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30317C0"/>
    <w:multiLevelType w:val="multilevel"/>
    <w:tmpl w:val="915276FA"/>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4EF5A92"/>
    <w:multiLevelType w:val="hybridMultilevel"/>
    <w:tmpl w:val="4818126C"/>
    <w:lvl w:ilvl="0" w:tplc="2834A3B8">
      <w:start w:val="2"/>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18187912"/>
    <w:multiLevelType w:val="multilevel"/>
    <w:tmpl w:val="13A85528"/>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21" w15:restartNumberingAfterBreak="0">
    <w:nsid w:val="19D378B6"/>
    <w:multiLevelType w:val="multilevel"/>
    <w:tmpl w:val="7A5CB71C"/>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22"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23" w15:restartNumberingAfterBreak="0">
    <w:nsid w:val="23FC3BE2"/>
    <w:multiLevelType w:val="multilevel"/>
    <w:tmpl w:val="7ACA270A"/>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24" w15:restartNumberingAfterBreak="0">
    <w:nsid w:val="24003B1C"/>
    <w:multiLevelType w:val="multilevel"/>
    <w:tmpl w:val="D65C1BB4"/>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25" w15:restartNumberingAfterBreak="0">
    <w:nsid w:val="294B62D7"/>
    <w:multiLevelType w:val="hybridMultilevel"/>
    <w:tmpl w:val="52C83A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FA914B3"/>
    <w:multiLevelType w:val="hybridMultilevel"/>
    <w:tmpl w:val="D14E21CE"/>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FDE2224"/>
    <w:multiLevelType w:val="hybridMultilevel"/>
    <w:tmpl w:val="F5D2211E"/>
    <w:lvl w:ilvl="0" w:tplc="DADA8620">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0167ED4"/>
    <w:multiLevelType w:val="multilevel"/>
    <w:tmpl w:val="30167ED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30764D3F"/>
    <w:multiLevelType w:val="hybridMultilevel"/>
    <w:tmpl w:val="BFA6CC52"/>
    <w:lvl w:ilvl="0" w:tplc="B240EBDA">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22738C0"/>
    <w:multiLevelType w:val="multilevel"/>
    <w:tmpl w:val="B1B27B0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37CD634D"/>
    <w:multiLevelType w:val="multilevel"/>
    <w:tmpl w:val="7ACA270A"/>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33" w15:restartNumberingAfterBreak="0">
    <w:nsid w:val="3877718D"/>
    <w:multiLevelType w:val="hybridMultilevel"/>
    <w:tmpl w:val="84D2E4E4"/>
    <w:lvl w:ilvl="0" w:tplc="BAB2CEA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9F82494"/>
    <w:multiLevelType w:val="hybridMultilevel"/>
    <w:tmpl w:val="0CA2F660"/>
    <w:lvl w:ilvl="0" w:tplc="D296603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DD0287C"/>
    <w:multiLevelType w:val="hybridMultilevel"/>
    <w:tmpl w:val="E9A4C950"/>
    <w:lvl w:ilvl="0" w:tplc="8C227548">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3FD7499F"/>
    <w:multiLevelType w:val="multilevel"/>
    <w:tmpl w:val="4368429A"/>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2AF0000"/>
    <w:multiLevelType w:val="hybridMultilevel"/>
    <w:tmpl w:val="52C83A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51742B6"/>
    <w:multiLevelType w:val="hybridMultilevel"/>
    <w:tmpl w:val="124C2EBC"/>
    <w:lvl w:ilvl="0" w:tplc="B240EBDA">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57906D2"/>
    <w:multiLevelType w:val="hybridMultilevel"/>
    <w:tmpl w:val="C7C0B82C"/>
    <w:lvl w:ilvl="0" w:tplc="37BA433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5D36F70"/>
    <w:multiLevelType w:val="hybridMultilevel"/>
    <w:tmpl w:val="B41E705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48063FB7"/>
    <w:multiLevelType w:val="multilevel"/>
    <w:tmpl w:val="293A06E6"/>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84E1F06"/>
    <w:multiLevelType w:val="hybridMultilevel"/>
    <w:tmpl w:val="52C83A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4C621D7E"/>
    <w:multiLevelType w:val="multilevel"/>
    <w:tmpl w:val="354AAECE"/>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44" w15:restartNumberingAfterBreak="0">
    <w:nsid w:val="4C9C4CA0"/>
    <w:multiLevelType w:val="hybridMultilevel"/>
    <w:tmpl w:val="A590FA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D5465BE"/>
    <w:multiLevelType w:val="multilevel"/>
    <w:tmpl w:val="0A20DDB6"/>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E5550B9"/>
    <w:multiLevelType w:val="hybridMultilevel"/>
    <w:tmpl w:val="F3C80750"/>
    <w:lvl w:ilvl="0" w:tplc="D8780A5E">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4F1774D2"/>
    <w:multiLevelType w:val="multilevel"/>
    <w:tmpl w:val="C1DA819A"/>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48" w15:restartNumberingAfterBreak="0">
    <w:nsid w:val="50E06450"/>
    <w:multiLevelType w:val="multilevel"/>
    <w:tmpl w:val="22CA12A6"/>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21F46AF"/>
    <w:multiLevelType w:val="multilevel"/>
    <w:tmpl w:val="521F46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5489456F"/>
    <w:multiLevelType w:val="multilevel"/>
    <w:tmpl w:val="7ACA270A"/>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52" w15:restartNumberingAfterBreak="0">
    <w:nsid w:val="55736573"/>
    <w:multiLevelType w:val="hybridMultilevel"/>
    <w:tmpl w:val="2D0A65AE"/>
    <w:lvl w:ilvl="0" w:tplc="96F25472">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4" w15:restartNumberingAfterBreak="0">
    <w:nsid w:val="5A0A0A84"/>
    <w:multiLevelType w:val="multilevel"/>
    <w:tmpl w:val="557A8690"/>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55" w15:restartNumberingAfterBreak="0">
    <w:nsid w:val="5DD5742F"/>
    <w:multiLevelType w:val="multilevel"/>
    <w:tmpl w:val="F27E6012"/>
    <w:lvl w:ilvl="0">
      <w:start w:val="1"/>
      <w:numFmt w:val="bullet"/>
      <w:lvlText w:val=""/>
      <w:lvlJc w:val="left"/>
      <w:pPr>
        <w:tabs>
          <w:tab w:val="num" w:pos="1637"/>
        </w:tabs>
        <w:ind w:left="1637"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FA03916"/>
    <w:multiLevelType w:val="multilevel"/>
    <w:tmpl w:val="6752443E"/>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57" w15:restartNumberingAfterBreak="0">
    <w:nsid w:val="61A65F3E"/>
    <w:multiLevelType w:val="hybridMultilevel"/>
    <w:tmpl w:val="4C5276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8" w15:restartNumberingAfterBreak="0">
    <w:nsid w:val="61F2453B"/>
    <w:multiLevelType w:val="hybridMultilevel"/>
    <w:tmpl w:val="52C83A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2260C15"/>
    <w:multiLevelType w:val="multilevel"/>
    <w:tmpl w:val="62260C15"/>
    <w:lvl w:ilvl="0">
      <w:start w:val="1"/>
      <w:numFmt w:val="bullet"/>
      <w:lvlText w:val="-"/>
      <w:lvlJc w:val="left"/>
      <w:pPr>
        <w:ind w:left="360" w:hanging="360"/>
      </w:pPr>
      <w:rPr>
        <w:rFonts w:ascii="等线" w:eastAsia="等线" w:hAnsi="等线" w:cstheme="minorBid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625B7E19"/>
    <w:multiLevelType w:val="multilevel"/>
    <w:tmpl w:val="ABAC8FFA"/>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61" w15:restartNumberingAfterBreak="0">
    <w:nsid w:val="628E3BCA"/>
    <w:multiLevelType w:val="multilevel"/>
    <w:tmpl w:val="E60AC7B8"/>
    <w:lvl w:ilvl="0">
      <w:start w:val="1"/>
      <w:numFmt w:val="decimal"/>
      <w:lvlText w:val="Proposal %1"/>
      <w:lvlJc w:val="left"/>
      <w:pPr>
        <w:tabs>
          <w:tab w:val="num" w:pos="1304"/>
        </w:tabs>
        <w:ind w:left="1304" w:hanging="1304"/>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62" w15:restartNumberingAfterBreak="0">
    <w:nsid w:val="62EA05A0"/>
    <w:multiLevelType w:val="hybridMultilevel"/>
    <w:tmpl w:val="8D0ED036"/>
    <w:lvl w:ilvl="0" w:tplc="5E962D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3" w15:restartNumberingAfterBreak="0">
    <w:nsid w:val="637F54AC"/>
    <w:multiLevelType w:val="multilevel"/>
    <w:tmpl w:val="10608BA4"/>
    <w:lvl w:ilvl="0">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64" w15:restartNumberingAfterBreak="0">
    <w:nsid w:val="66DE2E33"/>
    <w:multiLevelType w:val="multilevel"/>
    <w:tmpl w:val="66DE2E33"/>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65" w15:restartNumberingAfterBreak="0">
    <w:nsid w:val="674C1F2D"/>
    <w:multiLevelType w:val="multilevel"/>
    <w:tmpl w:val="5ACA6420"/>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66" w15:restartNumberingAfterBreak="0">
    <w:nsid w:val="69122EA6"/>
    <w:multiLevelType w:val="hybridMultilevel"/>
    <w:tmpl w:val="A1F84796"/>
    <w:lvl w:ilvl="0" w:tplc="7D9C3E5C">
      <w:start w:val="6"/>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6A1039B2"/>
    <w:multiLevelType w:val="hybridMultilevel"/>
    <w:tmpl w:val="2D7C46FA"/>
    <w:lvl w:ilvl="0" w:tplc="19065D34">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6A5B679D"/>
    <w:multiLevelType w:val="hybridMultilevel"/>
    <w:tmpl w:val="705E3F74"/>
    <w:lvl w:ilvl="0" w:tplc="9496C67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6AF640CC"/>
    <w:multiLevelType w:val="multilevel"/>
    <w:tmpl w:val="7ACA270A"/>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70" w15:restartNumberingAfterBreak="0">
    <w:nsid w:val="6B851973"/>
    <w:multiLevelType w:val="hybridMultilevel"/>
    <w:tmpl w:val="9A509420"/>
    <w:lvl w:ilvl="0" w:tplc="B9F0E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6D6C0433"/>
    <w:multiLevelType w:val="multilevel"/>
    <w:tmpl w:val="C8A8595E"/>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72" w15:restartNumberingAfterBreak="0">
    <w:nsid w:val="70146DC0"/>
    <w:multiLevelType w:val="multilevel"/>
    <w:tmpl w:val="70146DC0"/>
    <w:lvl w:ilvl="0">
      <w:start w:val="1"/>
      <w:numFmt w:val="bullet"/>
      <w:lvlText w:val=""/>
      <w:lvlJc w:val="left"/>
      <w:pPr>
        <w:tabs>
          <w:tab w:val="left" w:pos="612"/>
        </w:tabs>
        <w:ind w:left="612"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3" w15:restartNumberingAfterBreak="0">
    <w:nsid w:val="71715CFF"/>
    <w:multiLevelType w:val="hybridMultilevel"/>
    <w:tmpl w:val="4C4A1BB2"/>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3E86E96"/>
    <w:multiLevelType w:val="hybridMultilevel"/>
    <w:tmpl w:val="52CE2AB8"/>
    <w:lvl w:ilvl="0" w:tplc="367201AA">
      <w:start w:val="1"/>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2"/>
  </w:num>
  <w:num w:numId="2">
    <w:abstractNumId w:val="49"/>
  </w:num>
  <w:num w:numId="3">
    <w:abstractNumId w:val="71"/>
  </w:num>
  <w:num w:numId="4">
    <w:abstractNumId w:val="28"/>
  </w:num>
  <w:num w:numId="5">
    <w:abstractNumId w:val="72"/>
  </w:num>
  <w:num w:numId="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7"/>
  </w:num>
  <w:num w:numId="8">
    <w:abstractNumId w:val="1"/>
  </w:num>
  <w:num w:numId="9">
    <w:abstractNumId w:val="50"/>
  </w:num>
  <w:num w:numId="10">
    <w:abstractNumId w:val="18"/>
  </w:num>
  <w:num w:numId="11">
    <w:abstractNumId w:val="8"/>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num>
  <w:num w:numId="14">
    <w:abstractNumId w:val="34"/>
  </w:num>
  <w:num w:numId="15">
    <w:abstractNumId w:val="10"/>
  </w:num>
  <w:num w:numId="1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58"/>
  </w:num>
  <w:num w:numId="29">
    <w:abstractNumId w:val="37"/>
  </w:num>
  <w:num w:numId="30">
    <w:abstractNumId w:val="19"/>
  </w:num>
  <w:num w:numId="31">
    <w:abstractNumId w:val="31"/>
  </w:num>
  <w:num w:numId="32">
    <w:abstractNumId w:val="15"/>
  </w:num>
  <w:num w:numId="33">
    <w:abstractNumId w:val="16"/>
  </w:num>
  <w:num w:numId="3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0"/>
  </w:num>
  <w:num w:numId="3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53"/>
  </w:num>
  <w:num w:numId="3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9"/>
  </w:num>
  <w:num w:numId="41">
    <w:abstractNumId w:val="66"/>
  </w:num>
  <w:num w:numId="42">
    <w:abstractNumId w:val="74"/>
  </w:num>
  <w:num w:numId="4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num>
  <w:num w:numId="45">
    <w:abstractNumId w:val="68"/>
  </w:num>
  <w:num w:numId="46">
    <w:abstractNumId w:val="67"/>
  </w:num>
  <w:num w:numId="47">
    <w:abstractNumId w:val="27"/>
  </w:num>
  <w:num w:numId="48">
    <w:abstractNumId w:val="39"/>
  </w:num>
  <w:num w:numId="49">
    <w:abstractNumId w:val="0"/>
  </w:num>
  <w:num w:numId="50">
    <w:abstractNumId w:val="41"/>
  </w:num>
  <w:num w:numId="51">
    <w:abstractNumId w:val="52"/>
  </w:num>
  <w:num w:numId="52">
    <w:abstractNumId w:val="55"/>
  </w:num>
  <w:num w:numId="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9"/>
  </w:num>
  <w:num w:numId="55">
    <w:abstractNumId w:val="36"/>
  </w:num>
  <w:num w:numId="5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
  </w:num>
  <w:num w:numId="58">
    <w:abstractNumId w:val="14"/>
  </w:num>
  <w:num w:numId="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6"/>
  </w:num>
  <w:num w:numId="61">
    <w:abstractNumId w:val="62"/>
  </w:num>
  <w:num w:numId="62">
    <w:abstractNumId w:val="35"/>
  </w:num>
  <w:num w:numId="63">
    <w:abstractNumId w:val="7"/>
  </w:num>
  <w:num w:numId="64">
    <w:abstractNumId w:val="33"/>
  </w:num>
  <w:num w:numId="65">
    <w:abstractNumId w:val="5"/>
  </w:num>
  <w:num w:numId="66">
    <w:abstractNumId w:val="17"/>
  </w:num>
  <w:num w:numId="67">
    <w:abstractNumId w:val="45"/>
  </w:num>
  <w:num w:numId="68">
    <w:abstractNumId w:val="63"/>
  </w:num>
  <w:num w:numId="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6"/>
  </w:num>
  <w:num w:numId="7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3"/>
  </w:num>
  <w:num w:numId="74">
    <w:abstractNumId w:val="44"/>
  </w:num>
  <w:num w:numId="75">
    <w:abstractNumId w:val="29"/>
  </w:num>
  <w:num w:numId="76">
    <w:abstractNumId w:val="38"/>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4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ztzQ0M7MwMDY2sTRX0lEKTi0uzszPAykwsawFAL9bjbwtAAAA"/>
    <w:docVar w:name="commondata" w:val="eyJoZGlkIjoiYjc1NDAzZTU0MTc4OWEyODdhNTA1YWM1ZTU0NDZkYmQifQ=="/>
    <w:docVar w:name="KSO_WPS_MARK_KEY" w:val="00f47ef0-3d3d-4bbe-8c83-43cf7aa8ccda"/>
  </w:docVars>
  <w:rsids>
    <w:rsidRoot w:val="003672C4"/>
    <w:rsid w:val="00000B27"/>
    <w:rsid w:val="0000131E"/>
    <w:rsid w:val="00001DAB"/>
    <w:rsid w:val="00001F7D"/>
    <w:rsid w:val="00002C2D"/>
    <w:rsid w:val="00002F76"/>
    <w:rsid w:val="00003F54"/>
    <w:rsid w:val="000049B7"/>
    <w:rsid w:val="0000515E"/>
    <w:rsid w:val="00005B35"/>
    <w:rsid w:val="00006E1D"/>
    <w:rsid w:val="00007D18"/>
    <w:rsid w:val="00007EA2"/>
    <w:rsid w:val="00010909"/>
    <w:rsid w:val="00011255"/>
    <w:rsid w:val="00012D8D"/>
    <w:rsid w:val="00013041"/>
    <w:rsid w:val="00013097"/>
    <w:rsid w:val="00013437"/>
    <w:rsid w:val="0001367A"/>
    <w:rsid w:val="00013B85"/>
    <w:rsid w:val="000153E2"/>
    <w:rsid w:val="000156D8"/>
    <w:rsid w:val="00015CB0"/>
    <w:rsid w:val="00015CDD"/>
    <w:rsid w:val="00015F4F"/>
    <w:rsid w:val="00016572"/>
    <w:rsid w:val="00016AEE"/>
    <w:rsid w:val="00016E13"/>
    <w:rsid w:val="00016EFF"/>
    <w:rsid w:val="000174A9"/>
    <w:rsid w:val="000176F8"/>
    <w:rsid w:val="0002066C"/>
    <w:rsid w:val="000215A4"/>
    <w:rsid w:val="00021964"/>
    <w:rsid w:val="000242D5"/>
    <w:rsid w:val="000259BE"/>
    <w:rsid w:val="00025F1A"/>
    <w:rsid w:val="000262E9"/>
    <w:rsid w:val="000268EA"/>
    <w:rsid w:val="0002721E"/>
    <w:rsid w:val="00027243"/>
    <w:rsid w:val="00027894"/>
    <w:rsid w:val="000278D4"/>
    <w:rsid w:val="000278E0"/>
    <w:rsid w:val="00027B2E"/>
    <w:rsid w:val="00030BD0"/>
    <w:rsid w:val="00031F3B"/>
    <w:rsid w:val="0003233C"/>
    <w:rsid w:val="00032914"/>
    <w:rsid w:val="00035056"/>
    <w:rsid w:val="000361C7"/>
    <w:rsid w:val="00040643"/>
    <w:rsid w:val="00042E4A"/>
    <w:rsid w:val="00044D27"/>
    <w:rsid w:val="00045A08"/>
    <w:rsid w:val="00045AE5"/>
    <w:rsid w:val="00045D19"/>
    <w:rsid w:val="00046B50"/>
    <w:rsid w:val="000476B9"/>
    <w:rsid w:val="00047D98"/>
    <w:rsid w:val="000505B5"/>
    <w:rsid w:val="00050968"/>
    <w:rsid w:val="0005130C"/>
    <w:rsid w:val="00051BC8"/>
    <w:rsid w:val="00051C31"/>
    <w:rsid w:val="00052BFD"/>
    <w:rsid w:val="000531C0"/>
    <w:rsid w:val="000531C3"/>
    <w:rsid w:val="00053BD7"/>
    <w:rsid w:val="00054B75"/>
    <w:rsid w:val="00055B12"/>
    <w:rsid w:val="00056D72"/>
    <w:rsid w:val="00057724"/>
    <w:rsid w:val="00057D31"/>
    <w:rsid w:val="00057EB8"/>
    <w:rsid w:val="00060229"/>
    <w:rsid w:val="00060CCF"/>
    <w:rsid w:val="00060DC0"/>
    <w:rsid w:val="0006214F"/>
    <w:rsid w:val="00063FB2"/>
    <w:rsid w:val="0006410E"/>
    <w:rsid w:val="000649FF"/>
    <w:rsid w:val="000679F2"/>
    <w:rsid w:val="00067D0E"/>
    <w:rsid w:val="00070589"/>
    <w:rsid w:val="000705C5"/>
    <w:rsid w:val="00070723"/>
    <w:rsid w:val="00071E38"/>
    <w:rsid w:val="00072A6A"/>
    <w:rsid w:val="00073B79"/>
    <w:rsid w:val="000749DB"/>
    <w:rsid w:val="000761A8"/>
    <w:rsid w:val="00076292"/>
    <w:rsid w:val="000772AB"/>
    <w:rsid w:val="00077D41"/>
    <w:rsid w:val="00080417"/>
    <w:rsid w:val="00080C20"/>
    <w:rsid w:val="00080D2C"/>
    <w:rsid w:val="00081641"/>
    <w:rsid w:val="00083006"/>
    <w:rsid w:val="00083BFC"/>
    <w:rsid w:val="0008455E"/>
    <w:rsid w:val="000850B0"/>
    <w:rsid w:val="00085826"/>
    <w:rsid w:val="000859FC"/>
    <w:rsid w:val="00085DBC"/>
    <w:rsid w:val="00091480"/>
    <w:rsid w:val="00093EB5"/>
    <w:rsid w:val="00094155"/>
    <w:rsid w:val="00094E63"/>
    <w:rsid w:val="00095196"/>
    <w:rsid w:val="00095A7A"/>
    <w:rsid w:val="00095FAE"/>
    <w:rsid w:val="00097F42"/>
    <w:rsid w:val="000A0D31"/>
    <w:rsid w:val="000A1322"/>
    <w:rsid w:val="000A165A"/>
    <w:rsid w:val="000A1945"/>
    <w:rsid w:val="000A34CE"/>
    <w:rsid w:val="000A4716"/>
    <w:rsid w:val="000A49A5"/>
    <w:rsid w:val="000A4A91"/>
    <w:rsid w:val="000A591D"/>
    <w:rsid w:val="000A5BF9"/>
    <w:rsid w:val="000A5CC5"/>
    <w:rsid w:val="000A5FAF"/>
    <w:rsid w:val="000A6870"/>
    <w:rsid w:val="000A6F81"/>
    <w:rsid w:val="000B0288"/>
    <w:rsid w:val="000B0E1C"/>
    <w:rsid w:val="000B459F"/>
    <w:rsid w:val="000B5504"/>
    <w:rsid w:val="000B6040"/>
    <w:rsid w:val="000B608F"/>
    <w:rsid w:val="000B632B"/>
    <w:rsid w:val="000C1091"/>
    <w:rsid w:val="000C157A"/>
    <w:rsid w:val="000C1C4A"/>
    <w:rsid w:val="000C29C0"/>
    <w:rsid w:val="000C306F"/>
    <w:rsid w:val="000C38B7"/>
    <w:rsid w:val="000C4ABF"/>
    <w:rsid w:val="000C6E30"/>
    <w:rsid w:val="000C7C5B"/>
    <w:rsid w:val="000D1812"/>
    <w:rsid w:val="000D256E"/>
    <w:rsid w:val="000D2C2D"/>
    <w:rsid w:val="000D2CDC"/>
    <w:rsid w:val="000D3201"/>
    <w:rsid w:val="000D368E"/>
    <w:rsid w:val="000D4189"/>
    <w:rsid w:val="000D58F0"/>
    <w:rsid w:val="000D5A52"/>
    <w:rsid w:val="000E456D"/>
    <w:rsid w:val="000E5F49"/>
    <w:rsid w:val="000E709A"/>
    <w:rsid w:val="000F09B2"/>
    <w:rsid w:val="000F28AE"/>
    <w:rsid w:val="000F4580"/>
    <w:rsid w:val="000F45AB"/>
    <w:rsid w:val="000F5D15"/>
    <w:rsid w:val="000F5E2F"/>
    <w:rsid w:val="000F5F20"/>
    <w:rsid w:val="000F6E74"/>
    <w:rsid w:val="00100440"/>
    <w:rsid w:val="001004E6"/>
    <w:rsid w:val="001005B0"/>
    <w:rsid w:val="00101156"/>
    <w:rsid w:val="00102336"/>
    <w:rsid w:val="001025FD"/>
    <w:rsid w:val="00102992"/>
    <w:rsid w:val="001033FE"/>
    <w:rsid w:val="0010400B"/>
    <w:rsid w:val="0010473C"/>
    <w:rsid w:val="00104DC1"/>
    <w:rsid w:val="00105469"/>
    <w:rsid w:val="00105AFF"/>
    <w:rsid w:val="001067FB"/>
    <w:rsid w:val="00106F0C"/>
    <w:rsid w:val="0010724B"/>
    <w:rsid w:val="0010732B"/>
    <w:rsid w:val="00107542"/>
    <w:rsid w:val="00110631"/>
    <w:rsid w:val="00111179"/>
    <w:rsid w:val="0011225F"/>
    <w:rsid w:val="0011299B"/>
    <w:rsid w:val="00113AA8"/>
    <w:rsid w:val="00115CD2"/>
    <w:rsid w:val="00116201"/>
    <w:rsid w:val="00116470"/>
    <w:rsid w:val="00117464"/>
    <w:rsid w:val="00121569"/>
    <w:rsid w:val="00122A94"/>
    <w:rsid w:val="00123F9E"/>
    <w:rsid w:val="00124517"/>
    <w:rsid w:val="00124A12"/>
    <w:rsid w:val="00125D65"/>
    <w:rsid w:val="00125EB1"/>
    <w:rsid w:val="0012646E"/>
    <w:rsid w:val="0012662C"/>
    <w:rsid w:val="00130AD4"/>
    <w:rsid w:val="00130D38"/>
    <w:rsid w:val="00130D40"/>
    <w:rsid w:val="00130DA7"/>
    <w:rsid w:val="00132414"/>
    <w:rsid w:val="00132DB2"/>
    <w:rsid w:val="001337DF"/>
    <w:rsid w:val="00133AA1"/>
    <w:rsid w:val="00133D24"/>
    <w:rsid w:val="0013489D"/>
    <w:rsid w:val="00135627"/>
    <w:rsid w:val="001377B9"/>
    <w:rsid w:val="00140A1F"/>
    <w:rsid w:val="001432AF"/>
    <w:rsid w:val="00143F00"/>
    <w:rsid w:val="001443DE"/>
    <w:rsid w:val="00144A16"/>
    <w:rsid w:val="00145881"/>
    <w:rsid w:val="00145958"/>
    <w:rsid w:val="00145CDA"/>
    <w:rsid w:val="00147109"/>
    <w:rsid w:val="0014783F"/>
    <w:rsid w:val="00150731"/>
    <w:rsid w:val="00151330"/>
    <w:rsid w:val="001517B0"/>
    <w:rsid w:val="00155D87"/>
    <w:rsid w:val="00156893"/>
    <w:rsid w:val="0015736F"/>
    <w:rsid w:val="00161019"/>
    <w:rsid w:val="001621A1"/>
    <w:rsid w:val="0016311E"/>
    <w:rsid w:val="00163435"/>
    <w:rsid w:val="00163674"/>
    <w:rsid w:val="00163BDB"/>
    <w:rsid w:val="00164744"/>
    <w:rsid w:val="00164DCC"/>
    <w:rsid w:val="00166AFE"/>
    <w:rsid w:val="001701DA"/>
    <w:rsid w:val="001709AE"/>
    <w:rsid w:val="00170DA9"/>
    <w:rsid w:val="00170DD6"/>
    <w:rsid w:val="00170E4A"/>
    <w:rsid w:val="00171AF2"/>
    <w:rsid w:val="001728FA"/>
    <w:rsid w:val="001735CF"/>
    <w:rsid w:val="00173ACF"/>
    <w:rsid w:val="00173C16"/>
    <w:rsid w:val="00174722"/>
    <w:rsid w:val="00174D8E"/>
    <w:rsid w:val="00175726"/>
    <w:rsid w:val="00175E85"/>
    <w:rsid w:val="001779EB"/>
    <w:rsid w:val="00180507"/>
    <w:rsid w:val="001811A4"/>
    <w:rsid w:val="00181516"/>
    <w:rsid w:val="00181622"/>
    <w:rsid w:val="001817D6"/>
    <w:rsid w:val="001826FF"/>
    <w:rsid w:val="00182813"/>
    <w:rsid w:val="00184B90"/>
    <w:rsid w:val="001851DC"/>
    <w:rsid w:val="0018547F"/>
    <w:rsid w:val="00186766"/>
    <w:rsid w:val="00187C47"/>
    <w:rsid w:val="0019178C"/>
    <w:rsid w:val="001921F3"/>
    <w:rsid w:val="00192C28"/>
    <w:rsid w:val="00193BBE"/>
    <w:rsid w:val="00194163"/>
    <w:rsid w:val="001958B5"/>
    <w:rsid w:val="00195BCE"/>
    <w:rsid w:val="001979E2"/>
    <w:rsid w:val="001A0C27"/>
    <w:rsid w:val="001A1C61"/>
    <w:rsid w:val="001A3ED0"/>
    <w:rsid w:val="001A4B8A"/>
    <w:rsid w:val="001A65EC"/>
    <w:rsid w:val="001A7782"/>
    <w:rsid w:val="001B0733"/>
    <w:rsid w:val="001B07F3"/>
    <w:rsid w:val="001B12E2"/>
    <w:rsid w:val="001B1423"/>
    <w:rsid w:val="001B1705"/>
    <w:rsid w:val="001B2570"/>
    <w:rsid w:val="001B3810"/>
    <w:rsid w:val="001B3975"/>
    <w:rsid w:val="001B5C82"/>
    <w:rsid w:val="001B6506"/>
    <w:rsid w:val="001B6BE5"/>
    <w:rsid w:val="001B76D0"/>
    <w:rsid w:val="001C0867"/>
    <w:rsid w:val="001C0B87"/>
    <w:rsid w:val="001C1654"/>
    <w:rsid w:val="001C2143"/>
    <w:rsid w:val="001C27CC"/>
    <w:rsid w:val="001C3267"/>
    <w:rsid w:val="001C3969"/>
    <w:rsid w:val="001C3FC4"/>
    <w:rsid w:val="001C43F7"/>
    <w:rsid w:val="001C51A1"/>
    <w:rsid w:val="001C5D1C"/>
    <w:rsid w:val="001C62AB"/>
    <w:rsid w:val="001C6466"/>
    <w:rsid w:val="001C6A52"/>
    <w:rsid w:val="001C7801"/>
    <w:rsid w:val="001C7DE4"/>
    <w:rsid w:val="001D1FB1"/>
    <w:rsid w:val="001D343B"/>
    <w:rsid w:val="001D4135"/>
    <w:rsid w:val="001D4174"/>
    <w:rsid w:val="001D58B6"/>
    <w:rsid w:val="001D5ECD"/>
    <w:rsid w:val="001D5F0E"/>
    <w:rsid w:val="001D6F9A"/>
    <w:rsid w:val="001D7B6C"/>
    <w:rsid w:val="001D7F43"/>
    <w:rsid w:val="001E04B6"/>
    <w:rsid w:val="001E0933"/>
    <w:rsid w:val="001E0CA2"/>
    <w:rsid w:val="001E1588"/>
    <w:rsid w:val="001E178E"/>
    <w:rsid w:val="001E2F41"/>
    <w:rsid w:val="001E3D4E"/>
    <w:rsid w:val="001F07F9"/>
    <w:rsid w:val="001F0E51"/>
    <w:rsid w:val="001F0E59"/>
    <w:rsid w:val="001F157F"/>
    <w:rsid w:val="001F43B0"/>
    <w:rsid w:val="001F4911"/>
    <w:rsid w:val="001F4BD4"/>
    <w:rsid w:val="001F54A8"/>
    <w:rsid w:val="001F61EF"/>
    <w:rsid w:val="001F68BE"/>
    <w:rsid w:val="001F73EA"/>
    <w:rsid w:val="00201888"/>
    <w:rsid w:val="00202C28"/>
    <w:rsid w:val="00202DD5"/>
    <w:rsid w:val="002034A5"/>
    <w:rsid w:val="00203CD4"/>
    <w:rsid w:val="0020408B"/>
    <w:rsid w:val="00204377"/>
    <w:rsid w:val="002048F4"/>
    <w:rsid w:val="00206284"/>
    <w:rsid w:val="00206D3F"/>
    <w:rsid w:val="00207215"/>
    <w:rsid w:val="00207324"/>
    <w:rsid w:val="00211937"/>
    <w:rsid w:val="00212035"/>
    <w:rsid w:val="00212132"/>
    <w:rsid w:val="00212338"/>
    <w:rsid w:val="00212A8E"/>
    <w:rsid w:val="0021328F"/>
    <w:rsid w:val="00213B0F"/>
    <w:rsid w:val="002147F4"/>
    <w:rsid w:val="00214B76"/>
    <w:rsid w:val="00214B81"/>
    <w:rsid w:val="00215077"/>
    <w:rsid w:val="0021574F"/>
    <w:rsid w:val="00217019"/>
    <w:rsid w:val="00217151"/>
    <w:rsid w:val="0021777D"/>
    <w:rsid w:val="002178F5"/>
    <w:rsid w:val="00217A43"/>
    <w:rsid w:val="00217BDB"/>
    <w:rsid w:val="002214FC"/>
    <w:rsid w:val="00221C7A"/>
    <w:rsid w:val="00223748"/>
    <w:rsid w:val="00224165"/>
    <w:rsid w:val="0022464F"/>
    <w:rsid w:val="00224878"/>
    <w:rsid w:val="00224879"/>
    <w:rsid w:val="00224C7A"/>
    <w:rsid w:val="00224F55"/>
    <w:rsid w:val="002259BB"/>
    <w:rsid w:val="002266DE"/>
    <w:rsid w:val="00226C71"/>
    <w:rsid w:val="00230285"/>
    <w:rsid w:val="0023140C"/>
    <w:rsid w:val="002316BD"/>
    <w:rsid w:val="00231AE2"/>
    <w:rsid w:val="0023323F"/>
    <w:rsid w:val="0023360D"/>
    <w:rsid w:val="00234CE7"/>
    <w:rsid w:val="00235290"/>
    <w:rsid w:val="00235F45"/>
    <w:rsid w:val="00236C6B"/>
    <w:rsid w:val="00240E7D"/>
    <w:rsid w:val="00240EF2"/>
    <w:rsid w:val="002443CA"/>
    <w:rsid w:val="0024707F"/>
    <w:rsid w:val="00251300"/>
    <w:rsid w:val="002532A2"/>
    <w:rsid w:val="00253AED"/>
    <w:rsid w:val="002544BC"/>
    <w:rsid w:val="00254CAB"/>
    <w:rsid w:val="00254CC6"/>
    <w:rsid w:val="00255B90"/>
    <w:rsid w:val="0025624D"/>
    <w:rsid w:val="00257D45"/>
    <w:rsid w:val="002611A8"/>
    <w:rsid w:val="00262438"/>
    <w:rsid w:val="00262A5B"/>
    <w:rsid w:val="002639F2"/>
    <w:rsid w:val="002644E5"/>
    <w:rsid w:val="00265765"/>
    <w:rsid w:val="00265ED1"/>
    <w:rsid w:val="00266B52"/>
    <w:rsid w:val="002670B6"/>
    <w:rsid w:val="00267289"/>
    <w:rsid w:val="00267913"/>
    <w:rsid w:val="00270278"/>
    <w:rsid w:val="00270B2B"/>
    <w:rsid w:val="00271219"/>
    <w:rsid w:val="002725F7"/>
    <w:rsid w:val="002728D0"/>
    <w:rsid w:val="002728D5"/>
    <w:rsid w:val="00272BD9"/>
    <w:rsid w:val="00273BEC"/>
    <w:rsid w:val="00273E3D"/>
    <w:rsid w:val="00275373"/>
    <w:rsid w:val="00275947"/>
    <w:rsid w:val="00275D7D"/>
    <w:rsid w:val="00275F99"/>
    <w:rsid w:val="00276230"/>
    <w:rsid w:val="00276A7F"/>
    <w:rsid w:val="0027704F"/>
    <w:rsid w:val="00277091"/>
    <w:rsid w:val="00277503"/>
    <w:rsid w:val="002775BC"/>
    <w:rsid w:val="00280573"/>
    <w:rsid w:val="002831BF"/>
    <w:rsid w:val="00283D78"/>
    <w:rsid w:val="002846E1"/>
    <w:rsid w:val="002855E1"/>
    <w:rsid w:val="0028576D"/>
    <w:rsid w:val="00285C87"/>
    <w:rsid w:val="002873CA"/>
    <w:rsid w:val="00287B28"/>
    <w:rsid w:val="00290FBC"/>
    <w:rsid w:val="00291FF9"/>
    <w:rsid w:val="00292B29"/>
    <w:rsid w:val="00292BD2"/>
    <w:rsid w:val="00292DEC"/>
    <w:rsid w:val="00292F2D"/>
    <w:rsid w:val="00293727"/>
    <w:rsid w:val="002943F7"/>
    <w:rsid w:val="002944D9"/>
    <w:rsid w:val="00294F48"/>
    <w:rsid w:val="002961D1"/>
    <w:rsid w:val="0029779D"/>
    <w:rsid w:val="002A0089"/>
    <w:rsid w:val="002A09B6"/>
    <w:rsid w:val="002A0DE2"/>
    <w:rsid w:val="002A28FE"/>
    <w:rsid w:val="002A291E"/>
    <w:rsid w:val="002A48EE"/>
    <w:rsid w:val="002A51F0"/>
    <w:rsid w:val="002A58CF"/>
    <w:rsid w:val="002A5D69"/>
    <w:rsid w:val="002A66D4"/>
    <w:rsid w:val="002A6CC3"/>
    <w:rsid w:val="002A6ECE"/>
    <w:rsid w:val="002A7927"/>
    <w:rsid w:val="002A7E14"/>
    <w:rsid w:val="002B0929"/>
    <w:rsid w:val="002B0940"/>
    <w:rsid w:val="002B1E71"/>
    <w:rsid w:val="002B2A3A"/>
    <w:rsid w:val="002B34AF"/>
    <w:rsid w:val="002B3EBB"/>
    <w:rsid w:val="002B4812"/>
    <w:rsid w:val="002B4A29"/>
    <w:rsid w:val="002B4B61"/>
    <w:rsid w:val="002B71B6"/>
    <w:rsid w:val="002B7212"/>
    <w:rsid w:val="002C036E"/>
    <w:rsid w:val="002C1460"/>
    <w:rsid w:val="002C1965"/>
    <w:rsid w:val="002C1BEB"/>
    <w:rsid w:val="002C3F07"/>
    <w:rsid w:val="002C3F56"/>
    <w:rsid w:val="002C4262"/>
    <w:rsid w:val="002C5AFA"/>
    <w:rsid w:val="002C5C65"/>
    <w:rsid w:val="002C64C6"/>
    <w:rsid w:val="002C6812"/>
    <w:rsid w:val="002C6938"/>
    <w:rsid w:val="002C6F2D"/>
    <w:rsid w:val="002C7EA8"/>
    <w:rsid w:val="002D1B01"/>
    <w:rsid w:val="002D2E19"/>
    <w:rsid w:val="002E0548"/>
    <w:rsid w:val="002E0F7E"/>
    <w:rsid w:val="002E1B88"/>
    <w:rsid w:val="002E3434"/>
    <w:rsid w:val="002E3D5E"/>
    <w:rsid w:val="002E3F95"/>
    <w:rsid w:val="002E4099"/>
    <w:rsid w:val="002E4397"/>
    <w:rsid w:val="002E4EA8"/>
    <w:rsid w:val="002E73A1"/>
    <w:rsid w:val="002F067E"/>
    <w:rsid w:val="002F0A54"/>
    <w:rsid w:val="002F114E"/>
    <w:rsid w:val="002F1CC7"/>
    <w:rsid w:val="002F1F44"/>
    <w:rsid w:val="002F23B1"/>
    <w:rsid w:val="002F296B"/>
    <w:rsid w:val="002F2BCD"/>
    <w:rsid w:val="002F3BAE"/>
    <w:rsid w:val="002F4129"/>
    <w:rsid w:val="002F44D7"/>
    <w:rsid w:val="002F4B05"/>
    <w:rsid w:val="002F58A7"/>
    <w:rsid w:val="002F6AB0"/>
    <w:rsid w:val="002F6FA1"/>
    <w:rsid w:val="002F7412"/>
    <w:rsid w:val="002F7868"/>
    <w:rsid w:val="00300561"/>
    <w:rsid w:val="00300F40"/>
    <w:rsid w:val="003010F8"/>
    <w:rsid w:val="00301233"/>
    <w:rsid w:val="0030296B"/>
    <w:rsid w:val="00303995"/>
    <w:rsid w:val="00304202"/>
    <w:rsid w:val="00304277"/>
    <w:rsid w:val="00305ACD"/>
    <w:rsid w:val="003060B4"/>
    <w:rsid w:val="00307FFA"/>
    <w:rsid w:val="003112E6"/>
    <w:rsid w:val="003115D7"/>
    <w:rsid w:val="00311AA4"/>
    <w:rsid w:val="00314263"/>
    <w:rsid w:val="00314579"/>
    <w:rsid w:val="003147B9"/>
    <w:rsid w:val="00315EAB"/>
    <w:rsid w:val="003160EC"/>
    <w:rsid w:val="0031625E"/>
    <w:rsid w:val="0031694B"/>
    <w:rsid w:val="00317F21"/>
    <w:rsid w:val="00320071"/>
    <w:rsid w:val="00320CB0"/>
    <w:rsid w:val="00320D9A"/>
    <w:rsid w:val="00321B3A"/>
    <w:rsid w:val="00322121"/>
    <w:rsid w:val="00324115"/>
    <w:rsid w:val="003254A5"/>
    <w:rsid w:val="00326793"/>
    <w:rsid w:val="00327C61"/>
    <w:rsid w:val="00330107"/>
    <w:rsid w:val="00331747"/>
    <w:rsid w:val="003321D0"/>
    <w:rsid w:val="003322DF"/>
    <w:rsid w:val="00332D94"/>
    <w:rsid w:val="0033301A"/>
    <w:rsid w:val="0033334B"/>
    <w:rsid w:val="00333694"/>
    <w:rsid w:val="003346ED"/>
    <w:rsid w:val="003353F5"/>
    <w:rsid w:val="00336869"/>
    <w:rsid w:val="00336F33"/>
    <w:rsid w:val="00337052"/>
    <w:rsid w:val="003400E8"/>
    <w:rsid w:val="00340133"/>
    <w:rsid w:val="003418C4"/>
    <w:rsid w:val="00342DC1"/>
    <w:rsid w:val="00344E2F"/>
    <w:rsid w:val="00345346"/>
    <w:rsid w:val="003460BE"/>
    <w:rsid w:val="00346805"/>
    <w:rsid w:val="00346E10"/>
    <w:rsid w:val="00346FE3"/>
    <w:rsid w:val="003473B7"/>
    <w:rsid w:val="00347460"/>
    <w:rsid w:val="00347A53"/>
    <w:rsid w:val="0035072F"/>
    <w:rsid w:val="00351162"/>
    <w:rsid w:val="003520FE"/>
    <w:rsid w:val="00352125"/>
    <w:rsid w:val="00352C5E"/>
    <w:rsid w:val="00353C6C"/>
    <w:rsid w:val="003541EC"/>
    <w:rsid w:val="00354429"/>
    <w:rsid w:val="003549E1"/>
    <w:rsid w:val="00357CBD"/>
    <w:rsid w:val="00357DD7"/>
    <w:rsid w:val="00360889"/>
    <w:rsid w:val="00360EB1"/>
    <w:rsid w:val="0036100B"/>
    <w:rsid w:val="0036159A"/>
    <w:rsid w:val="003618AB"/>
    <w:rsid w:val="00361AB2"/>
    <w:rsid w:val="00361E70"/>
    <w:rsid w:val="0036235F"/>
    <w:rsid w:val="00363E73"/>
    <w:rsid w:val="00365719"/>
    <w:rsid w:val="00365CAE"/>
    <w:rsid w:val="00366B71"/>
    <w:rsid w:val="00366FF3"/>
    <w:rsid w:val="00367057"/>
    <w:rsid w:val="003672C4"/>
    <w:rsid w:val="003677D8"/>
    <w:rsid w:val="00367945"/>
    <w:rsid w:val="00367DB3"/>
    <w:rsid w:val="0037101B"/>
    <w:rsid w:val="003711AD"/>
    <w:rsid w:val="00372DC6"/>
    <w:rsid w:val="00374670"/>
    <w:rsid w:val="00376514"/>
    <w:rsid w:val="00376545"/>
    <w:rsid w:val="00376A69"/>
    <w:rsid w:val="003770BF"/>
    <w:rsid w:val="00377574"/>
    <w:rsid w:val="00377688"/>
    <w:rsid w:val="003777CF"/>
    <w:rsid w:val="00380C32"/>
    <w:rsid w:val="003817DE"/>
    <w:rsid w:val="00381E7B"/>
    <w:rsid w:val="0038212B"/>
    <w:rsid w:val="0038269C"/>
    <w:rsid w:val="0038288A"/>
    <w:rsid w:val="00383275"/>
    <w:rsid w:val="00383797"/>
    <w:rsid w:val="00383C33"/>
    <w:rsid w:val="00384023"/>
    <w:rsid w:val="003840D1"/>
    <w:rsid w:val="00384DAB"/>
    <w:rsid w:val="0038723C"/>
    <w:rsid w:val="00387C7F"/>
    <w:rsid w:val="00390308"/>
    <w:rsid w:val="003906CC"/>
    <w:rsid w:val="00390CFA"/>
    <w:rsid w:val="0039150B"/>
    <w:rsid w:val="00391C94"/>
    <w:rsid w:val="00392142"/>
    <w:rsid w:val="00392F1F"/>
    <w:rsid w:val="003935EE"/>
    <w:rsid w:val="00393B09"/>
    <w:rsid w:val="00393DD0"/>
    <w:rsid w:val="00395A08"/>
    <w:rsid w:val="00396584"/>
    <w:rsid w:val="003965D0"/>
    <w:rsid w:val="003967F7"/>
    <w:rsid w:val="003972C4"/>
    <w:rsid w:val="003974B5"/>
    <w:rsid w:val="003A01D4"/>
    <w:rsid w:val="003A18B4"/>
    <w:rsid w:val="003A362B"/>
    <w:rsid w:val="003A3759"/>
    <w:rsid w:val="003A3C8F"/>
    <w:rsid w:val="003A5963"/>
    <w:rsid w:val="003A5E11"/>
    <w:rsid w:val="003A631D"/>
    <w:rsid w:val="003A6948"/>
    <w:rsid w:val="003A715A"/>
    <w:rsid w:val="003A7293"/>
    <w:rsid w:val="003B021A"/>
    <w:rsid w:val="003B08BA"/>
    <w:rsid w:val="003B0FFB"/>
    <w:rsid w:val="003B1E64"/>
    <w:rsid w:val="003B1F17"/>
    <w:rsid w:val="003B2CB9"/>
    <w:rsid w:val="003B2DA1"/>
    <w:rsid w:val="003B4B9A"/>
    <w:rsid w:val="003B50FC"/>
    <w:rsid w:val="003B5566"/>
    <w:rsid w:val="003B5D77"/>
    <w:rsid w:val="003B625D"/>
    <w:rsid w:val="003B6A1A"/>
    <w:rsid w:val="003B6BD3"/>
    <w:rsid w:val="003B7D8F"/>
    <w:rsid w:val="003B7F51"/>
    <w:rsid w:val="003C2572"/>
    <w:rsid w:val="003C4010"/>
    <w:rsid w:val="003C4607"/>
    <w:rsid w:val="003C7E3B"/>
    <w:rsid w:val="003D11BF"/>
    <w:rsid w:val="003D3F7A"/>
    <w:rsid w:val="003D42F2"/>
    <w:rsid w:val="003D496B"/>
    <w:rsid w:val="003D5CBF"/>
    <w:rsid w:val="003D633B"/>
    <w:rsid w:val="003D6AB3"/>
    <w:rsid w:val="003D7A81"/>
    <w:rsid w:val="003D7B3F"/>
    <w:rsid w:val="003E02FD"/>
    <w:rsid w:val="003E0644"/>
    <w:rsid w:val="003E108D"/>
    <w:rsid w:val="003E235E"/>
    <w:rsid w:val="003E3CE0"/>
    <w:rsid w:val="003E4178"/>
    <w:rsid w:val="003E47BD"/>
    <w:rsid w:val="003E510A"/>
    <w:rsid w:val="003E56ED"/>
    <w:rsid w:val="003E5CC5"/>
    <w:rsid w:val="003E6522"/>
    <w:rsid w:val="003E6C3A"/>
    <w:rsid w:val="003E6D83"/>
    <w:rsid w:val="003E6F50"/>
    <w:rsid w:val="003E7567"/>
    <w:rsid w:val="003E7E09"/>
    <w:rsid w:val="003F0332"/>
    <w:rsid w:val="003F15B7"/>
    <w:rsid w:val="003F22AB"/>
    <w:rsid w:val="003F3BD3"/>
    <w:rsid w:val="003F3CBD"/>
    <w:rsid w:val="003F4231"/>
    <w:rsid w:val="003F4BB6"/>
    <w:rsid w:val="003F6A3A"/>
    <w:rsid w:val="003F6EDB"/>
    <w:rsid w:val="003F7827"/>
    <w:rsid w:val="003F7A6F"/>
    <w:rsid w:val="0040058E"/>
    <w:rsid w:val="00400AC2"/>
    <w:rsid w:val="00402FCA"/>
    <w:rsid w:val="004053A2"/>
    <w:rsid w:val="00405EC6"/>
    <w:rsid w:val="0040649F"/>
    <w:rsid w:val="00406C15"/>
    <w:rsid w:val="00407983"/>
    <w:rsid w:val="004103C6"/>
    <w:rsid w:val="00411762"/>
    <w:rsid w:val="00412680"/>
    <w:rsid w:val="004129C5"/>
    <w:rsid w:val="00413485"/>
    <w:rsid w:val="00413D17"/>
    <w:rsid w:val="0041587A"/>
    <w:rsid w:val="0041673C"/>
    <w:rsid w:val="00416E15"/>
    <w:rsid w:val="0041743B"/>
    <w:rsid w:val="004176BE"/>
    <w:rsid w:val="00417F5A"/>
    <w:rsid w:val="0042070F"/>
    <w:rsid w:val="0042113D"/>
    <w:rsid w:val="004214D7"/>
    <w:rsid w:val="004218AD"/>
    <w:rsid w:val="00423063"/>
    <w:rsid w:val="004232B4"/>
    <w:rsid w:val="00424B50"/>
    <w:rsid w:val="00425599"/>
    <w:rsid w:val="00425A6F"/>
    <w:rsid w:val="00425F97"/>
    <w:rsid w:val="00427F0D"/>
    <w:rsid w:val="004303E4"/>
    <w:rsid w:val="004313E7"/>
    <w:rsid w:val="00431455"/>
    <w:rsid w:val="004335ED"/>
    <w:rsid w:val="00433C61"/>
    <w:rsid w:val="00435488"/>
    <w:rsid w:val="00435F74"/>
    <w:rsid w:val="00436C44"/>
    <w:rsid w:val="00437BBF"/>
    <w:rsid w:val="0044154A"/>
    <w:rsid w:val="00441652"/>
    <w:rsid w:val="00441E05"/>
    <w:rsid w:val="00442875"/>
    <w:rsid w:val="00443363"/>
    <w:rsid w:val="00443BFF"/>
    <w:rsid w:val="00444430"/>
    <w:rsid w:val="00445971"/>
    <w:rsid w:val="004473FC"/>
    <w:rsid w:val="00447DFF"/>
    <w:rsid w:val="00450551"/>
    <w:rsid w:val="004506C9"/>
    <w:rsid w:val="004525D2"/>
    <w:rsid w:val="004527AC"/>
    <w:rsid w:val="00454F7F"/>
    <w:rsid w:val="00460167"/>
    <w:rsid w:val="00460B91"/>
    <w:rsid w:val="004613A0"/>
    <w:rsid w:val="00461965"/>
    <w:rsid w:val="00461CD5"/>
    <w:rsid w:val="00462336"/>
    <w:rsid w:val="00464211"/>
    <w:rsid w:val="00464403"/>
    <w:rsid w:val="00464D2B"/>
    <w:rsid w:val="004653A6"/>
    <w:rsid w:val="00465EF0"/>
    <w:rsid w:val="00466053"/>
    <w:rsid w:val="0046673B"/>
    <w:rsid w:val="004670EC"/>
    <w:rsid w:val="00467214"/>
    <w:rsid w:val="0046728A"/>
    <w:rsid w:val="00467688"/>
    <w:rsid w:val="00467C54"/>
    <w:rsid w:val="00467C69"/>
    <w:rsid w:val="00467CA3"/>
    <w:rsid w:val="00470EFD"/>
    <w:rsid w:val="00470FAC"/>
    <w:rsid w:val="00471519"/>
    <w:rsid w:val="00471788"/>
    <w:rsid w:val="004723E7"/>
    <w:rsid w:val="004744F3"/>
    <w:rsid w:val="00474D73"/>
    <w:rsid w:val="00477D9F"/>
    <w:rsid w:val="00477E90"/>
    <w:rsid w:val="00480785"/>
    <w:rsid w:val="00480D18"/>
    <w:rsid w:val="004821D3"/>
    <w:rsid w:val="00482533"/>
    <w:rsid w:val="00482C29"/>
    <w:rsid w:val="004838E5"/>
    <w:rsid w:val="00486284"/>
    <w:rsid w:val="0048652C"/>
    <w:rsid w:val="0048669A"/>
    <w:rsid w:val="00486DD7"/>
    <w:rsid w:val="0049069D"/>
    <w:rsid w:val="004923CB"/>
    <w:rsid w:val="00492494"/>
    <w:rsid w:val="00494327"/>
    <w:rsid w:val="0049472A"/>
    <w:rsid w:val="00494BE8"/>
    <w:rsid w:val="004954F7"/>
    <w:rsid w:val="0049557B"/>
    <w:rsid w:val="00495D14"/>
    <w:rsid w:val="004964FE"/>
    <w:rsid w:val="004972AF"/>
    <w:rsid w:val="004A137D"/>
    <w:rsid w:val="004A13B9"/>
    <w:rsid w:val="004A15B2"/>
    <w:rsid w:val="004A16B7"/>
    <w:rsid w:val="004A22FD"/>
    <w:rsid w:val="004A307E"/>
    <w:rsid w:val="004A4863"/>
    <w:rsid w:val="004A712E"/>
    <w:rsid w:val="004B0E72"/>
    <w:rsid w:val="004B169E"/>
    <w:rsid w:val="004B20AA"/>
    <w:rsid w:val="004B2154"/>
    <w:rsid w:val="004B2A97"/>
    <w:rsid w:val="004B3791"/>
    <w:rsid w:val="004B405A"/>
    <w:rsid w:val="004B40EA"/>
    <w:rsid w:val="004B40F7"/>
    <w:rsid w:val="004B484A"/>
    <w:rsid w:val="004B4B99"/>
    <w:rsid w:val="004B5457"/>
    <w:rsid w:val="004B61DE"/>
    <w:rsid w:val="004B65C8"/>
    <w:rsid w:val="004B72E3"/>
    <w:rsid w:val="004B74DC"/>
    <w:rsid w:val="004B7BAB"/>
    <w:rsid w:val="004C0047"/>
    <w:rsid w:val="004C15A7"/>
    <w:rsid w:val="004C1930"/>
    <w:rsid w:val="004C1A87"/>
    <w:rsid w:val="004C1B0B"/>
    <w:rsid w:val="004C2969"/>
    <w:rsid w:val="004C3201"/>
    <w:rsid w:val="004C367D"/>
    <w:rsid w:val="004C41C3"/>
    <w:rsid w:val="004C462F"/>
    <w:rsid w:val="004C5DB4"/>
    <w:rsid w:val="004C6E75"/>
    <w:rsid w:val="004C7FAD"/>
    <w:rsid w:val="004D0EA0"/>
    <w:rsid w:val="004D1AF3"/>
    <w:rsid w:val="004D1ED1"/>
    <w:rsid w:val="004D1F26"/>
    <w:rsid w:val="004D22FF"/>
    <w:rsid w:val="004D2DB6"/>
    <w:rsid w:val="004D46E2"/>
    <w:rsid w:val="004D6C31"/>
    <w:rsid w:val="004D73E1"/>
    <w:rsid w:val="004E0DA1"/>
    <w:rsid w:val="004E15EA"/>
    <w:rsid w:val="004E37A8"/>
    <w:rsid w:val="004E3A5E"/>
    <w:rsid w:val="004E3C15"/>
    <w:rsid w:val="004E3E1A"/>
    <w:rsid w:val="004E5591"/>
    <w:rsid w:val="004E6228"/>
    <w:rsid w:val="004E68B7"/>
    <w:rsid w:val="004E6F5F"/>
    <w:rsid w:val="004E7D15"/>
    <w:rsid w:val="004F01B7"/>
    <w:rsid w:val="004F06B4"/>
    <w:rsid w:val="004F09A4"/>
    <w:rsid w:val="004F11A2"/>
    <w:rsid w:val="004F1C52"/>
    <w:rsid w:val="004F1C75"/>
    <w:rsid w:val="004F207A"/>
    <w:rsid w:val="004F222F"/>
    <w:rsid w:val="004F2331"/>
    <w:rsid w:val="004F5019"/>
    <w:rsid w:val="004F62D4"/>
    <w:rsid w:val="004F62D8"/>
    <w:rsid w:val="004F6648"/>
    <w:rsid w:val="004F7D1B"/>
    <w:rsid w:val="005000A8"/>
    <w:rsid w:val="005015C9"/>
    <w:rsid w:val="00503514"/>
    <w:rsid w:val="005036FC"/>
    <w:rsid w:val="005042E5"/>
    <w:rsid w:val="00504434"/>
    <w:rsid w:val="00504A43"/>
    <w:rsid w:val="005059AF"/>
    <w:rsid w:val="00505DCC"/>
    <w:rsid w:val="00506FDC"/>
    <w:rsid w:val="00510A5B"/>
    <w:rsid w:val="00511E97"/>
    <w:rsid w:val="0051351A"/>
    <w:rsid w:val="00514138"/>
    <w:rsid w:val="0051418A"/>
    <w:rsid w:val="0051541A"/>
    <w:rsid w:val="00517DF7"/>
    <w:rsid w:val="00520A3B"/>
    <w:rsid w:val="005217C6"/>
    <w:rsid w:val="005219EF"/>
    <w:rsid w:val="00522C8D"/>
    <w:rsid w:val="005245BE"/>
    <w:rsid w:val="00524C50"/>
    <w:rsid w:val="00525051"/>
    <w:rsid w:val="00525078"/>
    <w:rsid w:val="0052511E"/>
    <w:rsid w:val="005251AD"/>
    <w:rsid w:val="005255AB"/>
    <w:rsid w:val="00525B55"/>
    <w:rsid w:val="00525D82"/>
    <w:rsid w:val="00526FE2"/>
    <w:rsid w:val="0053192C"/>
    <w:rsid w:val="00531A6A"/>
    <w:rsid w:val="005326B4"/>
    <w:rsid w:val="0053318D"/>
    <w:rsid w:val="005346E7"/>
    <w:rsid w:val="00534DDB"/>
    <w:rsid w:val="00534F40"/>
    <w:rsid w:val="0053556E"/>
    <w:rsid w:val="00535614"/>
    <w:rsid w:val="00535A7A"/>
    <w:rsid w:val="005372F8"/>
    <w:rsid w:val="00537C71"/>
    <w:rsid w:val="00540459"/>
    <w:rsid w:val="00541473"/>
    <w:rsid w:val="005427F2"/>
    <w:rsid w:val="00543148"/>
    <w:rsid w:val="00543CF6"/>
    <w:rsid w:val="00543F89"/>
    <w:rsid w:val="005449C0"/>
    <w:rsid w:val="00544CC0"/>
    <w:rsid w:val="00545B02"/>
    <w:rsid w:val="00545B4D"/>
    <w:rsid w:val="0054641E"/>
    <w:rsid w:val="00547360"/>
    <w:rsid w:val="00547D42"/>
    <w:rsid w:val="00550463"/>
    <w:rsid w:val="00551F11"/>
    <w:rsid w:val="005543CD"/>
    <w:rsid w:val="00555A1B"/>
    <w:rsid w:val="00555DE1"/>
    <w:rsid w:val="00556788"/>
    <w:rsid w:val="00556B61"/>
    <w:rsid w:val="0055705C"/>
    <w:rsid w:val="0055771D"/>
    <w:rsid w:val="00557F35"/>
    <w:rsid w:val="005600D3"/>
    <w:rsid w:val="0056036D"/>
    <w:rsid w:val="005604A5"/>
    <w:rsid w:val="005607D3"/>
    <w:rsid w:val="005614B4"/>
    <w:rsid w:val="005616EC"/>
    <w:rsid w:val="00563AFA"/>
    <w:rsid w:val="0056491C"/>
    <w:rsid w:val="00564CD6"/>
    <w:rsid w:val="0056574F"/>
    <w:rsid w:val="00565A0F"/>
    <w:rsid w:val="00566338"/>
    <w:rsid w:val="00566396"/>
    <w:rsid w:val="00566949"/>
    <w:rsid w:val="00572986"/>
    <w:rsid w:val="00573124"/>
    <w:rsid w:val="005738B0"/>
    <w:rsid w:val="0057438B"/>
    <w:rsid w:val="00576983"/>
    <w:rsid w:val="005773C0"/>
    <w:rsid w:val="005777B2"/>
    <w:rsid w:val="00577AA0"/>
    <w:rsid w:val="005801D8"/>
    <w:rsid w:val="0058098B"/>
    <w:rsid w:val="0058114C"/>
    <w:rsid w:val="0058166B"/>
    <w:rsid w:val="005816D7"/>
    <w:rsid w:val="0058179F"/>
    <w:rsid w:val="0058194D"/>
    <w:rsid w:val="00582207"/>
    <w:rsid w:val="005826CE"/>
    <w:rsid w:val="005850FA"/>
    <w:rsid w:val="00586158"/>
    <w:rsid w:val="00586397"/>
    <w:rsid w:val="00590D67"/>
    <w:rsid w:val="005916C7"/>
    <w:rsid w:val="00591810"/>
    <w:rsid w:val="00592788"/>
    <w:rsid w:val="0059329D"/>
    <w:rsid w:val="00593C37"/>
    <w:rsid w:val="005940ED"/>
    <w:rsid w:val="005944A7"/>
    <w:rsid w:val="00594CA4"/>
    <w:rsid w:val="00595204"/>
    <w:rsid w:val="00595BCF"/>
    <w:rsid w:val="00596421"/>
    <w:rsid w:val="00596D36"/>
    <w:rsid w:val="00597791"/>
    <w:rsid w:val="005A0578"/>
    <w:rsid w:val="005A092B"/>
    <w:rsid w:val="005A0D8D"/>
    <w:rsid w:val="005A1EF6"/>
    <w:rsid w:val="005A2079"/>
    <w:rsid w:val="005A26B6"/>
    <w:rsid w:val="005A3ECF"/>
    <w:rsid w:val="005A6076"/>
    <w:rsid w:val="005A69FF"/>
    <w:rsid w:val="005A7B07"/>
    <w:rsid w:val="005B03B5"/>
    <w:rsid w:val="005B154A"/>
    <w:rsid w:val="005B1A75"/>
    <w:rsid w:val="005B23DF"/>
    <w:rsid w:val="005B26F6"/>
    <w:rsid w:val="005B559E"/>
    <w:rsid w:val="005B580D"/>
    <w:rsid w:val="005B5DC6"/>
    <w:rsid w:val="005B5F95"/>
    <w:rsid w:val="005B6447"/>
    <w:rsid w:val="005B6653"/>
    <w:rsid w:val="005C0EB2"/>
    <w:rsid w:val="005C1916"/>
    <w:rsid w:val="005C23EC"/>
    <w:rsid w:val="005C2DDA"/>
    <w:rsid w:val="005C3913"/>
    <w:rsid w:val="005C4187"/>
    <w:rsid w:val="005C4285"/>
    <w:rsid w:val="005C46A3"/>
    <w:rsid w:val="005C4C98"/>
    <w:rsid w:val="005C5E88"/>
    <w:rsid w:val="005C6261"/>
    <w:rsid w:val="005C70BE"/>
    <w:rsid w:val="005C7C17"/>
    <w:rsid w:val="005D0590"/>
    <w:rsid w:val="005D08A2"/>
    <w:rsid w:val="005D0EB2"/>
    <w:rsid w:val="005D157D"/>
    <w:rsid w:val="005D23DA"/>
    <w:rsid w:val="005D3260"/>
    <w:rsid w:val="005D4F19"/>
    <w:rsid w:val="005D4FE1"/>
    <w:rsid w:val="005D5B9B"/>
    <w:rsid w:val="005D5E44"/>
    <w:rsid w:val="005D70B2"/>
    <w:rsid w:val="005D77C1"/>
    <w:rsid w:val="005D7B0B"/>
    <w:rsid w:val="005D7D67"/>
    <w:rsid w:val="005D7ED2"/>
    <w:rsid w:val="005E17A8"/>
    <w:rsid w:val="005E18E7"/>
    <w:rsid w:val="005E1CCE"/>
    <w:rsid w:val="005E1FA2"/>
    <w:rsid w:val="005E1FEF"/>
    <w:rsid w:val="005E4893"/>
    <w:rsid w:val="005E5212"/>
    <w:rsid w:val="005E641E"/>
    <w:rsid w:val="005E657B"/>
    <w:rsid w:val="005E6961"/>
    <w:rsid w:val="005F0DDE"/>
    <w:rsid w:val="005F2AA0"/>
    <w:rsid w:val="005F2BDF"/>
    <w:rsid w:val="005F3500"/>
    <w:rsid w:val="005F38D4"/>
    <w:rsid w:val="005F43F5"/>
    <w:rsid w:val="005F4417"/>
    <w:rsid w:val="005F4D89"/>
    <w:rsid w:val="005F5905"/>
    <w:rsid w:val="005F702B"/>
    <w:rsid w:val="005F7591"/>
    <w:rsid w:val="00600370"/>
    <w:rsid w:val="00602C27"/>
    <w:rsid w:val="00604105"/>
    <w:rsid w:val="006041F9"/>
    <w:rsid w:val="00604395"/>
    <w:rsid w:val="006045DD"/>
    <w:rsid w:val="0060539C"/>
    <w:rsid w:val="00605E0D"/>
    <w:rsid w:val="00605E34"/>
    <w:rsid w:val="0060659D"/>
    <w:rsid w:val="00606752"/>
    <w:rsid w:val="00606B4F"/>
    <w:rsid w:val="00607B52"/>
    <w:rsid w:val="00607DA9"/>
    <w:rsid w:val="00607F52"/>
    <w:rsid w:val="00610484"/>
    <w:rsid w:val="00611952"/>
    <w:rsid w:val="00612189"/>
    <w:rsid w:val="00613A66"/>
    <w:rsid w:val="006144ED"/>
    <w:rsid w:val="006148F8"/>
    <w:rsid w:val="00614EDF"/>
    <w:rsid w:val="00621A9A"/>
    <w:rsid w:val="0062214A"/>
    <w:rsid w:val="006227C7"/>
    <w:rsid w:val="00622B45"/>
    <w:rsid w:val="00623847"/>
    <w:rsid w:val="0062486A"/>
    <w:rsid w:val="0062560B"/>
    <w:rsid w:val="00625E94"/>
    <w:rsid w:val="00627EB4"/>
    <w:rsid w:val="00630DD1"/>
    <w:rsid w:val="00631F2C"/>
    <w:rsid w:val="00632B24"/>
    <w:rsid w:val="00632C69"/>
    <w:rsid w:val="0063370A"/>
    <w:rsid w:val="00634222"/>
    <w:rsid w:val="00634895"/>
    <w:rsid w:val="00635155"/>
    <w:rsid w:val="00635B53"/>
    <w:rsid w:val="00635C2D"/>
    <w:rsid w:val="0063646C"/>
    <w:rsid w:val="00637B20"/>
    <w:rsid w:val="006404FA"/>
    <w:rsid w:val="006431C0"/>
    <w:rsid w:val="006444F1"/>
    <w:rsid w:val="006449CE"/>
    <w:rsid w:val="00644B4C"/>
    <w:rsid w:val="00645A11"/>
    <w:rsid w:val="00647510"/>
    <w:rsid w:val="006475CE"/>
    <w:rsid w:val="006476CB"/>
    <w:rsid w:val="0065089E"/>
    <w:rsid w:val="0065103E"/>
    <w:rsid w:val="00652E3E"/>
    <w:rsid w:val="00653910"/>
    <w:rsid w:val="00653ABB"/>
    <w:rsid w:val="00654B6D"/>
    <w:rsid w:val="0065583B"/>
    <w:rsid w:val="00656D0B"/>
    <w:rsid w:val="006618CD"/>
    <w:rsid w:val="006632FB"/>
    <w:rsid w:val="00663486"/>
    <w:rsid w:val="00663A65"/>
    <w:rsid w:val="006643C6"/>
    <w:rsid w:val="00666066"/>
    <w:rsid w:val="0066653F"/>
    <w:rsid w:val="006668FD"/>
    <w:rsid w:val="0066769E"/>
    <w:rsid w:val="0067097F"/>
    <w:rsid w:val="00670B34"/>
    <w:rsid w:val="00671B9B"/>
    <w:rsid w:val="00672D44"/>
    <w:rsid w:val="00672E6B"/>
    <w:rsid w:val="00673972"/>
    <w:rsid w:val="0067448F"/>
    <w:rsid w:val="00674808"/>
    <w:rsid w:val="00674EE3"/>
    <w:rsid w:val="0067797E"/>
    <w:rsid w:val="00677C01"/>
    <w:rsid w:val="00677D22"/>
    <w:rsid w:val="00681338"/>
    <w:rsid w:val="00682A6A"/>
    <w:rsid w:val="00682A7B"/>
    <w:rsid w:val="006848E1"/>
    <w:rsid w:val="0068531A"/>
    <w:rsid w:val="0068658F"/>
    <w:rsid w:val="00687E32"/>
    <w:rsid w:val="00690102"/>
    <w:rsid w:val="00691311"/>
    <w:rsid w:val="00691573"/>
    <w:rsid w:val="006917FB"/>
    <w:rsid w:val="00691B8F"/>
    <w:rsid w:val="00691C80"/>
    <w:rsid w:val="0069206B"/>
    <w:rsid w:val="00692090"/>
    <w:rsid w:val="00692185"/>
    <w:rsid w:val="0069237A"/>
    <w:rsid w:val="0069256F"/>
    <w:rsid w:val="0069391C"/>
    <w:rsid w:val="006947B8"/>
    <w:rsid w:val="00694F61"/>
    <w:rsid w:val="00695572"/>
    <w:rsid w:val="00695888"/>
    <w:rsid w:val="00695EA8"/>
    <w:rsid w:val="00697109"/>
    <w:rsid w:val="0069774C"/>
    <w:rsid w:val="00697F37"/>
    <w:rsid w:val="006A022C"/>
    <w:rsid w:val="006A2060"/>
    <w:rsid w:val="006A2F83"/>
    <w:rsid w:val="006A4CEB"/>
    <w:rsid w:val="006A543E"/>
    <w:rsid w:val="006A5F2B"/>
    <w:rsid w:val="006A653D"/>
    <w:rsid w:val="006A6EAE"/>
    <w:rsid w:val="006A7B05"/>
    <w:rsid w:val="006B0023"/>
    <w:rsid w:val="006B1159"/>
    <w:rsid w:val="006B1320"/>
    <w:rsid w:val="006B184D"/>
    <w:rsid w:val="006B1BCE"/>
    <w:rsid w:val="006B23E9"/>
    <w:rsid w:val="006B2887"/>
    <w:rsid w:val="006B4C1A"/>
    <w:rsid w:val="006B4C36"/>
    <w:rsid w:val="006B5A26"/>
    <w:rsid w:val="006B6FC9"/>
    <w:rsid w:val="006B7317"/>
    <w:rsid w:val="006B7745"/>
    <w:rsid w:val="006C104F"/>
    <w:rsid w:val="006C16E3"/>
    <w:rsid w:val="006C20B3"/>
    <w:rsid w:val="006C327B"/>
    <w:rsid w:val="006C3FAB"/>
    <w:rsid w:val="006C456D"/>
    <w:rsid w:val="006C539D"/>
    <w:rsid w:val="006C6635"/>
    <w:rsid w:val="006C6B87"/>
    <w:rsid w:val="006C78D3"/>
    <w:rsid w:val="006C7C4F"/>
    <w:rsid w:val="006C7CAF"/>
    <w:rsid w:val="006C7FDE"/>
    <w:rsid w:val="006D0134"/>
    <w:rsid w:val="006D01CC"/>
    <w:rsid w:val="006D1374"/>
    <w:rsid w:val="006D159E"/>
    <w:rsid w:val="006D218D"/>
    <w:rsid w:val="006D2E91"/>
    <w:rsid w:val="006D33BA"/>
    <w:rsid w:val="006D3EFE"/>
    <w:rsid w:val="006D46C5"/>
    <w:rsid w:val="006D53A7"/>
    <w:rsid w:val="006D5761"/>
    <w:rsid w:val="006D6203"/>
    <w:rsid w:val="006D659E"/>
    <w:rsid w:val="006D7CEC"/>
    <w:rsid w:val="006E0DAD"/>
    <w:rsid w:val="006E10FE"/>
    <w:rsid w:val="006E11DD"/>
    <w:rsid w:val="006E17F4"/>
    <w:rsid w:val="006E2688"/>
    <w:rsid w:val="006E316B"/>
    <w:rsid w:val="006E37F4"/>
    <w:rsid w:val="006E3BAF"/>
    <w:rsid w:val="006E43DB"/>
    <w:rsid w:val="006E508E"/>
    <w:rsid w:val="006E68AA"/>
    <w:rsid w:val="006E7A27"/>
    <w:rsid w:val="006F08C3"/>
    <w:rsid w:val="006F0916"/>
    <w:rsid w:val="006F12ED"/>
    <w:rsid w:val="006F3281"/>
    <w:rsid w:val="006F3619"/>
    <w:rsid w:val="006F369D"/>
    <w:rsid w:val="006F3BFE"/>
    <w:rsid w:val="006F4583"/>
    <w:rsid w:val="006F4FCE"/>
    <w:rsid w:val="006F504D"/>
    <w:rsid w:val="006F5FE1"/>
    <w:rsid w:val="006F7170"/>
    <w:rsid w:val="006F73D7"/>
    <w:rsid w:val="006F76C1"/>
    <w:rsid w:val="006F770F"/>
    <w:rsid w:val="00700399"/>
    <w:rsid w:val="00702DF4"/>
    <w:rsid w:val="00703266"/>
    <w:rsid w:val="00706FBC"/>
    <w:rsid w:val="007074BE"/>
    <w:rsid w:val="00707DC8"/>
    <w:rsid w:val="00710BBF"/>
    <w:rsid w:val="007121E5"/>
    <w:rsid w:val="00713A42"/>
    <w:rsid w:val="00714EBE"/>
    <w:rsid w:val="007156F6"/>
    <w:rsid w:val="00715F76"/>
    <w:rsid w:val="007179D8"/>
    <w:rsid w:val="007213E1"/>
    <w:rsid w:val="007214FB"/>
    <w:rsid w:val="00721636"/>
    <w:rsid w:val="00721840"/>
    <w:rsid w:val="00721DF3"/>
    <w:rsid w:val="00722B14"/>
    <w:rsid w:val="00724896"/>
    <w:rsid w:val="00725FF0"/>
    <w:rsid w:val="007270AC"/>
    <w:rsid w:val="007272C9"/>
    <w:rsid w:val="007276A9"/>
    <w:rsid w:val="00727BE5"/>
    <w:rsid w:val="00727C8E"/>
    <w:rsid w:val="00727EC5"/>
    <w:rsid w:val="00730827"/>
    <w:rsid w:val="00731490"/>
    <w:rsid w:val="007324C8"/>
    <w:rsid w:val="00734ECC"/>
    <w:rsid w:val="00735144"/>
    <w:rsid w:val="00735CF8"/>
    <w:rsid w:val="007361F1"/>
    <w:rsid w:val="00736261"/>
    <w:rsid w:val="007362CD"/>
    <w:rsid w:val="0074039E"/>
    <w:rsid w:val="00740638"/>
    <w:rsid w:val="007409B5"/>
    <w:rsid w:val="007418A8"/>
    <w:rsid w:val="00741D52"/>
    <w:rsid w:val="00742E59"/>
    <w:rsid w:val="007434EE"/>
    <w:rsid w:val="00743AD9"/>
    <w:rsid w:val="00743B89"/>
    <w:rsid w:val="007444B7"/>
    <w:rsid w:val="00744681"/>
    <w:rsid w:val="00744825"/>
    <w:rsid w:val="00744942"/>
    <w:rsid w:val="00744CC9"/>
    <w:rsid w:val="0074543B"/>
    <w:rsid w:val="007454DD"/>
    <w:rsid w:val="00745572"/>
    <w:rsid w:val="007459C8"/>
    <w:rsid w:val="00750EA4"/>
    <w:rsid w:val="00750EFC"/>
    <w:rsid w:val="0075157D"/>
    <w:rsid w:val="00751EC9"/>
    <w:rsid w:val="007524D9"/>
    <w:rsid w:val="007541B6"/>
    <w:rsid w:val="00754753"/>
    <w:rsid w:val="007548BB"/>
    <w:rsid w:val="00754A24"/>
    <w:rsid w:val="0075566D"/>
    <w:rsid w:val="00755AA5"/>
    <w:rsid w:val="00755BF4"/>
    <w:rsid w:val="00755F33"/>
    <w:rsid w:val="007578C6"/>
    <w:rsid w:val="00760992"/>
    <w:rsid w:val="007613FF"/>
    <w:rsid w:val="00761CAC"/>
    <w:rsid w:val="00764C2F"/>
    <w:rsid w:val="00765CB3"/>
    <w:rsid w:val="00766D18"/>
    <w:rsid w:val="007672B0"/>
    <w:rsid w:val="00767446"/>
    <w:rsid w:val="007674E9"/>
    <w:rsid w:val="00767D74"/>
    <w:rsid w:val="007705EB"/>
    <w:rsid w:val="00770AA3"/>
    <w:rsid w:val="0077145B"/>
    <w:rsid w:val="00771C34"/>
    <w:rsid w:val="00772612"/>
    <w:rsid w:val="00772F3C"/>
    <w:rsid w:val="0077316A"/>
    <w:rsid w:val="0077331A"/>
    <w:rsid w:val="0077386E"/>
    <w:rsid w:val="0077404B"/>
    <w:rsid w:val="00774B41"/>
    <w:rsid w:val="00774DC2"/>
    <w:rsid w:val="00775CE6"/>
    <w:rsid w:val="00776156"/>
    <w:rsid w:val="00776267"/>
    <w:rsid w:val="00776316"/>
    <w:rsid w:val="007765F9"/>
    <w:rsid w:val="007803BE"/>
    <w:rsid w:val="00780C2F"/>
    <w:rsid w:val="00780EC2"/>
    <w:rsid w:val="00781739"/>
    <w:rsid w:val="00782769"/>
    <w:rsid w:val="00783C5E"/>
    <w:rsid w:val="00784B14"/>
    <w:rsid w:val="007850CC"/>
    <w:rsid w:val="007856D6"/>
    <w:rsid w:val="00785DB7"/>
    <w:rsid w:val="0078646D"/>
    <w:rsid w:val="0079122E"/>
    <w:rsid w:val="007915DE"/>
    <w:rsid w:val="00791F17"/>
    <w:rsid w:val="00792661"/>
    <w:rsid w:val="00792774"/>
    <w:rsid w:val="00793CA9"/>
    <w:rsid w:val="00793E0A"/>
    <w:rsid w:val="007951B8"/>
    <w:rsid w:val="0079593C"/>
    <w:rsid w:val="007959AD"/>
    <w:rsid w:val="00795CF2"/>
    <w:rsid w:val="00795ED6"/>
    <w:rsid w:val="007A062D"/>
    <w:rsid w:val="007A091F"/>
    <w:rsid w:val="007A18DA"/>
    <w:rsid w:val="007A19D4"/>
    <w:rsid w:val="007A2193"/>
    <w:rsid w:val="007A3800"/>
    <w:rsid w:val="007A7349"/>
    <w:rsid w:val="007B007F"/>
    <w:rsid w:val="007B041F"/>
    <w:rsid w:val="007B07C6"/>
    <w:rsid w:val="007B3925"/>
    <w:rsid w:val="007B48CD"/>
    <w:rsid w:val="007B4E87"/>
    <w:rsid w:val="007B5677"/>
    <w:rsid w:val="007B7221"/>
    <w:rsid w:val="007B72A8"/>
    <w:rsid w:val="007B7EC8"/>
    <w:rsid w:val="007C108C"/>
    <w:rsid w:val="007C16E7"/>
    <w:rsid w:val="007C221F"/>
    <w:rsid w:val="007C46E1"/>
    <w:rsid w:val="007C4BCD"/>
    <w:rsid w:val="007C76EB"/>
    <w:rsid w:val="007C7B97"/>
    <w:rsid w:val="007C7D47"/>
    <w:rsid w:val="007C7D78"/>
    <w:rsid w:val="007D1DE2"/>
    <w:rsid w:val="007D262E"/>
    <w:rsid w:val="007D2ABF"/>
    <w:rsid w:val="007D2BB2"/>
    <w:rsid w:val="007D35DA"/>
    <w:rsid w:val="007D3A6E"/>
    <w:rsid w:val="007D42D6"/>
    <w:rsid w:val="007D4E37"/>
    <w:rsid w:val="007D4F51"/>
    <w:rsid w:val="007D4F96"/>
    <w:rsid w:val="007D5983"/>
    <w:rsid w:val="007D6E55"/>
    <w:rsid w:val="007D7987"/>
    <w:rsid w:val="007E113A"/>
    <w:rsid w:val="007E15ED"/>
    <w:rsid w:val="007E1819"/>
    <w:rsid w:val="007E2184"/>
    <w:rsid w:val="007E298D"/>
    <w:rsid w:val="007E3965"/>
    <w:rsid w:val="007E49FC"/>
    <w:rsid w:val="007E5336"/>
    <w:rsid w:val="007E6DFC"/>
    <w:rsid w:val="007E724F"/>
    <w:rsid w:val="007E7533"/>
    <w:rsid w:val="007F005D"/>
    <w:rsid w:val="007F021B"/>
    <w:rsid w:val="007F155F"/>
    <w:rsid w:val="007F26D2"/>
    <w:rsid w:val="007F4D64"/>
    <w:rsid w:val="007F53B3"/>
    <w:rsid w:val="007F65D5"/>
    <w:rsid w:val="007F6C62"/>
    <w:rsid w:val="007F6C7C"/>
    <w:rsid w:val="007F72AA"/>
    <w:rsid w:val="007F7977"/>
    <w:rsid w:val="00803197"/>
    <w:rsid w:val="00804258"/>
    <w:rsid w:val="00811787"/>
    <w:rsid w:val="008121AB"/>
    <w:rsid w:val="00812FE9"/>
    <w:rsid w:val="008131BC"/>
    <w:rsid w:val="008137C3"/>
    <w:rsid w:val="00813890"/>
    <w:rsid w:val="00813CD7"/>
    <w:rsid w:val="00814489"/>
    <w:rsid w:val="008144F5"/>
    <w:rsid w:val="008155A4"/>
    <w:rsid w:val="00815943"/>
    <w:rsid w:val="00815CC9"/>
    <w:rsid w:val="008163CA"/>
    <w:rsid w:val="00817384"/>
    <w:rsid w:val="00817BAC"/>
    <w:rsid w:val="00820317"/>
    <w:rsid w:val="0082072D"/>
    <w:rsid w:val="00820C20"/>
    <w:rsid w:val="00821137"/>
    <w:rsid w:val="00821AC3"/>
    <w:rsid w:val="008220E4"/>
    <w:rsid w:val="00824FF6"/>
    <w:rsid w:val="00825CC8"/>
    <w:rsid w:val="008308E3"/>
    <w:rsid w:val="00830A41"/>
    <w:rsid w:val="00830C2F"/>
    <w:rsid w:val="00830D69"/>
    <w:rsid w:val="008311DB"/>
    <w:rsid w:val="008318D5"/>
    <w:rsid w:val="0083290E"/>
    <w:rsid w:val="008345B3"/>
    <w:rsid w:val="008346F6"/>
    <w:rsid w:val="008355B8"/>
    <w:rsid w:val="008359C4"/>
    <w:rsid w:val="00836263"/>
    <w:rsid w:val="00836B19"/>
    <w:rsid w:val="00836CDC"/>
    <w:rsid w:val="00841096"/>
    <w:rsid w:val="0084110C"/>
    <w:rsid w:val="00841449"/>
    <w:rsid w:val="008454B5"/>
    <w:rsid w:val="00845E7E"/>
    <w:rsid w:val="0084643C"/>
    <w:rsid w:val="0084791D"/>
    <w:rsid w:val="00852793"/>
    <w:rsid w:val="008537AF"/>
    <w:rsid w:val="0085409A"/>
    <w:rsid w:val="008540CE"/>
    <w:rsid w:val="008547A5"/>
    <w:rsid w:val="00855043"/>
    <w:rsid w:val="00855922"/>
    <w:rsid w:val="00855ADD"/>
    <w:rsid w:val="00856F78"/>
    <w:rsid w:val="00857517"/>
    <w:rsid w:val="00861229"/>
    <w:rsid w:val="00861799"/>
    <w:rsid w:val="00862D91"/>
    <w:rsid w:val="008642A3"/>
    <w:rsid w:val="0086520A"/>
    <w:rsid w:val="00865703"/>
    <w:rsid w:val="00865CA2"/>
    <w:rsid w:val="00865FFB"/>
    <w:rsid w:val="00866165"/>
    <w:rsid w:val="008678C1"/>
    <w:rsid w:val="00870487"/>
    <w:rsid w:val="00871D15"/>
    <w:rsid w:val="008731A0"/>
    <w:rsid w:val="008731FC"/>
    <w:rsid w:val="008739F7"/>
    <w:rsid w:val="00873A4E"/>
    <w:rsid w:val="00874941"/>
    <w:rsid w:val="008753AF"/>
    <w:rsid w:val="008754BA"/>
    <w:rsid w:val="0087587D"/>
    <w:rsid w:val="00875C86"/>
    <w:rsid w:val="008760BC"/>
    <w:rsid w:val="00876950"/>
    <w:rsid w:val="00877C29"/>
    <w:rsid w:val="00880742"/>
    <w:rsid w:val="00881A54"/>
    <w:rsid w:val="00883488"/>
    <w:rsid w:val="00883765"/>
    <w:rsid w:val="00883A81"/>
    <w:rsid w:val="00883D17"/>
    <w:rsid w:val="00884C6C"/>
    <w:rsid w:val="00885071"/>
    <w:rsid w:val="008858DD"/>
    <w:rsid w:val="00885D87"/>
    <w:rsid w:val="00886756"/>
    <w:rsid w:val="00886F22"/>
    <w:rsid w:val="008872FB"/>
    <w:rsid w:val="00887A0C"/>
    <w:rsid w:val="008906A4"/>
    <w:rsid w:val="008906B8"/>
    <w:rsid w:val="00893BB2"/>
    <w:rsid w:val="008970CA"/>
    <w:rsid w:val="008970EE"/>
    <w:rsid w:val="008A1217"/>
    <w:rsid w:val="008A1300"/>
    <w:rsid w:val="008A13B7"/>
    <w:rsid w:val="008A1592"/>
    <w:rsid w:val="008A1C77"/>
    <w:rsid w:val="008A2035"/>
    <w:rsid w:val="008A21A1"/>
    <w:rsid w:val="008A2850"/>
    <w:rsid w:val="008A3542"/>
    <w:rsid w:val="008A42F8"/>
    <w:rsid w:val="008A4858"/>
    <w:rsid w:val="008A4970"/>
    <w:rsid w:val="008A62BD"/>
    <w:rsid w:val="008A6DF9"/>
    <w:rsid w:val="008A775F"/>
    <w:rsid w:val="008A7ACF"/>
    <w:rsid w:val="008B1BE1"/>
    <w:rsid w:val="008B4541"/>
    <w:rsid w:val="008B467F"/>
    <w:rsid w:val="008B4B15"/>
    <w:rsid w:val="008B4D11"/>
    <w:rsid w:val="008B5026"/>
    <w:rsid w:val="008B5ED8"/>
    <w:rsid w:val="008B609C"/>
    <w:rsid w:val="008B68E7"/>
    <w:rsid w:val="008B690D"/>
    <w:rsid w:val="008C0C0F"/>
    <w:rsid w:val="008C13E1"/>
    <w:rsid w:val="008C1842"/>
    <w:rsid w:val="008C1D24"/>
    <w:rsid w:val="008C1EA8"/>
    <w:rsid w:val="008C2A6E"/>
    <w:rsid w:val="008D008F"/>
    <w:rsid w:val="008D0F40"/>
    <w:rsid w:val="008D114C"/>
    <w:rsid w:val="008D1D0E"/>
    <w:rsid w:val="008D229A"/>
    <w:rsid w:val="008D3027"/>
    <w:rsid w:val="008D3758"/>
    <w:rsid w:val="008D5A50"/>
    <w:rsid w:val="008D795E"/>
    <w:rsid w:val="008D7FD1"/>
    <w:rsid w:val="008E006C"/>
    <w:rsid w:val="008E06A4"/>
    <w:rsid w:val="008E1886"/>
    <w:rsid w:val="008E3215"/>
    <w:rsid w:val="008E4C72"/>
    <w:rsid w:val="008E5F42"/>
    <w:rsid w:val="008E604B"/>
    <w:rsid w:val="008E6AAB"/>
    <w:rsid w:val="008E738A"/>
    <w:rsid w:val="008E7700"/>
    <w:rsid w:val="008E775E"/>
    <w:rsid w:val="008E7C50"/>
    <w:rsid w:val="008E7EE0"/>
    <w:rsid w:val="008F05FB"/>
    <w:rsid w:val="008F2D81"/>
    <w:rsid w:val="008F44B6"/>
    <w:rsid w:val="008F5EF8"/>
    <w:rsid w:val="008F6CDD"/>
    <w:rsid w:val="008F7180"/>
    <w:rsid w:val="008F7A64"/>
    <w:rsid w:val="00900390"/>
    <w:rsid w:val="009012D8"/>
    <w:rsid w:val="00901BE4"/>
    <w:rsid w:val="009022D4"/>
    <w:rsid w:val="00902321"/>
    <w:rsid w:val="0090320B"/>
    <w:rsid w:val="00903DDA"/>
    <w:rsid w:val="009040A6"/>
    <w:rsid w:val="00904674"/>
    <w:rsid w:val="00904B82"/>
    <w:rsid w:val="00907718"/>
    <w:rsid w:val="00907B3A"/>
    <w:rsid w:val="00912C61"/>
    <w:rsid w:val="0091308E"/>
    <w:rsid w:val="009134F5"/>
    <w:rsid w:val="0091355D"/>
    <w:rsid w:val="00914142"/>
    <w:rsid w:val="009141C2"/>
    <w:rsid w:val="009144BE"/>
    <w:rsid w:val="00914603"/>
    <w:rsid w:val="00914D85"/>
    <w:rsid w:val="00915848"/>
    <w:rsid w:val="00917884"/>
    <w:rsid w:val="00917D90"/>
    <w:rsid w:val="00917E0C"/>
    <w:rsid w:val="00921478"/>
    <w:rsid w:val="00921525"/>
    <w:rsid w:val="00922264"/>
    <w:rsid w:val="00922FE8"/>
    <w:rsid w:val="0092391B"/>
    <w:rsid w:val="0092462F"/>
    <w:rsid w:val="00926FAB"/>
    <w:rsid w:val="00927493"/>
    <w:rsid w:val="009279BF"/>
    <w:rsid w:val="00930C0A"/>
    <w:rsid w:val="00931EE3"/>
    <w:rsid w:val="009337B6"/>
    <w:rsid w:val="00933ECD"/>
    <w:rsid w:val="0093626F"/>
    <w:rsid w:val="009364EC"/>
    <w:rsid w:val="00936F21"/>
    <w:rsid w:val="00937FA0"/>
    <w:rsid w:val="00940A77"/>
    <w:rsid w:val="0094181D"/>
    <w:rsid w:val="009420A4"/>
    <w:rsid w:val="00942160"/>
    <w:rsid w:val="0094252D"/>
    <w:rsid w:val="0094320D"/>
    <w:rsid w:val="00943D30"/>
    <w:rsid w:val="00944334"/>
    <w:rsid w:val="0094522E"/>
    <w:rsid w:val="00945CE7"/>
    <w:rsid w:val="00946650"/>
    <w:rsid w:val="009466A5"/>
    <w:rsid w:val="00947402"/>
    <w:rsid w:val="00947D72"/>
    <w:rsid w:val="00947DBA"/>
    <w:rsid w:val="009506EB"/>
    <w:rsid w:val="00950EBC"/>
    <w:rsid w:val="0095256C"/>
    <w:rsid w:val="009528D5"/>
    <w:rsid w:val="00952E85"/>
    <w:rsid w:val="00952F4D"/>
    <w:rsid w:val="00954ED3"/>
    <w:rsid w:val="009557D4"/>
    <w:rsid w:val="00957716"/>
    <w:rsid w:val="00957F2B"/>
    <w:rsid w:val="00960023"/>
    <w:rsid w:val="00962CBC"/>
    <w:rsid w:val="009633BC"/>
    <w:rsid w:val="00963A7B"/>
    <w:rsid w:val="00964773"/>
    <w:rsid w:val="00964776"/>
    <w:rsid w:val="009647BE"/>
    <w:rsid w:val="00964A99"/>
    <w:rsid w:val="0096503B"/>
    <w:rsid w:val="00965208"/>
    <w:rsid w:val="009657EA"/>
    <w:rsid w:val="00965927"/>
    <w:rsid w:val="00966394"/>
    <w:rsid w:val="009673D4"/>
    <w:rsid w:val="009675B6"/>
    <w:rsid w:val="00967EE2"/>
    <w:rsid w:val="009706BD"/>
    <w:rsid w:val="009710C1"/>
    <w:rsid w:val="0097183E"/>
    <w:rsid w:val="00971BD8"/>
    <w:rsid w:val="00971EDA"/>
    <w:rsid w:val="009721BA"/>
    <w:rsid w:val="0097359B"/>
    <w:rsid w:val="00974745"/>
    <w:rsid w:val="00974E2B"/>
    <w:rsid w:val="00975081"/>
    <w:rsid w:val="00975779"/>
    <w:rsid w:val="00976803"/>
    <w:rsid w:val="009769A4"/>
    <w:rsid w:val="00977117"/>
    <w:rsid w:val="0098052F"/>
    <w:rsid w:val="00980B26"/>
    <w:rsid w:val="009815C7"/>
    <w:rsid w:val="00981A9C"/>
    <w:rsid w:val="009828DD"/>
    <w:rsid w:val="00982C6F"/>
    <w:rsid w:val="0098324F"/>
    <w:rsid w:val="009836D5"/>
    <w:rsid w:val="00983B67"/>
    <w:rsid w:val="00983BB4"/>
    <w:rsid w:val="009847E3"/>
    <w:rsid w:val="00985213"/>
    <w:rsid w:val="00985791"/>
    <w:rsid w:val="00986326"/>
    <w:rsid w:val="009863FA"/>
    <w:rsid w:val="009865FF"/>
    <w:rsid w:val="00987A4E"/>
    <w:rsid w:val="00987CD8"/>
    <w:rsid w:val="00990943"/>
    <w:rsid w:val="00990BE4"/>
    <w:rsid w:val="00991382"/>
    <w:rsid w:val="00992C5D"/>
    <w:rsid w:val="00993DAC"/>
    <w:rsid w:val="009942D4"/>
    <w:rsid w:val="00995B31"/>
    <w:rsid w:val="009960ED"/>
    <w:rsid w:val="009965F5"/>
    <w:rsid w:val="00996B9C"/>
    <w:rsid w:val="00997113"/>
    <w:rsid w:val="009979B0"/>
    <w:rsid w:val="009A0897"/>
    <w:rsid w:val="009A1E31"/>
    <w:rsid w:val="009A1FEF"/>
    <w:rsid w:val="009A2335"/>
    <w:rsid w:val="009A4421"/>
    <w:rsid w:val="009A483B"/>
    <w:rsid w:val="009A5874"/>
    <w:rsid w:val="009A79B1"/>
    <w:rsid w:val="009B1EA5"/>
    <w:rsid w:val="009B246A"/>
    <w:rsid w:val="009B257D"/>
    <w:rsid w:val="009B2F88"/>
    <w:rsid w:val="009B424E"/>
    <w:rsid w:val="009B4D2E"/>
    <w:rsid w:val="009B5493"/>
    <w:rsid w:val="009B5848"/>
    <w:rsid w:val="009B598D"/>
    <w:rsid w:val="009B73EF"/>
    <w:rsid w:val="009B748C"/>
    <w:rsid w:val="009B7C63"/>
    <w:rsid w:val="009C01D4"/>
    <w:rsid w:val="009C09CA"/>
    <w:rsid w:val="009C3AFB"/>
    <w:rsid w:val="009C476B"/>
    <w:rsid w:val="009C516E"/>
    <w:rsid w:val="009C796B"/>
    <w:rsid w:val="009C7C0D"/>
    <w:rsid w:val="009C7C1D"/>
    <w:rsid w:val="009D07BF"/>
    <w:rsid w:val="009D1035"/>
    <w:rsid w:val="009D2261"/>
    <w:rsid w:val="009D4936"/>
    <w:rsid w:val="009D4CDD"/>
    <w:rsid w:val="009D5D4A"/>
    <w:rsid w:val="009D6F8C"/>
    <w:rsid w:val="009E0334"/>
    <w:rsid w:val="009E0E43"/>
    <w:rsid w:val="009E2561"/>
    <w:rsid w:val="009E2BC6"/>
    <w:rsid w:val="009E3091"/>
    <w:rsid w:val="009E444F"/>
    <w:rsid w:val="009E5495"/>
    <w:rsid w:val="009E65C4"/>
    <w:rsid w:val="009E6C17"/>
    <w:rsid w:val="009F037D"/>
    <w:rsid w:val="009F0EC7"/>
    <w:rsid w:val="009F0FD9"/>
    <w:rsid w:val="009F1F0E"/>
    <w:rsid w:val="009F33CE"/>
    <w:rsid w:val="009F3B6B"/>
    <w:rsid w:val="009F4879"/>
    <w:rsid w:val="009F63C1"/>
    <w:rsid w:val="009F6409"/>
    <w:rsid w:val="009F6BD5"/>
    <w:rsid w:val="009F75B4"/>
    <w:rsid w:val="00A013C7"/>
    <w:rsid w:val="00A01DD7"/>
    <w:rsid w:val="00A021EA"/>
    <w:rsid w:val="00A03306"/>
    <w:rsid w:val="00A039B4"/>
    <w:rsid w:val="00A03EDF"/>
    <w:rsid w:val="00A03FFF"/>
    <w:rsid w:val="00A04472"/>
    <w:rsid w:val="00A04605"/>
    <w:rsid w:val="00A056FE"/>
    <w:rsid w:val="00A063EC"/>
    <w:rsid w:val="00A0691D"/>
    <w:rsid w:val="00A10A75"/>
    <w:rsid w:val="00A10AD9"/>
    <w:rsid w:val="00A10C06"/>
    <w:rsid w:val="00A10C82"/>
    <w:rsid w:val="00A1116F"/>
    <w:rsid w:val="00A1159C"/>
    <w:rsid w:val="00A1276C"/>
    <w:rsid w:val="00A127DB"/>
    <w:rsid w:val="00A12939"/>
    <w:rsid w:val="00A135C5"/>
    <w:rsid w:val="00A1397D"/>
    <w:rsid w:val="00A14D4A"/>
    <w:rsid w:val="00A14E3A"/>
    <w:rsid w:val="00A14FA6"/>
    <w:rsid w:val="00A20445"/>
    <w:rsid w:val="00A20836"/>
    <w:rsid w:val="00A21BC1"/>
    <w:rsid w:val="00A22104"/>
    <w:rsid w:val="00A22304"/>
    <w:rsid w:val="00A22686"/>
    <w:rsid w:val="00A22B5C"/>
    <w:rsid w:val="00A22CC7"/>
    <w:rsid w:val="00A23CCD"/>
    <w:rsid w:val="00A23EF7"/>
    <w:rsid w:val="00A24FB7"/>
    <w:rsid w:val="00A251D3"/>
    <w:rsid w:val="00A26945"/>
    <w:rsid w:val="00A27572"/>
    <w:rsid w:val="00A27657"/>
    <w:rsid w:val="00A301F9"/>
    <w:rsid w:val="00A30205"/>
    <w:rsid w:val="00A31586"/>
    <w:rsid w:val="00A32876"/>
    <w:rsid w:val="00A32DC1"/>
    <w:rsid w:val="00A33F28"/>
    <w:rsid w:val="00A34947"/>
    <w:rsid w:val="00A35B3D"/>
    <w:rsid w:val="00A35E63"/>
    <w:rsid w:val="00A364AF"/>
    <w:rsid w:val="00A3706C"/>
    <w:rsid w:val="00A37948"/>
    <w:rsid w:val="00A379B8"/>
    <w:rsid w:val="00A37E25"/>
    <w:rsid w:val="00A42560"/>
    <w:rsid w:val="00A425B1"/>
    <w:rsid w:val="00A4309A"/>
    <w:rsid w:val="00A43777"/>
    <w:rsid w:val="00A5041B"/>
    <w:rsid w:val="00A51033"/>
    <w:rsid w:val="00A51ADF"/>
    <w:rsid w:val="00A52453"/>
    <w:rsid w:val="00A524D9"/>
    <w:rsid w:val="00A52C6C"/>
    <w:rsid w:val="00A53617"/>
    <w:rsid w:val="00A558B7"/>
    <w:rsid w:val="00A56E81"/>
    <w:rsid w:val="00A60624"/>
    <w:rsid w:val="00A63A89"/>
    <w:rsid w:val="00A63E6C"/>
    <w:rsid w:val="00A64220"/>
    <w:rsid w:val="00A65F00"/>
    <w:rsid w:val="00A66E3C"/>
    <w:rsid w:val="00A67025"/>
    <w:rsid w:val="00A674F5"/>
    <w:rsid w:val="00A70567"/>
    <w:rsid w:val="00A707CB"/>
    <w:rsid w:val="00A72CA9"/>
    <w:rsid w:val="00A73DD7"/>
    <w:rsid w:val="00A75D99"/>
    <w:rsid w:val="00A7606D"/>
    <w:rsid w:val="00A765CA"/>
    <w:rsid w:val="00A7715F"/>
    <w:rsid w:val="00A7718C"/>
    <w:rsid w:val="00A81364"/>
    <w:rsid w:val="00A83C9B"/>
    <w:rsid w:val="00A83D8D"/>
    <w:rsid w:val="00A844BF"/>
    <w:rsid w:val="00A85715"/>
    <w:rsid w:val="00A879C4"/>
    <w:rsid w:val="00A90440"/>
    <w:rsid w:val="00A90C94"/>
    <w:rsid w:val="00A9158C"/>
    <w:rsid w:val="00A91CF6"/>
    <w:rsid w:val="00A92274"/>
    <w:rsid w:val="00A93B52"/>
    <w:rsid w:val="00A94126"/>
    <w:rsid w:val="00A944AB"/>
    <w:rsid w:val="00A94B03"/>
    <w:rsid w:val="00A95ABB"/>
    <w:rsid w:val="00A9744C"/>
    <w:rsid w:val="00AA041A"/>
    <w:rsid w:val="00AA04F2"/>
    <w:rsid w:val="00AA17D8"/>
    <w:rsid w:val="00AA2212"/>
    <w:rsid w:val="00AA243E"/>
    <w:rsid w:val="00AA2A70"/>
    <w:rsid w:val="00AA364C"/>
    <w:rsid w:val="00AA48CE"/>
    <w:rsid w:val="00AA4ADD"/>
    <w:rsid w:val="00AA5386"/>
    <w:rsid w:val="00AA5EF9"/>
    <w:rsid w:val="00AA6352"/>
    <w:rsid w:val="00AA68FC"/>
    <w:rsid w:val="00AA7BD8"/>
    <w:rsid w:val="00AB064B"/>
    <w:rsid w:val="00AB0737"/>
    <w:rsid w:val="00AB100E"/>
    <w:rsid w:val="00AB1921"/>
    <w:rsid w:val="00AB1E9D"/>
    <w:rsid w:val="00AB2B3F"/>
    <w:rsid w:val="00AB2C52"/>
    <w:rsid w:val="00AB2D8D"/>
    <w:rsid w:val="00AB466C"/>
    <w:rsid w:val="00AB4FFA"/>
    <w:rsid w:val="00AC0F98"/>
    <w:rsid w:val="00AC1DC0"/>
    <w:rsid w:val="00AC254F"/>
    <w:rsid w:val="00AC3531"/>
    <w:rsid w:val="00AC6DEF"/>
    <w:rsid w:val="00AC6EEB"/>
    <w:rsid w:val="00AC71DF"/>
    <w:rsid w:val="00AD4023"/>
    <w:rsid w:val="00AD4D09"/>
    <w:rsid w:val="00AD71F2"/>
    <w:rsid w:val="00AD7502"/>
    <w:rsid w:val="00AD7D8A"/>
    <w:rsid w:val="00AE00E0"/>
    <w:rsid w:val="00AE03C4"/>
    <w:rsid w:val="00AE054A"/>
    <w:rsid w:val="00AE0833"/>
    <w:rsid w:val="00AE084D"/>
    <w:rsid w:val="00AE0A5D"/>
    <w:rsid w:val="00AE12C8"/>
    <w:rsid w:val="00AE1494"/>
    <w:rsid w:val="00AE336F"/>
    <w:rsid w:val="00AE4387"/>
    <w:rsid w:val="00AE4557"/>
    <w:rsid w:val="00AE4B74"/>
    <w:rsid w:val="00AE60A2"/>
    <w:rsid w:val="00AE6544"/>
    <w:rsid w:val="00AF047C"/>
    <w:rsid w:val="00AF052E"/>
    <w:rsid w:val="00AF10D9"/>
    <w:rsid w:val="00AF1597"/>
    <w:rsid w:val="00AF1BF1"/>
    <w:rsid w:val="00AF21C2"/>
    <w:rsid w:val="00AF2F5B"/>
    <w:rsid w:val="00AF312F"/>
    <w:rsid w:val="00AF371D"/>
    <w:rsid w:val="00AF3841"/>
    <w:rsid w:val="00AF49D1"/>
    <w:rsid w:val="00AF4BF6"/>
    <w:rsid w:val="00AF51BC"/>
    <w:rsid w:val="00AF52B4"/>
    <w:rsid w:val="00AF5978"/>
    <w:rsid w:val="00AF5BE3"/>
    <w:rsid w:val="00AF680A"/>
    <w:rsid w:val="00AF7199"/>
    <w:rsid w:val="00AF7E29"/>
    <w:rsid w:val="00B004D5"/>
    <w:rsid w:val="00B0227A"/>
    <w:rsid w:val="00B0395D"/>
    <w:rsid w:val="00B03DE0"/>
    <w:rsid w:val="00B047E6"/>
    <w:rsid w:val="00B07F99"/>
    <w:rsid w:val="00B104A9"/>
    <w:rsid w:val="00B10D0F"/>
    <w:rsid w:val="00B10DA6"/>
    <w:rsid w:val="00B114A7"/>
    <w:rsid w:val="00B11596"/>
    <w:rsid w:val="00B11F69"/>
    <w:rsid w:val="00B1373F"/>
    <w:rsid w:val="00B14AF2"/>
    <w:rsid w:val="00B16286"/>
    <w:rsid w:val="00B16606"/>
    <w:rsid w:val="00B17D90"/>
    <w:rsid w:val="00B17FCC"/>
    <w:rsid w:val="00B2304E"/>
    <w:rsid w:val="00B236E4"/>
    <w:rsid w:val="00B23DC7"/>
    <w:rsid w:val="00B24B69"/>
    <w:rsid w:val="00B24DCE"/>
    <w:rsid w:val="00B25415"/>
    <w:rsid w:val="00B25B6C"/>
    <w:rsid w:val="00B25FAB"/>
    <w:rsid w:val="00B2625B"/>
    <w:rsid w:val="00B2678F"/>
    <w:rsid w:val="00B27489"/>
    <w:rsid w:val="00B27C3C"/>
    <w:rsid w:val="00B308D7"/>
    <w:rsid w:val="00B312D6"/>
    <w:rsid w:val="00B31CAF"/>
    <w:rsid w:val="00B322A3"/>
    <w:rsid w:val="00B33869"/>
    <w:rsid w:val="00B33CB9"/>
    <w:rsid w:val="00B34055"/>
    <w:rsid w:val="00B344EB"/>
    <w:rsid w:val="00B352B8"/>
    <w:rsid w:val="00B4155D"/>
    <w:rsid w:val="00B418D3"/>
    <w:rsid w:val="00B41AC9"/>
    <w:rsid w:val="00B436B9"/>
    <w:rsid w:val="00B44D91"/>
    <w:rsid w:val="00B460EC"/>
    <w:rsid w:val="00B467B7"/>
    <w:rsid w:val="00B46A29"/>
    <w:rsid w:val="00B473DF"/>
    <w:rsid w:val="00B47529"/>
    <w:rsid w:val="00B47924"/>
    <w:rsid w:val="00B47E32"/>
    <w:rsid w:val="00B50EC4"/>
    <w:rsid w:val="00B51C79"/>
    <w:rsid w:val="00B51C90"/>
    <w:rsid w:val="00B52287"/>
    <w:rsid w:val="00B532BC"/>
    <w:rsid w:val="00B5460A"/>
    <w:rsid w:val="00B56849"/>
    <w:rsid w:val="00B56F0F"/>
    <w:rsid w:val="00B6006D"/>
    <w:rsid w:val="00B612F6"/>
    <w:rsid w:val="00B6172B"/>
    <w:rsid w:val="00B61DA0"/>
    <w:rsid w:val="00B62498"/>
    <w:rsid w:val="00B62C42"/>
    <w:rsid w:val="00B65A5B"/>
    <w:rsid w:val="00B66C64"/>
    <w:rsid w:val="00B71F51"/>
    <w:rsid w:val="00B73C48"/>
    <w:rsid w:val="00B7456A"/>
    <w:rsid w:val="00B74ACC"/>
    <w:rsid w:val="00B75492"/>
    <w:rsid w:val="00B7642A"/>
    <w:rsid w:val="00B7658E"/>
    <w:rsid w:val="00B774E1"/>
    <w:rsid w:val="00B776A3"/>
    <w:rsid w:val="00B777BE"/>
    <w:rsid w:val="00B803DB"/>
    <w:rsid w:val="00B804F0"/>
    <w:rsid w:val="00B81AAE"/>
    <w:rsid w:val="00B838E1"/>
    <w:rsid w:val="00B85765"/>
    <w:rsid w:val="00B85C7B"/>
    <w:rsid w:val="00B85CC8"/>
    <w:rsid w:val="00B8671F"/>
    <w:rsid w:val="00B86BFA"/>
    <w:rsid w:val="00B87356"/>
    <w:rsid w:val="00B87D25"/>
    <w:rsid w:val="00B9076B"/>
    <w:rsid w:val="00B90FDF"/>
    <w:rsid w:val="00B92E8C"/>
    <w:rsid w:val="00B92F58"/>
    <w:rsid w:val="00B932B3"/>
    <w:rsid w:val="00B93F05"/>
    <w:rsid w:val="00B960EF"/>
    <w:rsid w:val="00B9658B"/>
    <w:rsid w:val="00B976A3"/>
    <w:rsid w:val="00B979BC"/>
    <w:rsid w:val="00BA07D3"/>
    <w:rsid w:val="00BA0D21"/>
    <w:rsid w:val="00BA3993"/>
    <w:rsid w:val="00BA520B"/>
    <w:rsid w:val="00BA63C0"/>
    <w:rsid w:val="00BA6D30"/>
    <w:rsid w:val="00BA7894"/>
    <w:rsid w:val="00BB00B4"/>
    <w:rsid w:val="00BB0C0B"/>
    <w:rsid w:val="00BB0C1F"/>
    <w:rsid w:val="00BB0DE5"/>
    <w:rsid w:val="00BB3436"/>
    <w:rsid w:val="00BB3D0B"/>
    <w:rsid w:val="00BB426A"/>
    <w:rsid w:val="00BB5EB5"/>
    <w:rsid w:val="00BB71EE"/>
    <w:rsid w:val="00BB7637"/>
    <w:rsid w:val="00BB7F4C"/>
    <w:rsid w:val="00BC052B"/>
    <w:rsid w:val="00BC08C1"/>
    <w:rsid w:val="00BC1024"/>
    <w:rsid w:val="00BC4233"/>
    <w:rsid w:val="00BC4A40"/>
    <w:rsid w:val="00BC56F6"/>
    <w:rsid w:val="00BC58E2"/>
    <w:rsid w:val="00BC5995"/>
    <w:rsid w:val="00BC6E39"/>
    <w:rsid w:val="00BC7AD0"/>
    <w:rsid w:val="00BD0C48"/>
    <w:rsid w:val="00BD0ED1"/>
    <w:rsid w:val="00BD0F7B"/>
    <w:rsid w:val="00BD399E"/>
    <w:rsid w:val="00BD4D9A"/>
    <w:rsid w:val="00BD52D3"/>
    <w:rsid w:val="00BD5917"/>
    <w:rsid w:val="00BD6BEC"/>
    <w:rsid w:val="00BD771F"/>
    <w:rsid w:val="00BD787C"/>
    <w:rsid w:val="00BE0EFB"/>
    <w:rsid w:val="00BE23ED"/>
    <w:rsid w:val="00BE38B5"/>
    <w:rsid w:val="00BE3D75"/>
    <w:rsid w:val="00BE3EBC"/>
    <w:rsid w:val="00BE3F6B"/>
    <w:rsid w:val="00BE3F88"/>
    <w:rsid w:val="00BE3FCB"/>
    <w:rsid w:val="00BE4334"/>
    <w:rsid w:val="00BE59BE"/>
    <w:rsid w:val="00BE5EDA"/>
    <w:rsid w:val="00BE62CF"/>
    <w:rsid w:val="00BE6CEA"/>
    <w:rsid w:val="00BF0867"/>
    <w:rsid w:val="00BF0AF0"/>
    <w:rsid w:val="00BF0CE5"/>
    <w:rsid w:val="00BF13EE"/>
    <w:rsid w:val="00BF25FC"/>
    <w:rsid w:val="00BF2D28"/>
    <w:rsid w:val="00BF3594"/>
    <w:rsid w:val="00BF3F82"/>
    <w:rsid w:val="00BF5BE4"/>
    <w:rsid w:val="00BF6C96"/>
    <w:rsid w:val="00C003E3"/>
    <w:rsid w:val="00C00858"/>
    <w:rsid w:val="00C019B4"/>
    <w:rsid w:val="00C01D23"/>
    <w:rsid w:val="00C02371"/>
    <w:rsid w:val="00C02ADA"/>
    <w:rsid w:val="00C043B3"/>
    <w:rsid w:val="00C060E6"/>
    <w:rsid w:val="00C07D0C"/>
    <w:rsid w:val="00C10198"/>
    <w:rsid w:val="00C10EA4"/>
    <w:rsid w:val="00C1161C"/>
    <w:rsid w:val="00C116E1"/>
    <w:rsid w:val="00C12738"/>
    <w:rsid w:val="00C12B12"/>
    <w:rsid w:val="00C13AF9"/>
    <w:rsid w:val="00C145A0"/>
    <w:rsid w:val="00C16C29"/>
    <w:rsid w:val="00C17C46"/>
    <w:rsid w:val="00C17E0B"/>
    <w:rsid w:val="00C21FC0"/>
    <w:rsid w:val="00C22230"/>
    <w:rsid w:val="00C232DE"/>
    <w:rsid w:val="00C239E4"/>
    <w:rsid w:val="00C245BE"/>
    <w:rsid w:val="00C24DD9"/>
    <w:rsid w:val="00C250E8"/>
    <w:rsid w:val="00C25200"/>
    <w:rsid w:val="00C264BA"/>
    <w:rsid w:val="00C26A87"/>
    <w:rsid w:val="00C2764E"/>
    <w:rsid w:val="00C27FE5"/>
    <w:rsid w:val="00C30711"/>
    <w:rsid w:val="00C30F3E"/>
    <w:rsid w:val="00C31C2A"/>
    <w:rsid w:val="00C3291C"/>
    <w:rsid w:val="00C3456F"/>
    <w:rsid w:val="00C405D3"/>
    <w:rsid w:val="00C4065F"/>
    <w:rsid w:val="00C4071D"/>
    <w:rsid w:val="00C40CDE"/>
    <w:rsid w:val="00C41D89"/>
    <w:rsid w:val="00C41FAA"/>
    <w:rsid w:val="00C42940"/>
    <w:rsid w:val="00C442D8"/>
    <w:rsid w:val="00C45EC4"/>
    <w:rsid w:val="00C472B8"/>
    <w:rsid w:val="00C47351"/>
    <w:rsid w:val="00C47F78"/>
    <w:rsid w:val="00C50AD3"/>
    <w:rsid w:val="00C5235F"/>
    <w:rsid w:val="00C529EE"/>
    <w:rsid w:val="00C52CEC"/>
    <w:rsid w:val="00C534F5"/>
    <w:rsid w:val="00C53ADF"/>
    <w:rsid w:val="00C53C8B"/>
    <w:rsid w:val="00C54C40"/>
    <w:rsid w:val="00C555FD"/>
    <w:rsid w:val="00C5643A"/>
    <w:rsid w:val="00C5688B"/>
    <w:rsid w:val="00C56FD4"/>
    <w:rsid w:val="00C571E6"/>
    <w:rsid w:val="00C57BB4"/>
    <w:rsid w:val="00C6025D"/>
    <w:rsid w:val="00C6102E"/>
    <w:rsid w:val="00C62420"/>
    <w:rsid w:val="00C63B5C"/>
    <w:rsid w:val="00C64394"/>
    <w:rsid w:val="00C64418"/>
    <w:rsid w:val="00C6455B"/>
    <w:rsid w:val="00C6480F"/>
    <w:rsid w:val="00C649EC"/>
    <w:rsid w:val="00C65851"/>
    <w:rsid w:val="00C660AE"/>
    <w:rsid w:val="00C66EA1"/>
    <w:rsid w:val="00C70715"/>
    <w:rsid w:val="00C7079C"/>
    <w:rsid w:val="00C70F1F"/>
    <w:rsid w:val="00C71634"/>
    <w:rsid w:val="00C7234D"/>
    <w:rsid w:val="00C7440D"/>
    <w:rsid w:val="00C751F9"/>
    <w:rsid w:val="00C7571B"/>
    <w:rsid w:val="00C763DE"/>
    <w:rsid w:val="00C76C85"/>
    <w:rsid w:val="00C771F9"/>
    <w:rsid w:val="00C774F2"/>
    <w:rsid w:val="00C77E26"/>
    <w:rsid w:val="00C800C9"/>
    <w:rsid w:val="00C816E9"/>
    <w:rsid w:val="00C819B7"/>
    <w:rsid w:val="00C841C2"/>
    <w:rsid w:val="00C84E37"/>
    <w:rsid w:val="00C85225"/>
    <w:rsid w:val="00C90E38"/>
    <w:rsid w:val="00C92A19"/>
    <w:rsid w:val="00C938D6"/>
    <w:rsid w:val="00C951EE"/>
    <w:rsid w:val="00C9546D"/>
    <w:rsid w:val="00C95B96"/>
    <w:rsid w:val="00C964DE"/>
    <w:rsid w:val="00C96F58"/>
    <w:rsid w:val="00C978C3"/>
    <w:rsid w:val="00CA1B06"/>
    <w:rsid w:val="00CA233F"/>
    <w:rsid w:val="00CA3291"/>
    <w:rsid w:val="00CA3FF5"/>
    <w:rsid w:val="00CA4131"/>
    <w:rsid w:val="00CA4F0A"/>
    <w:rsid w:val="00CA6A07"/>
    <w:rsid w:val="00CA7821"/>
    <w:rsid w:val="00CA7C65"/>
    <w:rsid w:val="00CB0FE5"/>
    <w:rsid w:val="00CB1677"/>
    <w:rsid w:val="00CB22C7"/>
    <w:rsid w:val="00CB30A8"/>
    <w:rsid w:val="00CB4807"/>
    <w:rsid w:val="00CB5608"/>
    <w:rsid w:val="00CB5ED6"/>
    <w:rsid w:val="00CB5FA2"/>
    <w:rsid w:val="00CB6686"/>
    <w:rsid w:val="00CC0D47"/>
    <w:rsid w:val="00CC18DD"/>
    <w:rsid w:val="00CC2743"/>
    <w:rsid w:val="00CC29D6"/>
    <w:rsid w:val="00CC2F93"/>
    <w:rsid w:val="00CC33A6"/>
    <w:rsid w:val="00CC3AEB"/>
    <w:rsid w:val="00CC46AF"/>
    <w:rsid w:val="00CC479C"/>
    <w:rsid w:val="00CC764F"/>
    <w:rsid w:val="00CC77B1"/>
    <w:rsid w:val="00CD0813"/>
    <w:rsid w:val="00CD0BDD"/>
    <w:rsid w:val="00CD1D21"/>
    <w:rsid w:val="00CD1F1B"/>
    <w:rsid w:val="00CD29D3"/>
    <w:rsid w:val="00CD2FB6"/>
    <w:rsid w:val="00CD3477"/>
    <w:rsid w:val="00CD3DAB"/>
    <w:rsid w:val="00CD4014"/>
    <w:rsid w:val="00CD4B56"/>
    <w:rsid w:val="00CD4D3F"/>
    <w:rsid w:val="00CD5D08"/>
    <w:rsid w:val="00CD691C"/>
    <w:rsid w:val="00CD73DA"/>
    <w:rsid w:val="00CD7939"/>
    <w:rsid w:val="00CE0A6C"/>
    <w:rsid w:val="00CE19EF"/>
    <w:rsid w:val="00CE1DA8"/>
    <w:rsid w:val="00CE3063"/>
    <w:rsid w:val="00CE4620"/>
    <w:rsid w:val="00CE4B82"/>
    <w:rsid w:val="00CE5123"/>
    <w:rsid w:val="00CE719D"/>
    <w:rsid w:val="00CF157C"/>
    <w:rsid w:val="00CF1F17"/>
    <w:rsid w:val="00CF4DC5"/>
    <w:rsid w:val="00CF5F8B"/>
    <w:rsid w:val="00CF68E2"/>
    <w:rsid w:val="00CF7993"/>
    <w:rsid w:val="00D00811"/>
    <w:rsid w:val="00D00911"/>
    <w:rsid w:val="00D02CC7"/>
    <w:rsid w:val="00D04130"/>
    <w:rsid w:val="00D04E76"/>
    <w:rsid w:val="00D05DC8"/>
    <w:rsid w:val="00D10439"/>
    <w:rsid w:val="00D10CEF"/>
    <w:rsid w:val="00D1472F"/>
    <w:rsid w:val="00D14908"/>
    <w:rsid w:val="00D15A3A"/>
    <w:rsid w:val="00D15E29"/>
    <w:rsid w:val="00D165DC"/>
    <w:rsid w:val="00D1787B"/>
    <w:rsid w:val="00D1789A"/>
    <w:rsid w:val="00D209EA"/>
    <w:rsid w:val="00D21D20"/>
    <w:rsid w:val="00D22BE1"/>
    <w:rsid w:val="00D23A0A"/>
    <w:rsid w:val="00D2469E"/>
    <w:rsid w:val="00D25AFE"/>
    <w:rsid w:val="00D25BB3"/>
    <w:rsid w:val="00D26504"/>
    <w:rsid w:val="00D30E80"/>
    <w:rsid w:val="00D32DA0"/>
    <w:rsid w:val="00D33474"/>
    <w:rsid w:val="00D34FB0"/>
    <w:rsid w:val="00D355C5"/>
    <w:rsid w:val="00D35711"/>
    <w:rsid w:val="00D36C84"/>
    <w:rsid w:val="00D37143"/>
    <w:rsid w:val="00D37536"/>
    <w:rsid w:val="00D377FD"/>
    <w:rsid w:val="00D40428"/>
    <w:rsid w:val="00D414BC"/>
    <w:rsid w:val="00D42DDE"/>
    <w:rsid w:val="00D43147"/>
    <w:rsid w:val="00D43209"/>
    <w:rsid w:val="00D4385E"/>
    <w:rsid w:val="00D43DAA"/>
    <w:rsid w:val="00D4483A"/>
    <w:rsid w:val="00D44A86"/>
    <w:rsid w:val="00D4534B"/>
    <w:rsid w:val="00D47773"/>
    <w:rsid w:val="00D47CF6"/>
    <w:rsid w:val="00D47F02"/>
    <w:rsid w:val="00D502D0"/>
    <w:rsid w:val="00D51341"/>
    <w:rsid w:val="00D51EC1"/>
    <w:rsid w:val="00D51F94"/>
    <w:rsid w:val="00D52769"/>
    <w:rsid w:val="00D53061"/>
    <w:rsid w:val="00D5382E"/>
    <w:rsid w:val="00D5554B"/>
    <w:rsid w:val="00D60590"/>
    <w:rsid w:val="00D605FA"/>
    <w:rsid w:val="00D6289D"/>
    <w:rsid w:val="00D64E75"/>
    <w:rsid w:val="00D64EDF"/>
    <w:rsid w:val="00D655E8"/>
    <w:rsid w:val="00D65840"/>
    <w:rsid w:val="00D66D45"/>
    <w:rsid w:val="00D716DA"/>
    <w:rsid w:val="00D717EF"/>
    <w:rsid w:val="00D72502"/>
    <w:rsid w:val="00D72821"/>
    <w:rsid w:val="00D72E24"/>
    <w:rsid w:val="00D73409"/>
    <w:rsid w:val="00D73F80"/>
    <w:rsid w:val="00D7650B"/>
    <w:rsid w:val="00D77409"/>
    <w:rsid w:val="00D7740B"/>
    <w:rsid w:val="00D775A9"/>
    <w:rsid w:val="00D81DB6"/>
    <w:rsid w:val="00D84468"/>
    <w:rsid w:val="00D850B1"/>
    <w:rsid w:val="00D8525C"/>
    <w:rsid w:val="00D85329"/>
    <w:rsid w:val="00D8557A"/>
    <w:rsid w:val="00D85E1E"/>
    <w:rsid w:val="00D86EFE"/>
    <w:rsid w:val="00D900C2"/>
    <w:rsid w:val="00D90808"/>
    <w:rsid w:val="00D908EA"/>
    <w:rsid w:val="00D90CA2"/>
    <w:rsid w:val="00D91235"/>
    <w:rsid w:val="00D920D0"/>
    <w:rsid w:val="00D927AE"/>
    <w:rsid w:val="00D931C7"/>
    <w:rsid w:val="00D93318"/>
    <w:rsid w:val="00D9336A"/>
    <w:rsid w:val="00D94B2B"/>
    <w:rsid w:val="00D969C0"/>
    <w:rsid w:val="00D96E21"/>
    <w:rsid w:val="00D979EB"/>
    <w:rsid w:val="00DA0E40"/>
    <w:rsid w:val="00DA1882"/>
    <w:rsid w:val="00DA1B7A"/>
    <w:rsid w:val="00DA2A57"/>
    <w:rsid w:val="00DA2C39"/>
    <w:rsid w:val="00DA34CB"/>
    <w:rsid w:val="00DA3D7E"/>
    <w:rsid w:val="00DA3EBD"/>
    <w:rsid w:val="00DA44ED"/>
    <w:rsid w:val="00DA52A1"/>
    <w:rsid w:val="00DA566E"/>
    <w:rsid w:val="00DA5AA7"/>
    <w:rsid w:val="00DA6521"/>
    <w:rsid w:val="00DA67A9"/>
    <w:rsid w:val="00DA68AB"/>
    <w:rsid w:val="00DA6B3B"/>
    <w:rsid w:val="00DA7A7D"/>
    <w:rsid w:val="00DB0233"/>
    <w:rsid w:val="00DB0E86"/>
    <w:rsid w:val="00DB11E4"/>
    <w:rsid w:val="00DB277D"/>
    <w:rsid w:val="00DB32AC"/>
    <w:rsid w:val="00DB3674"/>
    <w:rsid w:val="00DB4153"/>
    <w:rsid w:val="00DB41E7"/>
    <w:rsid w:val="00DB44D5"/>
    <w:rsid w:val="00DB69C0"/>
    <w:rsid w:val="00DB6F16"/>
    <w:rsid w:val="00DB7469"/>
    <w:rsid w:val="00DB795D"/>
    <w:rsid w:val="00DC0047"/>
    <w:rsid w:val="00DC007F"/>
    <w:rsid w:val="00DC042E"/>
    <w:rsid w:val="00DC14F4"/>
    <w:rsid w:val="00DC1559"/>
    <w:rsid w:val="00DC1A5F"/>
    <w:rsid w:val="00DC1BFA"/>
    <w:rsid w:val="00DC3CC5"/>
    <w:rsid w:val="00DC406F"/>
    <w:rsid w:val="00DC42F2"/>
    <w:rsid w:val="00DC5410"/>
    <w:rsid w:val="00DC6454"/>
    <w:rsid w:val="00DC77A1"/>
    <w:rsid w:val="00DC7899"/>
    <w:rsid w:val="00DC7E8A"/>
    <w:rsid w:val="00DD0C60"/>
    <w:rsid w:val="00DD1720"/>
    <w:rsid w:val="00DD1C31"/>
    <w:rsid w:val="00DD294F"/>
    <w:rsid w:val="00DD5287"/>
    <w:rsid w:val="00DD59C5"/>
    <w:rsid w:val="00DD59F5"/>
    <w:rsid w:val="00DD6BC8"/>
    <w:rsid w:val="00DD7C1D"/>
    <w:rsid w:val="00DE0239"/>
    <w:rsid w:val="00DE13A2"/>
    <w:rsid w:val="00DE2019"/>
    <w:rsid w:val="00DE257B"/>
    <w:rsid w:val="00DE2B85"/>
    <w:rsid w:val="00DE3394"/>
    <w:rsid w:val="00DE6411"/>
    <w:rsid w:val="00DE6D57"/>
    <w:rsid w:val="00DE75C3"/>
    <w:rsid w:val="00DF0BE1"/>
    <w:rsid w:val="00DF289B"/>
    <w:rsid w:val="00DF2D28"/>
    <w:rsid w:val="00DF2D89"/>
    <w:rsid w:val="00DF324F"/>
    <w:rsid w:val="00DF3ABB"/>
    <w:rsid w:val="00DF3F6E"/>
    <w:rsid w:val="00DF416D"/>
    <w:rsid w:val="00DF423F"/>
    <w:rsid w:val="00DF491F"/>
    <w:rsid w:val="00DF5506"/>
    <w:rsid w:val="00DF694D"/>
    <w:rsid w:val="00DF6982"/>
    <w:rsid w:val="00DF7517"/>
    <w:rsid w:val="00E01EF4"/>
    <w:rsid w:val="00E02327"/>
    <w:rsid w:val="00E03DA4"/>
    <w:rsid w:val="00E043EC"/>
    <w:rsid w:val="00E047DA"/>
    <w:rsid w:val="00E04BB1"/>
    <w:rsid w:val="00E04CFD"/>
    <w:rsid w:val="00E052D2"/>
    <w:rsid w:val="00E06050"/>
    <w:rsid w:val="00E06993"/>
    <w:rsid w:val="00E07A70"/>
    <w:rsid w:val="00E07B16"/>
    <w:rsid w:val="00E07F62"/>
    <w:rsid w:val="00E115BD"/>
    <w:rsid w:val="00E129EE"/>
    <w:rsid w:val="00E13283"/>
    <w:rsid w:val="00E138D7"/>
    <w:rsid w:val="00E13AD6"/>
    <w:rsid w:val="00E13B39"/>
    <w:rsid w:val="00E14CFF"/>
    <w:rsid w:val="00E159C6"/>
    <w:rsid w:val="00E15C41"/>
    <w:rsid w:val="00E160AB"/>
    <w:rsid w:val="00E17B47"/>
    <w:rsid w:val="00E202C8"/>
    <w:rsid w:val="00E20520"/>
    <w:rsid w:val="00E205E3"/>
    <w:rsid w:val="00E208B8"/>
    <w:rsid w:val="00E20FAD"/>
    <w:rsid w:val="00E213A2"/>
    <w:rsid w:val="00E21423"/>
    <w:rsid w:val="00E21695"/>
    <w:rsid w:val="00E222F8"/>
    <w:rsid w:val="00E2265F"/>
    <w:rsid w:val="00E241E4"/>
    <w:rsid w:val="00E24574"/>
    <w:rsid w:val="00E26C7A"/>
    <w:rsid w:val="00E27428"/>
    <w:rsid w:val="00E33020"/>
    <w:rsid w:val="00E338AD"/>
    <w:rsid w:val="00E346E3"/>
    <w:rsid w:val="00E34C3F"/>
    <w:rsid w:val="00E35725"/>
    <w:rsid w:val="00E40F0E"/>
    <w:rsid w:val="00E417CA"/>
    <w:rsid w:val="00E43E98"/>
    <w:rsid w:val="00E4439D"/>
    <w:rsid w:val="00E455C2"/>
    <w:rsid w:val="00E45991"/>
    <w:rsid w:val="00E45C1A"/>
    <w:rsid w:val="00E45E63"/>
    <w:rsid w:val="00E46D5C"/>
    <w:rsid w:val="00E46D9F"/>
    <w:rsid w:val="00E47370"/>
    <w:rsid w:val="00E47E63"/>
    <w:rsid w:val="00E51038"/>
    <w:rsid w:val="00E51141"/>
    <w:rsid w:val="00E511A5"/>
    <w:rsid w:val="00E52473"/>
    <w:rsid w:val="00E5367D"/>
    <w:rsid w:val="00E54FC0"/>
    <w:rsid w:val="00E55933"/>
    <w:rsid w:val="00E57685"/>
    <w:rsid w:val="00E57D5C"/>
    <w:rsid w:val="00E61844"/>
    <w:rsid w:val="00E61F0C"/>
    <w:rsid w:val="00E624A4"/>
    <w:rsid w:val="00E629E7"/>
    <w:rsid w:val="00E63751"/>
    <w:rsid w:val="00E64208"/>
    <w:rsid w:val="00E65999"/>
    <w:rsid w:val="00E66EDE"/>
    <w:rsid w:val="00E66FA1"/>
    <w:rsid w:val="00E6774B"/>
    <w:rsid w:val="00E67E6B"/>
    <w:rsid w:val="00E67F8D"/>
    <w:rsid w:val="00E705BC"/>
    <w:rsid w:val="00E70796"/>
    <w:rsid w:val="00E70A98"/>
    <w:rsid w:val="00E71073"/>
    <w:rsid w:val="00E71CE8"/>
    <w:rsid w:val="00E728CF"/>
    <w:rsid w:val="00E72EDF"/>
    <w:rsid w:val="00E74DAD"/>
    <w:rsid w:val="00E822FE"/>
    <w:rsid w:val="00E82E9F"/>
    <w:rsid w:val="00E83139"/>
    <w:rsid w:val="00E834EE"/>
    <w:rsid w:val="00E837B9"/>
    <w:rsid w:val="00E84741"/>
    <w:rsid w:val="00E85939"/>
    <w:rsid w:val="00E85AD5"/>
    <w:rsid w:val="00E86637"/>
    <w:rsid w:val="00E87EAD"/>
    <w:rsid w:val="00E95350"/>
    <w:rsid w:val="00E962CD"/>
    <w:rsid w:val="00E96A9D"/>
    <w:rsid w:val="00E97206"/>
    <w:rsid w:val="00E97876"/>
    <w:rsid w:val="00E97DC4"/>
    <w:rsid w:val="00EA0178"/>
    <w:rsid w:val="00EA0201"/>
    <w:rsid w:val="00EA09FC"/>
    <w:rsid w:val="00EA0E18"/>
    <w:rsid w:val="00EA1C9F"/>
    <w:rsid w:val="00EA1DB6"/>
    <w:rsid w:val="00EA3B7B"/>
    <w:rsid w:val="00EA457E"/>
    <w:rsid w:val="00EA48FC"/>
    <w:rsid w:val="00EA6232"/>
    <w:rsid w:val="00EA700B"/>
    <w:rsid w:val="00EB24DA"/>
    <w:rsid w:val="00EB4A62"/>
    <w:rsid w:val="00EB4E9F"/>
    <w:rsid w:val="00EB70B7"/>
    <w:rsid w:val="00EC08EC"/>
    <w:rsid w:val="00EC0F1B"/>
    <w:rsid w:val="00EC3DBD"/>
    <w:rsid w:val="00EC4710"/>
    <w:rsid w:val="00EC52CF"/>
    <w:rsid w:val="00EC533D"/>
    <w:rsid w:val="00EC6B2B"/>
    <w:rsid w:val="00EC7D72"/>
    <w:rsid w:val="00ED0ECF"/>
    <w:rsid w:val="00ED3372"/>
    <w:rsid w:val="00ED3F00"/>
    <w:rsid w:val="00ED4924"/>
    <w:rsid w:val="00ED505F"/>
    <w:rsid w:val="00ED5CB6"/>
    <w:rsid w:val="00ED6C4C"/>
    <w:rsid w:val="00EE0D5F"/>
    <w:rsid w:val="00EE0E96"/>
    <w:rsid w:val="00EE1C7D"/>
    <w:rsid w:val="00EE1F05"/>
    <w:rsid w:val="00EE20D4"/>
    <w:rsid w:val="00EE21D5"/>
    <w:rsid w:val="00EE2E11"/>
    <w:rsid w:val="00EE33C6"/>
    <w:rsid w:val="00EE40AE"/>
    <w:rsid w:val="00EE4BC9"/>
    <w:rsid w:val="00EE6378"/>
    <w:rsid w:val="00EE6639"/>
    <w:rsid w:val="00EE69D9"/>
    <w:rsid w:val="00EE7752"/>
    <w:rsid w:val="00EE7D12"/>
    <w:rsid w:val="00EE7E6F"/>
    <w:rsid w:val="00EF004A"/>
    <w:rsid w:val="00EF0F09"/>
    <w:rsid w:val="00EF54F5"/>
    <w:rsid w:val="00EF6BD5"/>
    <w:rsid w:val="00EF6D29"/>
    <w:rsid w:val="00EF6FB3"/>
    <w:rsid w:val="00F0058F"/>
    <w:rsid w:val="00F00782"/>
    <w:rsid w:val="00F00FA9"/>
    <w:rsid w:val="00F01964"/>
    <w:rsid w:val="00F02C7D"/>
    <w:rsid w:val="00F04148"/>
    <w:rsid w:val="00F04460"/>
    <w:rsid w:val="00F05937"/>
    <w:rsid w:val="00F07210"/>
    <w:rsid w:val="00F0767A"/>
    <w:rsid w:val="00F101E1"/>
    <w:rsid w:val="00F10420"/>
    <w:rsid w:val="00F105B2"/>
    <w:rsid w:val="00F1456A"/>
    <w:rsid w:val="00F148F5"/>
    <w:rsid w:val="00F148FB"/>
    <w:rsid w:val="00F14DC5"/>
    <w:rsid w:val="00F156E0"/>
    <w:rsid w:val="00F1592B"/>
    <w:rsid w:val="00F21380"/>
    <w:rsid w:val="00F221AE"/>
    <w:rsid w:val="00F223C8"/>
    <w:rsid w:val="00F23409"/>
    <w:rsid w:val="00F25A8D"/>
    <w:rsid w:val="00F271D8"/>
    <w:rsid w:val="00F27B68"/>
    <w:rsid w:val="00F27C8C"/>
    <w:rsid w:val="00F307AD"/>
    <w:rsid w:val="00F321E7"/>
    <w:rsid w:val="00F330FC"/>
    <w:rsid w:val="00F34F17"/>
    <w:rsid w:val="00F3653E"/>
    <w:rsid w:val="00F365B7"/>
    <w:rsid w:val="00F36FA6"/>
    <w:rsid w:val="00F3738C"/>
    <w:rsid w:val="00F37C94"/>
    <w:rsid w:val="00F41C00"/>
    <w:rsid w:val="00F4218F"/>
    <w:rsid w:val="00F42F67"/>
    <w:rsid w:val="00F43BD7"/>
    <w:rsid w:val="00F43D27"/>
    <w:rsid w:val="00F4469D"/>
    <w:rsid w:val="00F45140"/>
    <w:rsid w:val="00F45560"/>
    <w:rsid w:val="00F46065"/>
    <w:rsid w:val="00F46C07"/>
    <w:rsid w:val="00F50495"/>
    <w:rsid w:val="00F510C2"/>
    <w:rsid w:val="00F517E9"/>
    <w:rsid w:val="00F51DD9"/>
    <w:rsid w:val="00F5358D"/>
    <w:rsid w:val="00F55C18"/>
    <w:rsid w:val="00F57240"/>
    <w:rsid w:val="00F572B8"/>
    <w:rsid w:val="00F57995"/>
    <w:rsid w:val="00F60099"/>
    <w:rsid w:val="00F6338A"/>
    <w:rsid w:val="00F63AAF"/>
    <w:rsid w:val="00F66342"/>
    <w:rsid w:val="00F66C2A"/>
    <w:rsid w:val="00F6708A"/>
    <w:rsid w:val="00F670C6"/>
    <w:rsid w:val="00F67D2A"/>
    <w:rsid w:val="00F71352"/>
    <w:rsid w:val="00F71CED"/>
    <w:rsid w:val="00F724F4"/>
    <w:rsid w:val="00F72C5B"/>
    <w:rsid w:val="00F73491"/>
    <w:rsid w:val="00F73881"/>
    <w:rsid w:val="00F73B77"/>
    <w:rsid w:val="00F73D23"/>
    <w:rsid w:val="00F7430A"/>
    <w:rsid w:val="00F7720F"/>
    <w:rsid w:val="00F772EA"/>
    <w:rsid w:val="00F773E9"/>
    <w:rsid w:val="00F77B5D"/>
    <w:rsid w:val="00F80A54"/>
    <w:rsid w:val="00F80EAA"/>
    <w:rsid w:val="00F81446"/>
    <w:rsid w:val="00F81685"/>
    <w:rsid w:val="00F8223B"/>
    <w:rsid w:val="00F825D8"/>
    <w:rsid w:val="00F830DF"/>
    <w:rsid w:val="00F833CB"/>
    <w:rsid w:val="00F83497"/>
    <w:rsid w:val="00F84A5D"/>
    <w:rsid w:val="00F869CA"/>
    <w:rsid w:val="00F90A58"/>
    <w:rsid w:val="00F92356"/>
    <w:rsid w:val="00F92520"/>
    <w:rsid w:val="00F92613"/>
    <w:rsid w:val="00F92E66"/>
    <w:rsid w:val="00F93D64"/>
    <w:rsid w:val="00F940C3"/>
    <w:rsid w:val="00F9565F"/>
    <w:rsid w:val="00F959F9"/>
    <w:rsid w:val="00F96046"/>
    <w:rsid w:val="00F96922"/>
    <w:rsid w:val="00F96D1E"/>
    <w:rsid w:val="00FA14A9"/>
    <w:rsid w:val="00FA1B0B"/>
    <w:rsid w:val="00FA2045"/>
    <w:rsid w:val="00FA7EB5"/>
    <w:rsid w:val="00FA7FD9"/>
    <w:rsid w:val="00FB176B"/>
    <w:rsid w:val="00FB1BF0"/>
    <w:rsid w:val="00FB2C00"/>
    <w:rsid w:val="00FB2CEF"/>
    <w:rsid w:val="00FB3B43"/>
    <w:rsid w:val="00FB3B65"/>
    <w:rsid w:val="00FB3D4E"/>
    <w:rsid w:val="00FB4A71"/>
    <w:rsid w:val="00FB5413"/>
    <w:rsid w:val="00FB647F"/>
    <w:rsid w:val="00FB65F0"/>
    <w:rsid w:val="00FC00CB"/>
    <w:rsid w:val="00FC14CB"/>
    <w:rsid w:val="00FC15AA"/>
    <w:rsid w:val="00FC1B0D"/>
    <w:rsid w:val="00FC1C16"/>
    <w:rsid w:val="00FC20EE"/>
    <w:rsid w:val="00FC323D"/>
    <w:rsid w:val="00FC33CF"/>
    <w:rsid w:val="00FC3401"/>
    <w:rsid w:val="00FC4645"/>
    <w:rsid w:val="00FC7114"/>
    <w:rsid w:val="00FD05ED"/>
    <w:rsid w:val="00FD208D"/>
    <w:rsid w:val="00FD3856"/>
    <w:rsid w:val="00FD40EB"/>
    <w:rsid w:val="00FD455F"/>
    <w:rsid w:val="00FD6CF7"/>
    <w:rsid w:val="00FD7234"/>
    <w:rsid w:val="00FE0539"/>
    <w:rsid w:val="00FE15A7"/>
    <w:rsid w:val="00FE1728"/>
    <w:rsid w:val="00FE1BDF"/>
    <w:rsid w:val="00FE2601"/>
    <w:rsid w:val="00FE2F2E"/>
    <w:rsid w:val="00FE34E3"/>
    <w:rsid w:val="00FE39E6"/>
    <w:rsid w:val="00FE59CA"/>
    <w:rsid w:val="00FE5CEC"/>
    <w:rsid w:val="00FE77E1"/>
    <w:rsid w:val="00FF0A07"/>
    <w:rsid w:val="00FF0B8C"/>
    <w:rsid w:val="00FF1AAE"/>
    <w:rsid w:val="00FF33BE"/>
    <w:rsid w:val="00FF4052"/>
    <w:rsid w:val="00FF4DE8"/>
    <w:rsid w:val="00FF7A55"/>
    <w:rsid w:val="012C7647"/>
    <w:rsid w:val="031C09B8"/>
    <w:rsid w:val="06654958"/>
    <w:rsid w:val="0920794F"/>
    <w:rsid w:val="0A8172D5"/>
    <w:rsid w:val="115C3DF7"/>
    <w:rsid w:val="1421732F"/>
    <w:rsid w:val="14C03D4A"/>
    <w:rsid w:val="1915226F"/>
    <w:rsid w:val="19A41352"/>
    <w:rsid w:val="1D1A76CF"/>
    <w:rsid w:val="1FDA4BC3"/>
    <w:rsid w:val="24C97405"/>
    <w:rsid w:val="265C5E90"/>
    <w:rsid w:val="27055165"/>
    <w:rsid w:val="29424F58"/>
    <w:rsid w:val="2D2F27D8"/>
    <w:rsid w:val="30E27C07"/>
    <w:rsid w:val="37115DB7"/>
    <w:rsid w:val="37173B10"/>
    <w:rsid w:val="39A63676"/>
    <w:rsid w:val="3D0E2B8C"/>
    <w:rsid w:val="3EB87567"/>
    <w:rsid w:val="402A31BD"/>
    <w:rsid w:val="44AB67AC"/>
    <w:rsid w:val="464E125A"/>
    <w:rsid w:val="4661696D"/>
    <w:rsid w:val="4D3B603D"/>
    <w:rsid w:val="4FBD71AE"/>
    <w:rsid w:val="508016F9"/>
    <w:rsid w:val="5391658D"/>
    <w:rsid w:val="57754D38"/>
    <w:rsid w:val="5C9A2B07"/>
    <w:rsid w:val="6253470D"/>
    <w:rsid w:val="654F15A3"/>
    <w:rsid w:val="6D34281F"/>
    <w:rsid w:val="6E3524BF"/>
    <w:rsid w:val="74EA31AC"/>
    <w:rsid w:val="75857EAD"/>
    <w:rsid w:val="7C255EA7"/>
    <w:rsid w:val="7CA33ACC"/>
    <w:rsid w:val="7FF02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AEC56E"/>
  <w15:docId w15:val="{EB80AECC-A5AD-4F6C-9E65-55F10E758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w:eastAsia="Batang" w:hAnsi="Times" w:cs="Times New Roman"/>
    </w:rPr>
  </w:style>
  <w:style w:type="paragraph" w:styleId="1">
    <w:name w:val="heading 1"/>
    <w:basedOn w:val="a"/>
    <w:next w:val="a"/>
    <w:link w:val="10"/>
    <w:qFormat/>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9"/>
    <w:unhideWhenUsed/>
    <w:qFormat/>
    <w:rsid w:val="005A1EF6"/>
    <w:pPr>
      <w:keepNext/>
      <w:keepLines/>
      <w:widowControl w:val="0"/>
      <w:spacing w:before="260" w:after="260" w:line="416" w:lineRule="auto"/>
      <w:jc w:val="both"/>
      <w:outlineLvl w:val="1"/>
    </w:pPr>
    <w:rPr>
      <w:rFonts w:asciiTheme="majorHAnsi" w:eastAsiaTheme="majorEastAsia" w:hAnsiTheme="majorHAnsi" w:cstheme="majorBidi"/>
      <w:b/>
      <w:bCs/>
      <w:kern w:val="2"/>
      <w:sz w:val="32"/>
      <w:szCs w:val="32"/>
    </w:rPr>
  </w:style>
  <w:style w:type="paragraph" w:styleId="3">
    <w:name w:val="heading 3"/>
    <w:basedOn w:val="a"/>
    <w:next w:val="a"/>
    <w:link w:val="30"/>
    <w:uiPriority w:val="9"/>
    <w:unhideWhenUsed/>
    <w:qFormat/>
    <w:pPr>
      <w:keepNext/>
      <w:keepLines/>
      <w:spacing w:before="4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0"/>
    <w:qFormat/>
    <w:rsid w:val="00311AA4"/>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13241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annotation text"/>
    <w:basedOn w:val="a"/>
    <w:link w:val="a4"/>
    <w:uiPriority w:val="99"/>
    <w:unhideWhenUsed/>
    <w:qFormat/>
  </w:style>
  <w:style w:type="paragraph" w:styleId="a5">
    <w:name w:val="Body Text"/>
    <w:basedOn w:val="a"/>
    <w:link w:val="a6"/>
    <w:uiPriority w:val="99"/>
    <w:semiHidden/>
    <w:unhideWhenUsed/>
    <w:qFormat/>
    <w:pPr>
      <w:spacing w:after="120"/>
    </w:pPr>
  </w:style>
  <w:style w:type="paragraph" w:styleId="21">
    <w:name w:val="List 2"/>
    <w:basedOn w:val="a"/>
    <w:uiPriority w:val="99"/>
    <w:semiHidden/>
    <w:unhideWhenUsed/>
    <w:qFormat/>
    <w:pPr>
      <w:ind w:leftChars="200" w:left="100" w:hangingChars="200" w:hanging="200"/>
      <w:contextualSpacing/>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List"/>
    <w:basedOn w:val="a"/>
    <w:uiPriority w:val="99"/>
    <w:semiHidden/>
    <w:unhideWhenUsed/>
    <w:qFormat/>
    <w:pPr>
      <w:ind w:left="200" w:hangingChars="200" w:hanging="200"/>
      <w:contextualSpacing/>
    </w:pPr>
  </w:style>
  <w:style w:type="paragraph" w:styleId="ae">
    <w:name w:val="table of figures"/>
    <w:basedOn w:val="a5"/>
    <w:next w:val="a"/>
    <w:uiPriority w:val="99"/>
    <w:unhideWhenUsed/>
    <w:qFormat/>
    <w:pPr>
      <w:overflowPunct w:val="0"/>
      <w:autoSpaceDE w:val="0"/>
      <w:autoSpaceDN w:val="0"/>
      <w:adjustRightInd w:val="0"/>
      <w:spacing w:before="100" w:beforeAutospacing="1" w:line="256" w:lineRule="auto"/>
      <w:ind w:left="1701" w:hanging="1701"/>
      <w:textAlignment w:val="baseline"/>
    </w:pPr>
    <w:rPr>
      <w:rFonts w:ascii="Arial" w:eastAsia="等线" w:hAnsi="Arial"/>
      <w:b/>
      <w:sz w:val="24"/>
      <w:szCs w:val="24"/>
    </w:rPr>
  </w:style>
  <w:style w:type="paragraph" w:styleId="41">
    <w:name w:val="List 4"/>
    <w:basedOn w:val="a"/>
    <w:uiPriority w:val="99"/>
    <w:semiHidden/>
    <w:unhideWhenUsed/>
    <w:qFormat/>
    <w:pPr>
      <w:ind w:leftChars="600" w:left="100" w:hangingChars="200" w:hanging="200"/>
      <w:contextualSpacing/>
    </w:pPr>
  </w:style>
  <w:style w:type="paragraph" w:styleId="af">
    <w:name w:val="Normal (Web)"/>
    <w:basedOn w:val="a"/>
    <w:uiPriority w:val="99"/>
    <w:semiHidden/>
    <w:unhideWhenUsed/>
    <w:qFormat/>
    <w:pPr>
      <w:spacing w:before="100" w:beforeAutospacing="1" w:after="100" w:afterAutospacing="1"/>
    </w:pPr>
    <w:rPr>
      <w:rFonts w:ascii="宋体" w:eastAsia="宋体" w:hAnsi="宋体" w:cs="宋体"/>
      <w:sz w:val="24"/>
      <w:szCs w:val="24"/>
    </w:rPr>
  </w:style>
  <w:style w:type="paragraph" w:styleId="af0">
    <w:name w:val="annotation subject"/>
    <w:basedOn w:val="a3"/>
    <w:next w:val="a3"/>
    <w:link w:val="af1"/>
    <w:uiPriority w:val="99"/>
    <w:semiHidden/>
    <w:unhideWhenUsed/>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basedOn w:val="a0"/>
    <w:uiPriority w:val="99"/>
    <w:unhideWhenUsed/>
    <w:qFormat/>
    <w:rPr>
      <w:color w:val="0000FF"/>
      <w:u w:val="single"/>
    </w:rPr>
  </w:style>
  <w:style w:type="character" w:styleId="af4">
    <w:name w:val="annotation reference"/>
    <w:basedOn w:val="a0"/>
    <w:uiPriority w:val="99"/>
    <w:unhideWhenUsed/>
    <w:qFormat/>
    <w:rPr>
      <w:sz w:val="21"/>
      <w:szCs w:val="21"/>
    </w:rPr>
  </w:style>
  <w:style w:type="paragraph" w:styleId="af5">
    <w:name w:val="List Paragraph"/>
    <w:basedOn w:val="a"/>
    <w:link w:val="af6"/>
    <w:uiPriority w:val="34"/>
    <w:qFormat/>
    <w:pPr>
      <w:ind w:left="720"/>
      <w:contextualSpacing/>
    </w:pPr>
  </w:style>
  <w:style w:type="character" w:customStyle="1" w:styleId="30">
    <w:name w:val="标题 3 字符"/>
    <w:basedOn w:val="a0"/>
    <w:link w:val="3"/>
    <w:uiPriority w:val="9"/>
    <w:qFormat/>
    <w:rPr>
      <w:rFonts w:asciiTheme="majorHAnsi" w:eastAsiaTheme="majorEastAsia" w:hAnsiTheme="majorHAnsi" w:cstheme="majorBidi"/>
      <w:color w:val="1F3864" w:themeColor="accent1" w:themeShade="80"/>
      <w:sz w:val="24"/>
      <w:szCs w:val="24"/>
    </w:rPr>
  </w:style>
  <w:style w:type="character" w:customStyle="1" w:styleId="af6">
    <w:name w:val="列表段落 字符"/>
    <w:link w:val="af5"/>
    <w:uiPriority w:val="34"/>
    <w:qFormat/>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4">
    <w:name w:val="批注文字 字符"/>
    <w:basedOn w:val="a0"/>
    <w:link w:val="a3"/>
    <w:uiPriority w:val="99"/>
    <w:qFormat/>
  </w:style>
  <w:style w:type="character" w:customStyle="1" w:styleId="af1">
    <w:name w:val="批注主题 字符"/>
    <w:basedOn w:val="a4"/>
    <w:link w:val="af0"/>
    <w:uiPriority w:val="99"/>
    <w:semiHidden/>
    <w:qFormat/>
    <w:rPr>
      <w:b/>
      <w:bCs/>
    </w:rPr>
  </w:style>
  <w:style w:type="character" w:customStyle="1" w:styleId="a8">
    <w:name w:val="批注框文本 字符"/>
    <w:basedOn w:val="a0"/>
    <w:link w:val="a7"/>
    <w:uiPriority w:val="99"/>
    <w:semiHidden/>
    <w:qFormat/>
    <w:rPr>
      <w:sz w:val="18"/>
      <w:szCs w:val="18"/>
    </w:rPr>
  </w:style>
  <w:style w:type="paragraph" w:customStyle="1" w:styleId="Comments">
    <w:name w:val="Comments"/>
    <w:basedOn w:val="a"/>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11">
    <w:name w:val="修订1"/>
    <w:hidden/>
    <w:uiPriority w:val="99"/>
    <w:semiHidden/>
    <w:qFormat/>
    <w:rPr>
      <w:rFonts w:asciiTheme="minorHAnsi" w:eastAsiaTheme="minorEastAsia" w:hAnsiTheme="minorHAnsi" w:cstheme="minorBidi"/>
      <w:kern w:val="2"/>
      <w:sz w:val="21"/>
      <w:szCs w:val="22"/>
    </w:rPr>
  </w:style>
  <w:style w:type="paragraph" w:customStyle="1" w:styleId="Agreement">
    <w:name w:val="Agreement"/>
    <w:basedOn w:val="a"/>
    <w:next w:val="Doc-text2"/>
    <w:qFormat/>
    <w:pPr>
      <w:tabs>
        <w:tab w:val="left" w:pos="612"/>
        <w:tab w:val="left" w:pos="1619"/>
      </w:tabs>
      <w:spacing w:before="60"/>
    </w:pPr>
    <w:rPr>
      <w:rFonts w:ascii="Arial" w:eastAsia="MS Mincho" w:hAnsi="Arial"/>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b/>
      <w:lang w:val="en-GB" w:eastAsia="ja-JP"/>
    </w:rPr>
  </w:style>
  <w:style w:type="character" w:customStyle="1" w:styleId="THChar">
    <w:name w:val="TH Char"/>
    <w:link w:val="TH"/>
    <w:qFormat/>
    <w:rPr>
      <w:rFonts w:ascii="Arial" w:eastAsia="Times New Roman" w:hAnsi="Arial" w:cs="Times New Roman"/>
      <w:b/>
      <w:kern w:val="0"/>
      <w:sz w:val="20"/>
      <w:szCs w:val="20"/>
      <w:lang w:val="en-GB" w:eastAsia="ja-JP"/>
    </w:rPr>
  </w:style>
  <w:style w:type="character" w:customStyle="1" w:styleId="tran">
    <w:name w:val="tran"/>
    <w:basedOn w:val="a0"/>
    <w:qFormat/>
  </w:style>
  <w:style w:type="character" w:customStyle="1" w:styleId="apple-converted-space">
    <w:name w:val="apple-converted-space"/>
    <w:basedOn w:val="a0"/>
    <w:qFormat/>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22">
    <w:name w:val="列表段落2"/>
    <w:basedOn w:val="a"/>
    <w:qFormat/>
    <w:pPr>
      <w:spacing w:before="100" w:beforeAutospacing="1" w:after="100" w:afterAutospacing="1"/>
      <w:ind w:leftChars="400" w:left="840"/>
    </w:pPr>
  </w:style>
  <w:style w:type="paragraph" w:customStyle="1" w:styleId="BoldComments">
    <w:name w:val="Bold Comments"/>
    <w:basedOn w:val="a"/>
    <w:qFormat/>
    <w:pPr>
      <w:spacing w:before="240" w:after="60"/>
      <w:outlineLvl w:val="8"/>
    </w:pPr>
    <w:rPr>
      <w:rFonts w:ascii="Arial" w:eastAsia="MS Mincho" w:hAnsi="Arial"/>
      <w:b/>
      <w:sz w:val="24"/>
      <w:szCs w:val="24"/>
    </w:rPr>
  </w:style>
  <w:style w:type="paragraph" w:customStyle="1" w:styleId="32">
    <w:name w:val="列表段落3"/>
    <w:basedOn w:val="a"/>
    <w:qFormat/>
    <w:pPr>
      <w:spacing w:before="40" w:after="100" w:afterAutospacing="1"/>
      <w:ind w:left="720"/>
      <w:contextualSpacing/>
    </w:pPr>
    <w:rPr>
      <w:rFonts w:ascii="Arial" w:eastAsia="MS Mincho" w:hAnsi="Arial"/>
      <w:sz w:val="24"/>
      <w:szCs w:val="24"/>
    </w:rPr>
  </w:style>
  <w:style w:type="paragraph" w:customStyle="1" w:styleId="12">
    <w:name w:val="正文1"/>
    <w:qFormat/>
    <w:pPr>
      <w:jc w:val="both"/>
    </w:pPr>
    <w:rPr>
      <w:rFonts w:ascii="Times New Roman" w:hAnsi="Times New Roman" w:cs="Times New Roman"/>
      <w:kern w:val="2"/>
      <w:sz w:val="21"/>
      <w:szCs w:val="21"/>
    </w:rPr>
  </w:style>
  <w:style w:type="paragraph" w:customStyle="1" w:styleId="42">
    <w:name w:val="列表段落4"/>
    <w:basedOn w:val="a"/>
    <w:qFormat/>
    <w:pPr>
      <w:overflowPunct w:val="0"/>
      <w:autoSpaceDE w:val="0"/>
      <w:autoSpaceDN w:val="0"/>
      <w:adjustRightInd w:val="0"/>
      <w:spacing w:before="100" w:beforeAutospacing="1" w:after="180"/>
      <w:ind w:left="720"/>
      <w:contextualSpacing/>
      <w:jc w:val="both"/>
      <w:textAlignment w:val="baseline"/>
    </w:pPr>
    <w:rPr>
      <w:rFonts w:ascii="Times New Roman" w:eastAsia="宋体" w:hAnsi="Times New Roman"/>
      <w:sz w:val="24"/>
      <w:szCs w:val="24"/>
    </w:rPr>
  </w:style>
  <w:style w:type="character" w:customStyle="1" w:styleId="16">
    <w:name w:val="16"/>
    <w:basedOn w:val="a0"/>
    <w:qFormat/>
    <w:rPr>
      <w:rFonts w:ascii="Times New Roman" w:hAnsi="Times New Roman" w:cs="Times New Roman" w:hint="default"/>
      <w:color w:val="0000FF"/>
      <w:u w:val="single"/>
    </w:rPr>
  </w:style>
  <w:style w:type="character" w:customStyle="1" w:styleId="a6">
    <w:name w:val="正文文本 字符"/>
    <w:basedOn w:val="a0"/>
    <w:link w:val="a5"/>
    <w:uiPriority w:val="99"/>
    <w:semiHidden/>
    <w:qFormat/>
    <w:rPr>
      <w:rFonts w:ascii="Times" w:eastAsia="Batang" w:hAnsi="Times" w:cs="Times New Roman"/>
      <w:kern w:val="0"/>
      <w:sz w:val="20"/>
      <w:szCs w:val="20"/>
    </w:rPr>
  </w:style>
  <w:style w:type="character" w:customStyle="1" w:styleId="13">
    <w:name w:val="批注文字 字符1"/>
    <w:uiPriority w:val="99"/>
    <w:qFormat/>
    <w:rPr>
      <w:rFonts w:eastAsia="Times New Roman"/>
      <w:szCs w:val="24"/>
      <w:lang w:eastAsia="en-US"/>
    </w:rPr>
  </w:style>
  <w:style w:type="paragraph" w:customStyle="1" w:styleId="proposal">
    <w:name w:val="proposal"/>
    <w:basedOn w:val="a5"/>
    <w:next w:val="a"/>
    <w:link w:val="proposalChar"/>
    <w:qFormat/>
    <w:pPr>
      <w:numPr>
        <w:numId w:val="1"/>
      </w:numPr>
      <w:spacing w:beforeLines="50" w:before="50" w:afterLines="50" w:after="50"/>
      <w:jc w:val="both"/>
    </w:pPr>
    <w:rPr>
      <w:rFonts w:ascii="Times New Roman" w:eastAsia="宋体" w:hAnsi="Times New Roman"/>
      <w:b/>
    </w:rPr>
  </w:style>
  <w:style w:type="character" w:customStyle="1" w:styleId="proposalChar">
    <w:name w:val="proposal Char"/>
    <w:link w:val="proposal"/>
    <w:qFormat/>
    <w:rPr>
      <w:rFonts w:ascii="Times New Roman" w:eastAsia="宋体" w:hAnsi="Times New Roman" w:cs="Times New Roman"/>
      <w:b/>
      <w:kern w:val="0"/>
      <w:sz w:val="20"/>
      <w:szCs w:val="20"/>
    </w:rPr>
  </w:style>
  <w:style w:type="paragraph" w:customStyle="1" w:styleId="B1">
    <w:name w:val="B1"/>
    <w:basedOn w:val="ad"/>
    <w:link w:val="B1Char1"/>
    <w:qFormat/>
    <w:pPr>
      <w:overflowPunct w:val="0"/>
      <w:autoSpaceDE w:val="0"/>
      <w:autoSpaceDN w:val="0"/>
      <w:adjustRightInd w:val="0"/>
      <w:spacing w:before="100" w:beforeAutospacing="1" w:after="180" w:line="256" w:lineRule="auto"/>
      <w:ind w:left="568" w:firstLineChars="0" w:hanging="284"/>
      <w:contextualSpacing w:val="0"/>
      <w:textAlignment w:val="baseline"/>
    </w:pPr>
    <w:rPr>
      <w:rFonts w:ascii="Times New Roman" w:eastAsia="宋体" w:hAnsi="Times New Roman"/>
      <w:sz w:val="24"/>
      <w:szCs w:val="24"/>
    </w:rPr>
  </w:style>
  <w:style w:type="paragraph" w:customStyle="1" w:styleId="B2">
    <w:name w:val="B2"/>
    <w:basedOn w:val="21"/>
    <w:link w:val="B2Char"/>
    <w:qFormat/>
    <w:pPr>
      <w:overflowPunct w:val="0"/>
      <w:autoSpaceDE w:val="0"/>
      <w:autoSpaceDN w:val="0"/>
      <w:adjustRightInd w:val="0"/>
      <w:spacing w:before="100" w:beforeAutospacing="1" w:after="180" w:line="256" w:lineRule="auto"/>
      <w:ind w:leftChars="0" w:left="851" w:firstLineChars="0" w:hanging="284"/>
      <w:contextualSpacing w:val="0"/>
      <w:textAlignment w:val="baseline"/>
    </w:pPr>
    <w:rPr>
      <w:rFonts w:ascii="Times New Roman" w:eastAsia="宋体" w:hAnsi="Times New Roman"/>
      <w:sz w:val="24"/>
      <w:szCs w:val="24"/>
    </w:rPr>
  </w:style>
  <w:style w:type="paragraph" w:customStyle="1" w:styleId="Proposal0">
    <w:name w:val="Proposal"/>
    <w:basedOn w:val="a5"/>
    <w:qFormat/>
    <w:pPr>
      <w:overflowPunct w:val="0"/>
      <w:autoSpaceDE w:val="0"/>
      <w:autoSpaceDN w:val="0"/>
      <w:adjustRightInd w:val="0"/>
      <w:spacing w:before="100" w:beforeAutospacing="1"/>
      <w:ind w:left="1304" w:hanging="1304"/>
      <w:jc w:val="both"/>
      <w:textAlignment w:val="baseline"/>
    </w:pPr>
    <w:rPr>
      <w:rFonts w:ascii="Arial" w:eastAsia="Times New Roman" w:hAnsi="Arial"/>
      <w:b/>
      <w:bCs/>
      <w:sz w:val="24"/>
      <w:szCs w:val="24"/>
    </w:rPr>
  </w:style>
  <w:style w:type="paragraph" w:customStyle="1" w:styleId="EditorsNote">
    <w:name w:val="Editor's Note"/>
    <w:basedOn w:val="a"/>
    <w:qFormat/>
    <w:pPr>
      <w:keepLines/>
      <w:widowControl w:val="0"/>
      <w:overflowPunct w:val="0"/>
      <w:autoSpaceDE w:val="0"/>
      <w:autoSpaceDN w:val="0"/>
      <w:adjustRightInd w:val="0"/>
      <w:spacing w:before="100" w:beforeAutospacing="1" w:after="180" w:line="256" w:lineRule="auto"/>
      <w:ind w:left="1135" w:hanging="851"/>
      <w:textAlignment w:val="baseline"/>
    </w:pPr>
    <w:rPr>
      <w:rFonts w:ascii="Times New Roman" w:eastAsia="宋体" w:hAnsi="Times New Roman"/>
      <w:color w:val="FF0000"/>
      <w:sz w:val="24"/>
      <w:szCs w:val="24"/>
    </w:rPr>
  </w:style>
  <w:style w:type="paragraph" w:customStyle="1" w:styleId="NO">
    <w:name w:val="NO"/>
    <w:basedOn w:val="a"/>
    <w:link w:val="NOChar"/>
    <w:qFormat/>
    <w:pPr>
      <w:keepLines/>
      <w:overflowPunct w:val="0"/>
      <w:autoSpaceDE w:val="0"/>
      <w:autoSpaceDN w:val="0"/>
      <w:adjustRightInd w:val="0"/>
      <w:spacing w:after="180" w:line="259" w:lineRule="auto"/>
      <w:ind w:left="1135" w:hanging="851"/>
      <w:textAlignment w:val="baseline"/>
    </w:pPr>
    <w:rPr>
      <w:rFonts w:ascii="Times New Roman" w:eastAsia="Times New Roman" w:hAnsi="Times New Roman"/>
      <w:lang w:val="en-GB" w:eastAsia="ja-JP"/>
    </w:rPr>
  </w:style>
  <w:style w:type="character" w:customStyle="1" w:styleId="NOChar">
    <w:name w:val="NO Char"/>
    <w:link w:val="NO"/>
    <w:qFormat/>
    <w:rPr>
      <w:rFonts w:ascii="Times New Roman" w:eastAsia="Times New Roman" w:hAnsi="Times New Roman" w:cs="Times New Roman"/>
      <w:lang w:val="en-GB" w:eastAsia="ja-JP"/>
    </w:rPr>
  </w:style>
  <w:style w:type="character" w:customStyle="1" w:styleId="B1Char1">
    <w:name w:val="B1 Char1"/>
    <w:link w:val="B1"/>
    <w:qFormat/>
    <w:rPr>
      <w:rFonts w:ascii="Times New Roman" w:hAnsi="Times New Roman" w:cs="Times New Roman"/>
      <w:sz w:val="24"/>
      <w:szCs w:val="24"/>
    </w:rPr>
  </w:style>
  <w:style w:type="character" w:customStyle="1" w:styleId="B2Char">
    <w:name w:val="B2 Char"/>
    <w:link w:val="B2"/>
    <w:qFormat/>
    <w:rPr>
      <w:rFonts w:ascii="Times New Roman" w:hAnsi="Times New Roman" w:cs="Times New Roman"/>
      <w:sz w:val="24"/>
      <w:szCs w:val="24"/>
    </w:rPr>
  </w:style>
  <w:style w:type="paragraph" w:customStyle="1" w:styleId="B3">
    <w:name w:val="B3"/>
    <w:basedOn w:val="31"/>
    <w:link w:val="B3Char2"/>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lang w:val="en-GB" w:eastAsia="ja-JP"/>
    </w:rPr>
  </w:style>
  <w:style w:type="character" w:customStyle="1" w:styleId="B3Char2">
    <w:name w:val="B3 Char2"/>
    <w:link w:val="B3"/>
    <w:qFormat/>
    <w:rPr>
      <w:rFonts w:ascii="Times New Roman" w:eastAsia="Times New Roman" w:hAnsi="Times New Roman" w:cs="Times New Roman"/>
      <w:lang w:val="en-GB" w:eastAsia="ja-JP"/>
    </w:rPr>
  </w:style>
  <w:style w:type="paragraph" w:customStyle="1" w:styleId="B4">
    <w:name w:val="B4"/>
    <w:basedOn w:val="41"/>
    <w:qFormat/>
    <w:pPr>
      <w:overflowPunct w:val="0"/>
      <w:autoSpaceDE w:val="0"/>
      <w:autoSpaceDN w:val="0"/>
      <w:adjustRightInd w:val="0"/>
      <w:spacing w:before="100" w:beforeAutospacing="1" w:after="180" w:line="256" w:lineRule="auto"/>
      <w:ind w:leftChars="0" w:left="1418" w:firstLineChars="0" w:hanging="284"/>
      <w:contextualSpacing w:val="0"/>
      <w:textAlignment w:val="baseline"/>
    </w:pPr>
    <w:rPr>
      <w:rFonts w:ascii="Times New Roman" w:eastAsia="宋体" w:hAnsi="Times New Roman"/>
      <w:sz w:val="24"/>
      <w:szCs w:val="24"/>
    </w:rPr>
  </w:style>
  <w:style w:type="paragraph" w:customStyle="1" w:styleId="23">
    <w:name w:val="正文2"/>
    <w:qFormat/>
    <w:pPr>
      <w:jc w:val="both"/>
    </w:pPr>
    <w:rPr>
      <w:kern w:val="2"/>
      <w:sz w:val="21"/>
      <w:szCs w:val="21"/>
    </w:rPr>
  </w:style>
  <w:style w:type="paragraph" w:customStyle="1" w:styleId="24">
    <w:name w:val="修订2"/>
    <w:hidden/>
    <w:uiPriority w:val="99"/>
    <w:semiHidden/>
    <w:qFormat/>
    <w:rPr>
      <w:rFonts w:ascii="Times" w:eastAsia="Batang" w:hAnsi="Times" w:cs="Times New Roman"/>
    </w:rPr>
  </w:style>
  <w:style w:type="table" w:customStyle="1" w:styleId="14">
    <w:name w:val="网格型1"/>
    <w:basedOn w:val="a1"/>
    <w:uiPriority w:val="39"/>
    <w:qFormat/>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0"/>
    <w:qFormat/>
    <w:pPr>
      <w:numPr>
        <w:numId w:val="2"/>
      </w:numPr>
      <w:tabs>
        <w:tab w:val="left" w:pos="1701"/>
      </w:tabs>
      <w:ind w:left="1701" w:hanging="1701"/>
    </w:pPr>
    <w:rPr>
      <w:lang w:eastAsia="ja-JP"/>
    </w:rPr>
  </w:style>
  <w:style w:type="paragraph" w:styleId="af7">
    <w:name w:val="Revision"/>
    <w:hidden/>
    <w:uiPriority w:val="99"/>
    <w:semiHidden/>
    <w:rsid w:val="004B169E"/>
    <w:rPr>
      <w:rFonts w:ascii="Times" w:eastAsia="Batang" w:hAnsi="Times" w:cs="Times New Roman"/>
    </w:rPr>
  </w:style>
  <w:style w:type="paragraph" w:customStyle="1" w:styleId="33">
    <w:name w:val="正文3"/>
    <w:rsid w:val="00060229"/>
    <w:pPr>
      <w:jc w:val="both"/>
    </w:pPr>
    <w:rPr>
      <w:rFonts w:ascii="Times New Roman" w:hAnsi="Times New Roman" w:cs="Times New Roman"/>
      <w:kern w:val="2"/>
      <w:sz w:val="21"/>
      <w:szCs w:val="21"/>
    </w:rPr>
  </w:style>
  <w:style w:type="character" w:customStyle="1" w:styleId="50">
    <w:name w:val="标题 5 字符"/>
    <w:basedOn w:val="a0"/>
    <w:link w:val="5"/>
    <w:uiPriority w:val="9"/>
    <w:semiHidden/>
    <w:rsid w:val="00132414"/>
    <w:rPr>
      <w:rFonts w:ascii="Times" w:eastAsia="Batang" w:hAnsi="Times" w:cs="Times New Roman"/>
      <w:b/>
      <w:bCs/>
      <w:sz w:val="28"/>
      <w:szCs w:val="28"/>
    </w:rPr>
  </w:style>
  <w:style w:type="paragraph" w:customStyle="1" w:styleId="43">
    <w:name w:val="正文4"/>
    <w:rsid w:val="00F04460"/>
    <w:pPr>
      <w:jc w:val="both"/>
    </w:pPr>
    <w:rPr>
      <w:rFonts w:ascii="等线" w:hAnsi="等线" w:cs="宋体"/>
      <w:kern w:val="2"/>
      <w:sz w:val="21"/>
      <w:szCs w:val="21"/>
    </w:rPr>
  </w:style>
  <w:style w:type="character" w:customStyle="1" w:styleId="20">
    <w:name w:val="标题 2 字符"/>
    <w:basedOn w:val="a0"/>
    <w:link w:val="2"/>
    <w:uiPriority w:val="99"/>
    <w:qFormat/>
    <w:rsid w:val="005A1EF6"/>
    <w:rPr>
      <w:rFonts w:asciiTheme="majorHAnsi" w:eastAsiaTheme="majorEastAsia" w:hAnsiTheme="majorHAnsi" w:cstheme="majorBidi"/>
      <w:b/>
      <w:bCs/>
      <w:kern w:val="2"/>
      <w:sz w:val="32"/>
      <w:szCs w:val="32"/>
    </w:rPr>
  </w:style>
  <w:style w:type="paragraph" w:customStyle="1" w:styleId="TAL">
    <w:name w:val="TAL"/>
    <w:basedOn w:val="a"/>
    <w:rsid w:val="00543CF6"/>
    <w:pPr>
      <w:keepNext/>
      <w:keepLines/>
      <w:widowControl w:val="0"/>
      <w:overflowPunct w:val="0"/>
      <w:autoSpaceDE w:val="0"/>
      <w:autoSpaceDN w:val="0"/>
      <w:adjustRightInd w:val="0"/>
      <w:spacing w:before="100" w:beforeAutospacing="1"/>
      <w:textAlignment w:val="baseline"/>
    </w:pPr>
    <w:rPr>
      <w:rFonts w:ascii="Arial" w:eastAsia="Times New Roman" w:hAnsi="Arial"/>
      <w:sz w:val="18"/>
      <w:szCs w:val="18"/>
    </w:rPr>
  </w:style>
  <w:style w:type="paragraph" w:customStyle="1" w:styleId="TAH">
    <w:name w:val="TAH"/>
    <w:basedOn w:val="a"/>
    <w:rsid w:val="00E71073"/>
    <w:pPr>
      <w:keepNext/>
      <w:keepLines/>
      <w:widowControl w:val="0"/>
      <w:overflowPunct w:val="0"/>
      <w:autoSpaceDE w:val="0"/>
      <w:autoSpaceDN w:val="0"/>
      <w:adjustRightInd w:val="0"/>
      <w:spacing w:before="100" w:beforeAutospacing="1"/>
      <w:jc w:val="center"/>
      <w:textAlignment w:val="baseline"/>
    </w:pPr>
    <w:rPr>
      <w:rFonts w:ascii="Arial" w:eastAsia="宋体" w:hAnsi="Arial"/>
      <w:b/>
      <w:sz w:val="18"/>
      <w:szCs w:val="18"/>
    </w:rPr>
  </w:style>
  <w:style w:type="character" w:customStyle="1" w:styleId="40">
    <w:name w:val="标题 4 字符"/>
    <w:basedOn w:val="a0"/>
    <w:link w:val="4"/>
    <w:rsid w:val="00311AA4"/>
    <w:rPr>
      <w:rFonts w:asciiTheme="majorHAnsi" w:eastAsiaTheme="majorEastAsia" w:hAnsiTheme="majorHAnsi" w:cstheme="majorBidi"/>
      <w:b/>
      <w:bCs/>
      <w:sz w:val="28"/>
      <w:szCs w:val="28"/>
    </w:rPr>
  </w:style>
  <w:style w:type="character" w:styleId="HTML">
    <w:name w:val="HTML Code"/>
    <w:basedOn w:val="a0"/>
    <w:uiPriority w:val="99"/>
    <w:semiHidden/>
    <w:unhideWhenUsed/>
    <w:rsid w:val="00670B34"/>
    <w:rPr>
      <w:rFonts w:ascii="宋体" w:eastAsia="宋体" w:hAnsi="宋体" w:cs="宋体"/>
      <w:sz w:val="24"/>
      <w:szCs w:val="24"/>
    </w:rPr>
  </w:style>
  <w:style w:type="paragraph" w:customStyle="1" w:styleId="51">
    <w:name w:val="正文5"/>
    <w:rsid w:val="003B2DA1"/>
    <w:pPr>
      <w:jc w:val="both"/>
    </w:pPr>
    <w:rPr>
      <w:kern w:val="2"/>
      <w:sz w:val="21"/>
      <w:szCs w:val="21"/>
    </w:rPr>
  </w:style>
  <w:style w:type="paragraph" w:customStyle="1" w:styleId="15">
    <w:name w:val="列表段落1"/>
    <w:basedOn w:val="a"/>
    <w:rsid w:val="00DB7469"/>
    <w:pPr>
      <w:spacing w:after="100" w:afterAutospacing="1"/>
      <w:ind w:left="720"/>
    </w:pPr>
    <w:rPr>
      <w:rFonts w:ascii="Calibri" w:eastAsia="宋体"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6593">
      <w:bodyDiv w:val="1"/>
      <w:marLeft w:val="0"/>
      <w:marRight w:val="0"/>
      <w:marTop w:val="0"/>
      <w:marBottom w:val="0"/>
      <w:divBdr>
        <w:top w:val="none" w:sz="0" w:space="0" w:color="auto"/>
        <w:left w:val="none" w:sz="0" w:space="0" w:color="auto"/>
        <w:bottom w:val="none" w:sz="0" w:space="0" w:color="auto"/>
        <w:right w:val="none" w:sz="0" w:space="0" w:color="auto"/>
      </w:divBdr>
    </w:div>
    <w:div w:id="54471378">
      <w:bodyDiv w:val="1"/>
      <w:marLeft w:val="0"/>
      <w:marRight w:val="0"/>
      <w:marTop w:val="0"/>
      <w:marBottom w:val="0"/>
      <w:divBdr>
        <w:top w:val="none" w:sz="0" w:space="0" w:color="auto"/>
        <w:left w:val="none" w:sz="0" w:space="0" w:color="auto"/>
        <w:bottom w:val="none" w:sz="0" w:space="0" w:color="auto"/>
        <w:right w:val="none" w:sz="0" w:space="0" w:color="auto"/>
      </w:divBdr>
      <w:divsChild>
        <w:div w:id="921913864">
          <w:marLeft w:val="0"/>
          <w:marRight w:val="0"/>
          <w:marTop w:val="0"/>
          <w:marBottom w:val="0"/>
          <w:divBdr>
            <w:top w:val="single" w:sz="2" w:space="0" w:color="E5E7EB"/>
            <w:left w:val="single" w:sz="2" w:space="0" w:color="E5E7EB"/>
            <w:bottom w:val="single" w:sz="2" w:space="0" w:color="E5E7EB"/>
            <w:right w:val="single" w:sz="2" w:space="0" w:color="E5E7EB"/>
          </w:divBdr>
          <w:divsChild>
            <w:div w:id="819149806">
              <w:marLeft w:val="0"/>
              <w:marRight w:val="0"/>
              <w:marTop w:val="0"/>
              <w:marBottom w:val="0"/>
              <w:divBdr>
                <w:top w:val="single" w:sz="2" w:space="0" w:color="E5E7EB"/>
                <w:left w:val="single" w:sz="2" w:space="0" w:color="E5E7EB"/>
                <w:bottom w:val="single" w:sz="2" w:space="31" w:color="E5E7EB"/>
                <w:right w:val="single" w:sz="2" w:space="0" w:color="E5E7EB"/>
              </w:divBdr>
              <w:divsChild>
                <w:div w:id="1186670212">
                  <w:marLeft w:val="0"/>
                  <w:marRight w:val="0"/>
                  <w:marTop w:val="0"/>
                  <w:marBottom w:val="0"/>
                  <w:divBdr>
                    <w:top w:val="single" w:sz="2" w:space="0" w:color="E5E7EB"/>
                    <w:left w:val="single" w:sz="2" w:space="0" w:color="E5E7EB"/>
                    <w:bottom w:val="single" w:sz="2" w:space="0" w:color="E5E7EB"/>
                    <w:right w:val="single" w:sz="2" w:space="0" w:color="E5E7EB"/>
                  </w:divBdr>
                  <w:divsChild>
                    <w:div w:id="2112121698">
                      <w:marLeft w:val="0"/>
                      <w:marRight w:val="0"/>
                      <w:marTop w:val="0"/>
                      <w:marBottom w:val="0"/>
                      <w:divBdr>
                        <w:top w:val="single" w:sz="2" w:space="0" w:color="E5E7EB"/>
                        <w:left w:val="single" w:sz="2" w:space="0" w:color="E5E7EB"/>
                        <w:bottom w:val="single" w:sz="2" w:space="0" w:color="E5E7EB"/>
                        <w:right w:val="single" w:sz="2" w:space="0" w:color="E5E7EB"/>
                      </w:divBdr>
                      <w:divsChild>
                        <w:div w:id="375474037">
                          <w:marLeft w:val="0"/>
                          <w:marRight w:val="0"/>
                          <w:marTop w:val="0"/>
                          <w:marBottom w:val="0"/>
                          <w:divBdr>
                            <w:top w:val="single" w:sz="2" w:space="0" w:color="E5E7EB"/>
                            <w:left w:val="single" w:sz="2" w:space="0" w:color="E5E7EB"/>
                            <w:bottom w:val="single" w:sz="2" w:space="0" w:color="E5E7EB"/>
                            <w:right w:val="single" w:sz="2" w:space="0" w:color="E5E7EB"/>
                          </w:divBdr>
                          <w:divsChild>
                            <w:div w:id="18823142">
                              <w:marLeft w:val="0"/>
                              <w:marRight w:val="0"/>
                              <w:marTop w:val="0"/>
                              <w:marBottom w:val="0"/>
                              <w:divBdr>
                                <w:top w:val="single" w:sz="2" w:space="0" w:color="E5E7EB"/>
                                <w:left w:val="single" w:sz="2" w:space="0" w:color="E5E7EB"/>
                                <w:bottom w:val="single" w:sz="2" w:space="0" w:color="E5E7EB"/>
                                <w:right w:val="single" w:sz="2" w:space="0" w:color="E5E7EB"/>
                              </w:divBdr>
                              <w:divsChild>
                                <w:div w:id="335301844">
                                  <w:marLeft w:val="0"/>
                                  <w:marRight w:val="0"/>
                                  <w:marTop w:val="0"/>
                                  <w:marBottom w:val="0"/>
                                  <w:divBdr>
                                    <w:top w:val="single" w:sz="2" w:space="0" w:color="E5E7EB"/>
                                    <w:left w:val="single" w:sz="2" w:space="0" w:color="E5E7EB"/>
                                    <w:bottom w:val="single" w:sz="2" w:space="0" w:color="E5E7EB"/>
                                    <w:right w:val="single" w:sz="2" w:space="0" w:color="E5E7EB"/>
                                  </w:divBdr>
                                  <w:divsChild>
                                    <w:div w:id="519658286">
                                      <w:marLeft w:val="0"/>
                                      <w:marRight w:val="0"/>
                                      <w:marTop w:val="0"/>
                                      <w:marBottom w:val="0"/>
                                      <w:divBdr>
                                        <w:top w:val="single" w:sz="2" w:space="0" w:color="E5E7EB"/>
                                        <w:left w:val="single" w:sz="2" w:space="0" w:color="E5E7EB"/>
                                        <w:bottom w:val="single" w:sz="2" w:space="0" w:color="E5E7EB"/>
                                        <w:right w:val="single" w:sz="2" w:space="0" w:color="E5E7EB"/>
                                      </w:divBdr>
                                      <w:divsChild>
                                        <w:div w:id="557398224">
                                          <w:marLeft w:val="0"/>
                                          <w:marRight w:val="0"/>
                                          <w:marTop w:val="0"/>
                                          <w:marBottom w:val="0"/>
                                          <w:divBdr>
                                            <w:top w:val="single" w:sz="6" w:space="0" w:color="auto"/>
                                            <w:left w:val="single" w:sz="6" w:space="0" w:color="auto"/>
                                            <w:bottom w:val="single" w:sz="6" w:space="0" w:color="auto"/>
                                            <w:right w:val="single" w:sz="6" w:space="0" w:color="auto"/>
                                          </w:divBdr>
                                          <w:divsChild>
                                            <w:div w:id="5431737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 w:id="56558630">
      <w:bodyDiv w:val="1"/>
      <w:marLeft w:val="0"/>
      <w:marRight w:val="0"/>
      <w:marTop w:val="0"/>
      <w:marBottom w:val="0"/>
      <w:divBdr>
        <w:top w:val="none" w:sz="0" w:space="0" w:color="auto"/>
        <w:left w:val="none" w:sz="0" w:space="0" w:color="auto"/>
        <w:bottom w:val="none" w:sz="0" w:space="0" w:color="auto"/>
        <w:right w:val="none" w:sz="0" w:space="0" w:color="auto"/>
      </w:divBdr>
    </w:div>
    <w:div w:id="58871928">
      <w:bodyDiv w:val="1"/>
      <w:marLeft w:val="0"/>
      <w:marRight w:val="0"/>
      <w:marTop w:val="0"/>
      <w:marBottom w:val="0"/>
      <w:divBdr>
        <w:top w:val="none" w:sz="0" w:space="0" w:color="auto"/>
        <w:left w:val="none" w:sz="0" w:space="0" w:color="auto"/>
        <w:bottom w:val="none" w:sz="0" w:space="0" w:color="auto"/>
        <w:right w:val="none" w:sz="0" w:space="0" w:color="auto"/>
      </w:divBdr>
    </w:div>
    <w:div w:id="76638253">
      <w:bodyDiv w:val="1"/>
      <w:marLeft w:val="0"/>
      <w:marRight w:val="0"/>
      <w:marTop w:val="0"/>
      <w:marBottom w:val="0"/>
      <w:divBdr>
        <w:top w:val="none" w:sz="0" w:space="0" w:color="auto"/>
        <w:left w:val="none" w:sz="0" w:space="0" w:color="auto"/>
        <w:bottom w:val="none" w:sz="0" w:space="0" w:color="auto"/>
        <w:right w:val="none" w:sz="0" w:space="0" w:color="auto"/>
      </w:divBdr>
    </w:div>
    <w:div w:id="102382504">
      <w:bodyDiv w:val="1"/>
      <w:marLeft w:val="0"/>
      <w:marRight w:val="0"/>
      <w:marTop w:val="0"/>
      <w:marBottom w:val="0"/>
      <w:divBdr>
        <w:top w:val="none" w:sz="0" w:space="0" w:color="auto"/>
        <w:left w:val="none" w:sz="0" w:space="0" w:color="auto"/>
        <w:bottom w:val="none" w:sz="0" w:space="0" w:color="auto"/>
        <w:right w:val="none" w:sz="0" w:space="0" w:color="auto"/>
      </w:divBdr>
    </w:div>
    <w:div w:id="131871101">
      <w:bodyDiv w:val="1"/>
      <w:marLeft w:val="0"/>
      <w:marRight w:val="0"/>
      <w:marTop w:val="0"/>
      <w:marBottom w:val="0"/>
      <w:divBdr>
        <w:top w:val="none" w:sz="0" w:space="0" w:color="auto"/>
        <w:left w:val="none" w:sz="0" w:space="0" w:color="auto"/>
        <w:bottom w:val="none" w:sz="0" w:space="0" w:color="auto"/>
        <w:right w:val="none" w:sz="0" w:space="0" w:color="auto"/>
      </w:divBdr>
    </w:div>
    <w:div w:id="146753148">
      <w:bodyDiv w:val="1"/>
      <w:marLeft w:val="0"/>
      <w:marRight w:val="0"/>
      <w:marTop w:val="0"/>
      <w:marBottom w:val="0"/>
      <w:divBdr>
        <w:top w:val="none" w:sz="0" w:space="0" w:color="auto"/>
        <w:left w:val="none" w:sz="0" w:space="0" w:color="auto"/>
        <w:bottom w:val="none" w:sz="0" w:space="0" w:color="auto"/>
        <w:right w:val="none" w:sz="0" w:space="0" w:color="auto"/>
      </w:divBdr>
    </w:div>
    <w:div w:id="169219945">
      <w:bodyDiv w:val="1"/>
      <w:marLeft w:val="0"/>
      <w:marRight w:val="0"/>
      <w:marTop w:val="0"/>
      <w:marBottom w:val="0"/>
      <w:divBdr>
        <w:top w:val="none" w:sz="0" w:space="0" w:color="auto"/>
        <w:left w:val="none" w:sz="0" w:space="0" w:color="auto"/>
        <w:bottom w:val="none" w:sz="0" w:space="0" w:color="auto"/>
        <w:right w:val="none" w:sz="0" w:space="0" w:color="auto"/>
      </w:divBdr>
    </w:div>
    <w:div w:id="173501487">
      <w:bodyDiv w:val="1"/>
      <w:marLeft w:val="0"/>
      <w:marRight w:val="0"/>
      <w:marTop w:val="0"/>
      <w:marBottom w:val="0"/>
      <w:divBdr>
        <w:top w:val="none" w:sz="0" w:space="0" w:color="auto"/>
        <w:left w:val="none" w:sz="0" w:space="0" w:color="auto"/>
        <w:bottom w:val="none" w:sz="0" w:space="0" w:color="auto"/>
        <w:right w:val="none" w:sz="0" w:space="0" w:color="auto"/>
      </w:divBdr>
    </w:div>
    <w:div w:id="176581973">
      <w:bodyDiv w:val="1"/>
      <w:marLeft w:val="0"/>
      <w:marRight w:val="0"/>
      <w:marTop w:val="0"/>
      <w:marBottom w:val="0"/>
      <w:divBdr>
        <w:top w:val="none" w:sz="0" w:space="0" w:color="auto"/>
        <w:left w:val="none" w:sz="0" w:space="0" w:color="auto"/>
        <w:bottom w:val="none" w:sz="0" w:space="0" w:color="auto"/>
        <w:right w:val="none" w:sz="0" w:space="0" w:color="auto"/>
      </w:divBdr>
    </w:div>
    <w:div w:id="183329113">
      <w:bodyDiv w:val="1"/>
      <w:marLeft w:val="0"/>
      <w:marRight w:val="0"/>
      <w:marTop w:val="0"/>
      <w:marBottom w:val="0"/>
      <w:divBdr>
        <w:top w:val="none" w:sz="0" w:space="0" w:color="auto"/>
        <w:left w:val="none" w:sz="0" w:space="0" w:color="auto"/>
        <w:bottom w:val="none" w:sz="0" w:space="0" w:color="auto"/>
        <w:right w:val="none" w:sz="0" w:space="0" w:color="auto"/>
      </w:divBdr>
    </w:div>
    <w:div w:id="202786620">
      <w:bodyDiv w:val="1"/>
      <w:marLeft w:val="0"/>
      <w:marRight w:val="0"/>
      <w:marTop w:val="0"/>
      <w:marBottom w:val="0"/>
      <w:divBdr>
        <w:top w:val="none" w:sz="0" w:space="0" w:color="auto"/>
        <w:left w:val="none" w:sz="0" w:space="0" w:color="auto"/>
        <w:bottom w:val="none" w:sz="0" w:space="0" w:color="auto"/>
        <w:right w:val="none" w:sz="0" w:space="0" w:color="auto"/>
      </w:divBdr>
    </w:div>
    <w:div w:id="213857903">
      <w:bodyDiv w:val="1"/>
      <w:marLeft w:val="0"/>
      <w:marRight w:val="0"/>
      <w:marTop w:val="0"/>
      <w:marBottom w:val="0"/>
      <w:divBdr>
        <w:top w:val="none" w:sz="0" w:space="0" w:color="auto"/>
        <w:left w:val="none" w:sz="0" w:space="0" w:color="auto"/>
        <w:bottom w:val="none" w:sz="0" w:space="0" w:color="auto"/>
        <w:right w:val="none" w:sz="0" w:space="0" w:color="auto"/>
      </w:divBdr>
    </w:div>
    <w:div w:id="215941747">
      <w:bodyDiv w:val="1"/>
      <w:marLeft w:val="0"/>
      <w:marRight w:val="0"/>
      <w:marTop w:val="0"/>
      <w:marBottom w:val="0"/>
      <w:divBdr>
        <w:top w:val="none" w:sz="0" w:space="0" w:color="auto"/>
        <w:left w:val="none" w:sz="0" w:space="0" w:color="auto"/>
        <w:bottom w:val="none" w:sz="0" w:space="0" w:color="auto"/>
        <w:right w:val="none" w:sz="0" w:space="0" w:color="auto"/>
      </w:divBdr>
    </w:div>
    <w:div w:id="238176673">
      <w:bodyDiv w:val="1"/>
      <w:marLeft w:val="0"/>
      <w:marRight w:val="0"/>
      <w:marTop w:val="0"/>
      <w:marBottom w:val="0"/>
      <w:divBdr>
        <w:top w:val="none" w:sz="0" w:space="0" w:color="auto"/>
        <w:left w:val="none" w:sz="0" w:space="0" w:color="auto"/>
        <w:bottom w:val="none" w:sz="0" w:space="0" w:color="auto"/>
        <w:right w:val="none" w:sz="0" w:space="0" w:color="auto"/>
      </w:divBdr>
    </w:div>
    <w:div w:id="239024895">
      <w:bodyDiv w:val="1"/>
      <w:marLeft w:val="0"/>
      <w:marRight w:val="0"/>
      <w:marTop w:val="0"/>
      <w:marBottom w:val="0"/>
      <w:divBdr>
        <w:top w:val="none" w:sz="0" w:space="0" w:color="auto"/>
        <w:left w:val="none" w:sz="0" w:space="0" w:color="auto"/>
        <w:bottom w:val="none" w:sz="0" w:space="0" w:color="auto"/>
        <w:right w:val="none" w:sz="0" w:space="0" w:color="auto"/>
      </w:divBdr>
    </w:div>
    <w:div w:id="239565938">
      <w:bodyDiv w:val="1"/>
      <w:marLeft w:val="0"/>
      <w:marRight w:val="0"/>
      <w:marTop w:val="0"/>
      <w:marBottom w:val="0"/>
      <w:divBdr>
        <w:top w:val="none" w:sz="0" w:space="0" w:color="auto"/>
        <w:left w:val="none" w:sz="0" w:space="0" w:color="auto"/>
        <w:bottom w:val="none" w:sz="0" w:space="0" w:color="auto"/>
        <w:right w:val="none" w:sz="0" w:space="0" w:color="auto"/>
      </w:divBdr>
    </w:div>
    <w:div w:id="252520343">
      <w:bodyDiv w:val="1"/>
      <w:marLeft w:val="0"/>
      <w:marRight w:val="0"/>
      <w:marTop w:val="0"/>
      <w:marBottom w:val="0"/>
      <w:divBdr>
        <w:top w:val="none" w:sz="0" w:space="0" w:color="auto"/>
        <w:left w:val="none" w:sz="0" w:space="0" w:color="auto"/>
        <w:bottom w:val="none" w:sz="0" w:space="0" w:color="auto"/>
        <w:right w:val="none" w:sz="0" w:space="0" w:color="auto"/>
      </w:divBdr>
    </w:div>
    <w:div w:id="258223455">
      <w:bodyDiv w:val="1"/>
      <w:marLeft w:val="0"/>
      <w:marRight w:val="0"/>
      <w:marTop w:val="0"/>
      <w:marBottom w:val="0"/>
      <w:divBdr>
        <w:top w:val="none" w:sz="0" w:space="0" w:color="auto"/>
        <w:left w:val="none" w:sz="0" w:space="0" w:color="auto"/>
        <w:bottom w:val="none" w:sz="0" w:space="0" w:color="auto"/>
        <w:right w:val="none" w:sz="0" w:space="0" w:color="auto"/>
      </w:divBdr>
    </w:div>
    <w:div w:id="260337386">
      <w:bodyDiv w:val="1"/>
      <w:marLeft w:val="0"/>
      <w:marRight w:val="0"/>
      <w:marTop w:val="0"/>
      <w:marBottom w:val="0"/>
      <w:divBdr>
        <w:top w:val="none" w:sz="0" w:space="0" w:color="auto"/>
        <w:left w:val="none" w:sz="0" w:space="0" w:color="auto"/>
        <w:bottom w:val="none" w:sz="0" w:space="0" w:color="auto"/>
        <w:right w:val="none" w:sz="0" w:space="0" w:color="auto"/>
      </w:divBdr>
    </w:div>
    <w:div w:id="282544294">
      <w:bodyDiv w:val="1"/>
      <w:marLeft w:val="0"/>
      <w:marRight w:val="0"/>
      <w:marTop w:val="0"/>
      <w:marBottom w:val="0"/>
      <w:divBdr>
        <w:top w:val="none" w:sz="0" w:space="0" w:color="auto"/>
        <w:left w:val="none" w:sz="0" w:space="0" w:color="auto"/>
        <w:bottom w:val="none" w:sz="0" w:space="0" w:color="auto"/>
        <w:right w:val="none" w:sz="0" w:space="0" w:color="auto"/>
      </w:divBdr>
    </w:div>
    <w:div w:id="313604305">
      <w:bodyDiv w:val="1"/>
      <w:marLeft w:val="0"/>
      <w:marRight w:val="0"/>
      <w:marTop w:val="0"/>
      <w:marBottom w:val="0"/>
      <w:divBdr>
        <w:top w:val="none" w:sz="0" w:space="0" w:color="auto"/>
        <w:left w:val="none" w:sz="0" w:space="0" w:color="auto"/>
        <w:bottom w:val="none" w:sz="0" w:space="0" w:color="auto"/>
        <w:right w:val="none" w:sz="0" w:space="0" w:color="auto"/>
      </w:divBdr>
    </w:div>
    <w:div w:id="328604900">
      <w:bodyDiv w:val="1"/>
      <w:marLeft w:val="0"/>
      <w:marRight w:val="0"/>
      <w:marTop w:val="0"/>
      <w:marBottom w:val="0"/>
      <w:divBdr>
        <w:top w:val="none" w:sz="0" w:space="0" w:color="auto"/>
        <w:left w:val="none" w:sz="0" w:space="0" w:color="auto"/>
        <w:bottom w:val="none" w:sz="0" w:space="0" w:color="auto"/>
        <w:right w:val="none" w:sz="0" w:space="0" w:color="auto"/>
      </w:divBdr>
    </w:div>
    <w:div w:id="337855611">
      <w:bodyDiv w:val="1"/>
      <w:marLeft w:val="0"/>
      <w:marRight w:val="0"/>
      <w:marTop w:val="0"/>
      <w:marBottom w:val="0"/>
      <w:divBdr>
        <w:top w:val="none" w:sz="0" w:space="0" w:color="auto"/>
        <w:left w:val="none" w:sz="0" w:space="0" w:color="auto"/>
        <w:bottom w:val="none" w:sz="0" w:space="0" w:color="auto"/>
        <w:right w:val="none" w:sz="0" w:space="0" w:color="auto"/>
      </w:divBdr>
    </w:div>
    <w:div w:id="390884932">
      <w:bodyDiv w:val="1"/>
      <w:marLeft w:val="0"/>
      <w:marRight w:val="0"/>
      <w:marTop w:val="0"/>
      <w:marBottom w:val="0"/>
      <w:divBdr>
        <w:top w:val="none" w:sz="0" w:space="0" w:color="auto"/>
        <w:left w:val="none" w:sz="0" w:space="0" w:color="auto"/>
        <w:bottom w:val="none" w:sz="0" w:space="0" w:color="auto"/>
        <w:right w:val="none" w:sz="0" w:space="0" w:color="auto"/>
      </w:divBdr>
    </w:div>
    <w:div w:id="398214856">
      <w:bodyDiv w:val="1"/>
      <w:marLeft w:val="0"/>
      <w:marRight w:val="0"/>
      <w:marTop w:val="0"/>
      <w:marBottom w:val="0"/>
      <w:divBdr>
        <w:top w:val="none" w:sz="0" w:space="0" w:color="auto"/>
        <w:left w:val="none" w:sz="0" w:space="0" w:color="auto"/>
        <w:bottom w:val="none" w:sz="0" w:space="0" w:color="auto"/>
        <w:right w:val="none" w:sz="0" w:space="0" w:color="auto"/>
      </w:divBdr>
    </w:div>
    <w:div w:id="423577377">
      <w:bodyDiv w:val="1"/>
      <w:marLeft w:val="0"/>
      <w:marRight w:val="0"/>
      <w:marTop w:val="0"/>
      <w:marBottom w:val="0"/>
      <w:divBdr>
        <w:top w:val="none" w:sz="0" w:space="0" w:color="auto"/>
        <w:left w:val="none" w:sz="0" w:space="0" w:color="auto"/>
        <w:bottom w:val="none" w:sz="0" w:space="0" w:color="auto"/>
        <w:right w:val="none" w:sz="0" w:space="0" w:color="auto"/>
      </w:divBdr>
    </w:div>
    <w:div w:id="451704542">
      <w:bodyDiv w:val="1"/>
      <w:marLeft w:val="0"/>
      <w:marRight w:val="0"/>
      <w:marTop w:val="0"/>
      <w:marBottom w:val="0"/>
      <w:divBdr>
        <w:top w:val="none" w:sz="0" w:space="0" w:color="auto"/>
        <w:left w:val="none" w:sz="0" w:space="0" w:color="auto"/>
        <w:bottom w:val="none" w:sz="0" w:space="0" w:color="auto"/>
        <w:right w:val="none" w:sz="0" w:space="0" w:color="auto"/>
      </w:divBdr>
    </w:div>
    <w:div w:id="476268865">
      <w:bodyDiv w:val="1"/>
      <w:marLeft w:val="0"/>
      <w:marRight w:val="0"/>
      <w:marTop w:val="0"/>
      <w:marBottom w:val="0"/>
      <w:divBdr>
        <w:top w:val="none" w:sz="0" w:space="0" w:color="auto"/>
        <w:left w:val="none" w:sz="0" w:space="0" w:color="auto"/>
        <w:bottom w:val="none" w:sz="0" w:space="0" w:color="auto"/>
        <w:right w:val="none" w:sz="0" w:space="0" w:color="auto"/>
      </w:divBdr>
    </w:div>
    <w:div w:id="502747288">
      <w:bodyDiv w:val="1"/>
      <w:marLeft w:val="0"/>
      <w:marRight w:val="0"/>
      <w:marTop w:val="0"/>
      <w:marBottom w:val="0"/>
      <w:divBdr>
        <w:top w:val="none" w:sz="0" w:space="0" w:color="auto"/>
        <w:left w:val="none" w:sz="0" w:space="0" w:color="auto"/>
        <w:bottom w:val="none" w:sz="0" w:space="0" w:color="auto"/>
        <w:right w:val="none" w:sz="0" w:space="0" w:color="auto"/>
      </w:divBdr>
      <w:divsChild>
        <w:div w:id="286937680">
          <w:marLeft w:val="0"/>
          <w:marRight w:val="0"/>
          <w:marTop w:val="0"/>
          <w:marBottom w:val="0"/>
          <w:divBdr>
            <w:top w:val="single" w:sz="2" w:space="0" w:color="E5E7EB"/>
            <w:left w:val="single" w:sz="2" w:space="0" w:color="E5E7EB"/>
            <w:bottom w:val="single" w:sz="2" w:space="0" w:color="E5E7EB"/>
            <w:right w:val="single" w:sz="2" w:space="0" w:color="E5E7EB"/>
          </w:divBdr>
          <w:divsChild>
            <w:div w:id="76100762">
              <w:marLeft w:val="0"/>
              <w:marRight w:val="0"/>
              <w:marTop w:val="0"/>
              <w:marBottom w:val="0"/>
              <w:divBdr>
                <w:top w:val="single" w:sz="2" w:space="0" w:color="E5E7EB"/>
                <w:left w:val="single" w:sz="2" w:space="0" w:color="E5E7EB"/>
                <w:bottom w:val="single" w:sz="2" w:space="31" w:color="E5E7EB"/>
                <w:right w:val="single" w:sz="2" w:space="0" w:color="E5E7EB"/>
              </w:divBdr>
              <w:divsChild>
                <w:div w:id="1505319565">
                  <w:marLeft w:val="0"/>
                  <w:marRight w:val="0"/>
                  <w:marTop w:val="0"/>
                  <w:marBottom w:val="0"/>
                  <w:divBdr>
                    <w:top w:val="single" w:sz="2" w:space="0" w:color="E5E7EB"/>
                    <w:left w:val="single" w:sz="2" w:space="0" w:color="E5E7EB"/>
                    <w:bottom w:val="single" w:sz="2" w:space="0" w:color="E5E7EB"/>
                    <w:right w:val="single" w:sz="2" w:space="0" w:color="E5E7EB"/>
                  </w:divBdr>
                  <w:divsChild>
                    <w:div w:id="908727767">
                      <w:marLeft w:val="0"/>
                      <w:marRight w:val="0"/>
                      <w:marTop w:val="0"/>
                      <w:marBottom w:val="0"/>
                      <w:divBdr>
                        <w:top w:val="single" w:sz="2" w:space="0" w:color="E5E7EB"/>
                        <w:left w:val="single" w:sz="2" w:space="0" w:color="E5E7EB"/>
                        <w:bottom w:val="single" w:sz="2" w:space="0" w:color="E5E7EB"/>
                        <w:right w:val="single" w:sz="2" w:space="0" w:color="E5E7EB"/>
                      </w:divBdr>
                      <w:divsChild>
                        <w:div w:id="929125106">
                          <w:marLeft w:val="0"/>
                          <w:marRight w:val="0"/>
                          <w:marTop w:val="0"/>
                          <w:marBottom w:val="0"/>
                          <w:divBdr>
                            <w:top w:val="single" w:sz="2" w:space="0" w:color="E5E7EB"/>
                            <w:left w:val="single" w:sz="2" w:space="0" w:color="E5E7EB"/>
                            <w:bottom w:val="single" w:sz="2" w:space="0" w:color="E5E7EB"/>
                            <w:right w:val="single" w:sz="2" w:space="0" w:color="E5E7EB"/>
                          </w:divBdr>
                          <w:divsChild>
                            <w:div w:id="852576369">
                              <w:marLeft w:val="0"/>
                              <w:marRight w:val="0"/>
                              <w:marTop w:val="0"/>
                              <w:marBottom w:val="0"/>
                              <w:divBdr>
                                <w:top w:val="single" w:sz="2" w:space="0" w:color="E5E7EB"/>
                                <w:left w:val="single" w:sz="2" w:space="0" w:color="E5E7EB"/>
                                <w:bottom w:val="single" w:sz="2" w:space="0" w:color="E5E7EB"/>
                                <w:right w:val="single" w:sz="2" w:space="0" w:color="E5E7EB"/>
                              </w:divBdr>
                              <w:divsChild>
                                <w:div w:id="846333196">
                                  <w:marLeft w:val="0"/>
                                  <w:marRight w:val="0"/>
                                  <w:marTop w:val="0"/>
                                  <w:marBottom w:val="0"/>
                                  <w:divBdr>
                                    <w:top w:val="single" w:sz="2" w:space="0" w:color="E5E7EB"/>
                                    <w:left w:val="single" w:sz="2" w:space="0" w:color="E5E7EB"/>
                                    <w:bottom w:val="single" w:sz="2" w:space="0" w:color="E5E7EB"/>
                                    <w:right w:val="single" w:sz="2" w:space="0" w:color="E5E7EB"/>
                                  </w:divBdr>
                                  <w:divsChild>
                                    <w:div w:id="1147556371">
                                      <w:marLeft w:val="0"/>
                                      <w:marRight w:val="0"/>
                                      <w:marTop w:val="0"/>
                                      <w:marBottom w:val="0"/>
                                      <w:divBdr>
                                        <w:top w:val="single" w:sz="2" w:space="0" w:color="E5E7EB"/>
                                        <w:left w:val="single" w:sz="2" w:space="0" w:color="E5E7EB"/>
                                        <w:bottom w:val="single" w:sz="2" w:space="0" w:color="E5E7EB"/>
                                        <w:right w:val="single" w:sz="2" w:space="0" w:color="E5E7EB"/>
                                      </w:divBdr>
                                      <w:divsChild>
                                        <w:div w:id="1443457440">
                                          <w:marLeft w:val="0"/>
                                          <w:marRight w:val="0"/>
                                          <w:marTop w:val="0"/>
                                          <w:marBottom w:val="0"/>
                                          <w:divBdr>
                                            <w:top w:val="single" w:sz="6" w:space="0" w:color="auto"/>
                                            <w:left w:val="single" w:sz="6" w:space="0" w:color="auto"/>
                                            <w:bottom w:val="single" w:sz="6" w:space="0" w:color="auto"/>
                                            <w:right w:val="single" w:sz="6" w:space="0" w:color="auto"/>
                                          </w:divBdr>
                                          <w:divsChild>
                                            <w:div w:id="15674477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 w:id="503470952">
      <w:bodyDiv w:val="1"/>
      <w:marLeft w:val="0"/>
      <w:marRight w:val="0"/>
      <w:marTop w:val="0"/>
      <w:marBottom w:val="0"/>
      <w:divBdr>
        <w:top w:val="none" w:sz="0" w:space="0" w:color="auto"/>
        <w:left w:val="none" w:sz="0" w:space="0" w:color="auto"/>
        <w:bottom w:val="none" w:sz="0" w:space="0" w:color="auto"/>
        <w:right w:val="none" w:sz="0" w:space="0" w:color="auto"/>
      </w:divBdr>
    </w:div>
    <w:div w:id="516504082">
      <w:bodyDiv w:val="1"/>
      <w:marLeft w:val="0"/>
      <w:marRight w:val="0"/>
      <w:marTop w:val="0"/>
      <w:marBottom w:val="0"/>
      <w:divBdr>
        <w:top w:val="none" w:sz="0" w:space="0" w:color="auto"/>
        <w:left w:val="none" w:sz="0" w:space="0" w:color="auto"/>
        <w:bottom w:val="none" w:sz="0" w:space="0" w:color="auto"/>
        <w:right w:val="none" w:sz="0" w:space="0" w:color="auto"/>
      </w:divBdr>
    </w:div>
    <w:div w:id="541744103">
      <w:bodyDiv w:val="1"/>
      <w:marLeft w:val="0"/>
      <w:marRight w:val="0"/>
      <w:marTop w:val="0"/>
      <w:marBottom w:val="0"/>
      <w:divBdr>
        <w:top w:val="none" w:sz="0" w:space="0" w:color="auto"/>
        <w:left w:val="none" w:sz="0" w:space="0" w:color="auto"/>
        <w:bottom w:val="none" w:sz="0" w:space="0" w:color="auto"/>
        <w:right w:val="none" w:sz="0" w:space="0" w:color="auto"/>
      </w:divBdr>
    </w:div>
    <w:div w:id="546841017">
      <w:bodyDiv w:val="1"/>
      <w:marLeft w:val="0"/>
      <w:marRight w:val="0"/>
      <w:marTop w:val="0"/>
      <w:marBottom w:val="0"/>
      <w:divBdr>
        <w:top w:val="none" w:sz="0" w:space="0" w:color="auto"/>
        <w:left w:val="none" w:sz="0" w:space="0" w:color="auto"/>
        <w:bottom w:val="none" w:sz="0" w:space="0" w:color="auto"/>
        <w:right w:val="none" w:sz="0" w:space="0" w:color="auto"/>
      </w:divBdr>
    </w:div>
    <w:div w:id="547424508">
      <w:bodyDiv w:val="1"/>
      <w:marLeft w:val="0"/>
      <w:marRight w:val="0"/>
      <w:marTop w:val="0"/>
      <w:marBottom w:val="0"/>
      <w:divBdr>
        <w:top w:val="none" w:sz="0" w:space="0" w:color="auto"/>
        <w:left w:val="none" w:sz="0" w:space="0" w:color="auto"/>
        <w:bottom w:val="none" w:sz="0" w:space="0" w:color="auto"/>
        <w:right w:val="none" w:sz="0" w:space="0" w:color="auto"/>
      </w:divBdr>
    </w:div>
    <w:div w:id="548733101">
      <w:bodyDiv w:val="1"/>
      <w:marLeft w:val="0"/>
      <w:marRight w:val="0"/>
      <w:marTop w:val="0"/>
      <w:marBottom w:val="0"/>
      <w:divBdr>
        <w:top w:val="none" w:sz="0" w:space="0" w:color="auto"/>
        <w:left w:val="none" w:sz="0" w:space="0" w:color="auto"/>
        <w:bottom w:val="none" w:sz="0" w:space="0" w:color="auto"/>
        <w:right w:val="none" w:sz="0" w:space="0" w:color="auto"/>
      </w:divBdr>
    </w:div>
    <w:div w:id="568154177">
      <w:bodyDiv w:val="1"/>
      <w:marLeft w:val="0"/>
      <w:marRight w:val="0"/>
      <w:marTop w:val="0"/>
      <w:marBottom w:val="0"/>
      <w:divBdr>
        <w:top w:val="none" w:sz="0" w:space="0" w:color="auto"/>
        <w:left w:val="none" w:sz="0" w:space="0" w:color="auto"/>
        <w:bottom w:val="none" w:sz="0" w:space="0" w:color="auto"/>
        <w:right w:val="none" w:sz="0" w:space="0" w:color="auto"/>
      </w:divBdr>
      <w:divsChild>
        <w:div w:id="211311408">
          <w:marLeft w:val="0"/>
          <w:marRight w:val="0"/>
          <w:marTop w:val="0"/>
          <w:marBottom w:val="0"/>
          <w:divBdr>
            <w:top w:val="single" w:sz="2" w:space="0" w:color="E5E7EB"/>
            <w:left w:val="single" w:sz="2" w:space="0" w:color="E5E7EB"/>
            <w:bottom w:val="single" w:sz="2" w:space="0" w:color="E5E7EB"/>
            <w:right w:val="single" w:sz="2" w:space="0" w:color="E5E7EB"/>
          </w:divBdr>
          <w:divsChild>
            <w:div w:id="2131778543">
              <w:marLeft w:val="0"/>
              <w:marRight w:val="0"/>
              <w:marTop w:val="0"/>
              <w:marBottom w:val="0"/>
              <w:divBdr>
                <w:top w:val="single" w:sz="2" w:space="0" w:color="E5E7EB"/>
                <w:left w:val="single" w:sz="2" w:space="0" w:color="E5E7EB"/>
                <w:bottom w:val="single" w:sz="2" w:space="31" w:color="E5E7EB"/>
                <w:right w:val="single" w:sz="2" w:space="0" w:color="E5E7EB"/>
              </w:divBdr>
              <w:divsChild>
                <w:div w:id="240720124">
                  <w:marLeft w:val="0"/>
                  <w:marRight w:val="0"/>
                  <w:marTop w:val="0"/>
                  <w:marBottom w:val="0"/>
                  <w:divBdr>
                    <w:top w:val="single" w:sz="2" w:space="0" w:color="E5E7EB"/>
                    <w:left w:val="single" w:sz="2" w:space="0" w:color="E5E7EB"/>
                    <w:bottom w:val="single" w:sz="2" w:space="0" w:color="E5E7EB"/>
                    <w:right w:val="single" w:sz="2" w:space="0" w:color="E5E7EB"/>
                  </w:divBdr>
                  <w:divsChild>
                    <w:div w:id="2066294717">
                      <w:marLeft w:val="0"/>
                      <w:marRight w:val="0"/>
                      <w:marTop w:val="0"/>
                      <w:marBottom w:val="0"/>
                      <w:divBdr>
                        <w:top w:val="single" w:sz="2" w:space="0" w:color="E5E7EB"/>
                        <w:left w:val="single" w:sz="2" w:space="0" w:color="E5E7EB"/>
                        <w:bottom w:val="single" w:sz="2" w:space="0" w:color="E5E7EB"/>
                        <w:right w:val="single" w:sz="2" w:space="0" w:color="E5E7EB"/>
                      </w:divBdr>
                      <w:divsChild>
                        <w:div w:id="1268998144">
                          <w:marLeft w:val="0"/>
                          <w:marRight w:val="0"/>
                          <w:marTop w:val="0"/>
                          <w:marBottom w:val="0"/>
                          <w:divBdr>
                            <w:top w:val="single" w:sz="2" w:space="0" w:color="E5E7EB"/>
                            <w:left w:val="single" w:sz="2" w:space="0" w:color="E5E7EB"/>
                            <w:bottom w:val="single" w:sz="2" w:space="0" w:color="E5E7EB"/>
                            <w:right w:val="single" w:sz="2" w:space="0" w:color="E5E7EB"/>
                          </w:divBdr>
                          <w:divsChild>
                            <w:div w:id="41176505">
                              <w:marLeft w:val="0"/>
                              <w:marRight w:val="0"/>
                              <w:marTop w:val="0"/>
                              <w:marBottom w:val="0"/>
                              <w:divBdr>
                                <w:top w:val="single" w:sz="2" w:space="0" w:color="E5E7EB"/>
                                <w:left w:val="single" w:sz="2" w:space="0" w:color="E5E7EB"/>
                                <w:bottom w:val="single" w:sz="2" w:space="0" w:color="E5E7EB"/>
                                <w:right w:val="single" w:sz="2" w:space="0" w:color="E5E7EB"/>
                              </w:divBdr>
                              <w:divsChild>
                                <w:div w:id="983042162">
                                  <w:marLeft w:val="0"/>
                                  <w:marRight w:val="0"/>
                                  <w:marTop w:val="0"/>
                                  <w:marBottom w:val="0"/>
                                  <w:divBdr>
                                    <w:top w:val="single" w:sz="2" w:space="0" w:color="E5E7EB"/>
                                    <w:left w:val="single" w:sz="2" w:space="0" w:color="E5E7EB"/>
                                    <w:bottom w:val="single" w:sz="2" w:space="0" w:color="E5E7EB"/>
                                    <w:right w:val="single" w:sz="2" w:space="0" w:color="E5E7EB"/>
                                  </w:divBdr>
                                  <w:divsChild>
                                    <w:div w:id="814224847">
                                      <w:marLeft w:val="0"/>
                                      <w:marRight w:val="0"/>
                                      <w:marTop w:val="0"/>
                                      <w:marBottom w:val="0"/>
                                      <w:divBdr>
                                        <w:top w:val="single" w:sz="2" w:space="0" w:color="E5E7EB"/>
                                        <w:left w:val="single" w:sz="2" w:space="0" w:color="E5E7EB"/>
                                        <w:bottom w:val="single" w:sz="2" w:space="0" w:color="E5E7EB"/>
                                        <w:right w:val="single" w:sz="2" w:space="0" w:color="E5E7EB"/>
                                      </w:divBdr>
                                      <w:divsChild>
                                        <w:div w:id="1188593194">
                                          <w:marLeft w:val="0"/>
                                          <w:marRight w:val="0"/>
                                          <w:marTop w:val="0"/>
                                          <w:marBottom w:val="0"/>
                                          <w:divBdr>
                                            <w:top w:val="single" w:sz="6" w:space="0" w:color="auto"/>
                                            <w:left w:val="single" w:sz="6" w:space="0" w:color="auto"/>
                                            <w:bottom w:val="single" w:sz="6" w:space="0" w:color="auto"/>
                                            <w:right w:val="single" w:sz="6" w:space="0" w:color="auto"/>
                                          </w:divBdr>
                                          <w:divsChild>
                                            <w:div w:id="9867110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 w:id="578489330">
      <w:bodyDiv w:val="1"/>
      <w:marLeft w:val="0"/>
      <w:marRight w:val="0"/>
      <w:marTop w:val="0"/>
      <w:marBottom w:val="0"/>
      <w:divBdr>
        <w:top w:val="none" w:sz="0" w:space="0" w:color="auto"/>
        <w:left w:val="none" w:sz="0" w:space="0" w:color="auto"/>
        <w:bottom w:val="none" w:sz="0" w:space="0" w:color="auto"/>
        <w:right w:val="none" w:sz="0" w:space="0" w:color="auto"/>
      </w:divBdr>
    </w:div>
    <w:div w:id="595093877">
      <w:bodyDiv w:val="1"/>
      <w:marLeft w:val="0"/>
      <w:marRight w:val="0"/>
      <w:marTop w:val="0"/>
      <w:marBottom w:val="0"/>
      <w:divBdr>
        <w:top w:val="none" w:sz="0" w:space="0" w:color="auto"/>
        <w:left w:val="none" w:sz="0" w:space="0" w:color="auto"/>
        <w:bottom w:val="none" w:sz="0" w:space="0" w:color="auto"/>
        <w:right w:val="none" w:sz="0" w:space="0" w:color="auto"/>
      </w:divBdr>
    </w:div>
    <w:div w:id="596132142">
      <w:bodyDiv w:val="1"/>
      <w:marLeft w:val="0"/>
      <w:marRight w:val="0"/>
      <w:marTop w:val="0"/>
      <w:marBottom w:val="0"/>
      <w:divBdr>
        <w:top w:val="none" w:sz="0" w:space="0" w:color="auto"/>
        <w:left w:val="none" w:sz="0" w:space="0" w:color="auto"/>
        <w:bottom w:val="none" w:sz="0" w:space="0" w:color="auto"/>
        <w:right w:val="none" w:sz="0" w:space="0" w:color="auto"/>
      </w:divBdr>
    </w:div>
    <w:div w:id="623929355">
      <w:bodyDiv w:val="1"/>
      <w:marLeft w:val="0"/>
      <w:marRight w:val="0"/>
      <w:marTop w:val="0"/>
      <w:marBottom w:val="0"/>
      <w:divBdr>
        <w:top w:val="none" w:sz="0" w:space="0" w:color="auto"/>
        <w:left w:val="none" w:sz="0" w:space="0" w:color="auto"/>
        <w:bottom w:val="none" w:sz="0" w:space="0" w:color="auto"/>
        <w:right w:val="none" w:sz="0" w:space="0" w:color="auto"/>
      </w:divBdr>
    </w:div>
    <w:div w:id="650868205">
      <w:bodyDiv w:val="1"/>
      <w:marLeft w:val="0"/>
      <w:marRight w:val="0"/>
      <w:marTop w:val="0"/>
      <w:marBottom w:val="0"/>
      <w:divBdr>
        <w:top w:val="none" w:sz="0" w:space="0" w:color="auto"/>
        <w:left w:val="none" w:sz="0" w:space="0" w:color="auto"/>
        <w:bottom w:val="none" w:sz="0" w:space="0" w:color="auto"/>
        <w:right w:val="none" w:sz="0" w:space="0" w:color="auto"/>
      </w:divBdr>
    </w:div>
    <w:div w:id="672680893">
      <w:bodyDiv w:val="1"/>
      <w:marLeft w:val="0"/>
      <w:marRight w:val="0"/>
      <w:marTop w:val="0"/>
      <w:marBottom w:val="0"/>
      <w:divBdr>
        <w:top w:val="none" w:sz="0" w:space="0" w:color="auto"/>
        <w:left w:val="none" w:sz="0" w:space="0" w:color="auto"/>
        <w:bottom w:val="none" w:sz="0" w:space="0" w:color="auto"/>
        <w:right w:val="none" w:sz="0" w:space="0" w:color="auto"/>
      </w:divBdr>
    </w:div>
    <w:div w:id="689725508">
      <w:bodyDiv w:val="1"/>
      <w:marLeft w:val="0"/>
      <w:marRight w:val="0"/>
      <w:marTop w:val="0"/>
      <w:marBottom w:val="0"/>
      <w:divBdr>
        <w:top w:val="none" w:sz="0" w:space="0" w:color="auto"/>
        <w:left w:val="none" w:sz="0" w:space="0" w:color="auto"/>
        <w:bottom w:val="none" w:sz="0" w:space="0" w:color="auto"/>
        <w:right w:val="none" w:sz="0" w:space="0" w:color="auto"/>
      </w:divBdr>
    </w:div>
    <w:div w:id="695814491">
      <w:bodyDiv w:val="1"/>
      <w:marLeft w:val="0"/>
      <w:marRight w:val="0"/>
      <w:marTop w:val="0"/>
      <w:marBottom w:val="0"/>
      <w:divBdr>
        <w:top w:val="none" w:sz="0" w:space="0" w:color="auto"/>
        <w:left w:val="none" w:sz="0" w:space="0" w:color="auto"/>
        <w:bottom w:val="none" w:sz="0" w:space="0" w:color="auto"/>
        <w:right w:val="none" w:sz="0" w:space="0" w:color="auto"/>
      </w:divBdr>
      <w:divsChild>
        <w:div w:id="1150294306">
          <w:marLeft w:val="0"/>
          <w:marRight w:val="0"/>
          <w:marTop w:val="0"/>
          <w:marBottom w:val="0"/>
          <w:divBdr>
            <w:top w:val="single" w:sz="2" w:space="0" w:color="E5E7EB"/>
            <w:left w:val="single" w:sz="2" w:space="0" w:color="E5E7EB"/>
            <w:bottom w:val="single" w:sz="2" w:space="0" w:color="E5E7EB"/>
            <w:right w:val="single" w:sz="2" w:space="0" w:color="E5E7EB"/>
          </w:divBdr>
          <w:divsChild>
            <w:div w:id="352345053">
              <w:marLeft w:val="0"/>
              <w:marRight w:val="0"/>
              <w:marTop w:val="0"/>
              <w:marBottom w:val="0"/>
              <w:divBdr>
                <w:top w:val="single" w:sz="2" w:space="0" w:color="E5E7EB"/>
                <w:left w:val="single" w:sz="2" w:space="0" w:color="E5E7EB"/>
                <w:bottom w:val="single" w:sz="2" w:space="0" w:color="E5E7EB"/>
                <w:right w:val="single" w:sz="2" w:space="0" w:color="E5E7EB"/>
              </w:divBdr>
              <w:divsChild>
                <w:div w:id="2027638099">
                  <w:marLeft w:val="0"/>
                  <w:marRight w:val="0"/>
                  <w:marTop w:val="0"/>
                  <w:marBottom w:val="0"/>
                  <w:divBdr>
                    <w:top w:val="single" w:sz="2" w:space="0" w:color="E5E7EB"/>
                    <w:left w:val="single" w:sz="2" w:space="0" w:color="E5E7EB"/>
                    <w:bottom w:val="single" w:sz="2" w:space="0" w:color="E5E7EB"/>
                    <w:right w:val="single" w:sz="2" w:space="0" w:color="E5E7EB"/>
                  </w:divBdr>
                  <w:divsChild>
                    <w:div w:id="1877233362">
                      <w:marLeft w:val="0"/>
                      <w:marRight w:val="0"/>
                      <w:marTop w:val="0"/>
                      <w:marBottom w:val="0"/>
                      <w:divBdr>
                        <w:top w:val="single" w:sz="2" w:space="0" w:color="E5E7EB"/>
                        <w:left w:val="single" w:sz="2" w:space="0" w:color="E5E7EB"/>
                        <w:bottom w:val="single" w:sz="2" w:space="0" w:color="E5E7EB"/>
                        <w:right w:val="single" w:sz="2" w:space="0" w:color="E5E7EB"/>
                      </w:divBdr>
                      <w:divsChild>
                        <w:div w:id="847988417">
                          <w:marLeft w:val="0"/>
                          <w:marRight w:val="0"/>
                          <w:marTop w:val="0"/>
                          <w:marBottom w:val="0"/>
                          <w:divBdr>
                            <w:top w:val="single" w:sz="2" w:space="0" w:color="E5E7EB"/>
                            <w:left w:val="single" w:sz="2" w:space="0" w:color="E5E7EB"/>
                            <w:bottom w:val="single" w:sz="2" w:space="0" w:color="E5E7EB"/>
                            <w:right w:val="single" w:sz="2" w:space="0" w:color="E5E7EB"/>
                          </w:divBdr>
                          <w:divsChild>
                            <w:div w:id="339700745">
                              <w:marLeft w:val="0"/>
                              <w:marRight w:val="0"/>
                              <w:marTop w:val="0"/>
                              <w:marBottom w:val="0"/>
                              <w:divBdr>
                                <w:top w:val="single" w:sz="2" w:space="0" w:color="E5E7EB"/>
                                <w:left w:val="single" w:sz="2" w:space="0" w:color="E5E7EB"/>
                                <w:bottom w:val="single" w:sz="2" w:space="0" w:color="E5E7EB"/>
                                <w:right w:val="single" w:sz="2" w:space="0" w:color="E5E7EB"/>
                              </w:divBdr>
                              <w:divsChild>
                                <w:div w:id="440804695">
                                  <w:marLeft w:val="0"/>
                                  <w:marRight w:val="0"/>
                                  <w:marTop w:val="0"/>
                                  <w:marBottom w:val="0"/>
                                  <w:divBdr>
                                    <w:top w:val="single" w:sz="6" w:space="0" w:color="auto"/>
                                    <w:left w:val="single" w:sz="6" w:space="0" w:color="auto"/>
                                    <w:bottom w:val="single" w:sz="6" w:space="0" w:color="auto"/>
                                    <w:right w:val="single" w:sz="6" w:space="0" w:color="auto"/>
                                  </w:divBdr>
                                  <w:divsChild>
                                    <w:div w:id="10632194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 w:id="699164426">
      <w:bodyDiv w:val="1"/>
      <w:marLeft w:val="0"/>
      <w:marRight w:val="0"/>
      <w:marTop w:val="0"/>
      <w:marBottom w:val="0"/>
      <w:divBdr>
        <w:top w:val="none" w:sz="0" w:space="0" w:color="auto"/>
        <w:left w:val="none" w:sz="0" w:space="0" w:color="auto"/>
        <w:bottom w:val="none" w:sz="0" w:space="0" w:color="auto"/>
        <w:right w:val="none" w:sz="0" w:space="0" w:color="auto"/>
      </w:divBdr>
    </w:div>
    <w:div w:id="705450467">
      <w:bodyDiv w:val="1"/>
      <w:marLeft w:val="0"/>
      <w:marRight w:val="0"/>
      <w:marTop w:val="0"/>
      <w:marBottom w:val="0"/>
      <w:divBdr>
        <w:top w:val="none" w:sz="0" w:space="0" w:color="auto"/>
        <w:left w:val="none" w:sz="0" w:space="0" w:color="auto"/>
        <w:bottom w:val="none" w:sz="0" w:space="0" w:color="auto"/>
        <w:right w:val="none" w:sz="0" w:space="0" w:color="auto"/>
      </w:divBdr>
    </w:div>
    <w:div w:id="705761994">
      <w:bodyDiv w:val="1"/>
      <w:marLeft w:val="0"/>
      <w:marRight w:val="0"/>
      <w:marTop w:val="0"/>
      <w:marBottom w:val="0"/>
      <w:divBdr>
        <w:top w:val="none" w:sz="0" w:space="0" w:color="auto"/>
        <w:left w:val="none" w:sz="0" w:space="0" w:color="auto"/>
        <w:bottom w:val="none" w:sz="0" w:space="0" w:color="auto"/>
        <w:right w:val="none" w:sz="0" w:space="0" w:color="auto"/>
      </w:divBdr>
    </w:div>
    <w:div w:id="716441095">
      <w:bodyDiv w:val="1"/>
      <w:marLeft w:val="0"/>
      <w:marRight w:val="0"/>
      <w:marTop w:val="0"/>
      <w:marBottom w:val="0"/>
      <w:divBdr>
        <w:top w:val="none" w:sz="0" w:space="0" w:color="auto"/>
        <w:left w:val="none" w:sz="0" w:space="0" w:color="auto"/>
        <w:bottom w:val="none" w:sz="0" w:space="0" w:color="auto"/>
        <w:right w:val="none" w:sz="0" w:space="0" w:color="auto"/>
      </w:divBdr>
    </w:div>
    <w:div w:id="734008856">
      <w:bodyDiv w:val="1"/>
      <w:marLeft w:val="0"/>
      <w:marRight w:val="0"/>
      <w:marTop w:val="0"/>
      <w:marBottom w:val="0"/>
      <w:divBdr>
        <w:top w:val="none" w:sz="0" w:space="0" w:color="auto"/>
        <w:left w:val="none" w:sz="0" w:space="0" w:color="auto"/>
        <w:bottom w:val="none" w:sz="0" w:space="0" w:color="auto"/>
        <w:right w:val="none" w:sz="0" w:space="0" w:color="auto"/>
      </w:divBdr>
    </w:div>
    <w:div w:id="742069836">
      <w:bodyDiv w:val="1"/>
      <w:marLeft w:val="0"/>
      <w:marRight w:val="0"/>
      <w:marTop w:val="0"/>
      <w:marBottom w:val="0"/>
      <w:divBdr>
        <w:top w:val="none" w:sz="0" w:space="0" w:color="auto"/>
        <w:left w:val="none" w:sz="0" w:space="0" w:color="auto"/>
        <w:bottom w:val="none" w:sz="0" w:space="0" w:color="auto"/>
        <w:right w:val="none" w:sz="0" w:space="0" w:color="auto"/>
      </w:divBdr>
    </w:div>
    <w:div w:id="749691938">
      <w:bodyDiv w:val="1"/>
      <w:marLeft w:val="0"/>
      <w:marRight w:val="0"/>
      <w:marTop w:val="0"/>
      <w:marBottom w:val="0"/>
      <w:divBdr>
        <w:top w:val="none" w:sz="0" w:space="0" w:color="auto"/>
        <w:left w:val="none" w:sz="0" w:space="0" w:color="auto"/>
        <w:bottom w:val="none" w:sz="0" w:space="0" w:color="auto"/>
        <w:right w:val="none" w:sz="0" w:space="0" w:color="auto"/>
      </w:divBdr>
    </w:div>
    <w:div w:id="753665472">
      <w:bodyDiv w:val="1"/>
      <w:marLeft w:val="0"/>
      <w:marRight w:val="0"/>
      <w:marTop w:val="0"/>
      <w:marBottom w:val="0"/>
      <w:divBdr>
        <w:top w:val="none" w:sz="0" w:space="0" w:color="auto"/>
        <w:left w:val="none" w:sz="0" w:space="0" w:color="auto"/>
        <w:bottom w:val="none" w:sz="0" w:space="0" w:color="auto"/>
        <w:right w:val="none" w:sz="0" w:space="0" w:color="auto"/>
      </w:divBdr>
    </w:div>
    <w:div w:id="763573264">
      <w:bodyDiv w:val="1"/>
      <w:marLeft w:val="0"/>
      <w:marRight w:val="0"/>
      <w:marTop w:val="0"/>
      <w:marBottom w:val="0"/>
      <w:divBdr>
        <w:top w:val="none" w:sz="0" w:space="0" w:color="auto"/>
        <w:left w:val="none" w:sz="0" w:space="0" w:color="auto"/>
        <w:bottom w:val="none" w:sz="0" w:space="0" w:color="auto"/>
        <w:right w:val="none" w:sz="0" w:space="0" w:color="auto"/>
      </w:divBdr>
    </w:div>
    <w:div w:id="811675147">
      <w:bodyDiv w:val="1"/>
      <w:marLeft w:val="0"/>
      <w:marRight w:val="0"/>
      <w:marTop w:val="0"/>
      <w:marBottom w:val="0"/>
      <w:divBdr>
        <w:top w:val="none" w:sz="0" w:space="0" w:color="auto"/>
        <w:left w:val="none" w:sz="0" w:space="0" w:color="auto"/>
        <w:bottom w:val="none" w:sz="0" w:space="0" w:color="auto"/>
        <w:right w:val="none" w:sz="0" w:space="0" w:color="auto"/>
      </w:divBdr>
    </w:div>
    <w:div w:id="847064836">
      <w:bodyDiv w:val="1"/>
      <w:marLeft w:val="0"/>
      <w:marRight w:val="0"/>
      <w:marTop w:val="0"/>
      <w:marBottom w:val="0"/>
      <w:divBdr>
        <w:top w:val="none" w:sz="0" w:space="0" w:color="auto"/>
        <w:left w:val="none" w:sz="0" w:space="0" w:color="auto"/>
        <w:bottom w:val="none" w:sz="0" w:space="0" w:color="auto"/>
        <w:right w:val="none" w:sz="0" w:space="0" w:color="auto"/>
      </w:divBdr>
    </w:div>
    <w:div w:id="848914004">
      <w:bodyDiv w:val="1"/>
      <w:marLeft w:val="0"/>
      <w:marRight w:val="0"/>
      <w:marTop w:val="0"/>
      <w:marBottom w:val="0"/>
      <w:divBdr>
        <w:top w:val="none" w:sz="0" w:space="0" w:color="auto"/>
        <w:left w:val="none" w:sz="0" w:space="0" w:color="auto"/>
        <w:bottom w:val="none" w:sz="0" w:space="0" w:color="auto"/>
        <w:right w:val="none" w:sz="0" w:space="0" w:color="auto"/>
      </w:divBdr>
    </w:div>
    <w:div w:id="852182417">
      <w:bodyDiv w:val="1"/>
      <w:marLeft w:val="0"/>
      <w:marRight w:val="0"/>
      <w:marTop w:val="0"/>
      <w:marBottom w:val="0"/>
      <w:divBdr>
        <w:top w:val="none" w:sz="0" w:space="0" w:color="auto"/>
        <w:left w:val="none" w:sz="0" w:space="0" w:color="auto"/>
        <w:bottom w:val="none" w:sz="0" w:space="0" w:color="auto"/>
        <w:right w:val="none" w:sz="0" w:space="0" w:color="auto"/>
      </w:divBdr>
      <w:divsChild>
        <w:div w:id="1020936175">
          <w:marLeft w:val="0"/>
          <w:marRight w:val="0"/>
          <w:marTop w:val="0"/>
          <w:marBottom w:val="0"/>
          <w:divBdr>
            <w:top w:val="none" w:sz="0" w:space="0" w:color="auto"/>
            <w:left w:val="none" w:sz="0" w:space="0" w:color="auto"/>
            <w:bottom w:val="none" w:sz="0" w:space="0" w:color="auto"/>
            <w:right w:val="none" w:sz="0" w:space="0" w:color="auto"/>
          </w:divBdr>
        </w:div>
      </w:divsChild>
    </w:div>
    <w:div w:id="852377830">
      <w:bodyDiv w:val="1"/>
      <w:marLeft w:val="0"/>
      <w:marRight w:val="0"/>
      <w:marTop w:val="0"/>
      <w:marBottom w:val="0"/>
      <w:divBdr>
        <w:top w:val="none" w:sz="0" w:space="0" w:color="auto"/>
        <w:left w:val="none" w:sz="0" w:space="0" w:color="auto"/>
        <w:bottom w:val="none" w:sz="0" w:space="0" w:color="auto"/>
        <w:right w:val="none" w:sz="0" w:space="0" w:color="auto"/>
      </w:divBdr>
    </w:div>
    <w:div w:id="868102470">
      <w:bodyDiv w:val="1"/>
      <w:marLeft w:val="0"/>
      <w:marRight w:val="0"/>
      <w:marTop w:val="0"/>
      <w:marBottom w:val="0"/>
      <w:divBdr>
        <w:top w:val="none" w:sz="0" w:space="0" w:color="auto"/>
        <w:left w:val="none" w:sz="0" w:space="0" w:color="auto"/>
        <w:bottom w:val="none" w:sz="0" w:space="0" w:color="auto"/>
        <w:right w:val="none" w:sz="0" w:space="0" w:color="auto"/>
      </w:divBdr>
    </w:div>
    <w:div w:id="873346761">
      <w:bodyDiv w:val="1"/>
      <w:marLeft w:val="0"/>
      <w:marRight w:val="0"/>
      <w:marTop w:val="0"/>
      <w:marBottom w:val="0"/>
      <w:divBdr>
        <w:top w:val="none" w:sz="0" w:space="0" w:color="auto"/>
        <w:left w:val="none" w:sz="0" w:space="0" w:color="auto"/>
        <w:bottom w:val="none" w:sz="0" w:space="0" w:color="auto"/>
        <w:right w:val="none" w:sz="0" w:space="0" w:color="auto"/>
      </w:divBdr>
    </w:div>
    <w:div w:id="882136303">
      <w:bodyDiv w:val="1"/>
      <w:marLeft w:val="0"/>
      <w:marRight w:val="0"/>
      <w:marTop w:val="0"/>
      <w:marBottom w:val="0"/>
      <w:divBdr>
        <w:top w:val="none" w:sz="0" w:space="0" w:color="auto"/>
        <w:left w:val="none" w:sz="0" w:space="0" w:color="auto"/>
        <w:bottom w:val="none" w:sz="0" w:space="0" w:color="auto"/>
        <w:right w:val="none" w:sz="0" w:space="0" w:color="auto"/>
      </w:divBdr>
    </w:div>
    <w:div w:id="882908297">
      <w:bodyDiv w:val="1"/>
      <w:marLeft w:val="0"/>
      <w:marRight w:val="0"/>
      <w:marTop w:val="0"/>
      <w:marBottom w:val="0"/>
      <w:divBdr>
        <w:top w:val="none" w:sz="0" w:space="0" w:color="auto"/>
        <w:left w:val="none" w:sz="0" w:space="0" w:color="auto"/>
        <w:bottom w:val="none" w:sz="0" w:space="0" w:color="auto"/>
        <w:right w:val="none" w:sz="0" w:space="0" w:color="auto"/>
      </w:divBdr>
    </w:div>
    <w:div w:id="896819374">
      <w:bodyDiv w:val="1"/>
      <w:marLeft w:val="0"/>
      <w:marRight w:val="0"/>
      <w:marTop w:val="0"/>
      <w:marBottom w:val="0"/>
      <w:divBdr>
        <w:top w:val="none" w:sz="0" w:space="0" w:color="auto"/>
        <w:left w:val="none" w:sz="0" w:space="0" w:color="auto"/>
        <w:bottom w:val="none" w:sz="0" w:space="0" w:color="auto"/>
        <w:right w:val="none" w:sz="0" w:space="0" w:color="auto"/>
      </w:divBdr>
      <w:divsChild>
        <w:div w:id="486478423">
          <w:marLeft w:val="0"/>
          <w:marRight w:val="0"/>
          <w:marTop w:val="0"/>
          <w:marBottom w:val="0"/>
          <w:divBdr>
            <w:top w:val="single" w:sz="2" w:space="0" w:color="E5E7EB"/>
            <w:left w:val="single" w:sz="2" w:space="0" w:color="E5E7EB"/>
            <w:bottom w:val="single" w:sz="2" w:space="0" w:color="E5E7EB"/>
            <w:right w:val="single" w:sz="2" w:space="0" w:color="E5E7EB"/>
          </w:divBdr>
          <w:divsChild>
            <w:div w:id="2083671309">
              <w:marLeft w:val="0"/>
              <w:marRight w:val="0"/>
              <w:marTop w:val="0"/>
              <w:marBottom w:val="0"/>
              <w:divBdr>
                <w:top w:val="single" w:sz="2" w:space="0" w:color="E5E7EB"/>
                <w:left w:val="single" w:sz="2" w:space="0" w:color="E5E7EB"/>
                <w:bottom w:val="single" w:sz="2" w:space="0" w:color="E5E7EB"/>
                <w:right w:val="single" w:sz="2" w:space="0" w:color="E5E7EB"/>
              </w:divBdr>
              <w:divsChild>
                <w:div w:id="1952585990">
                  <w:marLeft w:val="0"/>
                  <w:marRight w:val="0"/>
                  <w:marTop w:val="0"/>
                  <w:marBottom w:val="0"/>
                  <w:divBdr>
                    <w:top w:val="single" w:sz="2" w:space="0" w:color="E5E7EB"/>
                    <w:left w:val="single" w:sz="2" w:space="0" w:color="E5E7EB"/>
                    <w:bottom w:val="single" w:sz="2" w:space="0" w:color="E5E7EB"/>
                    <w:right w:val="single" w:sz="2" w:space="0" w:color="E5E7EB"/>
                  </w:divBdr>
                  <w:divsChild>
                    <w:div w:id="1885559030">
                      <w:marLeft w:val="0"/>
                      <w:marRight w:val="0"/>
                      <w:marTop w:val="0"/>
                      <w:marBottom w:val="0"/>
                      <w:divBdr>
                        <w:top w:val="single" w:sz="2" w:space="0" w:color="E5E7EB"/>
                        <w:left w:val="single" w:sz="2" w:space="0" w:color="E5E7EB"/>
                        <w:bottom w:val="single" w:sz="2" w:space="0" w:color="E5E7EB"/>
                        <w:right w:val="single" w:sz="2" w:space="0" w:color="E5E7EB"/>
                      </w:divBdr>
                      <w:divsChild>
                        <w:div w:id="1857183677">
                          <w:marLeft w:val="0"/>
                          <w:marRight w:val="0"/>
                          <w:marTop w:val="0"/>
                          <w:marBottom w:val="0"/>
                          <w:divBdr>
                            <w:top w:val="single" w:sz="2" w:space="0" w:color="E5E7EB"/>
                            <w:left w:val="single" w:sz="2" w:space="0" w:color="E5E7EB"/>
                            <w:bottom w:val="single" w:sz="2" w:space="0" w:color="E5E7EB"/>
                            <w:right w:val="single" w:sz="2" w:space="0" w:color="E5E7EB"/>
                          </w:divBdr>
                          <w:divsChild>
                            <w:div w:id="515389647">
                              <w:marLeft w:val="0"/>
                              <w:marRight w:val="0"/>
                              <w:marTop w:val="0"/>
                              <w:marBottom w:val="0"/>
                              <w:divBdr>
                                <w:top w:val="single" w:sz="2" w:space="0" w:color="E5E7EB"/>
                                <w:left w:val="single" w:sz="2" w:space="0" w:color="E5E7EB"/>
                                <w:bottom w:val="single" w:sz="2" w:space="0" w:color="E5E7EB"/>
                                <w:right w:val="single" w:sz="2" w:space="0" w:color="E5E7EB"/>
                              </w:divBdr>
                              <w:divsChild>
                                <w:div w:id="1109348155">
                                  <w:marLeft w:val="0"/>
                                  <w:marRight w:val="0"/>
                                  <w:marTop w:val="0"/>
                                  <w:marBottom w:val="0"/>
                                  <w:divBdr>
                                    <w:top w:val="single" w:sz="6" w:space="0" w:color="auto"/>
                                    <w:left w:val="single" w:sz="6" w:space="0" w:color="auto"/>
                                    <w:bottom w:val="single" w:sz="6" w:space="0" w:color="auto"/>
                                    <w:right w:val="single" w:sz="6" w:space="0" w:color="auto"/>
                                  </w:divBdr>
                                  <w:divsChild>
                                    <w:div w:id="15549286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 w:id="912547944">
      <w:bodyDiv w:val="1"/>
      <w:marLeft w:val="0"/>
      <w:marRight w:val="0"/>
      <w:marTop w:val="0"/>
      <w:marBottom w:val="0"/>
      <w:divBdr>
        <w:top w:val="none" w:sz="0" w:space="0" w:color="auto"/>
        <w:left w:val="none" w:sz="0" w:space="0" w:color="auto"/>
        <w:bottom w:val="none" w:sz="0" w:space="0" w:color="auto"/>
        <w:right w:val="none" w:sz="0" w:space="0" w:color="auto"/>
      </w:divBdr>
    </w:div>
    <w:div w:id="919371000">
      <w:bodyDiv w:val="1"/>
      <w:marLeft w:val="0"/>
      <w:marRight w:val="0"/>
      <w:marTop w:val="0"/>
      <w:marBottom w:val="0"/>
      <w:divBdr>
        <w:top w:val="none" w:sz="0" w:space="0" w:color="auto"/>
        <w:left w:val="none" w:sz="0" w:space="0" w:color="auto"/>
        <w:bottom w:val="none" w:sz="0" w:space="0" w:color="auto"/>
        <w:right w:val="none" w:sz="0" w:space="0" w:color="auto"/>
      </w:divBdr>
    </w:div>
    <w:div w:id="924337847">
      <w:bodyDiv w:val="1"/>
      <w:marLeft w:val="0"/>
      <w:marRight w:val="0"/>
      <w:marTop w:val="0"/>
      <w:marBottom w:val="0"/>
      <w:divBdr>
        <w:top w:val="none" w:sz="0" w:space="0" w:color="auto"/>
        <w:left w:val="none" w:sz="0" w:space="0" w:color="auto"/>
        <w:bottom w:val="none" w:sz="0" w:space="0" w:color="auto"/>
        <w:right w:val="none" w:sz="0" w:space="0" w:color="auto"/>
      </w:divBdr>
    </w:div>
    <w:div w:id="936981371">
      <w:bodyDiv w:val="1"/>
      <w:marLeft w:val="0"/>
      <w:marRight w:val="0"/>
      <w:marTop w:val="0"/>
      <w:marBottom w:val="0"/>
      <w:divBdr>
        <w:top w:val="none" w:sz="0" w:space="0" w:color="auto"/>
        <w:left w:val="none" w:sz="0" w:space="0" w:color="auto"/>
        <w:bottom w:val="none" w:sz="0" w:space="0" w:color="auto"/>
        <w:right w:val="none" w:sz="0" w:space="0" w:color="auto"/>
      </w:divBdr>
    </w:div>
    <w:div w:id="946619840">
      <w:bodyDiv w:val="1"/>
      <w:marLeft w:val="0"/>
      <w:marRight w:val="0"/>
      <w:marTop w:val="0"/>
      <w:marBottom w:val="0"/>
      <w:divBdr>
        <w:top w:val="none" w:sz="0" w:space="0" w:color="auto"/>
        <w:left w:val="none" w:sz="0" w:space="0" w:color="auto"/>
        <w:bottom w:val="none" w:sz="0" w:space="0" w:color="auto"/>
        <w:right w:val="none" w:sz="0" w:space="0" w:color="auto"/>
      </w:divBdr>
    </w:div>
    <w:div w:id="954363496">
      <w:bodyDiv w:val="1"/>
      <w:marLeft w:val="0"/>
      <w:marRight w:val="0"/>
      <w:marTop w:val="0"/>
      <w:marBottom w:val="0"/>
      <w:divBdr>
        <w:top w:val="none" w:sz="0" w:space="0" w:color="auto"/>
        <w:left w:val="none" w:sz="0" w:space="0" w:color="auto"/>
        <w:bottom w:val="none" w:sz="0" w:space="0" w:color="auto"/>
        <w:right w:val="none" w:sz="0" w:space="0" w:color="auto"/>
      </w:divBdr>
    </w:div>
    <w:div w:id="963316572">
      <w:bodyDiv w:val="1"/>
      <w:marLeft w:val="0"/>
      <w:marRight w:val="0"/>
      <w:marTop w:val="0"/>
      <w:marBottom w:val="0"/>
      <w:divBdr>
        <w:top w:val="none" w:sz="0" w:space="0" w:color="auto"/>
        <w:left w:val="none" w:sz="0" w:space="0" w:color="auto"/>
        <w:bottom w:val="none" w:sz="0" w:space="0" w:color="auto"/>
        <w:right w:val="none" w:sz="0" w:space="0" w:color="auto"/>
      </w:divBdr>
    </w:div>
    <w:div w:id="976060010">
      <w:bodyDiv w:val="1"/>
      <w:marLeft w:val="0"/>
      <w:marRight w:val="0"/>
      <w:marTop w:val="0"/>
      <w:marBottom w:val="0"/>
      <w:divBdr>
        <w:top w:val="none" w:sz="0" w:space="0" w:color="auto"/>
        <w:left w:val="none" w:sz="0" w:space="0" w:color="auto"/>
        <w:bottom w:val="none" w:sz="0" w:space="0" w:color="auto"/>
        <w:right w:val="none" w:sz="0" w:space="0" w:color="auto"/>
      </w:divBdr>
    </w:div>
    <w:div w:id="985863982">
      <w:bodyDiv w:val="1"/>
      <w:marLeft w:val="0"/>
      <w:marRight w:val="0"/>
      <w:marTop w:val="0"/>
      <w:marBottom w:val="0"/>
      <w:divBdr>
        <w:top w:val="none" w:sz="0" w:space="0" w:color="auto"/>
        <w:left w:val="none" w:sz="0" w:space="0" w:color="auto"/>
        <w:bottom w:val="none" w:sz="0" w:space="0" w:color="auto"/>
        <w:right w:val="none" w:sz="0" w:space="0" w:color="auto"/>
      </w:divBdr>
    </w:div>
    <w:div w:id="991523914">
      <w:bodyDiv w:val="1"/>
      <w:marLeft w:val="0"/>
      <w:marRight w:val="0"/>
      <w:marTop w:val="0"/>
      <w:marBottom w:val="0"/>
      <w:divBdr>
        <w:top w:val="none" w:sz="0" w:space="0" w:color="auto"/>
        <w:left w:val="none" w:sz="0" w:space="0" w:color="auto"/>
        <w:bottom w:val="none" w:sz="0" w:space="0" w:color="auto"/>
        <w:right w:val="none" w:sz="0" w:space="0" w:color="auto"/>
      </w:divBdr>
    </w:div>
    <w:div w:id="991569063">
      <w:bodyDiv w:val="1"/>
      <w:marLeft w:val="0"/>
      <w:marRight w:val="0"/>
      <w:marTop w:val="0"/>
      <w:marBottom w:val="0"/>
      <w:divBdr>
        <w:top w:val="none" w:sz="0" w:space="0" w:color="auto"/>
        <w:left w:val="none" w:sz="0" w:space="0" w:color="auto"/>
        <w:bottom w:val="none" w:sz="0" w:space="0" w:color="auto"/>
        <w:right w:val="none" w:sz="0" w:space="0" w:color="auto"/>
      </w:divBdr>
    </w:div>
    <w:div w:id="1042365032">
      <w:bodyDiv w:val="1"/>
      <w:marLeft w:val="0"/>
      <w:marRight w:val="0"/>
      <w:marTop w:val="0"/>
      <w:marBottom w:val="0"/>
      <w:divBdr>
        <w:top w:val="none" w:sz="0" w:space="0" w:color="auto"/>
        <w:left w:val="none" w:sz="0" w:space="0" w:color="auto"/>
        <w:bottom w:val="none" w:sz="0" w:space="0" w:color="auto"/>
        <w:right w:val="none" w:sz="0" w:space="0" w:color="auto"/>
      </w:divBdr>
    </w:div>
    <w:div w:id="1048990758">
      <w:bodyDiv w:val="1"/>
      <w:marLeft w:val="0"/>
      <w:marRight w:val="0"/>
      <w:marTop w:val="0"/>
      <w:marBottom w:val="0"/>
      <w:divBdr>
        <w:top w:val="none" w:sz="0" w:space="0" w:color="auto"/>
        <w:left w:val="none" w:sz="0" w:space="0" w:color="auto"/>
        <w:bottom w:val="none" w:sz="0" w:space="0" w:color="auto"/>
        <w:right w:val="none" w:sz="0" w:space="0" w:color="auto"/>
      </w:divBdr>
    </w:div>
    <w:div w:id="1061710753">
      <w:bodyDiv w:val="1"/>
      <w:marLeft w:val="0"/>
      <w:marRight w:val="0"/>
      <w:marTop w:val="0"/>
      <w:marBottom w:val="0"/>
      <w:divBdr>
        <w:top w:val="none" w:sz="0" w:space="0" w:color="auto"/>
        <w:left w:val="none" w:sz="0" w:space="0" w:color="auto"/>
        <w:bottom w:val="none" w:sz="0" w:space="0" w:color="auto"/>
        <w:right w:val="none" w:sz="0" w:space="0" w:color="auto"/>
      </w:divBdr>
    </w:div>
    <w:div w:id="1063868032">
      <w:bodyDiv w:val="1"/>
      <w:marLeft w:val="0"/>
      <w:marRight w:val="0"/>
      <w:marTop w:val="0"/>
      <w:marBottom w:val="0"/>
      <w:divBdr>
        <w:top w:val="none" w:sz="0" w:space="0" w:color="auto"/>
        <w:left w:val="none" w:sz="0" w:space="0" w:color="auto"/>
        <w:bottom w:val="none" w:sz="0" w:space="0" w:color="auto"/>
        <w:right w:val="none" w:sz="0" w:space="0" w:color="auto"/>
      </w:divBdr>
    </w:div>
    <w:div w:id="1096752507">
      <w:bodyDiv w:val="1"/>
      <w:marLeft w:val="0"/>
      <w:marRight w:val="0"/>
      <w:marTop w:val="0"/>
      <w:marBottom w:val="0"/>
      <w:divBdr>
        <w:top w:val="none" w:sz="0" w:space="0" w:color="auto"/>
        <w:left w:val="none" w:sz="0" w:space="0" w:color="auto"/>
        <w:bottom w:val="none" w:sz="0" w:space="0" w:color="auto"/>
        <w:right w:val="none" w:sz="0" w:space="0" w:color="auto"/>
      </w:divBdr>
    </w:div>
    <w:div w:id="1111126704">
      <w:bodyDiv w:val="1"/>
      <w:marLeft w:val="0"/>
      <w:marRight w:val="0"/>
      <w:marTop w:val="0"/>
      <w:marBottom w:val="0"/>
      <w:divBdr>
        <w:top w:val="none" w:sz="0" w:space="0" w:color="auto"/>
        <w:left w:val="none" w:sz="0" w:space="0" w:color="auto"/>
        <w:bottom w:val="none" w:sz="0" w:space="0" w:color="auto"/>
        <w:right w:val="none" w:sz="0" w:space="0" w:color="auto"/>
      </w:divBdr>
    </w:div>
    <w:div w:id="1117914252">
      <w:bodyDiv w:val="1"/>
      <w:marLeft w:val="0"/>
      <w:marRight w:val="0"/>
      <w:marTop w:val="0"/>
      <w:marBottom w:val="0"/>
      <w:divBdr>
        <w:top w:val="none" w:sz="0" w:space="0" w:color="auto"/>
        <w:left w:val="none" w:sz="0" w:space="0" w:color="auto"/>
        <w:bottom w:val="none" w:sz="0" w:space="0" w:color="auto"/>
        <w:right w:val="none" w:sz="0" w:space="0" w:color="auto"/>
      </w:divBdr>
    </w:div>
    <w:div w:id="1119882237">
      <w:bodyDiv w:val="1"/>
      <w:marLeft w:val="0"/>
      <w:marRight w:val="0"/>
      <w:marTop w:val="0"/>
      <w:marBottom w:val="0"/>
      <w:divBdr>
        <w:top w:val="none" w:sz="0" w:space="0" w:color="auto"/>
        <w:left w:val="none" w:sz="0" w:space="0" w:color="auto"/>
        <w:bottom w:val="none" w:sz="0" w:space="0" w:color="auto"/>
        <w:right w:val="none" w:sz="0" w:space="0" w:color="auto"/>
      </w:divBdr>
    </w:div>
    <w:div w:id="1148934509">
      <w:bodyDiv w:val="1"/>
      <w:marLeft w:val="0"/>
      <w:marRight w:val="0"/>
      <w:marTop w:val="0"/>
      <w:marBottom w:val="0"/>
      <w:divBdr>
        <w:top w:val="none" w:sz="0" w:space="0" w:color="auto"/>
        <w:left w:val="none" w:sz="0" w:space="0" w:color="auto"/>
        <w:bottom w:val="none" w:sz="0" w:space="0" w:color="auto"/>
        <w:right w:val="none" w:sz="0" w:space="0" w:color="auto"/>
      </w:divBdr>
    </w:div>
    <w:div w:id="1158500377">
      <w:bodyDiv w:val="1"/>
      <w:marLeft w:val="0"/>
      <w:marRight w:val="0"/>
      <w:marTop w:val="0"/>
      <w:marBottom w:val="0"/>
      <w:divBdr>
        <w:top w:val="none" w:sz="0" w:space="0" w:color="auto"/>
        <w:left w:val="none" w:sz="0" w:space="0" w:color="auto"/>
        <w:bottom w:val="none" w:sz="0" w:space="0" w:color="auto"/>
        <w:right w:val="none" w:sz="0" w:space="0" w:color="auto"/>
      </w:divBdr>
    </w:div>
    <w:div w:id="1164778081">
      <w:bodyDiv w:val="1"/>
      <w:marLeft w:val="0"/>
      <w:marRight w:val="0"/>
      <w:marTop w:val="0"/>
      <w:marBottom w:val="0"/>
      <w:divBdr>
        <w:top w:val="none" w:sz="0" w:space="0" w:color="auto"/>
        <w:left w:val="none" w:sz="0" w:space="0" w:color="auto"/>
        <w:bottom w:val="none" w:sz="0" w:space="0" w:color="auto"/>
        <w:right w:val="none" w:sz="0" w:space="0" w:color="auto"/>
      </w:divBdr>
    </w:div>
    <w:div w:id="1166627705">
      <w:bodyDiv w:val="1"/>
      <w:marLeft w:val="0"/>
      <w:marRight w:val="0"/>
      <w:marTop w:val="0"/>
      <w:marBottom w:val="0"/>
      <w:divBdr>
        <w:top w:val="none" w:sz="0" w:space="0" w:color="auto"/>
        <w:left w:val="none" w:sz="0" w:space="0" w:color="auto"/>
        <w:bottom w:val="none" w:sz="0" w:space="0" w:color="auto"/>
        <w:right w:val="none" w:sz="0" w:space="0" w:color="auto"/>
      </w:divBdr>
    </w:div>
    <w:div w:id="1182158826">
      <w:bodyDiv w:val="1"/>
      <w:marLeft w:val="0"/>
      <w:marRight w:val="0"/>
      <w:marTop w:val="0"/>
      <w:marBottom w:val="0"/>
      <w:divBdr>
        <w:top w:val="none" w:sz="0" w:space="0" w:color="auto"/>
        <w:left w:val="none" w:sz="0" w:space="0" w:color="auto"/>
        <w:bottom w:val="none" w:sz="0" w:space="0" w:color="auto"/>
        <w:right w:val="none" w:sz="0" w:space="0" w:color="auto"/>
      </w:divBdr>
    </w:div>
    <w:div w:id="1197160550">
      <w:bodyDiv w:val="1"/>
      <w:marLeft w:val="0"/>
      <w:marRight w:val="0"/>
      <w:marTop w:val="0"/>
      <w:marBottom w:val="0"/>
      <w:divBdr>
        <w:top w:val="none" w:sz="0" w:space="0" w:color="auto"/>
        <w:left w:val="none" w:sz="0" w:space="0" w:color="auto"/>
        <w:bottom w:val="none" w:sz="0" w:space="0" w:color="auto"/>
        <w:right w:val="none" w:sz="0" w:space="0" w:color="auto"/>
      </w:divBdr>
    </w:div>
    <w:div w:id="1199664602">
      <w:bodyDiv w:val="1"/>
      <w:marLeft w:val="0"/>
      <w:marRight w:val="0"/>
      <w:marTop w:val="0"/>
      <w:marBottom w:val="0"/>
      <w:divBdr>
        <w:top w:val="none" w:sz="0" w:space="0" w:color="auto"/>
        <w:left w:val="none" w:sz="0" w:space="0" w:color="auto"/>
        <w:bottom w:val="none" w:sz="0" w:space="0" w:color="auto"/>
        <w:right w:val="none" w:sz="0" w:space="0" w:color="auto"/>
      </w:divBdr>
    </w:div>
    <w:div w:id="1206138308">
      <w:bodyDiv w:val="1"/>
      <w:marLeft w:val="0"/>
      <w:marRight w:val="0"/>
      <w:marTop w:val="0"/>
      <w:marBottom w:val="0"/>
      <w:divBdr>
        <w:top w:val="none" w:sz="0" w:space="0" w:color="auto"/>
        <w:left w:val="none" w:sz="0" w:space="0" w:color="auto"/>
        <w:bottom w:val="none" w:sz="0" w:space="0" w:color="auto"/>
        <w:right w:val="none" w:sz="0" w:space="0" w:color="auto"/>
      </w:divBdr>
    </w:div>
    <w:div w:id="1210608498">
      <w:bodyDiv w:val="1"/>
      <w:marLeft w:val="0"/>
      <w:marRight w:val="0"/>
      <w:marTop w:val="0"/>
      <w:marBottom w:val="0"/>
      <w:divBdr>
        <w:top w:val="none" w:sz="0" w:space="0" w:color="auto"/>
        <w:left w:val="none" w:sz="0" w:space="0" w:color="auto"/>
        <w:bottom w:val="none" w:sz="0" w:space="0" w:color="auto"/>
        <w:right w:val="none" w:sz="0" w:space="0" w:color="auto"/>
      </w:divBdr>
    </w:div>
    <w:div w:id="1213268967">
      <w:bodyDiv w:val="1"/>
      <w:marLeft w:val="0"/>
      <w:marRight w:val="0"/>
      <w:marTop w:val="0"/>
      <w:marBottom w:val="0"/>
      <w:divBdr>
        <w:top w:val="none" w:sz="0" w:space="0" w:color="auto"/>
        <w:left w:val="none" w:sz="0" w:space="0" w:color="auto"/>
        <w:bottom w:val="none" w:sz="0" w:space="0" w:color="auto"/>
        <w:right w:val="none" w:sz="0" w:space="0" w:color="auto"/>
      </w:divBdr>
    </w:div>
    <w:div w:id="1225986942">
      <w:bodyDiv w:val="1"/>
      <w:marLeft w:val="0"/>
      <w:marRight w:val="0"/>
      <w:marTop w:val="0"/>
      <w:marBottom w:val="0"/>
      <w:divBdr>
        <w:top w:val="none" w:sz="0" w:space="0" w:color="auto"/>
        <w:left w:val="none" w:sz="0" w:space="0" w:color="auto"/>
        <w:bottom w:val="none" w:sz="0" w:space="0" w:color="auto"/>
        <w:right w:val="none" w:sz="0" w:space="0" w:color="auto"/>
      </w:divBdr>
    </w:div>
    <w:div w:id="1229919980">
      <w:bodyDiv w:val="1"/>
      <w:marLeft w:val="0"/>
      <w:marRight w:val="0"/>
      <w:marTop w:val="0"/>
      <w:marBottom w:val="0"/>
      <w:divBdr>
        <w:top w:val="none" w:sz="0" w:space="0" w:color="auto"/>
        <w:left w:val="none" w:sz="0" w:space="0" w:color="auto"/>
        <w:bottom w:val="none" w:sz="0" w:space="0" w:color="auto"/>
        <w:right w:val="none" w:sz="0" w:space="0" w:color="auto"/>
      </w:divBdr>
    </w:div>
    <w:div w:id="1234438394">
      <w:bodyDiv w:val="1"/>
      <w:marLeft w:val="0"/>
      <w:marRight w:val="0"/>
      <w:marTop w:val="0"/>
      <w:marBottom w:val="0"/>
      <w:divBdr>
        <w:top w:val="none" w:sz="0" w:space="0" w:color="auto"/>
        <w:left w:val="none" w:sz="0" w:space="0" w:color="auto"/>
        <w:bottom w:val="none" w:sz="0" w:space="0" w:color="auto"/>
        <w:right w:val="none" w:sz="0" w:space="0" w:color="auto"/>
      </w:divBdr>
    </w:div>
    <w:div w:id="1236429932">
      <w:bodyDiv w:val="1"/>
      <w:marLeft w:val="0"/>
      <w:marRight w:val="0"/>
      <w:marTop w:val="0"/>
      <w:marBottom w:val="0"/>
      <w:divBdr>
        <w:top w:val="none" w:sz="0" w:space="0" w:color="auto"/>
        <w:left w:val="none" w:sz="0" w:space="0" w:color="auto"/>
        <w:bottom w:val="none" w:sz="0" w:space="0" w:color="auto"/>
        <w:right w:val="none" w:sz="0" w:space="0" w:color="auto"/>
      </w:divBdr>
    </w:div>
    <w:div w:id="1279027244">
      <w:bodyDiv w:val="1"/>
      <w:marLeft w:val="0"/>
      <w:marRight w:val="0"/>
      <w:marTop w:val="0"/>
      <w:marBottom w:val="0"/>
      <w:divBdr>
        <w:top w:val="none" w:sz="0" w:space="0" w:color="auto"/>
        <w:left w:val="none" w:sz="0" w:space="0" w:color="auto"/>
        <w:bottom w:val="none" w:sz="0" w:space="0" w:color="auto"/>
        <w:right w:val="none" w:sz="0" w:space="0" w:color="auto"/>
      </w:divBdr>
    </w:div>
    <w:div w:id="1288896804">
      <w:bodyDiv w:val="1"/>
      <w:marLeft w:val="0"/>
      <w:marRight w:val="0"/>
      <w:marTop w:val="0"/>
      <w:marBottom w:val="0"/>
      <w:divBdr>
        <w:top w:val="none" w:sz="0" w:space="0" w:color="auto"/>
        <w:left w:val="none" w:sz="0" w:space="0" w:color="auto"/>
        <w:bottom w:val="none" w:sz="0" w:space="0" w:color="auto"/>
        <w:right w:val="none" w:sz="0" w:space="0" w:color="auto"/>
      </w:divBdr>
    </w:div>
    <w:div w:id="1298071897">
      <w:bodyDiv w:val="1"/>
      <w:marLeft w:val="0"/>
      <w:marRight w:val="0"/>
      <w:marTop w:val="0"/>
      <w:marBottom w:val="0"/>
      <w:divBdr>
        <w:top w:val="none" w:sz="0" w:space="0" w:color="auto"/>
        <w:left w:val="none" w:sz="0" w:space="0" w:color="auto"/>
        <w:bottom w:val="none" w:sz="0" w:space="0" w:color="auto"/>
        <w:right w:val="none" w:sz="0" w:space="0" w:color="auto"/>
      </w:divBdr>
    </w:div>
    <w:div w:id="1310284447">
      <w:bodyDiv w:val="1"/>
      <w:marLeft w:val="0"/>
      <w:marRight w:val="0"/>
      <w:marTop w:val="0"/>
      <w:marBottom w:val="0"/>
      <w:divBdr>
        <w:top w:val="none" w:sz="0" w:space="0" w:color="auto"/>
        <w:left w:val="none" w:sz="0" w:space="0" w:color="auto"/>
        <w:bottom w:val="none" w:sz="0" w:space="0" w:color="auto"/>
        <w:right w:val="none" w:sz="0" w:space="0" w:color="auto"/>
      </w:divBdr>
    </w:div>
    <w:div w:id="1335108129">
      <w:bodyDiv w:val="1"/>
      <w:marLeft w:val="0"/>
      <w:marRight w:val="0"/>
      <w:marTop w:val="0"/>
      <w:marBottom w:val="0"/>
      <w:divBdr>
        <w:top w:val="none" w:sz="0" w:space="0" w:color="auto"/>
        <w:left w:val="none" w:sz="0" w:space="0" w:color="auto"/>
        <w:bottom w:val="none" w:sz="0" w:space="0" w:color="auto"/>
        <w:right w:val="none" w:sz="0" w:space="0" w:color="auto"/>
      </w:divBdr>
    </w:div>
    <w:div w:id="1343823557">
      <w:bodyDiv w:val="1"/>
      <w:marLeft w:val="0"/>
      <w:marRight w:val="0"/>
      <w:marTop w:val="0"/>
      <w:marBottom w:val="0"/>
      <w:divBdr>
        <w:top w:val="none" w:sz="0" w:space="0" w:color="auto"/>
        <w:left w:val="none" w:sz="0" w:space="0" w:color="auto"/>
        <w:bottom w:val="none" w:sz="0" w:space="0" w:color="auto"/>
        <w:right w:val="none" w:sz="0" w:space="0" w:color="auto"/>
      </w:divBdr>
    </w:div>
    <w:div w:id="1352028397">
      <w:bodyDiv w:val="1"/>
      <w:marLeft w:val="0"/>
      <w:marRight w:val="0"/>
      <w:marTop w:val="0"/>
      <w:marBottom w:val="0"/>
      <w:divBdr>
        <w:top w:val="none" w:sz="0" w:space="0" w:color="auto"/>
        <w:left w:val="none" w:sz="0" w:space="0" w:color="auto"/>
        <w:bottom w:val="none" w:sz="0" w:space="0" w:color="auto"/>
        <w:right w:val="none" w:sz="0" w:space="0" w:color="auto"/>
      </w:divBdr>
    </w:div>
    <w:div w:id="1352802083">
      <w:bodyDiv w:val="1"/>
      <w:marLeft w:val="0"/>
      <w:marRight w:val="0"/>
      <w:marTop w:val="0"/>
      <w:marBottom w:val="0"/>
      <w:divBdr>
        <w:top w:val="none" w:sz="0" w:space="0" w:color="auto"/>
        <w:left w:val="none" w:sz="0" w:space="0" w:color="auto"/>
        <w:bottom w:val="none" w:sz="0" w:space="0" w:color="auto"/>
        <w:right w:val="none" w:sz="0" w:space="0" w:color="auto"/>
      </w:divBdr>
    </w:div>
    <w:div w:id="1354114308">
      <w:bodyDiv w:val="1"/>
      <w:marLeft w:val="0"/>
      <w:marRight w:val="0"/>
      <w:marTop w:val="0"/>
      <w:marBottom w:val="0"/>
      <w:divBdr>
        <w:top w:val="none" w:sz="0" w:space="0" w:color="auto"/>
        <w:left w:val="none" w:sz="0" w:space="0" w:color="auto"/>
        <w:bottom w:val="none" w:sz="0" w:space="0" w:color="auto"/>
        <w:right w:val="none" w:sz="0" w:space="0" w:color="auto"/>
      </w:divBdr>
    </w:div>
    <w:div w:id="1366325272">
      <w:bodyDiv w:val="1"/>
      <w:marLeft w:val="0"/>
      <w:marRight w:val="0"/>
      <w:marTop w:val="0"/>
      <w:marBottom w:val="0"/>
      <w:divBdr>
        <w:top w:val="none" w:sz="0" w:space="0" w:color="auto"/>
        <w:left w:val="none" w:sz="0" w:space="0" w:color="auto"/>
        <w:bottom w:val="none" w:sz="0" w:space="0" w:color="auto"/>
        <w:right w:val="none" w:sz="0" w:space="0" w:color="auto"/>
      </w:divBdr>
    </w:div>
    <w:div w:id="1381704808">
      <w:bodyDiv w:val="1"/>
      <w:marLeft w:val="0"/>
      <w:marRight w:val="0"/>
      <w:marTop w:val="0"/>
      <w:marBottom w:val="0"/>
      <w:divBdr>
        <w:top w:val="none" w:sz="0" w:space="0" w:color="auto"/>
        <w:left w:val="none" w:sz="0" w:space="0" w:color="auto"/>
        <w:bottom w:val="none" w:sz="0" w:space="0" w:color="auto"/>
        <w:right w:val="none" w:sz="0" w:space="0" w:color="auto"/>
      </w:divBdr>
    </w:div>
    <w:div w:id="1387415960">
      <w:bodyDiv w:val="1"/>
      <w:marLeft w:val="0"/>
      <w:marRight w:val="0"/>
      <w:marTop w:val="0"/>
      <w:marBottom w:val="0"/>
      <w:divBdr>
        <w:top w:val="none" w:sz="0" w:space="0" w:color="auto"/>
        <w:left w:val="none" w:sz="0" w:space="0" w:color="auto"/>
        <w:bottom w:val="none" w:sz="0" w:space="0" w:color="auto"/>
        <w:right w:val="none" w:sz="0" w:space="0" w:color="auto"/>
      </w:divBdr>
    </w:div>
    <w:div w:id="1412968425">
      <w:bodyDiv w:val="1"/>
      <w:marLeft w:val="0"/>
      <w:marRight w:val="0"/>
      <w:marTop w:val="0"/>
      <w:marBottom w:val="0"/>
      <w:divBdr>
        <w:top w:val="none" w:sz="0" w:space="0" w:color="auto"/>
        <w:left w:val="none" w:sz="0" w:space="0" w:color="auto"/>
        <w:bottom w:val="none" w:sz="0" w:space="0" w:color="auto"/>
        <w:right w:val="none" w:sz="0" w:space="0" w:color="auto"/>
      </w:divBdr>
    </w:div>
    <w:div w:id="1417558936">
      <w:bodyDiv w:val="1"/>
      <w:marLeft w:val="0"/>
      <w:marRight w:val="0"/>
      <w:marTop w:val="0"/>
      <w:marBottom w:val="0"/>
      <w:divBdr>
        <w:top w:val="none" w:sz="0" w:space="0" w:color="auto"/>
        <w:left w:val="none" w:sz="0" w:space="0" w:color="auto"/>
        <w:bottom w:val="none" w:sz="0" w:space="0" w:color="auto"/>
        <w:right w:val="none" w:sz="0" w:space="0" w:color="auto"/>
      </w:divBdr>
    </w:div>
    <w:div w:id="1422020091">
      <w:bodyDiv w:val="1"/>
      <w:marLeft w:val="0"/>
      <w:marRight w:val="0"/>
      <w:marTop w:val="0"/>
      <w:marBottom w:val="0"/>
      <w:divBdr>
        <w:top w:val="none" w:sz="0" w:space="0" w:color="auto"/>
        <w:left w:val="none" w:sz="0" w:space="0" w:color="auto"/>
        <w:bottom w:val="none" w:sz="0" w:space="0" w:color="auto"/>
        <w:right w:val="none" w:sz="0" w:space="0" w:color="auto"/>
      </w:divBdr>
    </w:div>
    <w:div w:id="1423065058">
      <w:bodyDiv w:val="1"/>
      <w:marLeft w:val="0"/>
      <w:marRight w:val="0"/>
      <w:marTop w:val="0"/>
      <w:marBottom w:val="0"/>
      <w:divBdr>
        <w:top w:val="none" w:sz="0" w:space="0" w:color="auto"/>
        <w:left w:val="none" w:sz="0" w:space="0" w:color="auto"/>
        <w:bottom w:val="none" w:sz="0" w:space="0" w:color="auto"/>
        <w:right w:val="none" w:sz="0" w:space="0" w:color="auto"/>
      </w:divBdr>
    </w:div>
    <w:div w:id="1433479259">
      <w:bodyDiv w:val="1"/>
      <w:marLeft w:val="0"/>
      <w:marRight w:val="0"/>
      <w:marTop w:val="0"/>
      <w:marBottom w:val="0"/>
      <w:divBdr>
        <w:top w:val="none" w:sz="0" w:space="0" w:color="auto"/>
        <w:left w:val="none" w:sz="0" w:space="0" w:color="auto"/>
        <w:bottom w:val="none" w:sz="0" w:space="0" w:color="auto"/>
        <w:right w:val="none" w:sz="0" w:space="0" w:color="auto"/>
      </w:divBdr>
    </w:div>
    <w:div w:id="1444690914">
      <w:bodyDiv w:val="1"/>
      <w:marLeft w:val="0"/>
      <w:marRight w:val="0"/>
      <w:marTop w:val="0"/>
      <w:marBottom w:val="0"/>
      <w:divBdr>
        <w:top w:val="none" w:sz="0" w:space="0" w:color="auto"/>
        <w:left w:val="none" w:sz="0" w:space="0" w:color="auto"/>
        <w:bottom w:val="none" w:sz="0" w:space="0" w:color="auto"/>
        <w:right w:val="none" w:sz="0" w:space="0" w:color="auto"/>
      </w:divBdr>
      <w:divsChild>
        <w:div w:id="2046058610">
          <w:marLeft w:val="0"/>
          <w:marRight w:val="0"/>
          <w:marTop w:val="0"/>
          <w:marBottom w:val="0"/>
          <w:divBdr>
            <w:top w:val="single" w:sz="2" w:space="0" w:color="E5E7EB"/>
            <w:left w:val="single" w:sz="2" w:space="0" w:color="E5E7EB"/>
            <w:bottom w:val="single" w:sz="2" w:space="0" w:color="E5E7EB"/>
            <w:right w:val="single" w:sz="2" w:space="0" w:color="E5E7EB"/>
          </w:divBdr>
          <w:divsChild>
            <w:div w:id="1787576007">
              <w:marLeft w:val="0"/>
              <w:marRight w:val="0"/>
              <w:marTop w:val="0"/>
              <w:marBottom w:val="0"/>
              <w:divBdr>
                <w:top w:val="single" w:sz="2" w:space="0" w:color="E5E7EB"/>
                <w:left w:val="single" w:sz="2" w:space="0" w:color="E5E7EB"/>
                <w:bottom w:val="single" w:sz="2" w:space="0" w:color="E5E7EB"/>
                <w:right w:val="single" w:sz="2" w:space="0" w:color="E5E7EB"/>
              </w:divBdr>
              <w:divsChild>
                <w:div w:id="1482692679">
                  <w:marLeft w:val="0"/>
                  <w:marRight w:val="0"/>
                  <w:marTop w:val="0"/>
                  <w:marBottom w:val="0"/>
                  <w:divBdr>
                    <w:top w:val="single" w:sz="2" w:space="0" w:color="E5E7EB"/>
                    <w:left w:val="single" w:sz="2" w:space="0" w:color="E5E7EB"/>
                    <w:bottom w:val="single" w:sz="2" w:space="0" w:color="E5E7EB"/>
                    <w:right w:val="single" w:sz="2" w:space="0" w:color="E5E7EB"/>
                  </w:divBdr>
                  <w:divsChild>
                    <w:div w:id="283002537">
                      <w:marLeft w:val="0"/>
                      <w:marRight w:val="0"/>
                      <w:marTop w:val="0"/>
                      <w:marBottom w:val="0"/>
                      <w:divBdr>
                        <w:top w:val="single" w:sz="2" w:space="0" w:color="E5E7EB"/>
                        <w:left w:val="single" w:sz="2" w:space="0" w:color="E5E7EB"/>
                        <w:bottom w:val="single" w:sz="2" w:space="0" w:color="E5E7EB"/>
                        <w:right w:val="single" w:sz="2" w:space="0" w:color="E5E7EB"/>
                      </w:divBdr>
                      <w:divsChild>
                        <w:div w:id="10377896">
                          <w:marLeft w:val="0"/>
                          <w:marRight w:val="0"/>
                          <w:marTop w:val="0"/>
                          <w:marBottom w:val="0"/>
                          <w:divBdr>
                            <w:top w:val="single" w:sz="2" w:space="0" w:color="E5E7EB"/>
                            <w:left w:val="single" w:sz="2" w:space="0" w:color="E5E7EB"/>
                            <w:bottom w:val="single" w:sz="2" w:space="0" w:color="E5E7EB"/>
                            <w:right w:val="single" w:sz="2" w:space="0" w:color="E5E7EB"/>
                          </w:divBdr>
                          <w:divsChild>
                            <w:div w:id="1193420776">
                              <w:marLeft w:val="0"/>
                              <w:marRight w:val="0"/>
                              <w:marTop w:val="0"/>
                              <w:marBottom w:val="0"/>
                              <w:divBdr>
                                <w:top w:val="single" w:sz="2" w:space="0" w:color="E5E7EB"/>
                                <w:left w:val="single" w:sz="2" w:space="0" w:color="E5E7EB"/>
                                <w:bottom w:val="single" w:sz="2" w:space="0" w:color="E5E7EB"/>
                                <w:right w:val="single" w:sz="2" w:space="0" w:color="E5E7EB"/>
                              </w:divBdr>
                              <w:divsChild>
                                <w:div w:id="1419139120">
                                  <w:marLeft w:val="0"/>
                                  <w:marRight w:val="0"/>
                                  <w:marTop w:val="0"/>
                                  <w:marBottom w:val="0"/>
                                  <w:divBdr>
                                    <w:top w:val="single" w:sz="6" w:space="0" w:color="auto"/>
                                    <w:left w:val="single" w:sz="6" w:space="0" w:color="auto"/>
                                    <w:bottom w:val="single" w:sz="6" w:space="0" w:color="auto"/>
                                    <w:right w:val="single" w:sz="6" w:space="0" w:color="auto"/>
                                  </w:divBdr>
                                  <w:divsChild>
                                    <w:div w:id="14563667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 w:id="1460763047">
      <w:bodyDiv w:val="1"/>
      <w:marLeft w:val="0"/>
      <w:marRight w:val="0"/>
      <w:marTop w:val="0"/>
      <w:marBottom w:val="0"/>
      <w:divBdr>
        <w:top w:val="none" w:sz="0" w:space="0" w:color="auto"/>
        <w:left w:val="none" w:sz="0" w:space="0" w:color="auto"/>
        <w:bottom w:val="none" w:sz="0" w:space="0" w:color="auto"/>
        <w:right w:val="none" w:sz="0" w:space="0" w:color="auto"/>
      </w:divBdr>
    </w:div>
    <w:div w:id="1481994247">
      <w:bodyDiv w:val="1"/>
      <w:marLeft w:val="0"/>
      <w:marRight w:val="0"/>
      <w:marTop w:val="0"/>
      <w:marBottom w:val="0"/>
      <w:divBdr>
        <w:top w:val="none" w:sz="0" w:space="0" w:color="auto"/>
        <w:left w:val="none" w:sz="0" w:space="0" w:color="auto"/>
        <w:bottom w:val="none" w:sz="0" w:space="0" w:color="auto"/>
        <w:right w:val="none" w:sz="0" w:space="0" w:color="auto"/>
      </w:divBdr>
    </w:div>
    <w:div w:id="1493259952">
      <w:bodyDiv w:val="1"/>
      <w:marLeft w:val="0"/>
      <w:marRight w:val="0"/>
      <w:marTop w:val="0"/>
      <w:marBottom w:val="0"/>
      <w:divBdr>
        <w:top w:val="none" w:sz="0" w:space="0" w:color="auto"/>
        <w:left w:val="none" w:sz="0" w:space="0" w:color="auto"/>
        <w:bottom w:val="none" w:sz="0" w:space="0" w:color="auto"/>
        <w:right w:val="none" w:sz="0" w:space="0" w:color="auto"/>
      </w:divBdr>
    </w:div>
    <w:div w:id="1500384068">
      <w:bodyDiv w:val="1"/>
      <w:marLeft w:val="0"/>
      <w:marRight w:val="0"/>
      <w:marTop w:val="0"/>
      <w:marBottom w:val="0"/>
      <w:divBdr>
        <w:top w:val="none" w:sz="0" w:space="0" w:color="auto"/>
        <w:left w:val="none" w:sz="0" w:space="0" w:color="auto"/>
        <w:bottom w:val="none" w:sz="0" w:space="0" w:color="auto"/>
        <w:right w:val="none" w:sz="0" w:space="0" w:color="auto"/>
      </w:divBdr>
    </w:div>
    <w:div w:id="1503205373">
      <w:bodyDiv w:val="1"/>
      <w:marLeft w:val="0"/>
      <w:marRight w:val="0"/>
      <w:marTop w:val="0"/>
      <w:marBottom w:val="0"/>
      <w:divBdr>
        <w:top w:val="none" w:sz="0" w:space="0" w:color="auto"/>
        <w:left w:val="none" w:sz="0" w:space="0" w:color="auto"/>
        <w:bottom w:val="none" w:sz="0" w:space="0" w:color="auto"/>
        <w:right w:val="none" w:sz="0" w:space="0" w:color="auto"/>
      </w:divBdr>
    </w:div>
    <w:div w:id="1553492801">
      <w:bodyDiv w:val="1"/>
      <w:marLeft w:val="0"/>
      <w:marRight w:val="0"/>
      <w:marTop w:val="0"/>
      <w:marBottom w:val="0"/>
      <w:divBdr>
        <w:top w:val="none" w:sz="0" w:space="0" w:color="auto"/>
        <w:left w:val="none" w:sz="0" w:space="0" w:color="auto"/>
        <w:bottom w:val="none" w:sz="0" w:space="0" w:color="auto"/>
        <w:right w:val="none" w:sz="0" w:space="0" w:color="auto"/>
      </w:divBdr>
    </w:div>
    <w:div w:id="1558928217">
      <w:bodyDiv w:val="1"/>
      <w:marLeft w:val="0"/>
      <w:marRight w:val="0"/>
      <w:marTop w:val="0"/>
      <w:marBottom w:val="0"/>
      <w:divBdr>
        <w:top w:val="none" w:sz="0" w:space="0" w:color="auto"/>
        <w:left w:val="none" w:sz="0" w:space="0" w:color="auto"/>
        <w:bottom w:val="none" w:sz="0" w:space="0" w:color="auto"/>
        <w:right w:val="none" w:sz="0" w:space="0" w:color="auto"/>
      </w:divBdr>
    </w:div>
    <w:div w:id="1586569705">
      <w:bodyDiv w:val="1"/>
      <w:marLeft w:val="0"/>
      <w:marRight w:val="0"/>
      <w:marTop w:val="0"/>
      <w:marBottom w:val="0"/>
      <w:divBdr>
        <w:top w:val="none" w:sz="0" w:space="0" w:color="auto"/>
        <w:left w:val="none" w:sz="0" w:space="0" w:color="auto"/>
        <w:bottom w:val="none" w:sz="0" w:space="0" w:color="auto"/>
        <w:right w:val="none" w:sz="0" w:space="0" w:color="auto"/>
      </w:divBdr>
    </w:div>
    <w:div w:id="1587962072">
      <w:bodyDiv w:val="1"/>
      <w:marLeft w:val="0"/>
      <w:marRight w:val="0"/>
      <w:marTop w:val="0"/>
      <w:marBottom w:val="0"/>
      <w:divBdr>
        <w:top w:val="none" w:sz="0" w:space="0" w:color="auto"/>
        <w:left w:val="none" w:sz="0" w:space="0" w:color="auto"/>
        <w:bottom w:val="none" w:sz="0" w:space="0" w:color="auto"/>
        <w:right w:val="none" w:sz="0" w:space="0" w:color="auto"/>
      </w:divBdr>
    </w:div>
    <w:div w:id="1611471908">
      <w:bodyDiv w:val="1"/>
      <w:marLeft w:val="0"/>
      <w:marRight w:val="0"/>
      <w:marTop w:val="0"/>
      <w:marBottom w:val="0"/>
      <w:divBdr>
        <w:top w:val="none" w:sz="0" w:space="0" w:color="auto"/>
        <w:left w:val="none" w:sz="0" w:space="0" w:color="auto"/>
        <w:bottom w:val="none" w:sz="0" w:space="0" w:color="auto"/>
        <w:right w:val="none" w:sz="0" w:space="0" w:color="auto"/>
      </w:divBdr>
    </w:div>
    <w:div w:id="1612005090">
      <w:bodyDiv w:val="1"/>
      <w:marLeft w:val="0"/>
      <w:marRight w:val="0"/>
      <w:marTop w:val="0"/>
      <w:marBottom w:val="0"/>
      <w:divBdr>
        <w:top w:val="none" w:sz="0" w:space="0" w:color="auto"/>
        <w:left w:val="none" w:sz="0" w:space="0" w:color="auto"/>
        <w:bottom w:val="none" w:sz="0" w:space="0" w:color="auto"/>
        <w:right w:val="none" w:sz="0" w:space="0" w:color="auto"/>
      </w:divBdr>
    </w:div>
    <w:div w:id="1615400565">
      <w:bodyDiv w:val="1"/>
      <w:marLeft w:val="0"/>
      <w:marRight w:val="0"/>
      <w:marTop w:val="0"/>
      <w:marBottom w:val="0"/>
      <w:divBdr>
        <w:top w:val="none" w:sz="0" w:space="0" w:color="auto"/>
        <w:left w:val="none" w:sz="0" w:space="0" w:color="auto"/>
        <w:bottom w:val="none" w:sz="0" w:space="0" w:color="auto"/>
        <w:right w:val="none" w:sz="0" w:space="0" w:color="auto"/>
      </w:divBdr>
    </w:div>
    <w:div w:id="1628312664">
      <w:bodyDiv w:val="1"/>
      <w:marLeft w:val="0"/>
      <w:marRight w:val="0"/>
      <w:marTop w:val="0"/>
      <w:marBottom w:val="0"/>
      <w:divBdr>
        <w:top w:val="none" w:sz="0" w:space="0" w:color="auto"/>
        <w:left w:val="none" w:sz="0" w:space="0" w:color="auto"/>
        <w:bottom w:val="none" w:sz="0" w:space="0" w:color="auto"/>
        <w:right w:val="none" w:sz="0" w:space="0" w:color="auto"/>
      </w:divBdr>
    </w:div>
    <w:div w:id="1631009766">
      <w:bodyDiv w:val="1"/>
      <w:marLeft w:val="0"/>
      <w:marRight w:val="0"/>
      <w:marTop w:val="0"/>
      <w:marBottom w:val="0"/>
      <w:divBdr>
        <w:top w:val="none" w:sz="0" w:space="0" w:color="auto"/>
        <w:left w:val="none" w:sz="0" w:space="0" w:color="auto"/>
        <w:bottom w:val="none" w:sz="0" w:space="0" w:color="auto"/>
        <w:right w:val="none" w:sz="0" w:space="0" w:color="auto"/>
      </w:divBdr>
    </w:div>
    <w:div w:id="1636448698">
      <w:bodyDiv w:val="1"/>
      <w:marLeft w:val="0"/>
      <w:marRight w:val="0"/>
      <w:marTop w:val="0"/>
      <w:marBottom w:val="0"/>
      <w:divBdr>
        <w:top w:val="none" w:sz="0" w:space="0" w:color="auto"/>
        <w:left w:val="none" w:sz="0" w:space="0" w:color="auto"/>
        <w:bottom w:val="none" w:sz="0" w:space="0" w:color="auto"/>
        <w:right w:val="none" w:sz="0" w:space="0" w:color="auto"/>
      </w:divBdr>
    </w:div>
    <w:div w:id="1642342829">
      <w:bodyDiv w:val="1"/>
      <w:marLeft w:val="0"/>
      <w:marRight w:val="0"/>
      <w:marTop w:val="0"/>
      <w:marBottom w:val="0"/>
      <w:divBdr>
        <w:top w:val="none" w:sz="0" w:space="0" w:color="auto"/>
        <w:left w:val="none" w:sz="0" w:space="0" w:color="auto"/>
        <w:bottom w:val="none" w:sz="0" w:space="0" w:color="auto"/>
        <w:right w:val="none" w:sz="0" w:space="0" w:color="auto"/>
      </w:divBdr>
    </w:div>
    <w:div w:id="1643123223">
      <w:bodyDiv w:val="1"/>
      <w:marLeft w:val="0"/>
      <w:marRight w:val="0"/>
      <w:marTop w:val="0"/>
      <w:marBottom w:val="0"/>
      <w:divBdr>
        <w:top w:val="none" w:sz="0" w:space="0" w:color="auto"/>
        <w:left w:val="none" w:sz="0" w:space="0" w:color="auto"/>
        <w:bottom w:val="none" w:sz="0" w:space="0" w:color="auto"/>
        <w:right w:val="none" w:sz="0" w:space="0" w:color="auto"/>
      </w:divBdr>
    </w:div>
    <w:div w:id="1668632174">
      <w:bodyDiv w:val="1"/>
      <w:marLeft w:val="0"/>
      <w:marRight w:val="0"/>
      <w:marTop w:val="0"/>
      <w:marBottom w:val="0"/>
      <w:divBdr>
        <w:top w:val="none" w:sz="0" w:space="0" w:color="auto"/>
        <w:left w:val="none" w:sz="0" w:space="0" w:color="auto"/>
        <w:bottom w:val="none" w:sz="0" w:space="0" w:color="auto"/>
        <w:right w:val="none" w:sz="0" w:space="0" w:color="auto"/>
      </w:divBdr>
    </w:div>
    <w:div w:id="1671635443">
      <w:bodyDiv w:val="1"/>
      <w:marLeft w:val="0"/>
      <w:marRight w:val="0"/>
      <w:marTop w:val="0"/>
      <w:marBottom w:val="0"/>
      <w:divBdr>
        <w:top w:val="none" w:sz="0" w:space="0" w:color="auto"/>
        <w:left w:val="none" w:sz="0" w:space="0" w:color="auto"/>
        <w:bottom w:val="none" w:sz="0" w:space="0" w:color="auto"/>
        <w:right w:val="none" w:sz="0" w:space="0" w:color="auto"/>
      </w:divBdr>
    </w:div>
    <w:div w:id="1677885153">
      <w:bodyDiv w:val="1"/>
      <w:marLeft w:val="0"/>
      <w:marRight w:val="0"/>
      <w:marTop w:val="0"/>
      <w:marBottom w:val="0"/>
      <w:divBdr>
        <w:top w:val="none" w:sz="0" w:space="0" w:color="auto"/>
        <w:left w:val="none" w:sz="0" w:space="0" w:color="auto"/>
        <w:bottom w:val="none" w:sz="0" w:space="0" w:color="auto"/>
        <w:right w:val="none" w:sz="0" w:space="0" w:color="auto"/>
      </w:divBdr>
    </w:div>
    <w:div w:id="1680307505">
      <w:bodyDiv w:val="1"/>
      <w:marLeft w:val="0"/>
      <w:marRight w:val="0"/>
      <w:marTop w:val="0"/>
      <w:marBottom w:val="0"/>
      <w:divBdr>
        <w:top w:val="none" w:sz="0" w:space="0" w:color="auto"/>
        <w:left w:val="none" w:sz="0" w:space="0" w:color="auto"/>
        <w:bottom w:val="none" w:sz="0" w:space="0" w:color="auto"/>
        <w:right w:val="none" w:sz="0" w:space="0" w:color="auto"/>
      </w:divBdr>
    </w:div>
    <w:div w:id="1685669886">
      <w:bodyDiv w:val="1"/>
      <w:marLeft w:val="0"/>
      <w:marRight w:val="0"/>
      <w:marTop w:val="0"/>
      <w:marBottom w:val="0"/>
      <w:divBdr>
        <w:top w:val="none" w:sz="0" w:space="0" w:color="auto"/>
        <w:left w:val="none" w:sz="0" w:space="0" w:color="auto"/>
        <w:bottom w:val="none" w:sz="0" w:space="0" w:color="auto"/>
        <w:right w:val="none" w:sz="0" w:space="0" w:color="auto"/>
      </w:divBdr>
    </w:div>
    <w:div w:id="1697193423">
      <w:bodyDiv w:val="1"/>
      <w:marLeft w:val="0"/>
      <w:marRight w:val="0"/>
      <w:marTop w:val="0"/>
      <w:marBottom w:val="0"/>
      <w:divBdr>
        <w:top w:val="none" w:sz="0" w:space="0" w:color="auto"/>
        <w:left w:val="none" w:sz="0" w:space="0" w:color="auto"/>
        <w:bottom w:val="none" w:sz="0" w:space="0" w:color="auto"/>
        <w:right w:val="none" w:sz="0" w:space="0" w:color="auto"/>
      </w:divBdr>
    </w:div>
    <w:div w:id="1708873920">
      <w:bodyDiv w:val="1"/>
      <w:marLeft w:val="0"/>
      <w:marRight w:val="0"/>
      <w:marTop w:val="0"/>
      <w:marBottom w:val="0"/>
      <w:divBdr>
        <w:top w:val="none" w:sz="0" w:space="0" w:color="auto"/>
        <w:left w:val="none" w:sz="0" w:space="0" w:color="auto"/>
        <w:bottom w:val="none" w:sz="0" w:space="0" w:color="auto"/>
        <w:right w:val="none" w:sz="0" w:space="0" w:color="auto"/>
      </w:divBdr>
    </w:div>
    <w:div w:id="1712800450">
      <w:bodyDiv w:val="1"/>
      <w:marLeft w:val="0"/>
      <w:marRight w:val="0"/>
      <w:marTop w:val="0"/>
      <w:marBottom w:val="0"/>
      <w:divBdr>
        <w:top w:val="none" w:sz="0" w:space="0" w:color="auto"/>
        <w:left w:val="none" w:sz="0" w:space="0" w:color="auto"/>
        <w:bottom w:val="none" w:sz="0" w:space="0" w:color="auto"/>
        <w:right w:val="none" w:sz="0" w:space="0" w:color="auto"/>
      </w:divBdr>
    </w:div>
    <w:div w:id="1729262827">
      <w:bodyDiv w:val="1"/>
      <w:marLeft w:val="0"/>
      <w:marRight w:val="0"/>
      <w:marTop w:val="0"/>
      <w:marBottom w:val="0"/>
      <w:divBdr>
        <w:top w:val="none" w:sz="0" w:space="0" w:color="auto"/>
        <w:left w:val="none" w:sz="0" w:space="0" w:color="auto"/>
        <w:bottom w:val="none" w:sz="0" w:space="0" w:color="auto"/>
        <w:right w:val="none" w:sz="0" w:space="0" w:color="auto"/>
      </w:divBdr>
    </w:div>
    <w:div w:id="1741174399">
      <w:bodyDiv w:val="1"/>
      <w:marLeft w:val="0"/>
      <w:marRight w:val="0"/>
      <w:marTop w:val="0"/>
      <w:marBottom w:val="0"/>
      <w:divBdr>
        <w:top w:val="none" w:sz="0" w:space="0" w:color="auto"/>
        <w:left w:val="none" w:sz="0" w:space="0" w:color="auto"/>
        <w:bottom w:val="none" w:sz="0" w:space="0" w:color="auto"/>
        <w:right w:val="none" w:sz="0" w:space="0" w:color="auto"/>
      </w:divBdr>
    </w:div>
    <w:div w:id="1757358014">
      <w:bodyDiv w:val="1"/>
      <w:marLeft w:val="0"/>
      <w:marRight w:val="0"/>
      <w:marTop w:val="0"/>
      <w:marBottom w:val="0"/>
      <w:divBdr>
        <w:top w:val="none" w:sz="0" w:space="0" w:color="auto"/>
        <w:left w:val="none" w:sz="0" w:space="0" w:color="auto"/>
        <w:bottom w:val="none" w:sz="0" w:space="0" w:color="auto"/>
        <w:right w:val="none" w:sz="0" w:space="0" w:color="auto"/>
      </w:divBdr>
    </w:div>
    <w:div w:id="1762752082">
      <w:bodyDiv w:val="1"/>
      <w:marLeft w:val="0"/>
      <w:marRight w:val="0"/>
      <w:marTop w:val="0"/>
      <w:marBottom w:val="0"/>
      <w:divBdr>
        <w:top w:val="none" w:sz="0" w:space="0" w:color="auto"/>
        <w:left w:val="none" w:sz="0" w:space="0" w:color="auto"/>
        <w:bottom w:val="none" w:sz="0" w:space="0" w:color="auto"/>
        <w:right w:val="none" w:sz="0" w:space="0" w:color="auto"/>
      </w:divBdr>
    </w:div>
    <w:div w:id="1769350243">
      <w:bodyDiv w:val="1"/>
      <w:marLeft w:val="0"/>
      <w:marRight w:val="0"/>
      <w:marTop w:val="0"/>
      <w:marBottom w:val="0"/>
      <w:divBdr>
        <w:top w:val="none" w:sz="0" w:space="0" w:color="auto"/>
        <w:left w:val="none" w:sz="0" w:space="0" w:color="auto"/>
        <w:bottom w:val="none" w:sz="0" w:space="0" w:color="auto"/>
        <w:right w:val="none" w:sz="0" w:space="0" w:color="auto"/>
      </w:divBdr>
    </w:div>
    <w:div w:id="1772161448">
      <w:bodyDiv w:val="1"/>
      <w:marLeft w:val="0"/>
      <w:marRight w:val="0"/>
      <w:marTop w:val="0"/>
      <w:marBottom w:val="0"/>
      <w:divBdr>
        <w:top w:val="none" w:sz="0" w:space="0" w:color="auto"/>
        <w:left w:val="none" w:sz="0" w:space="0" w:color="auto"/>
        <w:bottom w:val="none" w:sz="0" w:space="0" w:color="auto"/>
        <w:right w:val="none" w:sz="0" w:space="0" w:color="auto"/>
      </w:divBdr>
    </w:div>
    <w:div w:id="1780682647">
      <w:bodyDiv w:val="1"/>
      <w:marLeft w:val="0"/>
      <w:marRight w:val="0"/>
      <w:marTop w:val="0"/>
      <w:marBottom w:val="0"/>
      <w:divBdr>
        <w:top w:val="none" w:sz="0" w:space="0" w:color="auto"/>
        <w:left w:val="none" w:sz="0" w:space="0" w:color="auto"/>
        <w:bottom w:val="none" w:sz="0" w:space="0" w:color="auto"/>
        <w:right w:val="none" w:sz="0" w:space="0" w:color="auto"/>
      </w:divBdr>
    </w:div>
    <w:div w:id="1802728640">
      <w:bodyDiv w:val="1"/>
      <w:marLeft w:val="0"/>
      <w:marRight w:val="0"/>
      <w:marTop w:val="0"/>
      <w:marBottom w:val="0"/>
      <w:divBdr>
        <w:top w:val="none" w:sz="0" w:space="0" w:color="auto"/>
        <w:left w:val="none" w:sz="0" w:space="0" w:color="auto"/>
        <w:bottom w:val="none" w:sz="0" w:space="0" w:color="auto"/>
        <w:right w:val="none" w:sz="0" w:space="0" w:color="auto"/>
      </w:divBdr>
    </w:div>
    <w:div w:id="1815484630">
      <w:bodyDiv w:val="1"/>
      <w:marLeft w:val="0"/>
      <w:marRight w:val="0"/>
      <w:marTop w:val="0"/>
      <w:marBottom w:val="0"/>
      <w:divBdr>
        <w:top w:val="none" w:sz="0" w:space="0" w:color="auto"/>
        <w:left w:val="none" w:sz="0" w:space="0" w:color="auto"/>
        <w:bottom w:val="none" w:sz="0" w:space="0" w:color="auto"/>
        <w:right w:val="none" w:sz="0" w:space="0" w:color="auto"/>
      </w:divBdr>
    </w:div>
    <w:div w:id="1825467554">
      <w:bodyDiv w:val="1"/>
      <w:marLeft w:val="0"/>
      <w:marRight w:val="0"/>
      <w:marTop w:val="0"/>
      <w:marBottom w:val="0"/>
      <w:divBdr>
        <w:top w:val="none" w:sz="0" w:space="0" w:color="auto"/>
        <w:left w:val="none" w:sz="0" w:space="0" w:color="auto"/>
        <w:bottom w:val="none" w:sz="0" w:space="0" w:color="auto"/>
        <w:right w:val="none" w:sz="0" w:space="0" w:color="auto"/>
      </w:divBdr>
    </w:div>
    <w:div w:id="1831367342">
      <w:bodyDiv w:val="1"/>
      <w:marLeft w:val="0"/>
      <w:marRight w:val="0"/>
      <w:marTop w:val="0"/>
      <w:marBottom w:val="0"/>
      <w:divBdr>
        <w:top w:val="none" w:sz="0" w:space="0" w:color="auto"/>
        <w:left w:val="none" w:sz="0" w:space="0" w:color="auto"/>
        <w:bottom w:val="none" w:sz="0" w:space="0" w:color="auto"/>
        <w:right w:val="none" w:sz="0" w:space="0" w:color="auto"/>
      </w:divBdr>
    </w:div>
    <w:div w:id="1838114635">
      <w:bodyDiv w:val="1"/>
      <w:marLeft w:val="0"/>
      <w:marRight w:val="0"/>
      <w:marTop w:val="0"/>
      <w:marBottom w:val="0"/>
      <w:divBdr>
        <w:top w:val="none" w:sz="0" w:space="0" w:color="auto"/>
        <w:left w:val="none" w:sz="0" w:space="0" w:color="auto"/>
        <w:bottom w:val="none" w:sz="0" w:space="0" w:color="auto"/>
        <w:right w:val="none" w:sz="0" w:space="0" w:color="auto"/>
      </w:divBdr>
    </w:div>
    <w:div w:id="1850757124">
      <w:bodyDiv w:val="1"/>
      <w:marLeft w:val="0"/>
      <w:marRight w:val="0"/>
      <w:marTop w:val="0"/>
      <w:marBottom w:val="0"/>
      <w:divBdr>
        <w:top w:val="none" w:sz="0" w:space="0" w:color="auto"/>
        <w:left w:val="none" w:sz="0" w:space="0" w:color="auto"/>
        <w:bottom w:val="none" w:sz="0" w:space="0" w:color="auto"/>
        <w:right w:val="none" w:sz="0" w:space="0" w:color="auto"/>
      </w:divBdr>
    </w:div>
    <w:div w:id="1859192650">
      <w:bodyDiv w:val="1"/>
      <w:marLeft w:val="0"/>
      <w:marRight w:val="0"/>
      <w:marTop w:val="0"/>
      <w:marBottom w:val="0"/>
      <w:divBdr>
        <w:top w:val="none" w:sz="0" w:space="0" w:color="auto"/>
        <w:left w:val="none" w:sz="0" w:space="0" w:color="auto"/>
        <w:bottom w:val="none" w:sz="0" w:space="0" w:color="auto"/>
        <w:right w:val="none" w:sz="0" w:space="0" w:color="auto"/>
      </w:divBdr>
    </w:div>
    <w:div w:id="1874224829">
      <w:bodyDiv w:val="1"/>
      <w:marLeft w:val="0"/>
      <w:marRight w:val="0"/>
      <w:marTop w:val="0"/>
      <w:marBottom w:val="0"/>
      <w:divBdr>
        <w:top w:val="none" w:sz="0" w:space="0" w:color="auto"/>
        <w:left w:val="none" w:sz="0" w:space="0" w:color="auto"/>
        <w:bottom w:val="none" w:sz="0" w:space="0" w:color="auto"/>
        <w:right w:val="none" w:sz="0" w:space="0" w:color="auto"/>
      </w:divBdr>
    </w:div>
    <w:div w:id="1883711255">
      <w:bodyDiv w:val="1"/>
      <w:marLeft w:val="0"/>
      <w:marRight w:val="0"/>
      <w:marTop w:val="0"/>
      <w:marBottom w:val="0"/>
      <w:divBdr>
        <w:top w:val="none" w:sz="0" w:space="0" w:color="auto"/>
        <w:left w:val="none" w:sz="0" w:space="0" w:color="auto"/>
        <w:bottom w:val="none" w:sz="0" w:space="0" w:color="auto"/>
        <w:right w:val="none" w:sz="0" w:space="0" w:color="auto"/>
      </w:divBdr>
    </w:div>
    <w:div w:id="1886794858">
      <w:bodyDiv w:val="1"/>
      <w:marLeft w:val="0"/>
      <w:marRight w:val="0"/>
      <w:marTop w:val="0"/>
      <w:marBottom w:val="0"/>
      <w:divBdr>
        <w:top w:val="none" w:sz="0" w:space="0" w:color="auto"/>
        <w:left w:val="none" w:sz="0" w:space="0" w:color="auto"/>
        <w:bottom w:val="none" w:sz="0" w:space="0" w:color="auto"/>
        <w:right w:val="none" w:sz="0" w:space="0" w:color="auto"/>
      </w:divBdr>
    </w:div>
    <w:div w:id="1890724162">
      <w:bodyDiv w:val="1"/>
      <w:marLeft w:val="0"/>
      <w:marRight w:val="0"/>
      <w:marTop w:val="0"/>
      <w:marBottom w:val="0"/>
      <w:divBdr>
        <w:top w:val="none" w:sz="0" w:space="0" w:color="auto"/>
        <w:left w:val="none" w:sz="0" w:space="0" w:color="auto"/>
        <w:bottom w:val="none" w:sz="0" w:space="0" w:color="auto"/>
        <w:right w:val="none" w:sz="0" w:space="0" w:color="auto"/>
      </w:divBdr>
    </w:div>
    <w:div w:id="1922062627">
      <w:bodyDiv w:val="1"/>
      <w:marLeft w:val="0"/>
      <w:marRight w:val="0"/>
      <w:marTop w:val="0"/>
      <w:marBottom w:val="0"/>
      <w:divBdr>
        <w:top w:val="none" w:sz="0" w:space="0" w:color="auto"/>
        <w:left w:val="none" w:sz="0" w:space="0" w:color="auto"/>
        <w:bottom w:val="none" w:sz="0" w:space="0" w:color="auto"/>
        <w:right w:val="none" w:sz="0" w:space="0" w:color="auto"/>
      </w:divBdr>
    </w:div>
    <w:div w:id="1935361444">
      <w:bodyDiv w:val="1"/>
      <w:marLeft w:val="0"/>
      <w:marRight w:val="0"/>
      <w:marTop w:val="0"/>
      <w:marBottom w:val="0"/>
      <w:divBdr>
        <w:top w:val="none" w:sz="0" w:space="0" w:color="auto"/>
        <w:left w:val="none" w:sz="0" w:space="0" w:color="auto"/>
        <w:bottom w:val="none" w:sz="0" w:space="0" w:color="auto"/>
        <w:right w:val="none" w:sz="0" w:space="0" w:color="auto"/>
      </w:divBdr>
    </w:div>
    <w:div w:id="1950309372">
      <w:bodyDiv w:val="1"/>
      <w:marLeft w:val="0"/>
      <w:marRight w:val="0"/>
      <w:marTop w:val="0"/>
      <w:marBottom w:val="0"/>
      <w:divBdr>
        <w:top w:val="none" w:sz="0" w:space="0" w:color="auto"/>
        <w:left w:val="none" w:sz="0" w:space="0" w:color="auto"/>
        <w:bottom w:val="none" w:sz="0" w:space="0" w:color="auto"/>
        <w:right w:val="none" w:sz="0" w:space="0" w:color="auto"/>
      </w:divBdr>
    </w:div>
    <w:div w:id="1952586892">
      <w:bodyDiv w:val="1"/>
      <w:marLeft w:val="0"/>
      <w:marRight w:val="0"/>
      <w:marTop w:val="0"/>
      <w:marBottom w:val="0"/>
      <w:divBdr>
        <w:top w:val="none" w:sz="0" w:space="0" w:color="auto"/>
        <w:left w:val="none" w:sz="0" w:space="0" w:color="auto"/>
        <w:bottom w:val="none" w:sz="0" w:space="0" w:color="auto"/>
        <w:right w:val="none" w:sz="0" w:space="0" w:color="auto"/>
      </w:divBdr>
    </w:div>
    <w:div w:id="1955601126">
      <w:bodyDiv w:val="1"/>
      <w:marLeft w:val="0"/>
      <w:marRight w:val="0"/>
      <w:marTop w:val="0"/>
      <w:marBottom w:val="0"/>
      <w:divBdr>
        <w:top w:val="none" w:sz="0" w:space="0" w:color="auto"/>
        <w:left w:val="none" w:sz="0" w:space="0" w:color="auto"/>
        <w:bottom w:val="none" w:sz="0" w:space="0" w:color="auto"/>
        <w:right w:val="none" w:sz="0" w:space="0" w:color="auto"/>
      </w:divBdr>
    </w:div>
    <w:div w:id="1956135946">
      <w:bodyDiv w:val="1"/>
      <w:marLeft w:val="0"/>
      <w:marRight w:val="0"/>
      <w:marTop w:val="0"/>
      <w:marBottom w:val="0"/>
      <w:divBdr>
        <w:top w:val="none" w:sz="0" w:space="0" w:color="auto"/>
        <w:left w:val="none" w:sz="0" w:space="0" w:color="auto"/>
        <w:bottom w:val="none" w:sz="0" w:space="0" w:color="auto"/>
        <w:right w:val="none" w:sz="0" w:space="0" w:color="auto"/>
      </w:divBdr>
    </w:div>
    <w:div w:id="1961645989">
      <w:bodyDiv w:val="1"/>
      <w:marLeft w:val="0"/>
      <w:marRight w:val="0"/>
      <w:marTop w:val="0"/>
      <w:marBottom w:val="0"/>
      <w:divBdr>
        <w:top w:val="none" w:sz="0" w:space="0" w:color="auto"/>
        <w:left w:val="none" w:sz="0" w:space="0" w:color="auto"/>
        <w:bottom w:val="none" w:sz="0" w:space="0" w:color="auto"/>
        <w:right w:val="none" w:sz="0" w:space="0" w:color="auto"/>
      </w:divBdr>
    </w:div>
    <w:div w:id="1964968346">
      <w:bodyDiv w:val="1"/>
      <w:marLeft w:val="0"/>
      <w:marRight w:val="0"/>
      <w:marTop w:val="0"/>
      <w:marBottom w:val="0"/>
      <w:divBdr>
        <w:top w:val="none" w:sz="0" w:space="0" w:color="auto"/>
        <w:left w:val="none" w:sz="0" w:space="0" w:color="auto"/>
        <w:bottom w:val="none" w:sz="0" w:space="0" w:color="auto"/>
        <w:right w:val="none" w:sz="0" w:space="0" w:color="auto"/>
      </w:divBdr>
    </w:div>
    <w:div w:id="1971158902">
      <w:bodyDiv w:val="1"/>
      <w:marLeft w:val="0"/>
      <w:marRight w:val="0"/>
      <w:marTop w:val="0"/>
      <w:marBottom w:val="0"/>
      <w:divBdr>
        <w:top w:val="none" w:sz="0" w:space="0" w:color="auto"/>
        <w:left w:val="none" w:sz="0" w:space="0" w:color="auto"/>
        <w:bottom w:val="none" w:sz="0" w:space="0" w:color="auto"/>
        <w:right w:val="none" w:sz="0" w:space="0" w:color="auto"/>
      </w:divBdr>
    </w:div>
    <w:div w:id="1973554023">
      <w:bodyDiv w:val="1"/>
      <w:marLeft w:val="0"/>
      <w:marRight w:val="0"/>
      <w:marTop w:val="0"/>
      <w:marBottom w:val="0"/>
      <w:divBdr>
        <w:top w:val="none" w:sz="0" w:space="0" w:color="auto"/>
        <w:left w:val="none" w:sz="0" w:space="0" w:color="auto"/>
        <w:bottom w:val="none" w:sz="0" w:space="0" w:color="auto"/>
        <w:right w:val="none" w:sz="0" w:space="0" w:color="auto"/>
      </w:divBdr>
    </w:div>
    <w:div w:id="1976331152">
      <w:bodyDiv w:val="1"/>
      <w:marLeft w:val="0"/>
      <w:marRight w:val="0"/>
      <w:marTop w:val="0"/>
      <w:marBottom w:val="0"/>
      <w:divBdr>
        <w:top w:val="none" w:sz="0" w:space="0" w:color="auto"/>
        <w:left w:val="none" w:sz="0" w:space="0" w:color="auto"/>
        <w:bottom w:val="none" w:sz="0" w:space="0" w:color="auto"/>
        <w:right w:val="none" w:sz="0" w:space="0" w:color="auto"/>
      </w:divBdr>
    </w:div>
    <w:div w:id="1987510675">
      <w:bodyDiv w:val="1"/>
      <w:marLeft w:val="0"/>
      <w:marRight w:val="0"/>
      <w:marTop w:val="0"/>
      <w:marBottom w:val="0"/>
      <w:divBdr>
        <w:top w:val="none" w:sz="0" w:space="0" w:color="auto"/>
        <w:left w:val="none" w:sz="0" w:space="0" w:color="auto"/>
        <w:bottom w:val="none" w:sz="0" w:space="0" w:color="auto"/>
        <w:right w:val="none" w:sz="0" w:space="0" w:color="auto"/>
      </w:divBdr>
    </w:div>
    <w:div w:id="1994721279">
      <w:bodyDiv w:val="1"/>
      <w:marLeft w:val="0"/>
      <w:marRight w:val="0"/>
      <w:marTop w:val="0"/>
      <w:marBottom w:val="0"/>
      <w:divBdr>
        <w:top w:val="none" w:sz="0" w:space="0" w:color="auto"/>
        <w:left w:val="none" w:sz="0" w:space="0" w:color="auto"/>
        <w:bottom w:val="none" w:sz="0" w:space="0" w:color="auto"/>
        <w:right w:val="none" w:sz="0" w:space="0" w:color="auto"/>
      </w:divBdr>
    </w:div>
    <w:div w:id="1995572235">
      <w:bodyDiv w:val="1"/>
      <w:marLeft w:val="0"/>
      <w:marRight w:val="0"/>
      <w:marTop w:val="0"/>
      <w:marBottom w:val="0"/>
      <w:divBdr>
        <w:top w:val="none" w:sz="0" w:space="0" w:color="auto"/>
        <w:left w:val="none" w:sz="0" w:space="0" w:color="auto"/>
        <w:bottom w:val="none" w:sz="0" w:space="0" w:color="auto"/>
        <w:right w:val="none" w:sz="0" w:space="0" w:color="auto"/>
      </w:divBdr>
    </w:div>
    <w:div w:id="1998142584">
      <w:bodyDiv w:val="1"/>
      <w:marLeft w:val="0"/>
      <w:marRight w:val="0"/>
      <w:marTop w:val="0"/>
      <w:marBottom w:val="0"/>
      <w:divBdr>
        <w:top w:val="none" w:sz="0" w:space="0" w:color="auto"/>
        <w:left w:val="none" w:sz="0" w:space="0" w:color="auto"/>
        <w:bottom w:val="none" w:sz="0" w:space="0" w:color="auto"/>
        <w:right w:val="none" w:sz="0" w:space="0" w:color="auto"/>
      </w:divBdr>
    </w:div>
    <w:div w:id="2011591497">
      <w:bodyDiv w:val="1"/>
      <w:marLeft w:val="0"/>
      <w:marRight w:val="0"/>
      <w:marTop w:val="0"/>
      <w:marBottom w:val="0"/>
      <w:divBdr>
        <w:top w:val="none" w:sz="0" w:space="0" w:color="auto"/>
        <w:left w:val="none" w:sz="0" w:space="0" w:color="auto"/>
        <w:bottom w:val="none" w:sz="0" w:space="0" w:color="auto"/>
        <w:right w:val="none" w:sz="0" w:space="0" w:color="auto"/>
      </w:divBdr>
    </w:div>
    <w:div w:id="2021420862">
      <w:bodyDiv w:val="1"/>
      <w:marLeft w:val="0"/>
      <w:marRight w:val="0"/>
      <w:marTop w:val="0"/>
      <w:marBottom w:val="0"/>
      <w:divBdr>
        <w:top w:val="none" w:sz="0" w:space="0" w:color="auto"/>
        <w:left w:val="none" w:sz="0" w:space="0" w:color="auto"/>
        <w:bottom w:val="none" w:sz="0" w:space="0" w:color="auto"/>
        <w:right w:val="none" w:sz="0" w:space="0" w:color="auto"/>
      </w:divBdr>
    </w:div>
    <w:div w:id="2035499848">
      <w:bodyDiv w:val="1"/>
      <w:marLeft w:val="0"/>
      <w:marRight w:val="0"/>
      <w:marTop w:val="0"/>
      <w:marBottom w:val="0"/>
      <w:divBdr>
        <w:top w:val="none" w:sz="0" w:space="0" w:color="auto"/>
        <w:left w:val="none" w:sz="0" w:space="0" w:color="auto"/>
        <w:bottom w:val="none" w:sz="0" w:space="0" w:color="auto"/>
        <w:right w:val="none" w:sz="0" w:space="0" w:color="auto"/>
      </w:divBdr>
    </w:div>
    <w:div w:id="2041321977">
      <w:bodyDiv w:val="1"/>
      <w:marLeft w:val="0"/>
      <w:marRight w:val="0"/>
      <w:marTop w:val="0"/>
      <w:marBottom w:val="0"/>
      <w:divBdr>
        <w:top w:val="none" w:sz="0" w:space="0" w:color="auto"/>
        <w:left w:val="none" w:sz="0" w:space="0" w:color="auto"/>
        <w:bottom w:val="none" w:sz="0" w:space="0" w:color="auto"/>
        <w:right w:val="none" w:sz="0" w:space="0" w:color="auto"/>
      </w:divBdr>
    </w:div>
    <w:div w:id="2045133748">
      <w:bodyDiv w:val="1"/>
      <w:marLeft w:val="0"/>
      <w:marRight w:val="0"/>
      <w:marTop w:val="0"/>
      <w:marBottom w:val="0"/>
      <w:divBdr>
        <w:top w:val="none" w:sz="0" w:space="0" w:color="auto"/>
        <w:left w:val="none" w:sz="0" w:space="0" w:color="auto"/>
        <w:bottom w:val="none" w:sz="0" w:space="0" w:color="auto"/>
        <w:right w:val="none" w:sz="0" w:space="0" w:color="auto"/>
      </w:divBdr>
    </w:div>
    <w:div w:id="2062971575">
      <w:bodyDiv w:val="1"/>
      <w:marLeft w:val="0"/>
      <w:marRight w:val="0"/>
      <w:marTop w:val="0"/>
      <w:marBottom w:val="0"/>
      <w:divBdr>
        <w:top w:val="none" w:sz="0" w:space="0" w:color="auto"/>
        <w:left w:val="none" w:sz="0" w:space="0" w:color="auto"/>
        <w:bottom w:val="none" w:sz="0" w:space="0" w:color="auto"/>
        <w:right w:val="none" w:sz="0" w:space="0" w:color="auto"/>
      </w:divBdr>
    </w:div>
    <w:div w:id="2074886165">
      <w:bodyDiv w:val="1"/>
      <w:marLeft w:val="0"/>
      <w:marRight w:val="0"/>
      <w:marTop w:val="0"/>
      <w:marBottom w:val="0"/>
      <w:divBdr>
        <w:top w:val="none" w:sz="0" w:space="0" w:color="auto"/>
        <w:left w:val="none" w:sz="0" w:space="0" w:color="auto"/>
        <w:bottom w:val="none" w:sz="0" w:space="0" w:color="auto"/>
        <w:right w:val="none" w:sz="0" w:space="0" w:color="auto"/>
      </w:divBdr>
    </w:div>
    <w:div w:id="2090034337">
      <w:bodyDiv w:val="1"/>
      <w:marLeft w:val="0"/>
      <w:marRight w:val="0"/>
      <w:marTop w:val="0"/>
      <w:marBottom w:val="0"/>
      <w:divBdr>
        <w:top w:val="none" w:sz="0" w:space="0" w:color="auto"/>
        <w:left w:val="none" w:sz="0" w:space="0" w:color="auto"/>
        <w:bottom w:val="none" w:sz="0" w:space="0" w:color="auto"/>
        <w:right w:val="none" w:sz="0" w:space="0" w:color="auto"/>
      </w:divBdr>
    </w:div>
    <w:div w:id="2094012477">
      <w:bodyDiv w:val="1"/>
      <w:marLeft w:val="0"/>
      <w:marRight w:val="0"/>
      <w:marTop w:val="0"/>
      <w:marBottom w:val="0"/>
      <w:divBdr>
        <w:top w:val="none" w:sz="0" w:space="0" w:color="auto"/>
        <w:left w:val="none" w:sz="0" w:space="0" w:color="auto"/>
        <w:bottom w:val="none" w:sz="0" w:space="0" w:color="auto"/>
        <w:right w:val="none" w:sz="0" w:space="0" w:color="auto"/>
      </w:divBdr>
      <w:divsChild>
        <w:div w:id="86732707">
          <w:marLeft w:val="0"/>
          <w:marRight w:val="0"/>
          <w:marTop w:val="0"/>
          <w:marBottom w:val="0"/>
          <w:divBdr>
            <w:top w:val="single" w:sz="2" w:space="0" w:color="E5E7EB"/>
            <w:left w:val="single" w:sz="2" w:space="0" w:color="E5E7EB"/>
            <w:bottom w:val="single" w:sz="2" w:space="0" w:color="E5E7EB"/>
            <w:right w:val="single" w:sz="2" w:space="0" w:color="E5E7EB"/>
          </w:divBdr>
          <w:divsChild>
            <w:div w:id="869146109">
              <w:marLeft w:val="0"/>
              <w:marRight w:val="0"/>
              <w:marTop w:val="0"/>
              <w:marBottom w:val="0"/>
              <w:divBdr>
                <w:top w:val="single" w:sz="2" w:space="0" w:color="E5E7EB"/>
                <w:left w:val="single" w:sz="2" w:space="0" w:color="E5E7EB"/>
                <w:bottom w:val="single" w:sz="2" w:space="0" w:color="E5E7EB"/>
                <w:right w:val="single" w:sz="2" w:space="0" w:color="E5E7EB"/>
              </w:divBdr>
              <w:divsChild>
                <w:div w:id="1733038673">
                  <w:marLeft w:val="0"/>
                  <w:marRight w:val="0"/>
                  <w:marTop w:val="0"/>
                  <w:marBottom w:val="0"/>
                  <w:divBdr>
                    <w:top w:val="single" w:sz="2" w:space="0" w:color="E5E7EB"/>
                    <w:left w:val="single" w:sz="2" w:space="0" w:color="E5E7EB"/>
                    <w:bottom w:val="single" w:sz="2" w:space="0" w:color="E5E7EB"/>
                    <w:right w:val="single" w:sz="2" w:space="0" w:color="E5E7EB"/>
                  </w:divBdr>
                  <w:divsChild>
                    <w:div w:id="444615338">
                      <w:marLeft w:val="0"/>
                      <w:marRight w:val="0"/>
                      <w:marTop w:val="0"/>
                      <w:marBottom w:val="0"/>
                      <w:divBdr>
                        <w:top w:val="single" w:sz="2" w:space="0" w:color="E5E7EB"/>
                        <w:left w:val="single" w:sz="2" w:space="0" w:color="E5E7EB"/>
                        <w:bottom w:val="single" w:sz="2" w:space="0" w:color="E5E7EB"/>
                        <w:right w:val="single" w:sz="2" w:space="0" w:color="E5E7EB"/>
                      </w:divBdr>
                      <w:divsChild>
                        <w:div w:id="1663702021">
                          <w:marLeft w:val="0"/>
                          <w:marRight w:val="0"/>
                          <w:marTop w:val="0"/>
                          <w:marBottom w:val="0"/>
                          <w:divBdr>
                            <w:top w:val="single" w:sz="2" w:space="0" w:color="E5E7EB"/>
                            <w:left w:val="single" w:sz="2" w:space="0" w:color="E5E7EB"/>
                            <w:bottom w:val="single" w:sz="2" w:space="0" w:color="E5E7EB"/>
                            <w:right w:val="single" w:sz="2" w:space="0" w:color="E5E7EB"/>
                          </w:divBdr>
                          <w:divsChild>
                            <w:div w:id="999312488">
                              <w:marLeft w:val="0"/>
                              <w:marRight w:val="0"/>
                              <w:marTop w:val="0"/>
                              <w:marBottom w:val="0"/>
                              <w:divBdr>
                                <w:top w:val="single" w:sz="2" w:space="0" w:color="E5E7EB"/>
                                <w:left w:val="single" w:sz="2" w:space="0" w:color="E5E7EB"/>
                                <w:bottom w:val="single" w:sz="2" w:space="0" w:color="E5E7EB"/>
                                <w:right w:val="single" w:sz="2" w:space="0" w:color="E5E7EB"/>
                              </w:divBdr>
                              <w:divsChild>
                                <w:div w:id="1615019321">
                                  <w:marLeft w:val="0"/>
                                  <w:marRight w:val="0"/>
                                  <w:marTop w:val="0"/>
                                  <w:marBottom w:val="0"/>
                                  <w:divBdr>
                                    <w:top w:val="single" w:sz="6" w:space="0" w:color="auto"/>
                                    <w:left w:val="single" w:sz="6" w:space="0" w:color="auto"/>
                                    <w:bottom w:val="single" w:sz="6" w:space="0" w:color="auto"/>
                                    <w:right w:val="single" w:sz="6" w:space="0" w:color="auto"/>
                                  </w:divBdr>
                                  <w:divsChild>
                                    <w:div w:id="17945923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 w:id="2094084074">
      <w:bodyDiv w:val="1"/>
      <w:marLeft w:val="0"/>
      <w:marRight w:val="0"/>
      <w:marTop w:val="0"/>
      <w:marBottom w:val="0"/>
      <w:divBdr>
        <w:top w:val="none" w:sz="0" w:space="0" w:color="auto"/>
        <w:left w:val="none" w:sz="0" w:space="0" w:color="auto"/>
        <w:bottom w:val="none" w:sz="0" w:space="0" w:color="auto"/>
        <w:right w:val="none" w:sz="0" w:space="0" w:color="auto"/>
      </w:divBdr>
    </w:div>
    <w:div w:id="2096707819">
      <w:bodyDiv w:val="1"/>
      <w:marLeft w:val="0"/>
      <w:marRight w:val="0"/>
      <w:marTop w:val="0"/>
      <w:marBottom w:val="0"/>
      <w:divBdr>
        <w:top w:val="none" w:sz="0" w:space="0" w:color="auto"/>
        <w:left w:val="none" w:sz="0" w:space="0" w:color="auto"/>
        <w:bottom w:val="none" w:sz="0" w:space="0" w:color="auto"/>
        <w:right w:val="none" w:sz="0" w:space="0" w:color="auto"/>
      </w:divBdr>
    </w:div>
    <w:div w:id="2102751527">
      <w:bodyDiv w:val="1"/>
      <w:marLeft w:val="0"/>
      <w:marRight w:val="0"/>
      <w:marTop w:val="0"/>
      <w:marBottom w:val="0"/>
      <w:divBdr>
        <w:top w:val="none" w:sz="0" w:space="0" w:color="auto"/>
        <w:left w:val="none" w:sz="0" w:space="0" w:color="auto"/>
        <w:bottom w:val="none" w:sz="0" w:space="0" w:color="auto"/>
        <w:right w:val="none" w:sz="0" w:space="0" w:color="auto"/>
      </w:divBdr>
    </w:div>
    <w:div w:id="2103607025">
      <w:bodyDiv w:val="1"/>
      <w:marLeft w:val="0"/>
      <w:marRight w:val="0"/>
      <w:marTop w:val="0"/>
      <w:marBottom w:val="0"/>
      <w:divBdr>
        <w:top w:val="none" w:sz="0" w:space="0" w:color="auto"/>
        <w:left w:val="none" w:sz="0" w:space="0" w:color="auto"/>
        <w:bottom w:val="none" w:sz="0" w:space="0" w:color="auto"/>
        <w:right w:val="none" w:sz="0" w:space="0" w:color="auto"/>
      </w:divBdr>
    </w:div>
    <w:div w:id="2108114970">
      <w:bodyDiv w:val="1"/>
      <w:marLeft w:val="0"/>
      <w:marRight w:val="0"/>
      <w:marTop w:val="0"/>
      <w:marBottom w:val="0"/>
      <w:divBdr>
        <w:top w:val="none" w:sz="0" w:space="0" w:color="auto"/>
        <w:left w:val="none" w:sz="0" w:space="0" w:color="auto"/>
        <w:bottom w:val="none" w:sz="0" w:space="0" w:color="auto"/>
        <w:right w:val="none" w:sz="0" w:space="0" w:color="auto"/>
      </w:divBdr>
    </w:div>
    <w:div w:id="2110197690">
      <w:bodyDiv w:val="1"/>
      <w:marLeft w:val="0"/>
      <w:marRight w:val="0"/>
      <w:marTop w:val="0"/>
      <w:marBottom w:val="0"/>
      <w:divBdr>
        <w:top w:val="none" w:sz="0" w:space="0" w:color="auto"/>
        <w:left w:val="none" w:sz="0" w:space="0" w:color="auto"/>
        <w:bottom w:val="none" w:sz="0" w:space="0" w:color="auto"/>
        <w:right w:val="none" w:sz="0" w:space="0" w:color="auto"/>
      </w:divBdr>
    </w:div>
    <w:div w:id="21376791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BCAE4C-8D99-4D2C-BFE1-D7190128252A}">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1EB85A3F-BFF9-4DFC-8A97-CD5341CF16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C7B8F5-FA2F-4F62-A20E-D1721FA34C73}">
  <ds:schemaRefs>
    <ds:schemaRef ds:uri="http://schemas.openxmlformats.org/officeDocument/2006/bibliography"/>
  </ds:schemaRefs>
</ds:datastoreItem>
</file>

<file path=customXml/itemProps4.xml><?xml version="1.0" encoding="utf-8"?>
<ds:datastoreItem xmlns:ds="http://schemas.openxmlformats.org/officeDocument/2006/customXml" ds:itemID="{F19FB3EF-5F5C-4F7A-800A-7DB7AAEDD9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7</Pages>
  <Words>1405</Words>
  <Characters>8014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9401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鲍炜</dc:creator>
  <cp:keywords/>
  <dc:description/>
  <cp:lastModifiedBy>vivo-Chenli</cp:lastModifiedBy>
  <cp:revision>48</cp:revision>
  <dcterms:created xsi:type="dcterms:W3CDTF">2025-03-25T06:55:00Z</dcterms:created>
  <dcterms:modified xsi:type="dcterms:W3CDTF">2025-03-31T02:54:00Z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9529994ad9b756951f0b43b7a5e050f852ad9f050127cb0ce3fdae759786b26e</vt:lpwstr>
  </property>
  <property fmtid="{D5CDD505-2E9C-101B-9397-08002B2CF9AE}" pid="4" name="KSOProductBuildVer">
    <vt:lpwstr>2052-11.1.0.14309</vt:lpwstr>
  </property>
  <property fmtid="{D5CDD505-2E9C-101B-9397-08002B2CF9AE}" pid="5" name="ICV">
    <vt:lpwstr>41307DDD24D646A38FA83050C1604C92</vt:lpwstr>
  </property>
</Properties>
</file>