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BBE65" w14:textId="5E97DA5C" w:rsidR="00B00634" w:rsidRPr="00FA60EA" w:rsidRDefault="00B00634" w:rsidP="00B00634">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7-bis</w:t>
      </w:r>
      <w:r w:rsidRPr="00FA60EA">
        <w:rPr>
          <w:rFonts w:ascii="Arial" w:eastAsia="Arial Unicode MS" w:hAnsi="Arial"/>
          <w:b/>
          <w:bCs/>
          <w:sz w:val="28"/>
          <w:szCs w:val="28"/>
        </w:rPr>
        <w:tab/>
      </w:r>
      <w:r w:rsidR="001E647E" w:rsidRPr="001E647E">
        <w:rPr>
          <w:rFonts w:ascii="Arial" w:eastAsia="Arial Unicode MS" w:hAnsi="Arial"/>
          <w:b/>
          <w:bCs/>
          <w:sz w:val="28"/>
          <w:szCs w:val="28"/>
        </w:rPr>
        <w:t>R3-251682</w:t>
      </w:r>
    </w:p>
    <w:p w14:paraId="41F419E9" w14:textId="77777777" w:rsidR="00B00634" w:rsidRPr="00E33A10" w:rsidRDefault="00B00634" w:rsidP="00B00634">
      <w:pPr>
        <w:tabs>
          <w:tab w:val="right" w:pos="9639"/>
        </w:tabs>
        <w:overflowPunct w:val="0"/>
        <w:autoSpaceDE w:val="0"/>
        <w:autoSpaceDN w:val="0"/>
        <w:adjustRightInd w:val="0"/>
        <w:textAlignment w:val="baseline"/>
        <w:rPr>
          <w:rFonts w:ascii="Arial" w:eastAsia="Arial Unicode MS" w:hAnsi="Arial"/>
          <w:b/>
          <w:bCs/>
          <w:sz w:val="28"/>
          <w:szCs w:val="28"/>
        </w:rPr>
      </w:pPr>
      <w:r w:rsidRPr="002901DB">
        <w:rPr>
          <w:rFonts w:ascii="Arial" w:eastAsia="Arial Unicode MS" w:hAnsi="Arial"/>
          <w:b/>
          <w:bCs/>
          <w:sz w:val="28"/>
          <w:szCs w:val="28"/>
        </w:rPr>
        <w:t>Wuhan, China</w:t>
      </w:r>
      <w:r w:rsidRPr="00E33A10">
        <w:rPr>
          <w:rFonts w:ascii="Arial" w:eastAsia="Arial Unicode MS" w:hAnsi="Arial"/>
          <w:b/>
          <w:bCs/>
          <w:sz w:val="28"/>
          <w:szCs w:val="28"/>
        </w:rPr>
        <w:t>,</w:t>
      </w:r>
      <w:r>
        <w:rPr>
          <w:rFonts w:ascii="Arial" w:eastAsia="Arial Unicode MS" w:hAnsi="Arial"/>
          <w:b/>
          <w:bCs/>
          <w:sz w:val="28"/>
          <w:szCs w:val="28"/>
        </w:rPr>
        <w:t xml:space="preserve"> 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11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901DB">
        <w:rPr>
          <w:rFonts w:ascii="Arial" w:eastAsia="Arial Unicode MS" w:hAnsi="Arial"/>
          <w:b/>
          <w:bCs/>
          <w:sz w:val="28"/>
          <w:szCs w:val="28"/>
        </w:rPr>
        <w:t>April</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41D8AB6"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A</w:t>
      </w:r>
      <w:r w:rsidRPr="000F0EA1">
        <w:rPr>
          <w:rFonts w:ascii="Arial" w:eastAsia="DengXian" w:hAnsi="Arial" w:cs="Arial"/>
          <w:b/>
          <w:sz w:val="24"/>
          <w:lang w:eastAsia="zh-CN"/>
        </w:rPr>
        <w:t>genda Item:</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009F7E1F" w:rsidRPr="000F0EA1">
        <w:rPr>
          <w:rFonts w:ascii="Arial" w:eastAsia="DengXian" w:hAnsi="Arial" w:cs="Arial"/>
          <w:b/>
          <w:sz w:val="24"/>
          <w:lang w:eastAsia="zh-CN"/>
        </w:rPr>
        <w:t>12.3</w:t>
      </w:r>
    </w:p>
    <w:p w14:paraId="51F23473" w14:textId="77777777"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Source:</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Pr="000F0EA1">
        <w:rPr>
          <w:rFonts w:ascii="Arial" w:eastAsia="DengXian" w:hAnsi="Arial" w:cs="Arial"/>
          <w:b/>
          <w:sz w:val="24"/>
          <w:lang w:eastAsia="zh-CN"/>
        </w:rPr>
        <w:t>NEC</w:t>
      </w:r>
    </w:p>
    <w:p w14:paraId="53D2F306" w14:textId="668BA1B1"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3C3D2E">
        <w:rPr>
          <w:rFonts w:ascii="Arial" w:eastAsia="DengXian" w:hAnsi="Arial" w:cs="Arial"/>
          <w:b/>
          <w:sz w:val="24"/>
          <w:lang w:eastAsia="zh-CN"/>
        </w:rPr>
        <w:t xml:space="preserve">Mobility </w:t>
      </w:r>
      <w:r w:rsidR="00284281">
        <w:rPr>
          <w:rFonts w:ascii="Arial" w:eastAsia="DengXian" w:hAnsi="Arial" w:cs="Arial"/>
          <w:b/>
          <w:sz w:val="24"/>
          <w:lang w:eastAsia="zh-CN"/>
        </w:rPr>
        <w:t xml:space="preserve">for </w:t>
      </w:r>
      <w:r w:rsidR="00BF30AC" w:rsidRPr="00BF30AC">
        <w:rPr>
          <w:rFonts w:ascii="Arial" w:eastAsia="DengXian" w:hAnsi="Arial" w:cs="Arial"/>
          <w:b/>
          <w:sz w:val="24"/>
          <w:lang w:eastAsia="zh-CN"/>
        </w:rPr>
        <w:t>NR Femto</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7168BE">
      <w:pPr>
        <w:pStyle w:val="Heading1"/>
        <w:numPr>
          <w:ilvl w:val="0"/>
          <w:numId w:val="1"/>
        </w:numPr>
        <w:spacing w:before="0" w:after="120"/>
        <w:rPr>
          <w:lang w:eastAsia="ja-JP"/>
        </w:rPr>
      </w:pPr>
      <w:r w:rsidRPr="00863065">
        <w:rPr>
          <w:lang w:eastAsia="ja-JP"/>
        </w:rPr>
        <w:t>Introduction</w:t>
      </w:r>
    </w:p>
    <w:p w14:paraId="4842C2EC" w14:textId="77777777" w:rsidR="007F3CC8" w:rsidRDefault="00DF367F" w:rsidP="007168BE">
      <w:pPr>
        <w:spacing w:after="120"/>
        <w:rPr>
          <w:lang w:eastAsia="zh-CN"/>
        </w:rPr>
      </w:pPr>
      <w:r>
        <w:rPr>
          <w:lang w:eastAsia="zh-CN"/>
        </w:rPr>
        <w:t xml:space="preserve">In </w:t>
      </w:r>
      <w:r w:rsidR="00631121">
        <w:rPr>
          <w:lang w:eastAsia="zh-CN"/>
        </w:rPr>
        <w:t>RAN</w:t>
      </w:r>
      <w:r w:rsidR="00DA66BA">
        <w:rPr>
          <w:lang w:eastAsia="zh-CN"/>
        </w:rPr>
        <w:t>3</w:t>
      </w:r>
      <w:r w:rsidR="00631121">
        <w:rPr>
          <w:lang w:eastAsia="zh-CN"/>
        </w:rPr>
        <w:t>#1</w:t>
      </w:r>
      <w:r w:rsidR="00DA66BA">
        <w:rPr>
          <w:lang w:eastAsia="zh-CN"/>
        </w:rPr>
        <w:t>2</w:t>
      </w:r>
      <w:r w:rsidR="00884460">
        <w:rPr>
          <w:lang w:eastAsia="zh-CN"/>
        </w:rPr>
        <w:t>7</w:t>
      </w:r>
      <w:r w:rsidR="00631121">
        <w:rPr>
          <w:lang w:eastAsia="zh-CN"/>
        </w:rPr>
        <w:t xml:space="preserve"> </w:t>
      </w:r>
      <w:r>
        <w:rPr>
          <w:lang w:eastAsia="zh-CN"/>
        </w:rPr>
        <w:t>meeting,</w:t>
      </w:r>
      <w:r w:rsidR="00631121">
        <w:rPr>
          <w:lang w:eastAsia="zh-CN"/>
        </w:rPr>
        <w:t xml:space="preserve"> </w:t>
      </w:r>
      <w:r w:rsidR="00806D58">
        <w:rPr>
          <w:lang w:eastAsia="zh-CN"/>
        </w:rPr>
        <w:t>f</w:t>
      </w:r>
      <w:r w:rsidR="00806D58" w:rsidRPr="00806D58">
        <w:rPr>
          <w:lang w:eastAsia="zh-CN"/>
        </w:rPr>
        <w:t>unctional aspects of NR Femto Gateway</w:t>
      </w:r>
      <w:r w:rsidR="00806D58">
        <w:rPr>
          <w:lang w:eastAsia="zh-CN"/>
        </w:rPr>
        <w:t xml:space="preserve"> and AMF were agreed and captured in [1, 2]</w:t>
      </w:r>
      <w:r w:rsidR="008A42DB">
        <w:rPr>
          <w:lang w:eastAsia="zh-CN"/>
        </w:rPr>
        <w:t>.</w:t>
      </w:r>
      <w:r w:rsidR="00E95D79">
        <w:rPr>
          <w:lang w:eastAsia="zh-CN"/>
        </w:rPr>
        <w:t xml:space="preserve"> </w:t>
      </w:r>
    </w:p>
    <w:p w14:paraId="12958538" w14:textId="29DD322B" w:rsidR="006E29F7" w:rsidRDefault="007F3CC8" w:rsidP="007168BE">
      <w:pPr>
        <w:spacing w:after="120"/>
        <w:rPr>
          <w:lang w:eastAsia="zh-CN"/>
        </w:rPr>
      </w:pPr>
      <w:r>
        <w:rPr>
          <w:lang w:eastAsia="zh-CN"/>
        </w:rPr>
        <w:t xml:space="preserve">Besides, </w:t>
      </w:r>
      <w:r w:rsidR="00E20C39">
        <w:rPr>
          <w:lang w:eastAsia="zh-CN"/>
        </w:rPr>
        <w:t xml:space="preserve">RAN3 </w:t>
      </w:r>
      <w:r>
        <w:rPr>
          <w:lang w:eastAsia="zh-CN"/>
        </w:rPr>
        <w:t xml:space="preserve">received </w:t>
      </w:r>
      <w:r w:rsidR="00E95D79">
        <w:rPr>
          <w:lang w:eastAsia="zh-CN"/>
        </w:rPr>
        <w:t>an L</w:t>
      </w:r>
      <w:r w:rsidR="008C6126">
        <w:rPr>
          <w:lang w:eastAsia="zh-CN"/>
        </w:rPr>
        <w:t>S</w:t>
      </w:r>
      <w:r>
        <w:rPr>
          <w:lang w:eastAsia="zh-CN"/>
        </w:rPr>
        <w:t xml:space="preserve"> from SA2</w:t>
      </w:r>
      <w:r w:rsidR="008C6126">
        <w:rPr>
          <w:lang w:eastAsia="zh-CN"/>
        </w:rPr>
        <w:t xml:space="preserve"> [3]</w:t>
      </w:r>
      <w:r>
        <w:rPr>
          <w:lang w:eastAsia="zh-CN"/>
        </w:rPr>
        <w:t xml:space="preserve"> to ask </w:t>
      </w:r>
      <w:r w:rsidRPr="007F3CC8">
        <w:rPr>
          <w:lang w:eastAsia="zh-CN"/>
        </w:rPr>
        <w:t xml:space="preserve">RAN3 </w:t>
      </w:r>
      <w:r w:rsidR="006F5108">
        <w:rPr>
          <w:lang w:eastAsia="zh-CN"/>
        </w:rPr>
        <w:t xml:space="preserve">for </w:t>
      </w:r>
      <w:r w:rsidR="006F5108" w:rsidRPr="006F5108">
        <w:rPr>
          <w:lang w:eastAsia="zh-CN"/>
        </w:rPr>
        <w:t xml:space="preserve">some clarifications on </w:t>
      </w:r>
      <w:r w:rsidR="006F5108">
        <w:rPr>
          <w:lang w:eastAsia="zh-CN"/>
        </w:rPr>
        <w:t xml:space="preserve">the access control when </w:t>
      </w:r>
      <w:r w:rsidR="006F5108" w:rsidRPr="006F5108">
        <w:rPr>
          <w:lang w:eastAsia="zh-CN"/>
        </w:rPr>
        <w:t>access to a PLMN and PNI-NPN shared cell.</w:t>
      </w:r>
    </w:p>
    <w:p w14:paraId="5C614728" w14:textId="791EA514" w:rsidR="00461387" w:rsidRPr="00BF3EC3" w:rsidRDefault="00C76255" w:rsidP="007168BE">
      <w:pPr>
        <w:spacing w:after="120"/>
        <w:rPr>
          <w:lang w:eastAsia="zh-CN"/>
        </w:rPr>
      </w:pPr>
      <w:r>
        <w:rPr>
          <w:lang w:eastAsia="zh-CN"/>
        </w:rPr>
        <w:t>In t</w:t>
      </w:r>
      <w:r w:rsidR="0063795A">
        <w:rPr>
          <w:lang w:eastAsia="zh-CN"/>
        </w:rPr>
        <w:t>his contribution</w:t>
      </w:r>
      <w:r>
        <w:rPr>
          <w:lang w:eastAsia="zh-CN"/>
        </w:rPr>
        <w:t xml:space="preserve">, we </w:t>
      </w:r>
      <w:r w:rsidR="002A3C86">
        <w:rPr>
          <w:lang w:eastAsia="zh-CN"/>
        </w:rPr>
        <w:t xml:space="preserve">further discuss the </w:t>
      </w:r>
      <w:r w:rsidR="003C3D2E">
        <w:rPr>
          <w:lang w:eastAsia="zh-CN"/>
        </w:rPr>
        <w:t xml:space="preserve">mobility </w:t>
      </w:r>
      <w:r w:rsidR="005409B9">
        <w:rPr>
          <w:lang w:eastAsia="zh-CN"/>
        </w:rPr>
        <w:t>issues for NR femto</w:t>
      </w:r>
      <w:r w:rsidR="003F6264">
        <w:rPr>
          <w:lang w:eastAsia="zh-CN"/>
        </w:rPr>
        <w:t>, one of which is also related to the above LS.</w:t>
      </w:r>
    </w:p>
    <w:p w14:paraId="1B54AE0B" w14:textId="15EDA0D1" w:rsidR="00C57A56" w:rsidRPr="00C57A56" w:rsidRDefault="008B5928" w:rsidP="007168BE">
      <w:pPr>
        <w:pStyle w:val="Heading1"/>
        <w:numPr>
          <w:ilvl w:val="0"/>
          <w:numId w:val="20"/>
        </w:numPr>
        <w:spacing w:before="0" w:after="120"/>
        <w:rPr>
          <w:lang w:eastAsia="ja-JP"/>
        </w:rPr>
      </w:pPr>
      <w:r>
        <w:rPr>
          <w:lang w:eastAsia="ja-JP"/>
        </w:rPr>
        <w:t>Discussion</w:t>
      </w:r>
    </w:p>
    <w:p w14:paraId="1C7DEC1A" w14:textId="119A1232" w:rsidR="008E69BA" w:rsidRDefault="008E69BA" w:rsidP="007168BE">
      <w:pPr>
        <w:pStyle w:val="Heading2"/>
        <w:keepLines/>
        <w:spacing w:after="120"/>
        <w:ind w:left="1134" w:hanging="1134"/>
        <w:rPr>
          <w:rFonts w:eastAsia="SimSun"/>
          <w:sz w:val="32"/>
        </w:rPr>
      </w:pPr>
      <w:r>
        <w:rPr>
          <w:rFonts w:eastAsia="SimSun"/>
          <w:sz w:val="32"/>
        </w:rPr>
        <w:t>2.</w:t>
      </w:r>
      <w:r w:rsidR="00CD1AE4">
        <w:rPr>
          <w:rFonts w:eastAsia="SimSun"/>
          <w:sz w:val="32"/>
        </w:rPr>
        <w:t>1</w:t>
      </w:r>
      <w:r>
        <w:rPr>
          <w:rFonts w:eastAsia="SimSun"/>
          <w:sz w:val="32"/>
        </w:rPr>
        <w:tab/>
      </w:r>
      <w:r w:rsidR="00CB23ED">
        <w:rPr>
          <w:rFonts w:eastAsia="SimSun"/>
          <w:sz w:val="32"/>
        </w:rPr>
        <w:t>Mobility</w:t>
      </w:r>
      <w:r w:rsidR="00E911FB">
        <w:rPr>
          <w:rFonts w:eastAsia="SimSun"/>
          <w:sz w:val="32"/>
        </w:rPr>
        <w:t xml:space="preserve"> optimization</w:t>
      </w:r>
    </w:p>
    <w:p w14:paraId="70C6A7B5" w14:textId="5FC5AA86" w:rsidR="00AC2D72" w:rsidRPr="00AC2D72" w:rsidRDefault="00AC2D72" w:rsidP="007168BE">
      <w:pPr>
        <w:widowControl w:val="0"/>
        <w:spacing w:after="120"/>
        <w:rPr>
          <w:rFonts w:eastAsia="Times New Roman"/>
          <w:lang w:eastAsia="ja-JP"/>
        </w:rPr>
      </w:pPr>
      <w:r w:rsidRPr="00AC2D72">
        <w:rPr>
          <w:rFonts w:eastAsia="Times New Roman"/>
          <w:lang w:eastAsia="ja-JP"/>
        </w:rPr>
        <w:t>5G Femto is analogous to the LTE concept of HeNB</w:t>
      </w:r>
      <w:r w:rsidR="00E508DB">
        <w:rPr>
          <w:rFonts w:eastAsia="Times New Roman"/>
          <w:lang w:eastAsia="ja-JP"/>
        </w:rPr>
        <w:t xml:space="preserve"> and is</w:t>
      </w:r>
      <w:r w:rsidRPr="00AC2D72">
        <w:rPr>
          <w:rFonts w:eastAsia="Times New Roman"/>
          <w:lang w:eastAsia="ja-JP"/>
        </w:rPr>
        <w:t xml:space="preserve"> deployed </w:t>
      </w:r>
      <w:r w:rsidR="00E508DB" w:rsidRPr="00AC2D72">
        <w:rPr>
          <w:rFonts w:eastAsia="Times New Roman"/>
          <w:lang w:eastAsia="ja-JP"/>
        </w:rPr>
        <w:t>to provide NR access at home or at enterprise premises</w:t>
      </w:r>
      <w:r w:rsidR="00E508DB">
        <w:rPr>
          <w:rFonts w:eastAsia="Times New Roman"/>
          <w:lang w:eastAsia="ja-JP"/>
        </w:rPr>
        <w:t xml:space="preserve">. Considering </w:t>
      </w:r>
      <w:r w:rsidR="00E508DB" w:rsidRPr="00AC2D72">
        <w:rPr>
          <w:rFonts w:eastAsia="Times New Roman"/>
          <w:lang w:eastAsia="ja-JP"/>
        </w:rPr>
        <w:t>large scale femto deployment</w:t>
      </w:r>
      <w:r w:rsidR="00E508DB">
        <w:rPr>
          <w:rFonts w:eastAsia="Times New Roman"/>
          <w:lang w:eastAsia="ja-JP"/>
        </w:rPr>
        <w:t xml:space="preserve">, the same problem for </w:t>
      </w:r>
      <w:r w:rsidR="00E508DB" w:rsidRPr="00AC2D72">
        <w:rPr>
          <w:rFonts w:eastAsia="Times New Roman"/>
          <w:lang w:eastAsia="ja-JP"/>
        </w:rPr>
        <w:t>measurement</w:t>
      </w:r>
      <w:r w:rsidR="00E508DB">
        <w:rPr>
          <w:rFonts w:eastAsia="Times New Roman"/>
          <w:lang w:eastAsia="ja-JP"/>
        </w:rPr>
        <w:t xml:space="preserve"> configuration for handover as in HeNB still exists.</w:t>
      </w:r>
    </w:p>
    <w:p w14:paraId="08D3C5E9" w14:textId="585DCD8E" w:rsidR="008E69BA" w:rsidRDefault="00AC2D72" w:rsidP="007168BE">
      <w:pPr>
        <w:widowControl w:val="0"/>
        <w:spacing w:after="120"/>
        <w:rPr>
          <w:rFonts w:eastAsia="Times New Roman"/>
          <w:lang w:eastAsia="ja-JP"/>
        </w:rPr>
      </w:pPr>
      <w:r w:rsidRPr="00AC2D72">
        <w:rPr>
          <w:rFonts w:eastAsia="Times New Roman"/>
          <w:lang w:eastAsia="ja-JP"/>
        </w:rPr>
        <w:t xml:space="preserve">While the UE is in RRC_CONNECTED state, the UE performs normal measurement and mobility procedures based on configuration provided by the network. But UEs cannot continuously preform measurements and </w:t>
      </w:r>
      <w:r w:rsidR="00E508DB">
        <w:rPr>
          <w:rFonts w:eastAsia="Times New Roman"/>
          <w:lang w:eastAsia="ja-JP"/>
        </w:rPr>
        <w:t xml:space="preserve">SI acquisition </w:t>
      </w:r>
      <w:r w:rsidRPr="00AC2D72">
        <w:rPr>
          <w:rFonts w:eastAsia="Times New Roman"/>
          <w:lang w:eastAsia="ja-JP"/>
        </w:rPr>
        <w:t xml:space="preserve">of a </w:t>
      </w:r>
      <w:r w:rsidR="00E508DB">
        <w:rPr>
          <w:rFonts w:eastAsia="Times New Roman"/>
          <w:lang w:eastAsia="ja-JP"/>
        </w:rPr>
        <w:t xml:space="preserve">large number </w:t>
      </w:r>
      <w:r w:rsidRPr="00AC2D72">
        <w:rPr>
          <w:rFonts w:eastAsia="Times New Roman"/>
          <w:lang w:eastAsia="ja-JP"/>
        </w:rPr>
        <w:t>of femto cells</w:t>
      </w:r>
      <w:r w:rsidR="00E508DB">
        <w:rPr>
          <w:rFonts w:eastAsia="Times New Roman"/>
          <w:lang w:eastAsia="ja-JP"/>
        </w:rPr>
        <w:t>. I</w:t>
      </w:r>
      <w:r w:rsidRPr="00AC2D72">
        <w:rPr>
          <w:rFonts w:eastAsia="Times New Roman"/>
          <w:lang w:eastAsia="ja-JP"/>
        </w:rPr>
        <w:t xml:space="preserve">n order to allow the UE to perform measurements efficiently and to </w:t>
      </w:r>
      <w:r w:rsidR="00E508DB">
        <w:rPr>
          <w:rFonts w:eastAsia="Times New Roman"/>
          <w:lang w:eastAsia="ja-JP"/>
        </w:rPr>
        <w:t xml:space="preserve">support proper </w:t>
      </w:r>
      <w:r w:rsidRPr="00AC2D72">
        <w:rPr>
          <w:rFonts w:eastAsia="Times New Roman"/>
          <w:lang w:eastAsia="ja-JP"/>
        </w:rPr>
        <w:t>handover to a NR femto, it is preferred to let the gNB know that the UE is entering or leaving the proximity of one or more CAG member cells</w:t>
      </w:r>
      <w:r w:rsidR="00701C9F">
        <w:rPr>
          <w:rFonts w:eastAsia="Times New Roman"/>
          <w:lang w:eastAsia="ja-JP"/>
        </w:rPr>
        <w:t xml:space="preserve"> and configure UEs in an efficient way</w:t>
      </w:r>
      <w:r w:rsidRPr="00AC2D72">
        <w:rPr>
          <w:rFonts w:eastAsia="Times New Roman"/>
          <w:lang w:eastAsia="ja-JP"/>
        </w:rPr>
        <w:t>.</w:t>
      </w:r>
    </w:p>
    <w:p w14:paraId="70C68E0D" w14:textId="4D1975A5" w:rsidR="008F2F6E" w:rsidRDefault="00D21C70" w:rsidP="007168BE">
      <w:pPr>
        <w:spacing w:after="120"/>
        <w:rPr>
          <w:rFonts w:eastAsiaTheme="minorEastAsia"/>
          <w:lang w:val="en-US" w:eastAsia="zh-CN"/>
        </w:rPr>
      </w:pPr>
      <w:r w:rsidRPr="00D21C70">
        <w:rPr>
          <w:rFonts w:eastAsia="Times New Roman" w:hint="eastAsia"/>
          <w:lang w:eastAsia="ja-JP"/>
        </w:rPr>
        <w:t>Unli</w:t>
      </w:r>
      <w:r w:rsidR="00303DC0">
        <w:rPr>
          <w:rFonts w:eastAsiaTheme="minorEastAsia" w:hint="eastAsia"/>
          <w:lang w:eastAsia="zh-CN"/>
        </w:rPr>
        <w:t xml:space="preserve">ke </w:t>
      </w:r>
      <w:r w:rsidR="00055F61">
        <w:rPr>
          <w:rFonts w:eastAsiaTheme="minorEastAsia"/>
          <w:lang w:eastAsia="zh-CN"/>
        </w:rPr>
        <w:t xml:space="preserve">defining </w:t>
      </w:r>
      <w:r w:rsidR="00421E46">
        <w:rPr>
          <w:rFonts w:eastAsiaTheme="minorEastAsia"/>
          <w:lang w:eastAsia="zh-CN"/>
        </w:rPr>
        <w:t xml:space="preserve">three </w:t>
      </w:r>
      <w:r w:rsidR="0001552B">
        <w:rPr>
          <w:rFonts w:eastAsiaTheme="minorEastAsia"/>
          <w:lang w:eastAsia="zh-CN"/>
        </w:rPr>
        <w:t>access modes</w:t>
      </w:r>
      <w:r w:rsidR="00421E46" w:rsidRPr="00421E46">
        <w:rPr>
          <w:rFonts w:eastAsiaTheme="minorEastAsia" w:hint="eastAsia"/>
          <w:lang w:eastAsia="zh-CN"/>
        </w:rPr>
        <w:t xml:space="preserve"> </w:t>
      </w:r>
      <w:r w:rsidR="00055F61">
        <w:rPr>
          <w:rFonts w:eastAsiaTheme="minorEastAsia"/>
          <w:lang w:eastAsia="zh-CN"/>
        </w:rPr>
        <w:t>for</w:t>
      </w:r>
      <w:r w:rsidR="00421E46">
        <w:rPr>
          <w:rFonts w:eastAsiaTheme="minorEastAsia"/>
          <w:lang w:eastAsia="zh-CN"/>
        </w:rPr>
        <w:t xml:space="preserve"> </w:t>
      </w:r>
      <w:r w:rsidR="00421E46">
        <w:rPr>
          <w:rFonts w:eastAsiaTheme="minorEastAsia" w:hint="eastAsia"/>
          <w:lang w:eastAsia="zh-CN"/>
        </w:rPr>
        <w:t>LTE femto</w:t>
      </w:r>
      <w:r w:rsidR="00303DC0">
        <w:rPr>
          <w:rFonts w:eastAsiaTheme="minorEastAsia" w:hint="eastAsia"/>
          <w:lang w:eastAsia="zh-CN"/>
        </w:rPr>
        <w:t xml:space="preserve">, </w:t>
      </w:r>
      <w:r w:rsidR="00A27F27">
        <w:rPr>
          <w:rFonts w:eastAsiaTheme="minorEastAsia"/>
          <w:lang w:eastAsia="zh-CN"/>
        </w:rPr>
        <w:t>access control in NR femto can be performed as described in TS38.300</w:t>
      </w:r>
      <w:r w:rsidR="00367B4B">
        <w:rPr>
          <w:rFonts w:eastAsiaTheme="minorEastAsia"/>
          <w:lang w:eastAsia="zh-CN"/>
        </w:rPr>
        <w:t>:</w:t>
      </w:r>
    </w:p>
    <w:p w14:paraId="23B2FF3C" w14:textId="77777777" w:rsidR="00A27F27" w:rsidRPr="00A27F27" w:rsidRDefault="00A27F27" w:rsidP="007168BE">
      <w:pPr>
        <w:tabs>
          <w:tab w:val="left" w:pos="1560"/>
        </w:tabs>
        <w:spacing w:after="120"/>
        <w:ind w:left="568"/>
        <w:rPr>
          <w:rFonts w:eastAsia="Yu Mincho"/>
          <w:i/>
          <w:iCs/>
          <w:lang w:eastAsia="zh-CN"/>
        </w:rPr>
      </w:pPr>
      <w:r w:rsidRPr="00A27F27">
        <w:rPr>
          <w:rFonts w:eastAsia="Yu Mincho"/>
          <w:i/>
          <w:iCs/>
          <w:lang w:eastAsia="zh-CN"/>
        </w:rPr>
        <w:t>Cells served by an NR Femto node may be deployed as part of a PNI-NPN (see clause 4.8) in order to restrict access to UEs according to the respective subscription.</w:t>
      </w:r>
    </w:p>
    <w:p w14:paraId="24F66608" w14:textId="77777777" w:rsidR="00A27F27" w:rsidRPr="00A27F27" w:rsidRDefault="00A27F27" w:rsidP="007168BE">
      <w:pPr>
        <w:keepLines/>
        <w:spacing w:after="120"/>
        <w:ind w:left="1703" w:hanging="851"/>
        <w:rPr>
          <w:rFonts w:eastAsia="Times New Roman"/>
          <w:i/>
          <w:iCs/>
          <w:lang w:eastAsia="zh-CN"/>
        </w:rPr>
      </w:pPr>
      <w:r w:rsidRPr="00A27F27">
        <w:rPr>
          <w:rFonts w:eastAsia="Times New Roman"/>
          <w:i/>
          <w:iCs/>
          <w:lang w:eastAsia="zh-CN"/>
        </w:rPr>
        <w:t xml:space="preserve">NOTE: The NR Femto node may use the CAG mechanism for PNI-NPN (see clause 16.7.4) as follows: </w:t>
      </w:r>
    </w:p>
    <w:p w14:paraId="1BB51474" w14:textId="77777777" w:rsidR="00A27F27" w:rsidRPr="00A27F27" w:rsidRDefault="00A27F27" w:rsidP="007168BE">
      <w:pPr>
        <w:keepLines/>
        <w:spacing w:after="120"/>
        <w:ind w:left="1703" w:hanging="851"/>
        <w:rPr>
          <w:rFonts w:eastAsia="SimSun"/>
          <w:i/>
          <w:iCs/>
          <w:lang w:eastAsia="zh-CN"/>
        </w:rPr>
      </w:pPr>
      <w:r w:rsidRPr="00A27F27">
        <w:rPr>
          <w:rFonts w:eastAsia="SimSun"/>
          <w:i/>
          <w:iCs/>
          <w:lang w:eastAsia="zh-CN"/>
        </w:rPr>
        <w:t>-</w:t>
      </w:r>
      <w:r w:rsidRPr="00A27F27">
        <w:rPr>
          <w:rFonts w:eastAsia="SimSun"/>
          <w:i/>
          <w:iCs/>
          <w:lang w:eastAsia="zh-CN"/>
        </w:rPr>
        <w:tab/>
        <w:t>The NR Femto</w:t>
      </w:r>
      <w:r w:rsidRPr="00A27F27">
        <w:rPr>
          <w:rFonts w:eastAsia="SimSun" w:hint="eastAsia"/>
          <w:i/>
          <w:iCs/>
          <w:lang w:eastAsia="zh-CN"/>
        </w:rPr>
        <w:t xml:space="preserve"> node</w:t>
      </w:r>
      <w:r w:rsidRPr="00A27F27">
        <w:rPr>
          <w:rFonts w:eastAsia="SimSun"/>
          <w:i/>
          <w:iCs/>
          <w:lang w:eastAsia="zh-CN"/>
        </w:rPr>
        <w:t xml:space="preserve"> may activate a PLMN cell, which can be accessed by legacy UE without access control of CAG.</w:t>
      </w:r>
    </w:p>
    <w:p w14:paraId="0CDE6DED" w14:textId="77777777" w:rsidR="00A27F27" w:rsidRPr="00A27F27" w:rsidRDefault="00A27F27" w:rsidP="007168BE">
      <w:pPr>
        <w:keepLines/>
        <w:spacing w:after="120"/>
        <w:ind w:left="1703" w:hanging="851"/>
        <w:rPr>
          <w:rFonts w:eastAsia="SimSun"/>
          <w:i/>
          <w:iCs/>
          <w:lang w:eastAsia="zh-CN"/>
        </w:rPr>
      </w:pPr>
      <w:r w:rsidRPr="00A27F27">
        <w:rPr>
          <w:rFonts w:eastAsia="SimSun"/>
          <w:i/>
          <w:iCs/>
          <w:lang w:eastAsia="zh-CN"/>
        </w:rPr>
        <w:t>-</w:t>
      </w:r>
      <w:r w:rsidRPr="00A27F27">
        <w:rPr>
          <w:rFonts w:eastAsia="SimSun"/>
          <w:i/>
          <w:iCs/>
          <w:lang w:eastAsia="zh-CN"/>
        </w:rPr>
        <w:tab/>
        <w:t xml:space="preserve">The NR Femto may activate a cell shared by both PLMN and PNI-NPN, through broadcasting both the </w:t>
      </w:r>
      <w:r w:rsidRPr="00A27F27">
        <w:rPr>
          <w:rFonts w:eastAsia="Times New Roman"/>
          <w:i/>
          <w:iCs/>
        </w:rPr>
        <w:t>plmn-IdentityInfoList and the npn-IdentityInfoList-r16 in the SIB1</w:t>
      </w:r>
      <w:r w:rsidRPr="00A27F27">
        <w:rPr>
          <w:rFonts w:eastAsia="SimSun"/>
          <w:i/>
          <w:iCs/>
          <w:lang w:eastAsia="zh-CN"/>
        </w:rPr>
        <w:t xml:space="preserve">, but without the </w:t>
      </w:r>
      <w:r w:rsidRPr="00A27F27">
        <w:rPr>
          <w:rFonts w:eastAsia="Times New Roman"/>
          <w:i/>
          <w:iCs/>
        </w:rPr>
        <w:t>cellReservedForOtherUse</w:t>
      </w:r>
      <w:r w:rsidRPr="00A27F27">
        <w:rPr>
          <w:rFonts w:eastAsia="SimSun"/>
          <w:i/>
          <w:iCs/>
          <w:lang w:eastAsia="zh-CN"/>
        </w:rPr>
        <w:t>. Then, this cell is accessible to UEs which have the allowed CAG list including a CA</w:t>
      </w:r>
      <w:r w:rsidRPr="00A27F27">
        <w:rPr>
          <w:rFonts w:eastAsia="SimSun" w:hint="eastAsia"/>
          <w:i/>
          <w:iCs/>
          <w:lang w:eastAsia="zh-CN"/>
        </w:rPr>
        <w:t>G-ID</w:t>
      </w:r>
      <w:r w:rsidRPr="00A27F27">
        <w:rPr>
          <w:rFonts w:eastAsia="SimSun"/>
          <w:i/>
          <w:iCs/>
          <w:lang w:eastAsia="zh-CN"/>
        </w:rPr>
        <w:t xml:space="preserve"> broadcasted by the cell. For the legacy UE not supporting CAG, this cell is viewed as a normal PLMN cell. </w:t>
      </w:r>
    </w:p>
    <w:p w14:paraId="336EC5BD" w14:textId="1CADE719" w:rsidR="00A27F27" w:rsidRPr="00165FF9" w:rsidRDefault="00A27F27" w:rsidP="007168BE">
      <w:pPr>
        <w:keepLines/>
        <w:spacing w:after="120"/>
        <w:ind w:left="1703" w:hanging="851"/>
        <w:rPr>
          <w:rFonts w:eastAsia="Times New Roman"/>
          <w:b/>
          <w:i/>
          <w:iCs/>
          <w:highlight w:val="yellow"/>
          <w:lang w:val="en-US"/>
        </w:rPr>
      </w:pPr>
      <w:r w:rsidRPr="00A27F27">
        <w:rPr>
          <w:rFonts w:eastAsia="SimSun"/>
          <w:i/>
          <w:iCs/>
          <w:lang w:eastAsia="zh-CN"/>
        </w:rPr>
        <w:t>-</w:t>
      </w:r>
      <w:r w:rsidRPr="00A27F27">
        <w:rPr>
          <w:rFonts w:eastAsia="SimSun"/>
          <w:i/>
          <w:iCs/>
          <w:lang w:eastAsia="zh-CN"/>
        </w:rPr>
        <w:tab/>
        <w:t>The NR Femto</w:t>
      </w:r>
      <w:r w:rsidRPr="00A27F27">
        <w:rPr>
          <w:rFonts w:eastAsia="SimSun" w:hint="eastAsia"/>
          <w:i/>
          <w:iCs/>
          <w:lang w:eastAsia="zh-CN"/>
        </w:rPr>
        <w:t xml:space="preserve"> node</w:t>
      </w:r>
      <w:r w:rsidRPr="00A27F27">
        <w:rPr>
          <w:rFonts w:eastAsia="SimSun"/>
          <w:i/>
          <w:iCs/>
          <w:lang w:eastAsia="zh-CN"/>
        </w:rPr>
        <w:t xml:space="preserve"> may activate an NPN-only cell by broadcasting the</w:t>
      </w:r>
      <w:r w:rsidRPr="00A27F27">
        <w:rPr>
          <w:rFonts w:eastAsia="Times New Roman"/>
          <w:i/>
          <w:iCs/>
        </w:rPr>
        <w:t xml:space="preserve"> cellReservedForOtherUse IE </w:t>
      </w:r>
      <w:r w:rsidRPr="00A27F27">
        <w:rPr>
          <w:rFonts w:eastAsia="SimSun"/>
          <w:i/>
          <w:iCs/>
          <w:lang w:eastAsia="zh-CN"/>
        </w:rPr>
        <w:t>with value “</w:t>
      </w:r>
      <w:r w:rsidRPr="00A27F27">
        <w:rPr>
          <w:rFonts w:eastAsia="SimSun" w:hint="eastAsia"/>
          <w:i/>
          <w:iCs/>
          <w:lang w:eastAsia="zh-CN"/>
        </w:rPr>
        <w:t>true</w:t>
      </w:r>
      <w:r w:rsidRPr="00A27F27">
        <w:rPr>
          <w:rFonts w:eastAsia="SimSun"/>
          <w:i/>
          <w:iCs/>
          <w:lang w:eastAsia="zh-CN"/>
        </w:rPr>
        <w:t>”, then this cell can only be accessed by the UEs whose allowed CAG list includes a CAG-ID broadcasted by the cell.</w:t>
      </w:r>
    </w:p>
    <w:p w14:paraId="752C2455" w14:textId="370A051F" w:rsidR="008F2F6E" w:rsidRPr="008F2F6E" w:rsidRDefault="008F2F6E" w:rsidP="007168BE">
      <w:pPr>
        <w:spacing w:after="120"/>
        <w:rPr>
          <w:rFonts w:eastAsia="Times New Roman"/>
          <w:lang w:eastAsia="ja-JP"/>
        </w:rPr>
      </w:pPr>
      <w:r w:rsidRPr="008F2F6E">
        <w:rPr>
          <w:rFonts w:eastAsia="Times New Roman"/>
          <w:lang w:eastAsia="ja-JP"/>
        </w:rPr>
        <w:t>During Xn setup procedure with a NR Femto, NR Femto</w:t>
      </w:r>
      <w:r w:rsidR="00165FF9">
        <w:rPr>
          <w:rFonts w:eastAsia="Times New Roman"/>
          <w:lang w:eastAsia="ja-JP"/>
        </w:rPr>
        <w:t xml:space="preserve"> can exchange</w:t>
      </w:r>
      <w:r w:rsidRPr="008F2F6E">
        <w:rPr>
          <w:rFonts w:eastAsia="Times New Roman"/>
          <w:lang w:eastAsia="ja-JP"/>
        </w:rPr>
        <w:t xml:space="preserve"> </w:t>
      </w:r>
      <w:r w:rsidR="00165FF9">
        <w:rPr>
          <w:rFonts w:eastAsia="Times New Roman"/>
          <w:lang w:eastAsia="ja-JP"/>
        </w:rPr>
        <w:t xml:space="preserve">its </w:t>
      </w:r>
      <w:r w:rsidRPr="008F2F6E">
        <w:rPr>
          <w:rFonts w:eastAsia="Times New Roman"/>
          <w:lang w:eastAsia="ja-JP"/>
        </w:rPr>
        <w:t xml:space="preserve">supported CAG ID and PCI of its CAG cells to neighbour node, and the neighbour node </w:t>
      </w:r>
      <w:r w:rsidR="00472455">
        <w:rPr>
          <w:rFonts w:eastAsia="Times New Roman"/>
          <w:lang w:eastAsia="ja-JP"/>
        </w:rPr>
        <w:t>store</w:t>
      </w:r>
      <w:r w:rsidRPr="008F2F6E">
        <w:rPr>
          <w:rFonts w:eastAsia="Times New Roman"/>
          <w:lang w:val="en-US" w:eastAsia="ja-JP"/>
        </w:rPr>
        <w:t xml:space="preserve">s </w:t>
      </w:r>
      <w:r w:rsidR="00472455">
        <w:rPr>
          <w:rFonts w:eastAsia="Times New Roman"/>
          <w:lang w:val="en-US" w:eastAsia="ja-JP"/>
        </w:rPr>
        <w:t>this information</w:t>
      </w:r>
      <w:r w:rsidRPr="008F2F6E">
        <w:rPr>
          <w:rFonts w:eastAsia="Times New Roman"/>
          <w:lang w:val="en-US" w:eastAsia="ja-JP"/>
        </w:rPr>
        <w:t>.</w:t>
      </w:r>
    </w:p>
    <w:p w14:paraId="796FD63B" w14:textId="30E112E2" w:rsidR="008F2F6E" w:rsidRPr="008F2F6E" w:rsidRDefault="008F2F6E" w:rsidP="007168BE">
      <w:pPr>
        <w:spacing w:after="120"/>
        <w:rPr>
          <w:rFonts w:eastAsia="Times New Roman"/>
          <w:lang w:eastAsia="ja-JP"/>
        </w:rPr>
      </w:pPr>
      <w:r w:rsidRPr="008F2F6E">
        <w:rPr>
          <w:rFonts w:eastAsia="Times New Roman"/>
          <w:lang w:val="en-US" w:eastAsia="ja-JP"/>
        </w:rPr>
        <w:t xml:space="preserve">After UE connecting to a gNB, based on UE’s Allowed CAG ID List from AMF or neighbor gNB, the gNB </w:t>
      </w:r>
      <w:r w:rsidR="00CC39C7">
        <w:rPr>
          <w:rFonts w:eastAsia="Times New Roman"/>
          <w:lang w:val="en-US" w:eastAsia="ja-JP"/>
        </w:rPr>
        <w:t xml:space="preserve">can </w:t>
      </w:r>
      <w:r w:rsidRPr="008F2F6E">
        <w:rPr>
          <w:rFonts w:eastAsia="Times New Roman"/>
          <w:lang w:val="en-US" w:eastAsia="ja-JP"/>
        </w:rPr>
        <w:t>send the PCI of the CAG cells which are in the UE’s Allowed CAG ID List to UE in advance</w:t>
      </w:r>
      <w:r w:rsidR="00CC39C7">
        <w:rPr>
          <w:rFonts w:eastAsia="Times New Roman"/>
          <w:lang w:val="en-US" w:eastAsia="ja-JP"/>
        </w:rPr>
        <w:t xml:space="preserve">, e.g. </w:t>
      </w:r>
      <w:r w:rsidRPr="008F2F6E">
        <w:rPr>
          <w:rFonts w:eastAsia="Times New Roman"/>
          <w:lang w:val="en-US" w:eastAsia="ja-JP"/>
        </w:rPr>
        <w:t xml:space="preserve">together with the </w:t>
      </w:r>
      <w:r w:rsidR="00CC39C7">
        <w:rPr>
          <w:rFonts w:eastAsia="Times New Roman"/>
          <w:lang w:val="en-US" w:eastAsia="ja-JP"/>
        </w:rPr>
        <w:t xml:space="preserve">other </w:t>
      </w:r>
      <w:r w:rsidRPr="008F2F6E">
        <w:rPr>
          <w:rFonts w:eastAsia="Times New Roman"/>
          <w:lang w:val="en-US" w:eastAsia="ja-JP"/>
        </w:rPr>
        <w:t>measurement configuration</w:t>
      </w:r>
      <w:r w:rsidR="00A51BAC">
        <w:rPr>
          <w:rFonts w:eastAsia="Times New Roman"/>
          <w:lang w:val="en-US" w:eastAsia="ja-JP"/>
        </w:rPr>
        <w:t>,</w:t>
      </w:r>
      <w:r w:rsidR="00CC39C7">
        <w:rPr>
          <w:rFonts w:eastAsia="Times New Roman"/>
          <w:lang w:val="en-US" w:eastAsia="ja-JP"/>
        </w:rPr>
        <w:t xml:space="preserve"> </w:t>
      </w:r>
      <w:r w:rsidR="00382334">
        <w:rPr>
          <w:rFonts w:eastAsia="Times New Roman"/>
          <w:lang w:val="en-US" w:eastAsia="ja-JP"/>
        </w:rPr>
        <w:t xml:space="preserve">for </w:t>
      </w:r>
      <w:r w:rsidR="000733A8">
        <w:rPr>
          <w:rFonts w:eastAsia="Times New Roman"/>
          <w:lang w:val="en-US" w:eastAsia="ja-JP"/>
        </w:rPr>
        <w:t>CGI</w:t>
      </w:r>
      <w:r w:rsidR="00382334">
        <w:rPr>
          <w:rFonts w:eastAsia="Times New Roman"/>
          <w:lang w:val="en-US" w:eastAsia="ja-JP"/>
        </w:rPr>
        <w:t xml:space="preserve"> acquisition</w:t>
      </w:r>
      <w:r w:rsidRPr="008F2F6E">
        <w:rPr>
          <w:rFonts w:eastAsia="Times New Roman"/>
          <w:lang w:val="en-US" w:eastAsia="ja-JP"/>
        </w:rPr>
        <w:t>.</w:t>
      </w:r>
      <w:r w:rsidR="00DE2A26">
        <w:rPr>
          <w:rFonts w:eastAsia="Times New Roman"/>
          <w:lang w:eastAsia="ja-JP"/>
        </w:rPr>
        <w:t xml:space="preserve"> </w:t>
      </w:r>
      <w:r w:rsidRPr="008F2F6E">
        <w:rPr>
          <w:rFonts w:eastAsia="Times New Roman"/>
          <w:lang w:val="en-US" w:eastAsia="ja-JP"/>
        </w:rPr>
        <w:t xml:space="preserve">When UE determines it may be near a CAG member cell, UE performs SI acquisition using autonomous gaps to acquire CGI from the target CAG cell and </w:t>
      </w:r>
      <w:r w:rsidR="00E6531E">
        <w:rPr>
          <w:rFonts w:eastAsia="Times New Roman"/>
          <w:lang w:val="en-US" w:eastAsia="ja-JP"/>
        </w:rPr>
        <w:t xml:space="preserve">then </w:t>
      </w:r>
      <w:r w:rsidRPr="008F2F6E">
        <w:rPr>
          <w:rFonts w:eastAsia="Times New Roman"/>
          <w:lang w:val="en-US" w:eastAsia="ja-JP"/>
        </w:rPr>
        <w:t>sends to gNB in a measurement report.</w:t>
      </w:r>
      <w:r w:rsidR="00DE2A26">
        <w:rPr>
          <w:rFonts w:eastAsia="Times New Roman"/>
          <w:lang w:val="en-US" w:eastAsia="ja-JP"/>
        </w:rPr>
        <w:t xml:space="preserve"> This can reduce the signaling overhead and the handover delay.</w:t>
      </w:r>
    </w:p>
    <w:p w14:paraId="70F451BB" w14:textId="3788EFD5" w:rsidR="008F2F6E" w:rsidRPr="00D21C70" w:rsidRDefault="00173B1C" w:rsidP="007168BE">
      <w:pPr>
        <w:spacing w:after="120"/>
        <w:rPr>
          <w:rFonts w:eastAsia="Times New Roman"/>
          <w:lang w:eastAsia="ja-JP"/>
        </w:rPr>
      </w:pPr>
      <w:r>
        <w:rPr>
          <w:rFonts w:eastAsia="Times New Roman"/>
          <w:lang w:eastAsia="ja-JP"/>
        </w:rPr>
        <w:t xml:space="preserve">As mentioned above, </w:t>
      </w:r>
      <w:r w:rsidR="00E559C8">
        <w:rPr>
          <w:rFonts w:eastAsia="Times New Roman"/>
          <w:lang w:eastAsia="ja-JP"/>
        </w:rPr>
        <w:t>UE can be configured</w:t>
      </w:r>
      <w:r w:rsidR="00E559C8" w:rsidRPr="00E559C8">
        <w:rPr>
          <w:rFonts w:eastAsia="Times New Roman"/>
          <w:lang w:val="en-US" w:eastAsia="ja-JP"/>
        </w:rPr>
        <w:t xml:space="preserve"> </w:t>
      </w:r>
      <w:r w:rsidR="008F2F6E" w:rsidRPr="008F2F6E">
        <w:rPr>
          <w:rFonts w:eastAsia="Times New Roman"/>
          <w:lang w:val="en-US" w:eastAsia="ja-JP"/>
        </w:rPr>
        <w:t xml:space="preserve">the PCI of the UE’s Allowed CAG cells </w:t>
      </w:r>
      <w:r>
        <w:rPr>
          <w:rFonts w:eastAsia="Times New Roman"/>
          <w:lang w:val="en-US" w:eastAsia="ja-JP"/>
        </w:rPr>
        <w:t>by RRC</w:t>
      </w:r>
      <w:r w:rsidR="00DD62CE">
        <w:rPr>
          <w:rFonts w:eastAsia="Times New Roman"/>
          <w:lang w:val="en-US" w:eastAsia="ja-JP"/>
        </w:rPr>
        <w:t xml:space="preserve"> </w:t>
      </w:r>
      <w:r w:rsidR="00CB507E">
        <w:rPr>
          <w:rFonts w:eastAsia="Times New Roman"/>
          <w:lang w:val="en-US" w:eastAsia="ja-JP"/>
        </w:rPr>
        <w:t>signaling</w:t>
      </w:r>
      <w:r w:rsidR="00EA0232">
        <w:rPr>
          <w:rFonts w:eastAsia="Times New Roman"/>
          <w:lang w:val="en-US" w:eastAsia="ja-JP"/>
        </w:rPr>
        <w:t xml:space="preserve">, but this </w:t>
      </w:r>
      <w:r>
        <w:rPr>
          <w:rFonts w:eastAsia="Times New Roman"/>
          <w:lang w:val="en-US" w:eastAsia="ja-JP"/>
        </w:rPr>
        <w:t>needs</w:t>
      </w:r>
      <w:r w:rsidR="000F42A5">
        <w:rPr>
          <w:rFonts w:eastAsia="Times New Roman"/>
          <w:lang w:val="en-US" w:eastAsia="ja-JP"/>
        </w:rPr>
        <w:t xml:space="preserve"> </w:t>
      </w:r>
      <w:r w:rsidR="00EF2FD2">
        <w:rPr>
          <w:rFonts w:eastAsia="Times New Roman"/>
          <w:lang w:val="en-US" w:eastAsia="ja-JP"/>
        </w:rPr>
        <w:t xml:space="preserve">to </w:t>
      </w:r>
      <w:r w:rsidR="000F42A5">
        <w:rPr>
          <w:rFonts w:eastAsia="Times New Roman"/>
          <w:lang w:val="en-US" w:eastAsia="ja-JP"/>
        </w:rPr>
        <w:t>involve</w:t>
      </w:r>
      <w:r>
        <w:rPr>
          <w:rFonts w:eastAsia="Times New Roman"/>
          <w:lang w:val="en-US" w:eastAsia="ja-JP"/>
        </w:rPr>
        <w:t xml:space="preserve"> RAN2</w:t>
      </w:r>
      <w:r w:rsidR="000F42A5">
        <w:rPr>
          <w:rFonts w:eastAsia="Times New Roman"/>
          <w:lang w:val="en-US" w:eastAsia="ja-JP"/>
        </w:rPr>
        <w:t xml:space="preserve"> to update the measurement configuration</w:t>
      </w:r>
      <w:r>
        <w:rPr>
          <w:rFonts w:eastAsia="Times New Roman"/>
          <w:lang w:val="en-US" w:eastAsia="ja-JP"/>
        </w:rPr>
        <w:t>. Therefore, we suggest to LS RAN2 on this issue.</w:t>
      </w:r>
    </w:p>
    <w:p w14:paraId="63008C31" w14:textId="5D24E0E9" w:rsidR="00B032A3" w:rsidRPr="008D1AF5" w:rsidRDefault="00B032A3" w:rsidP="007168BE">
      <w:pPr>
        <w:tabs>
          <w:tab w:val="left" w:pos="1985"/>
        </w:tabs>
        <w:spacing w:after="120"/>
        <w:jc w:val="both"/>
        <w:rPr>
          <w:rFonts w:eastAsiaTheme="minorEastAsia"/>
          <w:b/>
          <w:bCs/>
          <w:lang w:val="en-US" w:eastAsia="zh-CN"/>
        </w:rPr>
      </w:pPr>
      <w:r>
        <w:rPr>
          <w:lang w:val="en-US"/>
        </w:rPr>
        <w:t>A draft LS to RAN2 capturing the abovementioned issues is included in Annex.</w:t>
      </w:r>
    </w:p>
    <w:p w14:paraId="3B08EFD0" w14:textId="2ED06F44" w:rsidR="00B35B53" w:rsidRDefault="00B35B53" w:rsidP="007168BE">
      <w:pPr>
        <w:spacing w:after="120"/>
        <w:rPr>
          <w:b/>
          <w:lang w:eastAsia="ja-JP"/>
        </w:rPr>
      </w:pPr>
      <w:r>
        <w:rPr>
          <w:b/>
          <w:lang w:eastAsia="ja-JP"/>
        </w:rPr>
        <w:lastRenderedPageBreak/>
        <w:t xml:space="preserve">Proposal </w:t>
      </w:r>
      <w:r w:rsidR="00EF231B">
        <w:rPr>
          <w:b/>
          <w:lang w:eastAsia="ja-JP"/>
        </w:rPr>
        <w:t>1</w:t>
      </w:r>
      <w:r>
        <w:rPr>
          <w:b/>
          <w:lang w:eastAsia="ja-JP"/>
        </w:rPr>
        <w:t xml:space="preserve">: To agree the LS to RAN2 </w:t>
      </w:r>
      <w:r w:rsidR="00A423C9">
        <w:rPr>
          <w:b/>
          <w:lang w:eastAsia="ja-JP"/>
        </w:rPr>
        <w:t xml:space="preserve">on PCI configuration </w:t>
      </w:r>
      <w:r w:rsidR="00E73A11">
        <w:rPr>
          <w:b/>
          <w:lang w:eastAsia="ja-JP"/>
        </w:rPr>
        <w:t xml:space="preserve">for </w:t>
      </w:r>
      <w:r w:rsidR="007A2670">
        <w:rPr>
          <w:b/>
          <w:lang w:eastAsia="ja-JP"/>
        </w:rPr>
        <w:t>5G</w:t>
      </w:r>
      <w:r w:rsidR="00E73A11">
        <w:rPr>
          <w:b/>
          <w:lang w:eastAsia="ja-JP"/>
        </w:rPr>
        <w:t xml:space="preserve"> femto </w:t>
      </w:r>
      <w:r>
        <w:rPr>
          <w:b/>
          <w:lang w:eastAsia="ja-JP"/>
        </w:rPr>
        <w:t>in Annex.</w:t>
      </w:r>
    </w:p>
    <w:p w14:paraId="047EEFDC" w14:textId="77777777" w:rsidR="00F72FFD" w:rsidRPr="00701C9F" w:rsidRDefault="00F72FFD" w:rsidP="007168BE">
      <w:pPr>
        <w:spacing w:after="120"/>
        <w:rPr>
          <w:b/>
          <w:lang w:eastAsia="ja-JP"/>
        </w:rPr>
      </w:pPr>
    </w:p>
    <w:p w14:paraId="0DBADA4F" w14:textId="582E0D1D" w:rsidR="00701C9F" w:rsidRDefault="00DC509F" w:rsidP="007168BE">
      <w:pPr>
        <w:widowControl w:val="0"/>
        <w:spacing w:after="120"/>
        <w:rPr>
          <w:rFonts w:eastAsia="Times New Roman"/>
          <w:lang w:eastAsia="ja-JP"/>
        </w:rPr>
      </w:pPr>
      <w:r>
        <w:rPr>
          <w:rFonts w:eastAsia="Times New Roman"/>
          <w:lang w:eastAsia="ja-JP"/>
        </w:rPr>
        <w:t xml:space="preserve">In the agreed CR [1], </w:t>
      </w:r>
      <w:r w:rsidRPr="00DC509F">
        <w:rPr>
          <w:rFonts w:eastAsia="Times New Roman"/>
          <w:lang w:eastAsia="ja-JP"/>
        </w:rPr>
        <w:t>a Note is captured to explain how to use CAG mechanism to realize hybrid access</w:t>
      </w:r>
      <w:r>
        <w:rPr>
          <w:rFonts w:eastAsia="Times New Roman"/>
          <w:lang w:eastAsia="ja-JP"/>
        </w:rPr>
        <w:t xml:space="preserve"> as below:</w:t>
      </w:r>
    </w:p>
    <w:p w14:paraId="478940E5" w14:textId="77777777" w:rsidR="00DC509F" w:rsidRPr="00DC509F" w:rsidRDefault="00DC509F" w:rsidP="007168BE">
      <w:pPr>
        <w:keepLines/>
        <w:spacing w:after="120"/>
        <w:ind w:left="1135" w:hanging="851"/>
        <w:rPr>
          <w:rFonts w:eastAsia="SimSun"/>
          <w:lang w:eastAsia="zh-CN"/>
        </w:rPr>
      </w:pPr>
      <w:r w:rsidRPr="00DC509F">
        <w:rPr>
          <w:rFonts w:eastAsia="SimSun"/>
          <w:lang w:eastAsia="zh-CN"/>
        </w:rPr>
        <w:t>-</w:t>
      </w:r>
      <w:r w:rsidRPr="00DC509F">
        <w:rPr>
          <w:rFonts w:eastAsia="SimSun"/>
          <w:lang w:eastAsia="zh-CN"/>
        </w:rPr>
        <w:tab/>
        <w:t xml:space="preserve">The NR Femto may activate a cell shared by both PLMN and PNI-NPN, through broadcasting both the </w:t>
      </w:r>
      <w:r w:rsidRPr="00DC509F">
        <w:rPr>
          <w:rFonts w:eastAsia="Times New Roman"/>
          <w:i/>
        </w:rPr>
        <w:t>plmn-IdentityInfoList</w:t>
      </w:r>
      <w:r w:rsidRPr="00DC509F">
        <w:rPr>
          <w:rFonts w:eastAsia="Times New Roman"/>
        </w:rPr>
        <w:t xml:space="preserve"> and the </w:t>
      </w:r>
      <w:r w:rsidRPr="00DC509F">
        <w:rPr>
          <w:rFonts w:eastAsia="Times New Roman"/>
          <w:i/>
        </w:rPr>
        <w:t>npn-IdentityInfoList-r16</w:t>
      </w:r>
      <w:r w:rsidRPr="00DC509F">
        <w:rPr>
          <w:rFonts w:eastAsia="Times New Roman"/>
        </w:rPr>
        <w:t xml:space="preserve"> in the SIB1</w:t>
      </w:r>
      <w:r w:rsidRPr="00DC509F">
        <w:rPr>
          <w:rFonts w:eastAsia="SimSun"/>
          <w:lang w:eastAsia="zh-CN"/>
        </w:rPr>
        <w:t xml:space="preserve">, but without the </w:t>
      </w:r>
      <w:r w:rsidRPr="00DC509F">
        <w:rPr>
          <w:rFonts w:eastAsia="Times New Roman"/>
          <w:i/>
        </w:rPr>
        <w:t>cellReservedForOtherUse</w:t>
      </w:r>
      <w:r w:rsidRPr="00DC509F">
        <w:rPr>
          <w:rFonts w:eastAsia="SimSun"/>
          <w:lang w:eastAsia="zh-CN"/>
        </w:rPr>
        <w:t xml:space="preserve">. Then, this cell is accessible to UEs which have the allowed CAG list including a CAG-ID broadcasted by the cell. For the legacy UE not supporting CAG, this cell is viewed as a normal PLMN cell. </w:t>
      </w:r>
    </w:p>
    <w:p w14:paraId="4C17C5E3" w14:textId="59AE3776" w:rsidR="00961730" w:rsidRDefault="00961730" w:rsidP="007168BE">
      <w:pPr>
        <w:widowControl w:val="0"/>
        <w:spacing w:after="120"/>
        <w:rPr>
          <w:rFonts w:eastAsia="Times New Roman"/>
          <w:lang w:eastAsia="ja-JP"/>
        </w:rPr>
      </w:pPr>
      <w:r>
        <w:rPr>
          <w:rFonts w:eastAsia="Times New Roman"/>
          <w:lang w:eastAsia="ja-JP"/>
        </w:rPr>
        <w:t xml:space="preserve">Regarding access control to a </w:t>
      </w:r>
      <w:r w:rsidR="007B2CE1" w:rsidRPr="00DC509F">
        <w:rPr>
          <w:rFonts w:eastAsia="SimSun"/>
          <w:lang w:eastAsia="zh-CN"/>
        </w:rPr>
        <w:t>PNI-NPN</w:t>
      </w:r>
      <w:r w:rsidR="007B2CE1">
        <w:rPr>
          <w:rFonts w:eastAsia="Times New Roman"/>
          <w:lang w:eastAsia="ja-JP"/>
        </w:rPr>
        <w:t xml:space="preserve"> cell and to a </w:t>
      </w:r>
      <w:r>
        <w:rPr>
          <w:rFonts w:eastAsia="Times New Roman"/>
          <w:lang w:eastAsia="ja-JP"/>
        </w:rPr>
        <w:t xml:space="preserve">shared cell, </w:t>
      </w:r>
      <w:r w:rsidR="005A5F1E">
        <w:rPr>
          <w:rFonts w:eastAsia="Times New Roman"/>
          <w:lang w:eastAsia="ja-JP"/>
        </w:rPr>
        <w:t>the legacy way is c</w:t>
      </w:r>
      <w:r w:rsidR="00480091">
        <w:rPr>
          <w:rFonts w:eastAsia="Times New Roman"/>
          <w:lang w:eastAsia="ja-JP"/>
        </w:rPr>
        <w:t>aptured</w:t>
      </w:r>
      <w:r w:rsidR="005A5F1E">
        <w:rPr>
          <w:rFonts w:eastAsia="Times New Roman"/>
          <w:lang w:eastAsia="ja-JP"/>
        </w:rPr>
        <w:t xml:space="preserve"> </w:t>
      </w:r>
      <w:r>
        <w:rPr>
          <w:rFonts w:eastAsia="Times New Roman"/>
          <w:lang w:eastAsia="ja-JP"/>
        </w:rPr>
        <w:t xml:space="preserve">in </w:t>
      </w:r>
      <w:r w:rsidR="005A5F1E">
        <w:rPr>
          <w:rFonts w:eastAsia="Times New Roman"/>
          <w:lang w:eastAsia="ja-JP"/>
        </w:rPr>
        <w:t xml:space="preserve">the </w:t>
      </w:r>
      <w:r>
        <w:rPr>
          <w:rFonts w:eastAsia="Times New Roman"/>
          <w:lang w:eastAsia="ja-JP"/>
        </w:rPr>
        <w:t>SA2’s LS</w:t>
      </w:r>
      <w:r w:rsidR="005A5F1E">
        <w:rPr>
          <w:rFonts w:eastAsia="Times New Roman"/>
          <w:lang w:eastAsia="ja-JP"/>
        </w:rPr>
        <w:t xml:space="preserve"> as below</w:t>
      </w:r>
      <w:r>
        <w:rPr>
          <w:rFonts w:eastAsia="Times New Roman"/>
          <w:lang w:eastAsia="ja-JP"/>
        </w:rPr>
        <w:t>:</w:t>
      </w:r>
    </w:p>
    <w:p w14:paraId="24A8FBF7" w14:textId="77777777" w:rsidR="00961730" w:rsidRPr="00961730" w:rsidRDefault="00961730" w:rsidP="007168BE">
      <w:pPr>
        <w:spacing w:after="120"/>
        <w:ind w:left="840"/>
        <w:jc w:val="both"/>
        <w:rPr>
          <w:rFonts w:ascii="Arial" w:hAnsi="Arial" w:cs="Arial"/>
          <w:i/>
          <w:iCs/>
          <w:lang w:eastAsia="ko-KR"/>
        </w:rPr>
      </w:pPr>
      <w:r w:rsidRPr="00961730">
        <w:rPr>
          <w:rFonts w:ascii="Arial" w:hAnsi="Arial" w:cs="Arial"/>
          <w:i/>
          <w:iCs/>
          <w:lang w:eastAsia="ko-KR"/>
        </w:rPr>
        <w:t>As described in TS 23.501 clause 5.30.3.4 for PNI-NPN, the AMF</w:t>
      </w:r>
      <w:r w:rsidRPr="00961730">
        <w:rPr>
          <w:rFonts w:ascii="Arial" w:eastAsia="Malgun Gothic" w:hAnsi="Arial" w:cs="Arial" w:hint="eastAsia"/>
          <w:i/>
          <w:iCs/>
          <w:lang w:eastAsia="ko-KR"/>
        </w:rPr>
        <w:t xml:space="preserve"> </w:t>
      </w:r>
      <w:r w:rsidRPr="00961730">
        <w:rPr>
          <w:rFonts w:ascii="Arial" w:hAnsi="Arial" w:cs="Arial"/>
          <w:i/>
          <w:iCs/>
          <w:lang w:eastAsia="ko-KR"/>
        </w:rPr>
        <w:t xml:space="preserve">and NG-RAN would reject the UE if none of the CAG ID of the cell are part of the UE's Allowed CAG list.  </w:t>
      </w:r>
    </w:p>
    <w:p w14:paraId="01D6F9FE" w14:textId="77777777" w:rsidR="00961730" w:rsidRDefault="00961730" w:rsidP="007168BE">
      <w:pPr>
        <w:spacing w:after="120"/>
        <w:ind w:left="840"/>
        <w:jc w:val="both"/>
        <w:rPr>
          <w:rFonts w:ascii="Arial" w:hAnsi="Arial" w:cs="Arial"/>
          <w:lang w:eastAsia="ko-KR"/>
        </w:rPr>
      </w:pPr>
      <w:r w:rsidRPr="00961730">
        <w:rPr>
          <w:rFonts w:ascii="Arial" w:hAnsi="Arial" w:cs="Arial"/>
          <w:i/>
          <w:iCs/>
          <w:lang w:eastAsia="ko-KR"/>
        </w:rPr>
        <w:t xml:space="preserve">As described in TS 23.501 clause 5.18, the MOCN sharing between the PLMN and PNI-NPN is achieved by using different cell IDs with separate configuration. </w:t>
      </w:r>
    </w:p>
    <w:p w14:paraId="2EC9E82D" w14:textId="3A7C42B4" w:rsidR="00BC1832" w:rsidRDefault="00626BD7" w:rsidP="007168BE">
      <w:pPr>
        <w:widowControl w:val="0"/>
        <w:spacing w:after="120"/>
        <w:rPr>
          <w:rFonts w:eastAsia="Times New Roman"/>
          <w:lang w:eastAsia="ja-JP"/>
        </w:rPr>
      </w:pPr>
      <w:r>
        <w:rPr>
          <w:rFonts w:eastAsia="Times New Roman"/>
          <w:lang w:eastAsia="ja-JP"/>
        </w:rPr>
        <w:t>In legacy, d</w:t>
      </w:r>
      <w:r w:rsidR="00BC1832">
        <w:rPr>
          <w:rFonts w:eastAsia="Times New Roman"/>
          <w:lang w:eastAsia="ja-JP"/>
        </w:rPr>
        <w:t xml:space="preserve">uring the handover procedure, </w:t>
      </w:r>
      <w:r w:rsidR="00A25401">
        <w:rPr>
          <w:rFonts w:eastAsia="Times New Roman"/>
          <w:lang w:eastAsia="ja-JP"/>
        </w:rPr>
        <w:t xml:space="preserve">if a UE is </w:t>
      </w:r>
      <w:r w:rsidR="00BC1832">
        <w:rPr>
          <w:rFonts w:eastAsia="Times New Roman"/>
          <w:lang w:eastAsia="ja-JP"/>
        </w:rPr>
        <w:t xml:space="preserve">tried to </w:t>
      </w:r>
      <w:r w:rsidR="00A25401">
        <w:rPr>
          <w:rFonts w:eastAsia="Times New Roman"/>
          <w:lang w:eastAsia="ja-JP"/>
        </w:rPr>
        <w:t xml:space="preserve">handover to a </w:t>
      </w:r>
      <w:r w:rsidR="00BC1832">
        <w:rPr>
          <w:rFonts w:eastAsia="Times New Roman"/>
          <w:lang w:eastAsia="ja-JP"/>
        </w:rPr>
        <w:t>CAG member</w:t>
      </w:r>
      <w:r>
        <w:rPr>
          <w:rFonts w:eastAsia="Times New Roman"/>
          <w:lang w:eastAsia="ja-JP"/>
        </w:rPr>
        <w:t xml:space="preserve"> cell</w:t>
      </w:r>
      <w:r w:rsidR="00BC1832">
        <w:rPr>
          <w:rFonts w:eastAsia="Times New Roman"/>
          <w:lang w:eastAsia="ja-JP"/>
        </w:rPr>
        <w:t xml:space="preserve"> but the m</w:t>
      </w:r>
      <w:r w:rsidR="00BC1832" w:rsidRPr="00BC1832">
        <w:rPr>
          <w:rFonts w:eastAsia="Times New Roman"/>
          <w:lang w:eastAsia="ja-JP"/>
        </w:rPr>
        <w:t>embership</w:t>
      </w:r>
      <w:r w:rsidR="00BC1832">
        <w:rPr>
          <w:rFonts w:eastAsia="Times New Roman"/>
          <w:lang w:eastAsia="ja-JP"/>
        </w:rPr>
        <w:t xml:space="preserve"> check is fail</w:t>
      </w:r>
      <w:r w:rsidR="005853B5">
        <w:rPr>
          <w:rFonts w:eastAsia="Times New Roman"/>
          <w:lang w:eastAsia="ja-JP"/>
        </w:rPr>
        <w:t>ed</w:t>
      </w:r>
      <w:r w:rsidR="00A25401">
        <w:rPr>
          <w:rFonts w:eastAsia="Times New Roman"/>
          <w:lang w:eastAsia="ja-JP"/>
        </w:rPr>
        <w:t xml:space="preserve">, </w:t>
      </w:r>
      <w:r w:rsidR="00BC1832" w:rsidRPr="00BC1832">
        <w:rPr>
          <w:rFonts w:eastAsia="Times New Roman"/>
          <w:lang w:eastAsia="ja-JP"/>
        </w:rPr>
        <w:t xml:space="preserve">AMF or target </w:t>
      </w:r>
      <w:r w:rsidR="00BC1832">
        <w:rPr>
          <w:rFonts w:eastAsia="Times New Roman"/>
          <w:lang w:eastAsia="ja-JP"/>
        </w:rPr>
        <w:t xml:space="preserve">NR </w:t>
      </w:r>
      <w:r w:rsidR="00BC1832" w:rsidRPr="00BC1832">
        <w:rPr>
          <w:rFonts w:eastAsia="Times New Roman"/>
          <w:lang w:eastAsia="ja-JP"/>
        </w:rPr>
        <w:t xml:space="preserve">femto shall reject </w:t>
      </w:r>
      <w:r>
        <w:rPr>
          <w:rFonts w:eastAsia="Times New Roman"/>
          <w:lang w:eastAsia="ja-JP"/>
        </w:rPr>
        <w:t xml:space="preserve">this handover preparation procedure </w:t>
      </w:r>
      <w:r w:rsidR="00BC1832" w:rsidRPr="00BC1832">
        <w:rPr>
          <w:rFonts w:eastAsia="Times New Roman"/>
          <w:lang w:eastAsia="ja-JP"/>
        </w:rPr>
        <w:t>and inform the source node</w:t>
      </w:r>
      <w:r w:rsidR="00BC1832">
        <w:rPr>
          <w:rFonts w:eastAsia="Times New Roman"/>
          <w:lang w:eastAsia="ja-JP"/>
        </w:rPr>
        <w:t xml:space="preserve"> with a cause. However, </w:t>
      </w:r>
      <w:r>
        <w:rPr>
          <w:rFonts w:eastAsia="Times New Roman"/>
          <w:lang w:eastAsia="ja-JP"/>
        </w:rPr>
        <w:t>if</w:t>
      </w:r>
      <w:r w:rsidR="00BC1832">
        <w:rPr>
          <w:rFonts w:eastAsia="Times New Roman"/>
          <w:lang w:eastAsia="ja-JP"/>
        </w:rPr>
        <w:t xml:space="preserve"> the target cell is a shared cell</w:t>
      </w:r>
      <w:r>
        <w:rPr>
          <w:rFonts w:eastAsia="Times New Roman"/>
          <w:lang w:eastAsia="ja-JP"/>
        </w:rPr>
        <w:t xml:space="preserve"> as the abovementioned new </w:t>
      </w:r>
      <w:r w:rsidR="00C62E64">
        <w:rPr>
          <w:rFonts w:eastAsia="Times New Roman"/>
          <w:lang w:eastAsia="ja-JP"/>
        </w:rPr>
        <w:t xml:space="preserve">deployment </w:t>
      </w:r>
      <w:r>
        <w:rPr>
          <w:rFonts w:eastAsia="Times New Roman"/>
          <w:lang w:eastAsia="ja-JP"/>
        </w:rPr>
        <w:t>scenario we just agreed</w:t>
      </w:r>
      <w:r w:rsidR="00BC1832">
        <w:rPr>
          <w:rFonts w:eastAsia="Times New Roman"/>
          <w:lang w:eastAsia="ja-JP"/>
        </w:rPr>
        <w:t>,</w:t>
      </w:r>
      <w:r w:rsidR="007313CB">
        <w:rPr>
          <w:rFonts w:eastAsia="Times New Roman"/>
          <w:lang w:eastAsia="ja-JP"/>
        </w:rPr>
        <w:t xml:space="preserve"> </w:t>
      </w:r>
      <w:r w:rsidR="002A1253">
        <w:rPr>
          <w:rFonts w:eastAsia="Times New Roman"/>
          <w:lang w:eastAsia="ja-JP"/>
        </w:rPr>
        <w:t>which</w:t>
      </w:r>
      <w:r w:rsidR="007313CB">
        <w:rPr>
          <w:rFonts w:eastAsia="Times New Roman"/>
          <w:lang w:eastAsia="ja-JP"/>
        </w:rPr>
        <w:t xml:space="preserve"> can accept </w:t>
      </w:r>
      <w:r w:rsidR="002A1253">
        <w:rPr>
          <w:rFonts w:eastAsia="Times New Roman"/>
          <w:lang w:eastAsia="ja-JP"/>
        </w:rPr>
        <w:t>a</w:t>
      </w:r>
      <w:r w:rsidR="007313CB">
        <w:rPr>
          <w:rFonts w:eastAsia="Times New Roman"/>
          <w:lang w:eastAsia="ja-JP"/>
        </w:rPr>
        <w:t xml:space="preserve"> UE as either a member or a non-member</w:t>
      </w:r>
      <w:r w:rsidR="002A1253">
        <w:rPr>
          <w:rFonts w:eastAsia="Times New Roman"/>
          <w:lang w:eastAsia="ja-JP"/>
        </w:rPr>
        <w:t>, so i</w:t>
      </w:r>
      <w:r w:rsidR="007313CB">
        <w:rPr>
          <w:rFonts w:eastAsia="Times New Roman"/>
          <w:lang w:eastAsia="ja-JP"/>
        </w:rPr>
        <w:t>n this case, we think the</w:t>
      </w:r>
      <w:r w:rsidR="007313CB" w:rsidRPr="00BC1832">
        <w:rPr>
          <w:rFonts w:eastAsia="Times New Roman"/>
          <w:lang w:eastAsia="ja-JP"/>
        </w:rPr>
        <w:t xml:space="preserve"> AMF or </w:t>
      </w:r>
      <w:r w:rsidR="00084989">
        <w:rPr>
          <w:rFonts w:eastAsia="Times New Roman"/>
          <w:lang w:eastAsia="ja-JP"/>
        </w:rPr>
        <w:t xml:space="preserve">the </w:t>
      </w:r>
      <w:r w:rsidR="007313CB" w:rsidRPr="00BC1832">
        <w:rPr>
          <w:rFonts w:eastAsia="Times New Roman"/>
          <w:lang w:eastAsia="ja-JP"/>
        </w:rPr>
        <w:t xml:space="preserve">target </w:t>
      </w:r>
      <w:r w:rsidR="007313CB">
        <w:rPr>
          <w:rFonts w:eastAsia="Times New Roman"/>
          <w:lang w:eastAsia="ja-JP"/>
        </w:rPr>
        <w:t xml:space="preserve">NR </w:t>
      </w:r>
      <w:r w:rsidR="007313CB" w:rsidRPr="00BC1832">
        <w:rPr>
          <w:rFonts w:eastAsia="Times New Roman"/>
          <w:lang w:eastAsia="ja-JP"/>
        </w:rPr>
        <w:t>femto</w:t>
      </w:r>
      <w:r w:rsidR="007313CB">
        <w:rPr>
          <w:rFonts w:eastAsia="Times New Roman"/>
          <w:lang w:eastAsia="ja-JP"/>
        </w:rPr>
        <w:t xml:space="preserve"> can directly decide whether to continue handover preparation procedure with an acknowledgement message instead of a failure message, which can </w:t>
      </w:r>
      <w:r w:rsidR="007313CB" w:rsidRPr="00BC1832">
        <w:rPr>
          <w:rFonts w:eastAsia="Times New Roman"/>
          <w:lang w:eastAsia="ja-JP"/>
        </w:rPr>
        <w:t>increase the handover success rate and improve UE experience.</w:t>
      </w:r>
    </w:p>
    <w:p w14:paraId="70B94517" w14:textId="34C9EC39" w:rsidR="005873FD" w:rsidRDefault="00701C9F" w:rsidP="007168BE">
      <w:pPr>
        <w:spacing w:after="120"/>
        <w:rPr>
          <w:b/>
          <w:lang w:eastAsia="ja-JP"/>
        </w:rPr>
      </w:pPr>
      <w:r w:rsidRPr="00084989">
        <w:rPr>
          <w:b/>
          <w:lang w:eastAsia="ja-JP"/>
        </w:rPr>
        <w:t xml:space="preserve">Proposal </w:t>
      </w:r>
      <w:r w:rsidR="00EF231B">
        <w:rPr>
          <w:b/>
          <w:lang w:eastAsia="ja-JP"/>
        </w:rPr>
        <w:t>2</w:t>
      </w:r>
      <w:r w:rsidRPr="00084989">
        <w:rPr>
          <w:b/>
          <w:lang w:eastAsia="ja-JP"/>
        </w:rPr>
        <w:t xml:space="preserve">: </w:t>
      </w:r>
      <w:r w:rsidR="00683716">
        <w:rPr>
          <w:b/>
          <w:lang w:eastAsia="ja-JP"/>
        </w:rPr>
        <w:t xml:space="preserve">When </w:t>
      </w:r>
      <w:r w:rsidR="00084989" w:rsidRPr="00084989">
        <w:rPr>
          <w:b/>
          <w:lang w:eastAsia="ja-JP"/>
        </w:rPr>
        <w:t xml:space="preserve">handover </w:t>
      </w:r>
      <w:r w:rsidR="00683716">
        <w:rPr>
          <w:b/>
          <w:lang w:eastAsia="ja-JP"/>
        </w:rPr>
        <w:t xml:space="preserve">a UE </w:t>
      </w:r>
      <w:r w:rsidR="00084989" w:rsidRPr="00084989">
        <w:rPr>
          <w:b/>
          <w:lang w:eastAsia="ja-JP"/>
        </w:rPr>
        <w:t xml:space="preserve">to a </w:t>
      </w:r>
      <w:r w:rsidR="005812C2" w:rsidRPr="005812C2">
        <w:rPr>
          <w:b/>
          <w:lang w:eastAsia="ja-JP"/>
        </w:rPr>
        <w:t xml:space="preserve">PLMN and PNI-NPN </w:t>
      </w:r>
      <w:r w:rsidR="00084989" w:rsidRPr="00084989">
        <w:rPr>
          <w:b/>
          <w:lang w:eastAsia="ja-JP"/>
        </w:rPr>
        <w:t xml:space="preserve">shared cell, </w:t>
      </w:r>
      <w:r w:rsidR="007E3BC9">
        <w:rPr>
          <w:b/>
          <w:lang w:eastAsia="ja-JP"/>
        </w:rPr>
        <w:t xml:space="preserve">even </w:t>
      </w:r>
      <w:r w:rsidR="009806A1">
        <w:rPr>
          <w:b/>
          <w:lang w:eastAsia="ja-JP"/>
        </w:rPr>
        <w:t xml:space="preserve">if the </w:t>
      </w:r>
      <w:r w:rsidR="007E3BC9" w:rsidRPr="007E3BC9">
        <w:rPr>
          <w:b/>
          <w:lang w:eastAsia="ja-JP"/>
        </w:rPr>
        <w:t>membership check for th</w:t>
      </w:r>
      <w:r w:rsidR="00683716">
        <w:rPr>
          <w:b/>
          <w:lang w:eastAsia="ja-JP"/>
        </w:rPr>
        <w:t xml:space="preserve">e </w:t>
      </w:r>
      <w:r w:rsidR="007E3BC9" w:rsidRPr="007E3BC9">
        <w:rPr>
          <w:b/>
          <w:lang w:eastAsia="ja-JP"/>
        </w:rPr>
        <w:t>UE is fail</w:t>
      </w:r>
      <w:r w:rsidR="00683716">
        <w:rPr>
          <w:b/>
          <w:lang w:eastAsia="ja-JP"/>
        </w:rPr>
        <w:t>ed</w:t>
      </w:r>
      <w:r w:rsidR="00F05FCD">
        <w:rPr>
          <w:b/>
          <w:lang w:eastAsia="ja-JP"/>
        </w:rPr>
        <w:t xml:space="preserve"> due</w:t>
      </w:r>
      <w:r w:rsidR="00A16330">
        <w:rPr>
          <w:b/>
          <w:lang w:eastAsia="ja-JP"/>
        </w:rPr>
        <w:t xml:space="preserve"> to</w:t>
      </w:r>
      <w:r w:rsidR="00F05FCD">
        <w:rPr>
          <w:b/>
          <w:lang w:eastAsia="ja-JP"/>
        </w:rPr>
        <w:t xml:space="preserve"> </w:t>
      </w:r>
      <w:r w:rsidR="00F05FCD" w:rsidRPr="00F05FCD">
        <w:rPr>
          <w:b/>
          <w:lang w:eastAsia="ja-JP"/>
        </w:rPr>
        <w:t>no</w:t>
      </w:r>
      <w:r w:rsidR="005812C2">
        <w:rPr>
          <w:b/>
          <w:lang w:eastAsia="ja-JP"/>
        </w:rPr>
        <w:t>t</w:t>
      </w:r>
      <w:r w:rsidR="00F05FCD" w:rsidRPr="00F05FCD">
        <w:rPr>
          <w:b/>
          <w:lang w:eastAsia="ja-JP"/>
        </w:rPr>
        <w:t>-</w:t>
      </w:r>
      <w:r w:rsidR="005812C2">
        <w:rPr>
          <w:b/>
          <w:lang w:eastAsia="ja-JP"/>
        </w:rPr>
        <w:t>a-</w:t>
      </w:r>
      <w:r w:rsidR="00F05FCD" w:rsidRPr="00F05FCD">
        <w:rPr>
          <w:b/>
          <w:lang w:eastAsia="ja-JP"/>
        </w:rPr>
        <w:t>member</w:t>
      </w:r>
      <w:r w:rsidR="007E3BC9" w:rsidRPr="007E3BC9">
        <w:rPr>
          <w:b/>
          <w:lang w:eastAsia="ja-JP"/>
        </w:rPr>
        <w:t>,</w:t>
      </w:r>
      <w:r w:rsidR="007E3BC9" w:rsidRPr="00084989">
        <w:rPr>
          <w:b/>
          <w:lang w:eastAsia="ja-JP"/>
        </w:rPr>
        <w:t xml:space="preserve"> </w:t>
      </w:r>
      <w:r w:rsidR="007313CB" w:rsidRPr="00084989">
        <w:rPr>
          <w:b/>
          <w:lang w:eastAsia="ja-JP"/>
        </w:rPr>
        <w:t>AMF or target NR femto</w:t>
      </w:r>
      <w:r w:rsidR="00084989" w:rsidRPr="00084989">
        <w:rPr>
          <w:b/>
          <w:lang w:eastAsia="ja-JP"/>
        </w:rPr>
        <w:t xml:space="preserve"> can</w:t>
      </w:r>
      <w:r w:rsidR="007422B2">
        <w:rPr>
          <w:b/>
          <w:lang w:eastAsia="ja-JP"/>
        </w:rPr>
        <w:t xml:space="preserve"> accept the UE as a non-member </w:t>
      </w:r>
      <w:r w:rsidR="00F84955">
        <w:rPr>
          <w:b/>
          <w:lang w:eastAsia="ja-JP"/>
        </w:rPr>
        <w:t xml:space="preserve">and </w:t>
      </w:r>
      <w:r w:rsidR="00B06C09" w:rsidRPr="00B06C09">
        <w:rPr>
          <w:b/>
          <w:lang w:eastAsia="ja-JP"/>
        </w:rPr>
        <w:t xml:space="preserve">continue </w:t>
      </w:r>
      <w:r w:rsidR="00F84955">
        <w:rPr>
          <w:b/>
          <w:lang w:eastAsia="ja-JP"/>
        </w:rPr>
        <w:t xml:space="preserve">the </w:t>
      </w:r>
      <w:r w:rsidR="00B06C09" w:rsidRPr="00B06C09">
        <w:rPr>
          <w:b/>
          <w:lang w:eastAsia="ja-JP"/>
        </w:rPr>
        <w:t>handover preparation procedure with an acknowledgement message</w:t>
      </w:r>
      <w:r w:rsidR="007422B2">
        <w:rPr>
          <w:b/>
          <w:lang w:eastAsia="ja-JP"/>
        </w:rPr>
        <w:t>.</w:t>
      </w:r>
    </w:p>
    <w:p w14:paraId="66CD3914" w14:textId="6F8F701E" w:rsidR="003A263A" w:rsidRPr="009E5DA3" w:rsidRDefault="009E5DA3" w:rsidP="007168BE">
      <w:pPr>
        <w:tabs>
          <w:tab w:val="left" w:pos="1985"/>
        </w:tabs>
        <w:spacing w:after="120"/>
        <w:jc w:val="both"/>
        <w:rPr>
          <w:rFonts w:eastAsia="Times New Roman"/>
          <w:lang w:eastAsia="ja-JP"/>
        </w:rPr>
      </w:pPr>
      <w:r w:rsidRPr="009E5DA3">
        <w:rPr>
          <w:rFonts w:eastAsia="Times New Roman"/>
          <w:lang w:eastAsia="ja-JP"/>
        </w:rPr>
        <w:t>Based on proposal 2, a</w:t>
      </w:r>
      <w:r w:rsidR="003A263A" w:rsidRPr="009E5DA3">
        <w:rPr>
          <w:rFonts w:eastAsia="Times New Roman"/>
          <w:lang w:eastAsia="ja-JP"/>
        </w:rPr>
        <w:t xml:space="preserve"> draft LS to SA2 capturing the abovementioned issues is included in Annex.</w:t>
      </w:r>
    </w:p>
    <w:p w14:paraId="6A139718" w14:textId="5B4358FF" w:rsidR="003A263A" w:rsidRDefault="003A263A" w:rsidP="007168BE">
      <w:pPr>
        <w:spacing w:after="120"/>
        <w:rPr>
          <w:b/>
          <w:lang w:eastAsia="ja-JP"/>
        </w:rPr>
      </w:pPr>
      <w:r>
        <w:rPr>
          <w:b/>
          <w:lang w:eastAsia="ja-JP"/>
        </w:rPr>
        <w:t xml:space="preserve">Proposal </w:t>
      </w:r>
      <w:r w:rsidR="008A36BD">
        <w:rPr>
          <w:b/>
          <w:lang w:eastAsia="ja-JP"/>
        </w:rPr>
        <w:t>3</w:t>
      </w:r>
      <w:r>
        <w:rPr>
          <w:b/>
          <w:lang w:eastAsia="ja-JP"/>
        </w:rPr>
        <w:t xml:space="preserve">: To agree the LS to SA2 </w:t>
      </w:r>
      <w:r w:rsidRPr="003A263A">
        <w:rPr>
          <w:b/>
          <w:lang w:eastAsia="ja-JP"/>
        </w:rPr>
        <w:t xml:space="preserve">on NR Femto node shared by PLMN and PNI-NPN </w:t>
      </w:r>
      <w:r>
        <w:rPr>
          <w:b/>
          <w:lang w:eastAsia="ja-JP"/>
        </w:rPr>
        <w:t>in Annex.</w:t>
      </w:r>
    </w:p>
    <w:p w14:paraId="47B94556" w14:textId="0486FB73" w:rsidR="008E69BA" w:rsidRDefault="008E69BA" w:rsidP="007168BE">
      <w:pPr>
        <w:pStyle w:val="Heading2"/>
        <w:keepLines/>
        <w:spacing w:after="120"/>
        <w:ind w:left="1134" w:hanging="1134"/>
        <w:rPr>
          <w:rFonts w:eastAsia="SimSun"/>
          <w:sz w:val="32"/>
        </w:rPr>
      </w:pPr>
      <w:r>
        <w:rPr>
          <w:rFonts w:eastAsia="SimSun"/>
          <w:sz w:val="32"/>
        </w:rPr>
        <w:t>2.2</w:t>
      </w:r>
      <w:r>
        <w:rPr>
          <w:rFonts w:eastAsia="SimSun"/>
          <w:sz w:val="32"/>
        </w:rPr>
        <w:tab/>
        <w:t>DC</w:t>
      </w:r>
      <w:r w:rsidR="004C49F5">
        <w:rPr>
          <w:rFonts w:eastAsia="SimSun"/>
          <w:sz w:val="32"/>
        </w:rPr>
        <w:t xml:space="preserve"> support</w:t>
      </w:r>
    </w:p>
    <w:p w14:paraId="1A6DA013" w14:textId="5A53AED2" w:rsidR="006A5E61" w:rsidRPr="006A5E61" w:rsidRDefault="00C34B0E" w:rsidP="007168BE">
      <w:pPr>
        <w:spacing w:after="120"/>
        <w:rPr>
          <w:rFonts w:eastAsia="Times New Roman"/>
          <w:lang w:eastAsia="ja-JP"/>
        </w:rPr>
      </w:pPr>
      <w:r>
        <w:rPr>
          <w:rFonts w:eastAsia="Times New Roman"/>
          <w:lang w:eastAsia="ja-JP"/>
        </w:rPr>
        <w:t xml:space="preserve">As RAN3 agreed that </w:t>
      </w:r>
      <w:r w:rsidRPr="00C34B0E">
        <w:rPr>
          <w:rFonts w:eastAsia="Times New Roman"/>
          <w:lang w:eastAsia="ja-JP"/>
        </w:rPr>
        <w:t>an NPN cell can be activa</w:t>
      </w:r>
      <w:r>
        <w:rPr>
          <w:rFonts w:eastAsia="Times New Roman"/>
          <w:lang w:eastAsia="ja-JP"/>
        </w:rPr>
        <w:t>ted</w:t>
      </w:r>
      <w:r w:rsidRPr="00C34B0E">
        <w:rPr>
          <w:rFonts w:eastAsia="Times New Roman"/>
          <w:lang w:eastAsia="ja-JP"/>
        </w:rPr>
        <w:t xml:space="preserve"> </w:t>
      </w:r>
      <w:r>
        <w:rPr>
          <w:rFonts w:eastAsia="Times New Roman"/>
          <w:lang w:eastAsia="ja-JP"/>
        </w:rPr>
        <w:t xml:space="preserve">in </w:t>
      </w:r>
      <w:r w:rsidRPr="00C34B0E">
        <w:rPr>
          <w:rFonts w:eastAsia="Times New Roman"/>
          <w:lang w:eastAsia="ja-JP"/>
        </w:rPr>
        <w:t>a NR Femto</w:t>
      </w:r>
      <w:r w:rsidR="00D65F3B">
        <w:rPr>
          <w:rFonts w:eastAsia="Times New Roman"/>
          <w:lang w:eastAsia="ja-JP"/>
        </w:rPr>
        <w:t>,</w:t>
      </w:r>
      <w:r>
        <w:rPr>
          <w:rFonts w:eastAsia="Times New Roman"/>
          <w:lang w:eastAsia="ja-JP"/>
        </w:rPr>
        <w:t xml:space="preserve"> and </w:t>
      </w:r>
      <w:r w:rsidR="00E97098">
        <w:rPr>
          <w:rFonts w:eastAsia="Times New Roman"/>
          <w:lang w:eastAsia="ja-JP"/>
        </w:rPr>
        <w:t>considering i</w:t>
      </w:r>
      <w:r>
        <w:rPr>
          <w:rFonts w:eastAsia="Times New Roman"/>
          <w:lang w:eastAsia="ja-JP"/>
        </w:rPr>
        <w:t xml:space="preserve">n legacy </w:t>
      </w:r>
      <w:r w:rsidR="006A5E61" w:rsidRPr="006A5E61">
        <w:rPr>
          <w:rFonts w:eastAsia="Times New Roman"/>
          <w:lang w:eastAsia="ja-JP"/>
        </w:rPr>
        <w:t>D</w:t>
      </w:r>
      <w:r>
        <w:rPr>
          <w:rFonts w:eastAsia="Times New Roman"/>
          <w:lang w:eastAsia="ja-JP"/>
        </w:rPr>
        <w:t>C</w:t>
      </w:r>
      <w:r w:rsidR="006A5E61" w:rsidRPr="006A5E61">
        <w:rPr>
          <w:rFonts w:eastAsia="Times New Roman"/>
          <w:lang w:eastAsia="ja-JP"/>
        </w:rPr>
        <w:t xml:space="preserve"> is supported </w:t>
      </w:r>
      <w:r w:rsidR="00E97098">
        <w:rPr>
          <w:rFonts w:eastAsia="Times New Roman"/>
          <w:lang w:eastAsia="ja-JP"/>
        </w:rPr>
        <w:t xml:space="preserve">for PNI-NPN </w:t>
      </w:r>
      <w:r w:rsidR="006A5E61" w:rsidRPr="006A5E61">
        <w:rPr>
          <w:rFonts w:eastAsia="Times New Roman"/>
          <w:lang w:eastAsia="ja-JP"/>
        </w:rPr>
        <w:t xml:space="preserve">and may involve both PNI-NPN and PLMN cells, </w:t>
      </w:r>
      <w:r w:rsidR="00B0096E">
        <w:rPr>
          <w:rFonts w:eastAsia="Times New Roman"/>
          <w:lang w:eastAsia="ja-JP"/>
        </w:rPr>
        <w:t xml:space="preserve">NR Femto can also support DC, e.g. a NR Femto cell can be </w:t>
      </w:r>
      <w:r w:rsidR="00D456FD">
        <w:rPr>
          <w:rFonts w:eastAsia="Times New Roman"/>
          <w:lang w:eastAsia="ja-JP"/>
        </w:rPr>
        <w:t xml:space="preserve">used as a PCell or can be </w:t>
      </w:r>
      <w:r w:rsidR="00B0096E">
        <w:rPr>
          <w:rFonts w:eastAsia="Times New Roman"/>
          <w:lang w:eastAsia="ja-JP"/>
        </w:rPr>
        <w:t xml:space="preserve">added as a </w:t>
      </w:r>
      <w:r w:rsidR="005E6AD4" w:rsidRPr="005E6AD4">
        <w:rPr>
          <w:rFonts w:eastAsia="Times New Roman"/>
          <w:lang w:eastAsia="ja-JP"/>
        </w:rPr>
        <w:t>SCell</w:t>
      </w:r>
      <w:r w:rsidR="00B0096E">
        <w:rPr>
          <w:rFonts w:eastAsia="Times New Roman"/>
          <w:lang w:eastAsia="ja-JP"/>
        </w:rPr>
        <w:t>.</w:t>
      </w:r>
    </w:p>
    <w:p w14:paraId="5BD5E4C8" w14:textId="63F8D820" w:rsidR="002326B2" w:rsidRDefault="002326B2" w:rsidP="007168BE">
      <w:pPr>
        <w:spacing w:after="120"/>
        <w:rPr>
          <w:b/>
          <w:lang w:eastAsia="ja-JP"/>
        </w:rPr>
      </w:pPr>
      <w:r w:rsidRPr="008E0051">
        <w:rPr>
          <w:b/>
          <w:lang w:eastAsia="ja-JP"/>
        </w:rPr>
        <w:t xml:space="preserve">Proposal </w:t>
      </w:r>
      <w:r w:rsidR="00FC4F3E">
        <w:rPr>
          <w:b/>
          <w:lang w:eastAsia="ja-JP"/>
        </w:rPr>
        <w:t>4</w:t>
      </w:r>
      <w:r w:rsidRPr="008E0051">
        <w:rPr>
          <w:b/>
          <w:lang w:eastAsia="ja-JP"/>
        </w:rPr>
        <w:t>:</w:t>
      </w:r>
      <w:r>
        <w:rPr>
          <w:b/>
          <w:lang w:eastAsia="ja-JP"/>
        </w:rPr>
        <w:t xml:space="preserve"> DC </w:t>
      </w:r>
      <w:r w:rsidR="00584DF9">
        <w:rPr>
          <w:b/>
          <w:lang w:eastAsia="ja-JP"/>
        </w:rPr>
        <w:t>can be</w:t>
      </w:r>
      <w:r>
        <w:rPr>
          <w:b/>
          <w:lang w:eastAsia="ja-JP"/>
        </w:rPr>
        <w:t xml:space="preserve"> supported in NR Femto.</w:t>
      </w:r>
    </w:p>
    <w:p w14:paraId="7A72D0F7" w14:textId="77777777" w:rsidR="00364F46" w:rsidRDefault="00705B3B" w:rsidP="007168BE">
      <w:pPr>
        <w:pStyle w:val="Heading1"/>
        <w:numPr>
          <w:ilvl w:val="0"/>
          <w:numId w:val="20"/>
        </w:numPr>
        <w:spacing w:before="0" w:after="120"/>
        <w:rPr>
          <w:lang w:eastAsia="ja-JP"/>
        </w:rPr>
      </w:pPr>
      <w:r>
        <w:rPr>
          <w:lang w:eastAsia="ja-JP"/>
        </w:rPr>
        <w:t>Proposals</w:t>
      </w:r>
    </w:p>
    <w:p w14:paraId="5CDE2AFC" w14:textId="30D245CE" w:rsidR="00CC118C" w:rsidRDefault="007E339D" w:rsidP="007168BE">
      <w:pPr>
        <w:spacing w:after="120"/>
      </w:pPr>
      <w:r w:rsidRPr="0055391B">
        <w:rPr>
          <w:rFonts w:eastAsia="SimSun" w:hint="eastAsia"/>
          <w:lang w:eastAsia="zh-CN"/>
        </w:rPr>
        <w:t>In this contribution</w:t>
      </w:r>
      <w:r w:rsidR="00446542" w:rsidRPr="0055391B">
        <w:rPr>
          <w:rFonts w:eastAsia="SimSun"/>
          <w:lang w:eastAsia="zh-CN"/>
        </w:rPr>
        <w:t>,</w:t>
      </w:r>
      <w:r w:rsidRPr="0055391B">
        <w:rPr>
          <w:rFonts w:eastAsia="SimSun" w:hint="eastAsia"/>
          <w:lang w:eastAsia="zh-CN"/>
        </w:rPr>
        <w:t xml:space="preserve"> we </w:t>
      </w:r>
      <w:r w:rsidR="00136516" w:rsidRPr="008A7A7F">
        <w:rPr>
          <w:rFonts w:eastAsia="SimSun" w:hint="eastAsia"/>
          <w:lang w:eastAsia="zh-CN"/>
        </w:rPr>
        <w:t>provide</w:t>
      </w:r>
      <w:r w:rsidR="006B7182">
        <w:rPr>
          <w:rFonts w:eastAsia="SimSun"/>
          <w:lang w:eastAsia="zh-CN"/>
        </w:rPr>
        <w:t>d</w:t>
      </w:r>
      <w:r w:rsidR="00136516" w:rsidRPr="008A7A7F">
        <w:rPr>
          <w:rFonts w:eastAsia="SimSun"/>
          <w:lang w:eastAsia="zh-CN"/>
        </w:rPr>
        <w:t xml:space="preserve"> </w:t>
      </w:r>
      <w:r w:rsidR="007C7030">
        <w:rPr>
          <w:rFonts w:eastAsia="SimSun"/>
          <w:lang w:eastAsia="zh-CN"/>
        </w:rPr>
        <w:t xml:space="preserve">considerations </w:t>
      </w:r>
      <w:r w:rsidR="0055391B" w:rsidRPr="0055391B">
        <w:rPr>
          <w:rFonts w:eastAsia="SimSun"/>
          <w:lang w:eastAsia="zh-CN"/>
        </w:rPr>
        <w:t>on</w:t>
      </w:r>
      <w:r w:rsidR="006A619C">
        <w:rPr>
          <w:rFonts w:eastAsia="SimSun"/>
          <w:lang w:eastAsia="zh-CN"/>
        </w:rPr>
        <w:t xml:space="preserve"> mobility for NR femto</w:t>
      </w:r>
      <w:r w:rsidR="00465FDC">
        <w:rPr>
          <w:rFonts w:eastAsia="SimSun"/>
          <w:lang w:eastAsia="zh-CN"/>
        </w:rPr>
        <w:t xml:space="preserve"> </w:t>
      </w:r>
      <w:r w:rsidR="00465FDC">
        <w:t>and t</w:t>
      </w:r>
      <w:r w:rsidR="00465FDC" w:rsidRPr="00D76CB8">
        <w:rPr>
          <w:rFonts w:hint="eastAsia"/>
        </w:rPr>
        <w:t>he following proposal</w:t>
      </w:r>
      <w:r w:rsidR="00465FDC">
        <w:t>s</w:t>
      </w:r>
      <w:r w:rsidR="00465FDC" w:rsidRPr="00D76CB8">
        <w:rPr>
          <w:rFonts w:hint="eastAsia"/>
        </w:rPr>
        <w:t xml:space="preserve"> were drawn</w:t>
      </w:r>
      <w:r w:rsidR="00227F04">
        <w:t>:</w:t>
      </w:r>
    </w:p>
    <w:p w14:paraId="518BCB9D" w14:textId="77777777" w:rsidR="00E73A11" w:rsidRDefault="00E73A11" w:rsidP="007168BE">
      <w:pPr>
        <w:spacing w:after="120"/>
        <w:rPr>
          <w:b/>
          <w:lang w:eastAsia="ja-JP"/>
        </w:rPr>
      </w:pPr>
      <w:r>
        <w:rPr>
          <w:b/>
          <w:lang w:eastAsia="ja-JP"/>
        </w:rPr>
        <w:t>Proposal 1: To agree the LS to RAN2 on PCI configuration for NR femto in Annex.</w:t>
      </w:r>
    </w:p>
    <w:p w14:paraId="1F7D3A9F" w14:textId="77777777" w:rsidR="002B6269" w:rsidRDefault="002B6269" w:rsidP="002B6269">
      <w:pPr>
        <w:spacing w:after="120"/>
        <w:rPr>
          <w:b/>
          <w:lang w:eastAsia="ja-JP"/>
        </w:rPr>
      </w:pPr>
      <w:r w:rsidRPr="00084989">
        <w:rPr>
          <w:b/>
          <w:lang w:eastAsia="ja-JP"/>
        </w:rPr>
        <w:t xml:space="preserve">Proposal </w:t>
      </w:r>
      <w:r>
        <w:rPr>
          <w:b/>
          <w:lang w:eastAsia="ja-JP"/>
        </w:rPr>
        <w:t>2</w:t>
      </w:r>
      <w:r w:rsidRPr="00084989">
        <w:rPr>
          <w:b/>
          <w:lang w:eastAsia="ja-JP"/>
        </w:rPr>
        <w:t xml:space="preserve">: </w:t>
      </w:r>
      <w:r>
        <w:rPr>
          <w:b/>
          <w:lang w:eastAsia="ja-JP"/>
        </w:rPr>
        <w:t xml:space="preserve">When </w:t>
      </w:r>
      <w:r w:rsidRPr="00084989">
        <w:rPr>
          <w:b/>
          <w:lang w:eastAsia="ja-JP"/>
        </w:rPr>
        <w:t xml:space="preserve">handover </w:t>
      </w:r>
      <w:r>
        <w:rPr>
          <w:b/>
          <w:lang w:eastAsia="ja-JP"/>
        </w:rPr>
        <w:t xml:space="preserve">a UE </w:t>
      </w:r>
      <w:r w:rsidRPr="00084989">
        <w:rPr>
          <w:b/>
          <w:lang w:eastAsia="ja-JP"/>
        </w:rPr>
        <w:t xml:space="preserve">to a </w:t>
      </w:r>
      <w:r w:rsidRPr="005812C2">
        <w:rPr>
          <w:b/>
          <w:lang w:eastAsia="ja-JP"/>
        </w:rPr>
        <w:t xml:space="preserve">PLMN and PNI-NPN </w:t>
      </w:r>
      <w:r w:rsidRPr="00084989">
        <w:rPr>
          <w:b/>
          <w:lang w:eastAsia="ja-JP"/>
        </w:rPr>
        <w:t xml:space="preserve">shared cell, </w:t>
      </w:r>
      <w:r>
        <w:rPr>
          <w:b/>
          <w:lang w:eastAsia="ja-JP"/>
        </w:rPr>
        <w:t xml:space="preserve">even if the </w:t>
      </w:r>
      <w:r w:rsidRPr="007E3BC9">
        <w:rPr>
          <w:b/>
          <w:lang w:eastAsia="ja-JP"/>
        </w:rPr>
        <w:t>membership check for th</w:t>
      </w:r>
      <w:r>
        <w:rPr>
          <w:b/>
          <w:lang w:eastAsia="ja-JP"/>
        </w:rPr>
        <w:t xml:space="preserve">e </w:t>
      </w:r>
      <w:r w:rsidRPr="007E3BC9">
        <w:rPr>
          <w:b/>
          <w:lang w:eastAsia="ja-JP"/>
        </w:rPr>
        <w:t>UE is fail</w:t>
      </w:r>
      <w:r>
        <w:rPr>
          <w:b/>
          <w:lang w:eastAsia="ja-JP"/>
        </w:rPr>
        <w:t xml:space="preserve">ed due to </w:t>
      </w:r>
      <w:r w:rsidRPr="00F05FCD">
        <w:rPr>
          <w:b/>
          <w:lang w:eastAsia="ja-JP"/>
        </w:rPr>
        <w:t>no</w:t>
      </w:r>
      <w:r>
        <w:rPr>
          <w:b/>
          <w:lang w:eastAsia="ja-JP"/>
        </w:rPr>
        <w:t>t</w:t>
      </w:r>
      <w:r w:rsidRPr="00F05FCD">
        <w:rPr>
          <w:b/>
          <w:lang w:eastAsia="ja-JP"/>
        </w:rPr>
        <w:t>-</w:t>
      </w:r>
      <w:r>
        <w:rPr>
          <w:b/>
          <w:lang w:eastAsia="ja-JP"/>
        </w:rPr>
        <w:t>a-</w:t>
      </w:r>
      <w:r w:rsidRPr="00F05FCD">
        <w:rPr>
          <w:b/>
          <w:lang w:eastAsia="ja-JP"/>
        </w:rPr>
        <w:t>member</w:t>
      </w:r>
      <w:r w:rsidRPr="007E3BC9">
        <w:rPr>
          <w:b/>
          <w:lang w:eastAsia="ja-JP"/>
        </w:rPr>
        <w:t>,</w:t>
      </w:r>
      <w:r w:rsidRPr="00084989">
        <w:rPr>
          <w:b/>
          <w:lang w:eastAsia="ja-JP"/>
        </w:rPr>
        <w:t xml:space="preserve"> AMF or target NR femto can</w:t>
      </w:r>
      <w:r>
        <w:rPr>
          <w:b/>
          <w:lang w:eastAsia="ja-JP"/>
        </w:rPr>
        <w:t xml:space="preserve"> accept the UE as a non-member and </w:t>
      </w:r>
      <w:r w:rsidRPr="00B06C09">
        <w:rPr>
          <w:b/>
          <w:lang w:eastAsia="ja-JP"/>
        </w:rPr>
        <w:t xml:space="preserve">continue </w:t>
      </w:r>
      <w:r>
        <w:rPr>
          <w:b/>
          <w:lang w:eastAsia="ja-JP"/>
        </w:rPr>
        <w:t xml:space="preserve">the </w:t>
      </w:r>
      <w:r w:rsidRPr="00B06C09">
        <w:rPr>
          <w:b/>
          <w:lang w:eastAsia="ja-JP"/>
        </w:rPr>
        <w:t>handover preparation procedure with an acknowledgement message</w:t>
      </w:r>
      <w:r>
        <w:rPr>
          <w:b/>
          <w:lang w:eastAsia="ja-JP"/>
        </w:rPr>
        <w:t>.</w:t>
      </w:r>
    </w:p>
    <w:p w14:paraId="5775403A" w14:textId="77777777" w:rsidR="002B6269" w:rsidRDefault="002B6269" w:rsidP="002B6269">
      <w:pPr>
        <w:spacing w:after="120"/>
        <w:rPr>
          <w:b/>
          <w:lang w:eastAsia="ja-JP"/>
        </w:rPr>
      </w:pPr>
      <w:r>
        <w:rPr>
          <w:b/>
          <w:lang w:eastAsia="ja-JP"/>
        </w:rPr>
        <w:t xml:space="preserve">Proposal 3: To agree the LS to SA2 </w:t>
      </w:r>
      <w:r w:rsidRPr="003A263A">
        <w:rPr>
          <w:b/>
          <w:lang w:eastAsia="ja-JP"/>
        </w:rPr>
        <w:t xml:space="preserve">on NR Femto node shared by PLMN and PNI-NPN </w:t>
      </w:r>
      <w:r>
        <w:rPr>
          <w:b/>
          <w:lang w:eastAsia="ja-JP"/>
        </w:rPr>
        <w:t>in Annex.</w:t>
      </w:r>
    </w:p>
    <w:p w14:paraId="0CD42C46" w14:textId="20D6926C" w:rsidR="002C78B0" w:rsidRPr="00EF231B" w:rsidRDefault="00EF231B" w:rsidP="007168BE">
      <w:pPr>
        <w:spacing w:after="120"/>
        <w:rPr>
          <w:b/>
          <w:lang w:eastAsia="ja-JP"/>
        </w:rPr>
      </w:pPr>
      <w:r w:rsidRPr="008E0051">
        <w:rPr>
          <w:b/>
          <w:lang w:eastAsia="ja-JP"/>
        </w:rPr>
        <w:t xml:space="preserve">Proposal </w:t>
      </w:r>
      <w:r w:rsidR="002B6269">
        <w:rPr>
          <w:b/>
          <w:lang w:eastAsia="ja-JP"/>
        </w:rPr>
        <w:t>4</w:t>
      </w:r>
      <w:r w:rsidRPr="008E0051">
        <w:rPr>
          <w:b/>
          <w:lang w:eastAsia="ja-JP"/>
        </w:rPr>
        <w:t>:</w:t>
      </w:r>
      <w:r>
        <w:rPr>
          <w:b/>
          <w:lang w:eastAsia="ja-JP"/>
        </w:rPr>
        <w:t xml:space="preserve"> DC can be supported in NR Femto.</w:t>
      </w:r>
    </w:p>
    <w:p w14:paraId="43A35E6F" w14:textId="77777777" w:rsidR="00364F46" w:rsidRDefault="00364F46" w:rsidP="007168BE">
      <w:pPr>
        <w:pStyle w:val="Heading1"/>
        <w:numPr>
          <w:ilvl w:val="0"/>
          <w:numId w:val="20"/>
        </w:numPr>
        <w:spacing w:before="0" w:after="120"/>
        <w:rPr>
          <w:lang w:eastAsia="ja-JP"/>
        </w:rPr>
      </w:pPr>
      <w:r>
        <w:rPr>
          <w:rFonts w:hint="eastAsia"/>
          <w:lang w:eastAsia="ja-JP"/>
        </w:rPr>
        <w:t>Reference</w:t>
      </w:r>
    </w:p>
    <w:p w14:paraId="1AFC1A94" w14:textId="77777777" w:rsidR="0051272D" w:rsidRDefault="00975081" w:rsidP="007168BE">
      <w:pPr>
        <w:spacing w:after="120"/>
        <w:rPr>
          <w:lang w:eastAsia="ja-JP"/>
        </w:rPr>
      </w:pPr>
      <w:r>
        <w:rPr>
          <w:lang w:eastAsia="ja-JP"/>
        </w:rPr>
        <w:t xml:space="preserve">[1] </w:t>
      </w:r>
      <w:r w:rsidR="0051272D">
        <w:rPr>
          <w:lang w:eastAsia="ja-JP"/>
        </w:rPr>
        <w:t>R3-250821, (TP for BL CR for TS 38.300) Functional of AMF for NR Femto</w:t>
      </w:r>
    </w:p>
    <w:p w14:paraId="1E83E18B" w14:textId="45FD87D3" w:rsidR="00DA3905" w:rsidRDefault="0051272D" w:rsidP="007168BE">
      <w:pPr>
        <w:spacing w:after="120"/>
        <w:rPr>
          <w:lang w:eastAsia="ja-JP"/>
        </w:rPr>
      </w:pPr>
      <w:r>
        <w:rPr>
          <w:lang w:eastAsia="ja-JP"/>
        </w:rPr>
        <w:t>[2] R3-250817, TP for BL CR NR Femto 38.300] Functional aspects of NR Femto Gateway</w:t>
      </w:r>
    </w:p>
    <w:p w14:paraId="5858BE3A" w14:textId="3051A7A6" w:rsidR="00E95D79" w:rsidRDefault="00E95D79" w:rsidP="007168BE">
      <w:pPr>
        <w:spacing w:after="120"/>
        <w:rPr>
          <w:lang w:eastAsia="ja-JP"/>
        </w:rPr>
      </w:pPr>
      <w:r>
        <w:rPr>
          <w:lang w:eastAsia="ja-JP"/>
        </w:rPr>
        <w:t xml:space="preserve">[3] </w:t>
      </w:r>
      <w:r w:rsidRPr="00E95D79">
        <w:rPr>
          <w:lang w:eastAsia="ja-JP"/>
        </w:rPr>
        <w:t>R3-251524</w:t>
      </w:r>
      <w:r>
        <w:rPr>
          <w:lang w:eastAsia="ja-JP"/>
        </w:rPr>
        <w:t xml:space="preserve">, </w:t>
      </w:r>
      <w:r w:rsidRPr="00E95D79">
        <w:rPr>
          <w:lang w:eastAsia="ja-JP"/>
        </w:rPr>
        <w:t>LS on NR Femto node shared by PLMN and PNI-NPN</w:t>
      </w:r>
    </w:p>
    <w:p w14:paraId="22F96FE4" w14:textId="77777777" w:rsidR="00B83455" w:rsidRDefault="00B83455" w:rsidP="007168BE">
      <w:pPr>
        <w:spacing w:after="120"/>
        <w:rPr>
          <w:lang w:eastAsia="ja-JP"/>
        </w:rPr>
      </w:pPr>
      <w:r>
        <w:rPr>
          <w:lang w:eastAsia="ja-JP"/>
        </w:rPr>
        <w:br w:type="page"/>
      </w:r>
    </w:p>
    <w:p w14:paraId="56463473" w14:textId="23490E77" w:rsidR="00B83455" w:rsidRDefault="00B83455" w:rsidP="00B83455">
      <w:pPr>
        <w:pStyle w:val="Heading1"/>
        <w:spacing w:before="0" w:after="120"/>
        <w:rPr>
          <w:lang w:eastAsia="ja-JP"/>
        </w:rPr>
      </w:pPr>
      <w:r w:rsidRPr="007133A1">
        <w:rPr>
          <w:lang w:eastAsia="ja-JP"/>
        </w:rPr>
        <w:lastRenderedPageBreak/>
        <w:t>Annex</w:t>
      </w:r>
      <w:r>
        <w:rPr>
          <w:lang w:eastAsia="ja-JP"/>
        </w:rPr>
        <w:t xml:space="preserve"> LS to </w:t>
      </w:r>
      <w:r w:rsidR="007B61E6">
        <w:rPr>
          <w:lang w:eastAsia="ja-JP"/>
        </w:rPr>
        <w:t>RAN2</w:t>
      </w:r>
    </w:p>
    <w:p w14:paraId="5E570993" w14:textId="77777777" w:rsidR="00B83455" w:rsidRPr="00235BE2" w:rsidRDefault="00B83455" w:rsidP="00B83455">
      <w:pPr>
        <w:rPr>
          <w:lang w:eastAsia="ja-JP"/>
        </w:rPr>
      </w:pPr>
    </w:p>
    <w:p w14:paraId="267E74AE" w14:textId="77777777" w:rsidR="007B61E6" w:rsidRPr="00FA60EA" w:rsidRDefault="007B61E6" w:rsidP="007B61E6">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7-bis</w:t>
      </w:r>
      <w:r w:rsidRPr="00FA60EA">
        <w:rPr>
          <w:rFonts w:ascii="Arial" w:eastAsia="Arial Unicode MS" w:hAnsi="Arial"/>
          <w:b/>
          <w:bCs/>
          <w:sz w:val="28"/>
          <w:szCs w:val="28"/>
        </w:rPr>
        <w:tab/>
      </w:r>
      <w:r w:rsidRPr="00067A56">
        <w:rPr>
          <w:rFonts w:ascii="Arial" w:eastAsia="Arial Unicode MS" w:hAnsi="Arial"/>
          <w:b/>
          <w:bCs/>
          <w:sz w:val="28"/>
          <w:szCs w:val="28"/>
        </w:rPr>
        <w:t>R3-25</w:t>
      </w:r>
      <w:r w:rsidRPr="000765D0">
        <w:rPr>
          <w:rFonts w:ascii="Arial" w:eastAsia="Arial Unicode MS" w:hAnsi="Arial"/>
          <w:b/>
          <w:bCs/>
          <w:sz w:val="28"/>
          <w:szCs w:val="28"/>
          <w:highlight w:val="yellow"/>
        </w:rPr>
        <w:t>xxxx</w:t>
      </w:r>
    </w:p>
    <w:p w14:paraId="5C4EF8B2" w14:textId="77777777" w:rsidR="007B61E6" w:rsidRPr="00E33A10" w:rsidRDefault="007B61E6" w:rsidP="007B61E6">
      <w:pPr>
        <w:tabs>
          <w:tab w:val="right" w:pos="9639"/>
        </w:tabs>
        <w:overflowPunct w:val="0"/>
        <w:autoSpaceDE w:val="0"/>
        <w:autoSpaceDN w:val="0"/>
        <w:adjustRightInd w:val="0"/>
        <w:textAlignment w:val="baseline"/>
        <w:rPr>
          <w:rFonts w:ascii="Arial" w:eastAsia="Arial Unicode MS" w:hAnsi="Arial"/>
          <w:b/>
          <w:bCs/>
          <w:sz w:val="28"/>
          <w:szCs w:val="28"/>
        </w:rPr>
      </w:pPr>
      <w:r w:rsidRPr="002901DB">
        <w:rPr>
          <w:rFonts w:ascii="Arial" w:eastAsia="Arial Unicode MS" w:hAnsi="Arial"/>
          <w:b/>
          <w:bCs/>
          <w:sz w:val="28"/>
          <w:szCs w:val="28"/>
        </w:rPr>
        <w:t>Wuhan, China</w:t>
      </w:r>
      <w:r w:rsidRPr="00E33A10">
        <w:rPr>
          <w:rFonts w:ascii="Arial" w:eastAsia="Arial Unicode MS" w:hAnsi="Arial"/>
          <w:b/>
          <w:bCs/>
          <w:sz w:val="28"/>
          <w:szCs w:val="28"/>
        </w:rPr>
        <w:t>,</w:t>
      </w:r>
      <w:r>
        <w:rPr>
          <w:rFonts w:ascii="Arial" w:eastAsia="Arial Unicode MS" w:hAnsi="Arial"/>
          <w:b/>
          <w:bCs/>
          <w:sz w:val="28"/>
          <w:szCs w:val="28"/>
        </w:rPr>
        <w:t xml:space="preserve"> 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11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901DB">
        <w:rPr>
          <w:rFonts w:ascii="Arial" w:eastAsia="Arial Unicode MS" w:hAnsi="Arial"/>
          <w:b/>
          <w:bCs/>
          <w:sz w:val="28"/>
          <w:szCs w:val="28"/>
        </w:rPr>
        <w:t>April</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049C46E1" w14:textId="77777777" w:rsidR="00B83455" w:rsidRPr="007133A1" w:rsidRDefault="00B83455" w:rsidP="00B83455"/>
    <w:p w14:paraId="7A57DC48" w14:textId="3154A5C9" w:rsidR="00B83455" w:rsidRPr="007133A1" w:rsidRDefault="00B83455" w:rsidP="00B83455">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Title:</w:t>
      </w:r>
      <w:r w:rsidRPr="007133A1">
        <w:rPr>
          <w:rFonts w:ascii="Arial" w:eastAsia="DengXian" w:hAnsi="Arial" w:cs="Arial"/>
          <w:b/>
          <w:sz w:val="22"/>
          <w:szCs w:val="24"/>
          <w:lang w:eastAsia="en-GB"/>
        </w:rPr>
        <w:tab/>
        <w:t xml:space="preserve">[draft] LS on </w:t>
      </w:r>
      <w:r w:rsidR="007B61E6">
        <w:rPr>
          <w:rFonts w:ascii="Arial" w:eastAsia="DengXian" w:hAnsi="Arial" w:cs="Arial"/>
          <w:b/>
          <w:sz w:val="22"/>
          <w:szCs w:val="24"/>
          <w:lang w:eastAsia="en-GB"/>
        </w:rPr>
        <w:t xml:space="preserve">PCI configuration for </w:t>
      </w:r>
      <w:r w:rsidR="006C401B">
        <w:rPr>
          <w:rFonts w:ascii="Arial" w:eastAsia="DengXian" w:hAnsi="Arial" w:cs="Arial"/>
          <w:b/>
          <w:sz w:val="22"/>
          <w:szCs w:val="24"/>
          <w:lang w:eastAsia="en-GB"/>
        </w:rPr>
        <w:t>5G</w:t>
      </w:r>
      <w:r w:rsidR="007B61E6">
        <w:rPr>
          <w:rFonts w:ascii="Arial" w:eastAsia="DengXian" w:hAnsi="Arial" w:cs="Arial"/>
          <w:b/>
          <w:sz w:val="22"/>
          <w:szCs w:val="24"/>
          <w:lang w:eastAsia="en-GB"/>
        </w:rPr>
        <w:t xml:space="preserve"> femto</w:t>
      </w:r>
    </w:p>
    <w:p w14:paraId="17AABF5A" w14:textId="77777777" w:rsidR="00B83455" w:rsidRPr="007133A1" w:rsidRDefault="00B83455" w:rsidP="00B834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Response to:</w:t>
      </w:r>
      <w:r w:rsidRPr="007133A1">
        <w:rPr>
          <w:rFonts w:ascii="Arial" w:eastAsia="DengXian" w:hAnsi="Arial" w:cs="Arial"/>
          <w:b/>
          <w:bCs/>
          <w:sz w:val="22"/>
          <w:szCs w:val="24"/>
          <w:lang w:eastAsia="en-GB"/>
        </w:rPr>
        <w:tab/>
      </w:r>
    </w:p>
    <w:p w14:paraId="0C7BA9A7" w14:textId="77777777" w:rsidR="00B83455" w:rsidRPr="007133A1" w:rsidRDefault="00B83455" w:rsidP="00B834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Release:</w:t>
      </w:r>
      <w:r w:rsidRPr="007133A1">
        <w:rPr>
          <w:rFonts w:ascii="Arial" w:eastAsia="DengXian" w:hAnsi="Arial" w:cs="Arial"/>
          <w:b/>
          <w:bCs/>
          <w:sz w:val="22"/>
          <w:szCs w:val="24"/>
          <w:lang w:eastAsia="en-GB"/>
        </w:rPr>
        <w:tab/>
      </w:r>
      <w:r w:rsidRPr="006E2618">
        <w:rPr>
          <w:rFonts w:ascii="Arial" w:eastAsia="DengXian" w:hAnsi="Arial" w:cs="Arial"/>
          <w:b/>
          <w:bCs/>
          <w:sz w:val="22"/>
          <w:szCs w:val="24"/>
          <w:lang w:eastAsia="en-GB"/>
        </w:rPr>
        <w:t>Rel-19</w:t>
      </w:r>
    </w:p>
    <w:p w14:paraId="7F2829DB" w14:textId="58959578" w:rsidR="00B83455" w:rsidRPr="007133A1" w:rsidRDefault="00B83455" w:rsidP="00B834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Work Item:</w:t>
      </w:r>
      <w:r w:rsidRPr="007133A1">
        <w:rPr>
          <w:rFonts w:ascii="Arial" w:eastAsia="DengXian" w:hAnsi="Arial" w:cs="Arial"/>
          <w:b/>
          <w:bCs/>
          <w:sz w:val="22"/>
          <w:szCs w:val="24"/>
          <w:lang w:eastAsia="en-GB"/>
        </w:rPr>
        <w:tab/>
      </w:r>
      <w:r w:rsidR="00FA2883" w:rsidRPr="00FA2883">
        <w:rPr>
          <w:rFonts w:ascii="Arial" w:eastAsia="DengXian" w:hAnsi="Arial" w:cs="Arial"/>
          <w:b/>
          <w:bCs/>
          <w:sz w:val="22"/>
          <w:szCs w:val="24"/>
          <w:lang w:eastAsia="en-GB"/>
        </w:rPr>
        <w:t>NR_WAB_5GFemto-Core</w:t>
      </w:r>
    </w:p>
    <w:p w14:paraId="42DAAD9F" w14:textId="77777777" w:rsidR="00B83455" w:rsidRPr="007133A1" w:rsidRDefault="00B83455" w:rsidP="00B83455">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5A43785D" w14:textId="77777777" w:rsidR="00B83455" w:rsidRPr="007133A1" w:rsidRDefault="00B83455" w:rsidP="00B83455">
      <w:pPr>
        <w:spacing w:after="60"/>
        <w:ind w:left="1985" w:hanging="1985"/>
        <w:rPr>
          <w:rFonts w:ascii="Arial" w:eastAsia="DengXian" w:hAnsi="Arial" w:cs="Arial"/>
          <w:b/>
          <w:sz w:val="22"/>
          <w:szCs w:val="24"/>
        </w:rPr>
      </w:pPr>
      <w:r w:rsidRPr="007133A1">
        <w:rPr>
          <w:rFonts w:ascii="Arial" w:eastAsia="DengXian" w:hAnsi="Arial" w:cs="Arial"/>
          <w:b/>
          <w:sz w:val="22"/>
          <w:szCs w:val="24"/>
        </w:rPr>
        <w:t>Source:</w:t>
      </w:r>
      <w:r w:rsidRPr="007133A1">
        <w:rPr>
          <w:rFonts w:ascii="Arial" w:eastAsia="DengXian" w:hAnsi="Arial" w:cs="Arial"/>
          <w:b/>
          <w:sz w:val="22"/>
          <w:szCs w:val="24"/>
        </w:rPr>
        <w:tab/>
        <w:t xml:space="preserve">NEC </w:t>
      </w:r>
      <w:r w:rsidRPr="007133A1">
        <w:rPr>
          <w:rFonts w:ascii="Arial" w:hAnsi="Arial" w:cs="Arial"/>
          <w:b/>
          <w:sz w:val="22"/>
          <w:szCs w:val="22"/>
        </w:rPr>
        <w:t>(to be RAN3)</w:t>
      </w:r>
    </w:p>
    <w:p w14:paraId="696D6C30" w14:textId="4A626BDB" w:rsidR="00B83455" w:rsidRPr="00E95D79" w:rsidRDefault="00B83455" w:rsidP="00B83455">
      <w:pPr>
        <w:overflowPunct w:val="0"/>
        <w:autoSpaceDE w:val="0"/>
        <w:autoSpaceDN w:val="0"/>
        <w:adjustRightInd w:val="0"/>
        <w:spacing w:after="60"/>
        <w:ind w:left="1985" w:hanging="1985"/>
        <w:textAlignment w:val="baseline"/>
        <w:rPr>
          <w:rFonts w:ascii="Arial" w:eastAsia="DengXian" w:hAnsi="Arial" w:cs="Arial"/>
          <w:b/>
          <w:bCs/>
          <w:sz w:val="22"/>
          <w:szCs w:val="24"/>
          <w:lang w:eastAsia="ja-JP"/>
        </w:rPr>
      </w:pPr>
      <w:r w:rsidRPr="00E95D79">
        <w:rPr>
          <w:rFonts w:ascii="Arial" w:eastAsia="DengXian" w:hAnsi="Arial" w:cs="Arial"/>
          <w:b/>
          <w:sz w:val="22"/>
          <w:szCs w:val="24"/>
          <w:lang w:eastAsia="en-GB"/>
        </w:rPr>
        <w:t>To:</w:t>
      </w:r>
      <w:r w:rsidRPr="00E95D79">
        <w:rPr>
          <w:rFonts w:ascii="Arial" w:eastAsia="DengXian" w:hAnsi="Arial" w:cs="Arial"/>
          <w:b/>
          <w:bCs/>
          <w:sz w:val="22"/>
          <w:szCs w:val="24"/>
          <w:lang w:eastAsia="en-GB"/>
        </w:rPr>
        <w:tab/>
      </w:r>
      <w:r w:rsidR="007B61E6" w:rsidRPr="00E95D79">
        <w:rPr>
          <w:rFonts w:ascii="Arial" w:eastAsia="DengXian" w:hAnsi="Arial" w:cs="Arial"/>
          <w:b/>
          <w:bCs/>
          <w:sz w:val="22"/>
          <w:szCs w:val="24"/>
          <w:lang w:eastAsia="en-GB"/>
        </w:rPr>
        <w:t>RAN2</w:t>
      </w:r>
    </w:p>
    <w:p w14:paraId="25DC5690" w14:textId="77777777" w:rsidR="00B83455" w:rsidRPr="00E95D79" w:rsidRDefault="00B83455" w:rsidP="00B83455">
      <w:pPr>
        <w:spacing w:after="60"/>
        <w:ind w:left="1985" w:hanging="1985"/>
        <w:rPr>
          <w:rFonts w:ascii="Arial" w:hAnsi="Arial" w:cs="Arial"/>
          <w:b/>
          <w:bCs/>
          <w:sz w:val="22"/>
          <w:szCs w:val="22"/>
        </w:rPr>
      </w:pPr>
      <w:r w:rsidRPr="00E95D79">
        <w:rPr>
          <w:rFonts w:ascii="Arial" w:eastAsia="DengXian" w:hAnsi="Arial" w:cs="Arial"/>
          <w:b/>
          <w:sz w:val="22"/>
          <w:szCs w:val="24"/>
          <w:lang w:eastAsia="en-GB"/>
        </w:rPr>
        <w:t>Cc:</w:t>
      </w:r>
      <w:r w:rsidRPr="00E95D79">
        <w:rPr>
          <w:rFonts w:ascii="Arial" w:eastAsia="DengXian" w:hAnsi="Arial" w:cs="Arial"/>
          <w:b/>
          <w:bCs/>
          <w:sz w:val="22"/>
          <w:szCs w:val="24"/>
          <w:lang w:eastAsia="en-GB"/>
        </w:rPr>
        <w:tab/>
      </w:r>
    </w:p>
    <w:p w14:paraId="10F1A616" w14:textId="77777777" w:rsidR="00B83455" w:rsidRPr="00E95D79" w:rsidRDefault="00B83455" w:rsidP="00B83455">
      <w:pPr>
        <w:overflowPunct w:val="0"/>
        <w:autoSpaceDE w:val="0"/>
        <w:autoSpaceDN w:val="0"/>
        <w:adjustRightInd w:val="0"/>
        <w:spacing w:after="60"/>
        <w:ind w:left="1985" w:hanging="1985"/>
        <w:textAlignment w:val="baseline"/>
        <w:rPr>
          <w:rFonts w:ascii="Arial" w:eastAsia="DengXian" w:hAnsi="Arial" w:cs="Arial"/>
          <w:bCs/>
          <w:lang w:eastAsia="en-GB"/>
        </w:rPr>
      </w:pPr>
    </w:p>
    <w:p w14:paraId="217D5051" w14:textId="77777777" w:rsidR="00B83455" w:rsidRPr="00E95D79" w:rsidRDefault="00B83455" w:rsidP="00B834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E95D79">
        <w:rPr>
          <w:rFonts w:ascii="Arial" w:eastAsia="DengXian" w:hAnsi="Arial" w:cs="Arial"/>
          <w:b/>
          <w:sz w:val="22"/>
          <w:szCs w:val="24"/>
          <w:lang w:eastAsia="en-GB"/>
        </w:rPr>
        <w:t>Contact person:</w:t>
      </w:r>
      <w:r w:rsidRPr="00E95D79">
        <w:rPr>
          <w:rFonts w:ascii="Arial" w:eastAsia="DengXian" w:hAnsi="Arial" w:cs="Arial"/>
          <w:b/>
          <w:bCs/>
          <w:sz w:val="22"/>
          <w:szCs w:val="24"/>
          <w:lang w:eastAsia="en-GB"/>
        </w:rPr>
        <w:tab/>
        <w:t>Hui Ma</w:t>
      </w:r>
    </w:p>
    <w:p w14:paraId="5F7F015A" w14:textId="77777777" w:rsidR="00B83455" w:rsidRPr="00E95D79" w:rsidRDefault="00B83455" w:rsidP="00B834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E95D79">
        <w:rPr>
          <w:rFonts w:ascii="Arial" w:eastAsia="DengXian" w:hAnsi="Arial" w:cs="Arial"/>
          <w:b/>
          <w:bCs/>
          <w:sz w:val="22"/>
          <w:szCs w:val="24"/>
          <w:lang w:eastAsia="en-GB"/>
        </w:rPr>
        <w:tab/>
        <w:t>hui.ma@emea.nec.com</w:t>
      </w:r>
    </w:p>
    <w:p w14:paraId="2663AFF1" w14:textId="77777777" w:rsidR="00B83455" w:rsidRPr="00E95D79" w:rsidRDefault="00B83455" w:rsidP="00B83455">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E95D79">
        <w:rPr>
          <w:rFonts w:ascii="Arial" w:eastAsia="DengXian" w:hAnsi="Arial" w:cs="Arial"/>
          <w:b/>
          <w:bCs/>
          <w:sz w:val="22"/>
          <w:szCs w:val="24"/>
          <w:lang w:eastAsia="en-GB"/>
        </w:rPr>
        <w:tab/>
      </w:r>
    </w:p>
    <w:p w14:paraId="596166A6" w14:textId="77777777" w:rsidR="00B83455" w:rsidRPr="007133A1" w:rsidRDefault="00B83455" w:rsidP="00B83455">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Send any reply LS to:</w:t>
      </w:r>
      <w:r w:rsidRPr="007133A1">
        <w:rPr>
          <w:rFonts w:ascii="Arial" w:eastAsia="DengXian" w:hAnsi="Arial" w:cs="Arial"/>
          <w:b/>
          <w:sz w:val="22"/>
          <w:szCs w:val="24"/>
          <w:lang w:eastAsia="en-GB"/>
        </w:rPr>
        <w:tab/>
        <w:t xml:space="preserve">3GPP Liaisons Coordinator, </w:t>
      </w:r>
      <w:hyperlink r:id="rId8" w:history="1">
        <w:r w:rsidRPr="007133A1">
          <w:rPr>
            <w:rFonts w:ascii="Arial" w:eastAsia="DengXian" w:hAnsi="Arial" w:cs="Arial"/>
            <w:b/>
            <w:color w:val="0000FF"/>
            <w:sz w:val="22"/>
            <w:szCs w:val="24"/>
            <w:u w:val="single"/>
            <w:lang w:eastAsia="en-GB"/>
          </w:rPr>
          <w:t>mailto:3GPPLiaison@etsi.org</w:t>
        </w:r>
      </w:hyperlink>
    </w:p>
    <w:p w14:paraId="08ABCDB1" w14:textId="77777777" w:rsidR="00B83455" w:rsidRPr="007133A1" w:rsidRDefault="00B83455" w:rsidP="00B83455">
      <w:pPr>
        <w:overflowPunct w:val="0"/>
        <w:autoSpaceDE w:val="0"/>
        <w:autoSpaceDN w:val="0"/>
        <w:adjustRightInd w:val="0"/>
        <w:spacing w:after="60"/>
        <w:ind w:left="1985" w:hanging="1985"/>
        <w:textAlignment w:val="baseline"/>
        <w:rPr>
          <w:rFonts w:ascii="Arial" w:eastAsia="DengXian" w:hAnsi="Arial" w:cs="Arial"/>
          <w:b/>
          <w:lang w:eastAsia="en-GB"/>
        </w:rPr>
      </w:pPr>
    </w:p>
    <w:p w14:paraId="41FEBB8B" w14:textId="77777777" w:rsidR="00B83455" w:rsidRPr="007133A1" w:rsidRDefault="00B83455" w:rsidP="00B83455">
      <w:pPr>
        <w:overflowPunct w:val="0"/>
        <w:autoSpaceDE w:val="0"/>
        <w:autoSpaceDN w:val="0"/>
        <w:adjustRightInd w:val="0"/>
        <w:spacing w:after="60"/>
        <w:ind w:left="1985" w:hanging="1985"/>
        <w:textAlignment w:val="baseline"/>
        <w:rPr>
          <w:rFonts w:ascii="Arial" w:eastAsia="DengXian" w:hAnsi="Arial" w:cs="Arial"/>
          <w:bCs/>
          <w:lang w:eastAsia="en-GB"/>
        </w:rPr>
      </w:pPr>
      <w:r w:rsidRPr="007133A1">
        <w:rPr>
          <w:rFonts w:ascii="Arial" w:eastAsia="DengXian" w:hAnsi="Arial" w:cs="Arial"/>
          <w:b/>
          <w:sz w:val="22"/>
          <w:lang w:eastAsia="en-GB"/>
        </w:rPr>
        <w:t>Attachments:</w:t>
      </w:r>
    </w:p>
    <w:p w14:paraId="646D9ED5" w14:textId="77777777" w:rsidR="00B83455" w:rsidRPr="007133A1" w:rsidRDefault="00B83455" w:rsidP="00B8345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1</w:t>
      </w:r>
      <w:r w:rsidRPr="007133A1">
        <w:rPr>
          <w:rFonts w:ascii="Arial" w:eastAsia="DengXian" w:hAnsi="Arial"/>
          <w:sz w:val="36"/>
          <w:lang w:eastAsia="en-GB"/>
        </w:rPr>
        <w:tab/>
        <w:t>Overall description</w:t>
      </w:r>
    </w:p>
    <w:p w14:paraId="41F3F0BF" w14:textId="01433E3C" w:rsidR="002A0C4E" w:rsidRDefault="00B83455" w:rsidP="002A0C4E">
      <w:pPr>
        <w:spacing w:after="120"/>
        <w:rPr>
          <w:rFonts w:ascii="Arial" w:eastAsia="DengXian" w:hAnsi="Arial" w:cs="Arial"/>
        </w:rPr>
      </w:pPr>
      <w:r>
        <w:rPr>
          <w:rFonts w:ascii="Arial" w:eastAsia="DengXian" w:hAnsi="Arial" w:cs="Arial"/>
        </w:rPr>
        <w:t>In Rel-19</w:t>
      </w:r>
      <w:r w:rsidR="0080450A">
        <w:rPr>
          <w:rFonts w:ascii="Arial" w:eastAsia="DengXian" w:hAnsi="Arial" w:cs="Arial"/>
        </w:rPr>
        <w:t xml:space="preserve"> 5G femto study</w:t>
      </w:r>
      <w:r>
        <w:rPr>
          <w:rFonts w:ascii="Arial" w:eastAsia="DengXian" w:hAnsi="Arial" w:cs="Arial"/>
        </w:rPr>
        <w:t xml:space="preserve">, </w:t>
      </w:r>
      <w:r w:rsidRPr="00EF6D33">
        <w:rPr>
          <w:rFonts w:ascii="Arial" w:eastAsia="DengXian" w:hAnsi="Arial" w:cs="Arial"/>
        </w:rPr>
        <w:t>RAN3</w:t>
      </w:r>
      <w:r w:rsidR="002A0C4E">
        <w:rPr>
          <w:rFonts w:ascii="Arial" w:eastAsia="DengXian" w:hAnsi="Arial" w:cs="Arial"/>
        </w:rPr>
        <w:t xml:space="preserve"> discussed mobility issues for 5G femto.</w:t>
      </w:r>
    </w:p>
    <w:p w14:paraId="463272E7" w14:textId="271108EE" w:rsidR="006822AF" w:rsidRDefault="002A0C4E" w:rsidP="002A0C4E">
      <w:pPr>
        <w:spacing w:after="120"/>
        <w:rPr>
          <w:rFonts w:ascii="Arial" w:eastAsia="DengXian" w:hAnsi="Arial" w:cs="Arial"/>
        </w:rPr>
      </w:pPr>
      <w:r w:rsidRPr="002A0C4E">
        <w:rPr>
          <w:rFonts w:ascii="Arial" w:eastAsia="DengXian" w:hAnsi="Arial" w:cs="Arial"/>
        </w:rPr>
        <w:t>5G Femto is analogous to the LTE concept of HeNB</w:t>
      </w:r>
      <w:r w:rsidR="006822AF">
        <w:rPr>
          <w:rFonts w:ascii="Arial" w:eastAsia="DengXian" w:hAnsi="Arial" w:cs="Arial"/>
        </w:rPr>
        <w:t xml:space="preserve">, that </w:t>
      </w:r>
      <w:r w:rsidRPr="002A0C4E">
        <w:rPr>
          <w:rFonts w:ascii="Arial" w:eastAsia="DengXian" w:hAnsi="Arial" w:cs="Arial"/>
        </w:rPr>
        <w:t>is deployed to provide NR access at home or at enterprise premises</w:t>
      </w:r>
      <w:r>
        <w:rPr>
          <w:rFonts w:ascii="Arial" w:eastAsia="DengXian" w:hAnsi="Arial" w:cs="Arial"/>
        </w:rPr>
        <w:t xml:space="preserve">, </w:t>
      </w:r>
      <w:r w:rsidR="006822AF">
        <w:rPr>
          <w:rFonts w:ascii="Arial" w:eastAsia="DengXian" w:hAnsi="Arial" w:cs="Arial"/>
        </w:rPr>
        <w:t>and</w:t>
      </w:r>
      <w:r w:rsidRPr="002A0C4E">
        <w:rPr>
          <w:rFonts w:ascii="Arial" w:eastAsia="DengXian" w:hAnsi="Arial" w:cs="Arial"/>
        </w:rPr>
        <w:t xml:space="preserve"> large scale femto deployment</w:t>
      </w:r>
      <w:r>
        <w:rPr>
          <w:rFonts w:ascii="Arial" w:eastAsia="DengXian" w:hAnsi="Arial" w:cs="Arial"/>
        </w:rPr>
        <w:t xml:space="preserve"> is highly likely</w:t>
      </w:r>
      <w:r w:rsidR="006822AF">
        <w:rPr>
          <w:rFonts w:ascii="Arial" w:eastAsia="DengXian" w:hAnsi="Arial" w:cs="Arial"/>
        </w:rPr>
        <w:t xml:space="preserve">. Therefore, PCI confusion issue still exists and UE needs to </w:t>
      </w:r>
      <w:r w:rsidR="00BC2F77">
        <w:rPr>
          <w:rFonts w:ascii="Arial" w:eastAsia="DengXian" w:hAnsi="Arial" w:cs="Arial"/>
        </w:rPr>
        <w:t xml:space="preserve">be configured to </w:t>
      </w:r>
      <w:r w:rsidR="006822AF">
        <w:rPr>
          <w:rFonts w:ascii="Arial" w:eastAsia="DengXian" w:hAnsi="Arial" w:cs="Arial"/>
        </w:rPr>
        <w:t>perform</w:t>
      </w:r>
      <w:r w:rsidR="006822AF" w:rsidRPr="006822AF">
        <w:rPr>
          <w:rFonts w:ascii="Arial" w:eastAsia="DengXian" w:hAnsi="Arial" w:cs="Arial"/>
        </w:rPr>
        <w:t xml:space="preserve"> </w:t>
      </w:r>
      <w:r w:rsidR="0051583F">
        <w:rPr>
          <w:rFonts w:ascii="Arial" w:eastAsia="DengXian" w:hAnsi="Arial" w:cs="Arial"/>
        </w:rPr>
        <w:t>CGI</w:t>
      </w:r>
      <w:r w:rsidR="006822AF" w:rsidRPr="002A0C4E">
        <w:rPr>
          <w:rFonts w:ascii="Arial" w:eastAsia="DengXian" w:hAnsi="Arial" w:cs="Arial"/>
        </w:rPr>
        <w:t xml:space="preserve"> acquisition</w:t>
      </w:r>
      <w:r w:rsidR="006822AF">
        <w:rPr>
          <w:rFonts w:ascii="Arial" w:eastAsia="DengXian" w:hAnsi="Arial" w:cs="Arial"/>
        </w:rPr>
        <w:t xml:space="preserve"> </w:t>
      </w:r>
      <w:r w:rsidR="004147EA">
        <w:rPr>
          <w:rFonts w:ascii="Arial" w:eastAsia="DengXian" w:hAnsi="Arial" w:cs="Arial"/>
        </w:rPr>
        <w:t>during handover preparation</w:t>
      </w:r>
      <w:r w:rsidR="006822AF">
        <w:rPr>
          <w:rFonts w:ascii="Arial" w:eastAsia="DengXian" w:hAnsi="Arial" w:cs="Arial"/>
        </w:rPr>
        <w:t>.</w:t>
      </w:r>
    </w:p>
    <w:p w14:paraId="0BCD4DC1" w14:textId="007D107B" w:rsidR="00C13E3C" w:rsidRDefault="006822AF" w:rsidP="00C13E3C">
      <w:pPr>
        <w:spacing w:after="120"/>
        <w:rPr>
          <w:rFonts w:ascii="Arial" w:eastAsia="DengXian" w:hAnsi="Arial" w:cs="Arial"/>
        </w:rPr>
      </w:pPr>
      <w:r>
        <w:rPr>
          <w:rFonts w:ascii="Arial" w:eastAsia="DengXian" w:hAnsi="Arial" w:cs="Arial" w:hint="eastAsia"/>
          <w:lang w:eastAsia="zh-CN"/>
        </w:rPr>
        <w:t>Since</w:t>
      </w:r>
      <w:r w:rsidR="008A2AA1" w:rsidRPr="008A2AA1">
        <w:rPr>
          <w:rFonts w:ascii="Arial" w:eastAsia="DengXian" w:hAnsi="Arial" w:cs="Arial"/>
        </w:rPr>
        <w:t xml:space="preserve"> NR Femto can exchange its supported CAG ID and PCI of its CAG cells to neighbour node</w:t>
      </w:r>
      <w:r w:rsidRPr="006822AF">
        <w:rPr>
          <w:rFonts w:ascii="Arial" w:eastAsia="DengXian" w:hAnsi="Arial" w:cs="Arial" w:hint="eastAsia"/>
          <w:lang w:eastAsia="zh-CN"/>
        </w:rPr>
        <w:t xml:space="preserve"> </w:t>
      </w:r>
      <w:r>
        <w:rPr>
          <w:rFonts w:ascii="Arial" w:eastAsia="DengXian" w:hAnsi="Arial" w:cs="Arial" w:hint="eastAsia"/>
          <w:lang w:eastAsia="zh-CN"/>
        </w:rPr>
        <w:t>d</w:t>
      </w:r>
      <w:r w:rsidRPr="008A2AA1">
        <w:rPr>
          <w:rFonts w:ascii="Arial" w:eastAsia="DengXian" w:hAnsi="Arial" w:cs="Arial"/>
        </w:rPr>
        <w:t>uring Xn setup procedure</w:t>
      </w:r>
      <w:r w:rsidR="008A2AA1" w:rsidRPr="008A2AA1">
        <w:rPr>
          <w:rFonts w:ascii="Arial" w:eastAsia="DengXian" w:hAnsi="Arial" w:cs="Arial"/>
        </w:rPr>
        <w:t xml:space="preserve"> and the neighbour node </w:t>
      </w:r>
      <w:r>
        <w:rPr>
          <w:rFonts w:ascii="Arial" w:eastAsia="DengXian" w:hAnsi="Arial" w:cs="Arial"/>
        </w:rPr>
        <w:t xml:space="preserve">can </w:t>
      </w:r>
      <w:r w:rsidR="008A2AA1" w:rsidRPr="008A2AA1">
        <w:rPr>
          <w:rFonts w:ascii="Arial" w:eastAsia="DengXian" w:hAnsi="Arial" w:cs="Arial"/>
        </w:rPr>
        <w:t>store this information</w:t>
      </w:r>
      <w:r>
        <w:rPr>
          <w:rFonts w:ascii="Arial" w:eastAsia="DengXian" w:hAnsi="Arial" w:cs="Arial"/>
        </w:rPr>
        <w:t xml:space="preserve">, it is possible to configure the UE </w:t>
      </w:r>
      <w:r w:rsidRPr="008A2AA1">
        <w:rPr>
          <w:rFonts w:ascii="Arial" w:eastAsia="DengXian" w:hAnsi="Arial" w:cs="Arial"/>
        </w:rPr>
        <w:t>the PCI of the CAG cells which are in the UE’s Allowed CAG ID List to UE in advance</w:t>
      </w:r>
      <w:r w:rsidRPr="006822AF">
        <w:rPr>
          <w:rFonts w:ascii="Arial" w:eastAsia="DengXian" w:hAnsi="Arial" w:cs="Arial"/>
        </w:rPr>
        <w:t xml:space="preserve"> </w:t>
      </w:r>
      <w:r w:rsidRPr="008A2AA1">
        <w:rPr>
          <w:rFonts w:ascii="Arial" w:eastAsia="DengXian" w:hAnsi="Arial" w:cs="Arial"/>
        </w:rPr>
        <w:t>e.g. together with the other measurement configuration, for CGI acquisition</w:t>
      </w:r>
      <w:r>
        <w:rPr>
          <w:rFonts w:ascii="Arial" w:eastAsia="DengXian" w:hAnsi="Arial" w:cs="Arial"/>
        </w:rPr>
        <w:t>.</w:t>
      </w:r>
      <w:r w:rsidRPr="006822AF">
        <w:rPr>
          <w:rFonts w:ascii="Arial" w:eastAsia="DengXian" w:hAnsi="Arial" w:cs="Arial"/>
        </w:rPr>
        <w:t xml:space="preserve"> </w:t>
      </w:r>
      <w:r w:rsidR="004147EA">
        <w:rPr>
          <w:rFonts w:ascii="Arial" w:eastAsia="DengXian" w:hAnsi="Arial" w:cs="Arial"/>
        </w:rPr>
        <w:t>In this case, w</w:t>
      </w:r>
      <w:r w:rsidRPr="008A2AA1">
        <w:rPr>
          <w:rFonts w:ascii="Arial" w:eastAsia="DengXian" w:hAnsi="Arial" w:cs="Arial"/>
        </w:rPr>
        <w:t xml:space="preserve">hen UE determines it may be near a CAG member cell, UE performs SI acquisition using autonomous gaps to acquire CGI from the target CAG cell and then sends to gNB in a measurement report. This can </w:t>
      </w:r>
      <w:r w:rsidR="00C13E3C" w:rsidRPr="002A0C4E">
        <w:rPr>
          <w:rFonts w:ascii="Arial" w:eastAsia="DengXian" w:hAnsi="Arial" w:cs="Arial"/>
        </w:rPr>
        <w:t>allow the UE to perform measurements efficiently</w:t>
      </w:r>
      <w:r w:rsidR="00C13E3C">
        <w:rPr>
          <w:rFonts w:ascii="Arial" w:eastAsia="DengXian" w:hAnsi="Arial" w:cs="Arial"/>
        </w:rPr>
        <w:t xml:space="preserve"> and can </w:t>
      </w:r>
      <w:r w:rsidRPr="008A2AA1">
        <w:rPr>
          <w:rFonts w:ascii="Arial" w:eastAsia="DengXian" w:hAnsi="Arial" w:cs="Arial"/>
        </w:rPr>
        <w:t xml:space="preserve">reduce the </w:t>
      </w:r>
      <w:r w:rsidR="002E059B" w:rsidRPr="008A2AA1">
        <w:rPr>
          <w:rFonts w:ascii="Arial" w:eastAsia="DengXian" w:hAnsi="Arial" w:cs="Arial"/>
        </w:rPr>
        <w:t>signalling</w:t>
      </w:r>
      <w:r w:rsidRPr="008A2AA1">
        <w:rPr>
          <w:rFonts w:ascii="Arial" w:eastAsia="DengXian" w:hAnsi="Arial" w:cs="Arial"/>
        </w:rPr>
        <w:t xml:space="preserve"> overhead and the handover delay</w:t>
      </w:r>
      <w:r w:rsidR="00C13E3C">
        <w:rPr>
          <w:rFonts w:ascii="Arial" w:eastAsia="DengXian" w:hAnsi="Arial" w:cs="Arial"/>
        </w:rPr>
        <w:t>.</w:t>
      </w:r>
    </w:p>
    <w:p w14:paraId="5024688E" w14:textId="57AC603F" w:rsidR="002A0C4E" w:rsidRDefault="00C13E3C" w:rsidP="00B83455">
      <w:pPr>
        <w:spacing w:after="120"/>
        <w:rPr>
          <w:rFonts w:ascii="Arial" w:eastAsia="DengXian" w:hAnsi="Arial" w:cs="Arial"/>
        </w:rPr>
      </w:pPr>
      <w:r>
        <w:rPr>
          <w:rFonts w:ascii="Arial" w:eastAsia="DengXian" w:hAnsi="Arial" w:cs="Arial"/>
        </w:rPr>
        <w:t xml:space="preserve">Therefore, RAN3 kindly </w:t>
      </w:r>
      <w:r w:rsidRPr="00EF6D33">
        <w:rPr>
          <w:rFonts w:ascii="Arial" w:eastAsia="DengXian" w:hAnsi="Arial" w:cs="Arial"/>
        </w:rPr>
        <w:t xml:space="preserve">asks </w:t>
      </w:r>
      <w:r>
        <w:rPr>
          <w:rFonts w:ascii="Arial" w:eastAsia="DengXian" w:hAnsi="Arial" w:cs="Arial"/>
        </w:rPr>
        <w:t xml:space="preserve">RAN2 </w:t>
      </w:r>
      <w:r w:rsidRPr="00EF6D33">
        <w:rPr>
          <w:rFonts w:ascii="Arial" w:eastAsia="DengXian" w:hAnsi="Arial" w:cs="Arial"/>
        </w:rPr>
        <w:t>to</w:t>
      </w:r>
      <w:r>
        <w:rPr>
          <w:rFonts w:ascii="Arial" w:eastAsia="DengXian" w:hAnsi="Arial" w:cs="Arial"/>
        </w:rPr>
        <w:t xml:space="preserve"> take the above into account and </w:t>
      </w:r>
      <w:r w:rsidR="004C1B8F" w:rsidRPr="004C1B8F">
        <w:rPr>
          <w:rFonts w:ascii="Arial" w:eastAsia="DengXian" w:hAnsi="Arial" w:cs="Arial"/>
        </w:rPr>
        <w:t>update their specifications</w:t>
      </w:r>
      <w:r w:rsidR="004C1B8F">
        <w:rPr>
          <w:rFonts w:ascii="Arial" w:eastAsia="DengXian" w:hAnsi="Arial" w:cs="Arial"/>
        </w:rPr>
        <w:t xml:space="preserve"> </w:t>
      </w:r>
      <w:r>
        <w:rPr>
          <w:rFonts w:ascii="Arial" w:eastAsia="DengXian" w:hAnsi="Arial" w:cs="Arial"/>
        </w:rPr>
        <w:t>accordingly.</w:t>
      </w:r>
    </w:p>
    <w:p w14:paraId="3AEEFF64" w14:textId="77777777" w:rsidR="00B83455" w:rsidRPr="007133A1" w:rsidRDefault="00B83455" w:rsidP="00B8345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2</w:t>
      </w:r>
      <w:r w:rsidRPr="007133A1">
        <w:rPr>
          <w:rFonts w:ascii="Arial" w:eastAsia="DengXian" w:hAnsi="Arial"/>
          <w:sz w:val="36"/>
          <w:lang w:eastAsia="en-GB"/>
        </w:rPr>
        <w:tab/>
        <w:t>Actions</w:t>
      </w:r>
    </w:p>
    <w:p w14:paraId="7DC87245" w14:textId="0D932327" w:rsidR="00B83455" w:rsidRPr="007133A1" w:rsidRDefault="00B83455" w:rsidP="00B83455">
      <w:pPr>
        <w:overflowPunct w:val="0"/>
        <w:autoSpaceDE w:val="0"/>
        <w:autoSpaceDN w:val="0"/>
        <w:adjustRightInd w:val="0"/>
        <w:spacing w:after="120"/>
        <w:ind w:left="1985" w:hanging="1985"/>
        <w:textAlignment w:val="baseline"/>
        <w:rPr>
          <w:rFonts w:ascii="Arial" w:eastAsia="DengXian" w:hAnsi="Arial" w:cs="Arial"/>
          <w:b/>
          <w:lang w:eastAsia="en-GB"/>
        </w:rPr>
      </w:pPr>
      <w:r w:rsidRPr="007133A1">
        <w:rPr>
          <w:rFonts w:ascii="Arial" w:eastAsia="DengXian" w:hAnsi="Arial" w:cs="Arial"/>
          <w:b/>
          <w:lang w:eastAsia="en-GB"/>
        </w:rPr>
        <w:t xml:space="preserve">To </w:t>
      </w:r>
      <w:r w:rsidR="00EF1D31">
        <w:rPr>
          <w:rFonts w:ascii="Arial" w:eastAsia="DengXian" w:hAnsi="Arial" w:cs="Arial"/>
          <w:b/>
          <w:lang w:eastAsia="en-GB"/>
        </w:rPr>
        <w:t>RAN2</w:t>
      </w:r>
      <w:r w:rsidRPr="007133A1">
        <w:rPr>
          <w:rFonts w:ascii="Arial" w:eastAsia="DengXian" w:hAnsi="Arial" w:cs="Arial"/>
          <w:b/>
          <w:lang w:eastAsia="en-GB"/>
        </w:rPr>
        <w:t xml:space="preserve">: </w:t>
      </w:r>
    </w:p>
    <w:p w14:paraId="0DD4C432" w14:textId="1D6D48E9" w:rsidR="00B83455" w:rsidRPr="006C7C69" w:rsidRDefault="00B83455" w:rsidP="00B83455">
      <w:pPr>
        <w:spacing w:after="120"/>
        <w:rPr>
          <w:rFonts w:ascii="Arial" w:eastAsia="DengXian" w:hAnsi="Arial" w:cs="Arial"/>
          <w:b/>
          <w:bCs/>
        </w:rPr>
      </w:pPr>
      <w:r w:rsidRPr="006C7C69">
        <w:rPr>
          <w:rFonts w:ascii="Arial" w:eastAsia="DengXian" w:hAnsi="Arial" w:cs="Arial"/>
          <w:b/>
          <w:bCs/>
        </w:rPr>
        <w:t xml:space="preserve">ACTION: </w:t>
      </w:r>
      <w:r w:rsidR="004157D2" w:rsidRPr="004157D2">
        <w:rPr>
          <w:rFonts w:ascii="Arial" w:eastAsia="DengXian" w:hAnsi="Arial" w:cs="Arial"/>
          <w:b/>
          <w:bCs/>
        </w:rPr>
        <w:t xml:space="preserve">RAN3 kindly asks RAN2 to take the above into account </w:t>
      </w:r>
      <w:r w:rsidR="004C1B8F" w:rsidRPr="004C1B8F">
        <w:rPr>
          <w:rFonts w:ascii="Arial" w:eastAsia="DengXian" w:hAnsi="Arial" w:cs="Arial"/>
          <w:b/>
          <w:bCs/>
        </w:rPr>
        <w:t>and update their specifications accordingly</w:t>
      </w:r>
      <w:r w:rsidRPr="006C7C69">
        <w:rPr>
          <w:rFonts w:ascii="Arial" w:eastAsia="DengXian" w:hAnsi="Arial" w:cs="Arial"/>
          <w:b/>
          <w:bCs/>
        </w:rPr>
        <w:t>.</w:t>
      </w:r>
    </w:p>
    <w:p w14:paraId="367760D8" w14:textId="77777777" w:rsidR="00B83455" w:rsidRPr="007133A1" w:rsidRDefault="00B83455" w:rsidP="00B8345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bCs/>
          <w:sz w:val="36"/>
          <w:szCs w:val="36"/>
          <w:lang w:eastAsia="en-GB"/>
        </w:rPr>
      </w:pPr>
      <w:r w:rsidRPr="007133A1">
        <w:rPr>
          <w:rFonts w:ascii="Arial" w:eastAsia="DengXian" w:hAnsi="Arial"/>
          <w:sz w:val="36"/>
          <w:szCs w:val="36"/>
          <w:lang w:eastAsia="en-GB"/>
        </w:rPr>
        <w:t>3</w:t>
      </w:r>
      <w:r w:rsidRPr="007133A1">
        <w:rPr>
          <w:rFonts w:ascii="Arial" w:eastAsia="DengXian" w:hAnsi="Arial"/>
          <w:sz w:val="36"/>
          <w:szCs w:val="36"/>
          <w:lang w:eastAsia="en-GB"/>
        </w:rPr>
        <w:tab/>
        <w:t xml:space="preserve">Dates of next </w:t>
      </w:r>
      <w:r w:rsidRPr="007133A1">
        <w:rPr>
          <w:rFonts w:ascii="Arial" w:eastAsia="DengXian" w:hAnsi="Arial" w:cs="Arial"/>
          <w:sz w:val="36"/>
          <w:szCs w:val="36"/>
          <w:lang w:eastAsia="en-GB"/>
        </w:rPr>
        <w:t>RAN3</w:t>
      </w:r>
      <w:r w:rsidRPr="007133A1">
        <w:rPr>
          <w:rFonts w:ascii="Arial" w:eastAsia="DengXian" w:hAnsi="Arial" w:cs="Arial"/>
          <w:bCs/>
          <w:sz w:val="36"/>
          <w:szCs w:val="36"/>
          <w:lang w:eastAsia="en-GB"/>
        </w:rPr>
        <w:t xml:space="preserve"> </w:t>
      </w:r>
      <w:r w:rsidRPr="007133A1">
        <w:rPr>
          <w:rFonts w:ascii="Arial" w:eastAsia="DengXian" w:hAnsi="Arial"/>
          <w:sz w:val="36"/>
          <w:szCs w:val="36"/>
          <w:lang w:eastAsia="en-GB"/>
        </w:rPr>
        <w:t>meetings</w:t>
      </w:r>
    </w:p>
    <w:p w14:paraId="1CCB1E87" w14:textId="77777777" w:rsidR="00B83455" w:rsidRPr="007133A1" w:rsidRDefault="00B83455" w:rsidP="00B83455">
      <w:pPr>
        <w:overflowPunct w:val="0"/>
        <w:autoSpaceDE w:val="0"/>
        <w:autoSpaceDN w:val="0"/>
        <w:adjustRightInd w:val="0"/>
        <w:spacing w:after="180"/>
        <w:textAlignment w:val="baseline"/>
        <w:rPr>
          <w:rFonts w:eastAsia="Times New Roman"/>
        </w:rPr>
      </w:pPr>
      <w:r w:rsidRPr="007133A1">
        <w:rPr>
          <w:rFonts w:eastAsia="Times New Roman"/>
        </w:rPr>
        <w:t xml:space="preserve">Updated meeting schedule can be found at: </w:t>
      </w:r>
      <w:hyperlink r:id="rId9" w:anchor="/" w:history="1">
        <w:r w:rsidRPr="007133A1">
          <w:rPr>
            <w:rFonts w:eastAsia="Times New Roman"/>
            <w:color w:val="0000FF"/>
            <w:u w:val="single"/>
          </w:rPr>
          <w:t>https://portal.3gpp.org/?tbid=373&amp;SubTB=381#/</w:t>
        </w:r>
      </w:hyperlink>
    </w:p>
    <w:p w14:paraId="51024AD3" w14:textId="77777777" w:rsidR="00B83455" w:rsidRDefault="00B83455" w:rsidP="00B83455">
      <w:pPr>
        <w:overflowPunct w:val="0"/>
        <w:autoSpaceDE w:val="0"/>
        <w:autoSpaceDN w:val="0"/>
        <w:adjustRightInd w:val="0"/>
        <w:spacing w:after="180"/>
        <w:textAlignment w:val="baseline"/>
        <w:rPr>
          <w:rFonts w:eastAsia="Times New Roman"/>
          <w:lang w:val="de-DE"/>
        </w:rPr>
      </w:pPr>
      <w:r w:rsidRPr="00D510E3">
        <w:rPr>
          <w:rFonts w:eastAsia="Times New Roman"/>
          <w:lang w:val="de-DE"/>
        </w:rPr>
        <w:t>RAN3#12</w:t>
      </w:r>
      <w:r>
        <w:rPr>
          <w:rFonts w:eastAsia="Times New Roman"/>
          <w:lang w:val="de-DE"/>
        </w:rPr>
        <w:t>8</w:t>
      </w:r>
      <w:r w:rsidRPr="00D510E3">
        <w:rPr>
          <w:rFonts w:eastAsia="Times New Roman"/>
          <w:lang w:val="de-DE"/>
        </w:rPr>
        <w:tab/>
      </w:r>
      <w:r w:rsidRPr="00D510E3">
        <w:rPr>
          <w:rFonts w:eastAsia="Times New Roman"/>
          <w:lang w:val="de-DE"/>
        </w:rPr>
        <w:tab/>
        <w:t>2025-0</w:t>
      </w:r>
      <w:r>
        <w:rPr>
          <w:rFonts w:eastAsia="Times New Roman"/>
          <w:lang w:val="de-DE"/>
        </w:rPr>
        <w:t>5</w:t>
      </w:r>
      <w:r w:rsidRPr="00D510E3">
        <w:rPr>
          <w:rFonts w:eastAsia="Times New Roman"/>
          <w:lang w:val="de-DE"/>
        </w:rPr>
        <w:t>-1</w:t>
      </w:r>
      <w:r>
        <w:rPr>
          <w:rFonts w:eastAsia="Times New Roman"/>
          <w:lang w:val="de-DE"/>
        </w:rPr>
        <w:t>9</w:t>
      </w:r>
      <w:r w:rsidRPr="00D510E3">
        <w:rPr>
          <w:rFonts w:eastAsia="Times New Roman"/>
          <w:lang w:val="de-DE"/>
        </w:rPr>
        <w:t xml:space="preserve"> - 2025-0</w:t>
      </w:r>
      <w:r>
        <w:rPr>
          <w:rFonts w:eastAsia="Times New Roman"/>
          <w:lang w:val="de-DE"/>
        </w:rPr>
        <w:t>5</w:t>
      </w:r>
      <w:r w:rsidRPr="00D510E3">
        <w:rPr>
          <w:rFonts w:eastAsia="Times New Roman"/>
          <w:lang w:val="de-DE"/>
        </w:rPr>
        <w:t>-2</w:t>
      </w:r>
      <w:r>
        <w:rPr>
          <w:rFonts w:eastAsia="Times New Roman"/>
          <w:lang w:val="de-DE"/>
        </w:rPr>
        <w:t>3</w:t>
      </w:r>
      <w:r w:rsidRPr="00D510E3">
        <w:rPr>
          <w:rFonts w:eastAsia="Times New Roman"/>
          <w:lang w:val="de-DE"/>
        </w:rPr>
        <w:tab/>
      </w:r>
      <w:r w:rsidRPr="00D510E3">
        <w:rPr>
          <w:rFonts w:eastAsia="Times New Roman"/>
          <w:lang w:val="de-DE"/>
        </w:rPr>
        <w:tab/>
      </w:r>
      <w:r>
        <w:rPr>
          <w:rFonts w:eastAsia="Times New Roman"/>
          <w:lang w:val="de-DE"/>
        </w:rPr>
        <w:t>Malta</w:t>
      </w:r>
      <w:r w:rsidRPr="00D510E3">
        <w:rPr>
          <w:rFonts w:eastAsia="Times New Roman"/>
          <w:lang w:val="de-DE"/>
        </w:rPr>
        <w:t xml:space="preserve">, </w:t>
      </w:r>
      <w:r>
        <w:rPr>
          <w:rFonts w:eastAsia="Times New Roman"/>
          <w:lang w:val="de-DE"/>
        </w:rPr>
        <w:t>MT</w:t>
      </w:r>
    </w:p>
    <w:p w14:paraId="631B8458" w14:textId="77777777" w:rsidR="008227A2" w:rsidRPr="00D510E3" w:rsidRDefault="008227A2" w:rsidP="008227A2">
      <w:pPr>
        <w:overflowPunct w:val="0"/>
        <w:autoSpaceDE w:val="0"/>
        <w:autoSpaceDN w:val="0"/>
        <w:adjustRightInd w:val="0"/>
        <w:spacing w:after="180"/>
        <w:textAlignment w:val="baseline"/>
        <w:rPr>
          <w:rFonts w:eastAsia="Times New Roman"/>
          <w:lang w:val="de-DE"/>
        </w:rPr>
      </w:pPr>
      <w:r w:rsidRPr="009372FB">
        <w:rPr>
          <w:rFonts w:eastAsia="Times New Roman"/>
          <w:lang w:val="de-DE"/>
        </w:rPr>
        <w:lastRenderedPageBreak/>
        <w:t>RAN3#12</w:t>
      </w:r>
      <w:r>
        <w:rPr>
          <w:rFonts w:eastAsia="Times New Roman"/>
          <w:lang w:val="de-DE"/>
        </w:rPr>
        <w:t>9</w:t>
      </w:r>
      <w:r w:rsidRPr="009372FB">
        <w:rPr>
          <w:rFonts w:eastAsia="Times New Roman"/>
          <w:lang w:val="de-DE"/>
        </w:rPr>
        <w:tab/>
      </w:r>
      <w:r w:rsidRPr="009372FB">
        <w:rPr>
          <w:rFonts w:eastAsia="Times New Roman"/>
          <w:lang w:val="de-DE"/>
        </w:rPr>
        <w:tab/>
        <w:t>2025-08-25 - 2025-08-29</w:t>
      </w:r>
      <w:r w:rsidRPr="009372FB">
        <w:rPr>
          <w:rFonts w:eastAsia="Times New Roman"/>
          <w:lang w:val="de-DE"/>
        </w:rPr>
        <w:tab/>
      </w:r>
      <w:r w:rsidRPr="009372FB">
        <w:rPr>
          <w:rFonts w:eastAsia="Times New Roman"/>
          <w:lang w:val="de-DE"/>
        </w:rPr>
        <w:tab/>
        <w:t>India, IN</w:t>
      </w:r>
    </w:p>
    <w:p w14:paraId="1401C7F4" w14:textId="7620F1A5" w:rsidR="008A36BD" w:rsidRDefault="008A36BD">
      <w:pPr>
        <w:rPr>
          <w:rFonts w:eastAsia="Times New Roman"/>
          <w:lang w:val="de-DE"/>
        </w:rPr>
      </w:pPr>
      <w:r>
        <w:rPr>
          <w:rFonts w:eastAsia="Times New Roman"/>
          <w:lang w:val="de-DE"/>
        </w:rPr>
        <w:br w:type="page"/>
      </w:r>
    </w:p>
    <w:p w14:paraId="7388F876" w14:textId="51C2DBA9" w:rsidR="008A36BD" w:rsidRDefault="008A36BD" w:rsidP="008A36BD">
      <w:pPr>
        <w:pStyle w:val="Heading1"/>
        <w:spacing w:before="0" w:after="120"/>
        <w:rPr>
          <w:lang w:eastAsia="ja-JP"/>
        </w:rPr>
      </w:pPr>
      <w:r w:rsidRPr="007133A1">
        <w:rPr>
          <w:lang w:eastAsia="ja-JP"/>
        </w:rPr>
        <w:lastRenderedPageBreak/>
        <w:t>Annex</w:t>
      </w:r>
      <w:r>
        <w:rPr>
          <w:lang w:eastAsia="ja-JP"/>
        </w:rPr>
        <w:t xml:space="preserve"> LS to SA2</w:t>
      </w:r>
    </w:p>
    <w:p w14:paraId="68B0C6B1" w14:textId="77777777" w:rsidR="008A36BD" w:rsidRPr="00235BE2" w:rsidRDefault="008A36BD" w:rsidP="008A36BD">
      <w:pPr>
        <w:rPr>
          <w:lang w:eastAsia="ja-JP"/>
        </w:rPr>
      </w:pPr>
    </w:p>
    <w:p w14:paraId="60C37001" w14:textId="77777777" w:rsidR="008A36BD" w:rsidRPr="00FA60EA" w:rsidRDefault="008A36BD" w:rsidP="008A36BD">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7-bis</w:t>
      </w:r>
      <w:r w:rsidRPr="00FA60EA">
        <w:rPr>
          <w:rFonts w:ascii="Arial" w:eastAsia="Arial Unicode MS" w:hAnsi="Arial"/>
          <w:b/>
          <w:bCs/>
          <w:sz w:val="28"/>
          <w:szCs w:val="28"/>
        </w:rPr>
        <w:tab/>
      </w:r>
      <w:r w:rsidRPr="00067A56">
        <w:rPr>
          <w:rFonts w:ascii="Arial" w:eastAsia="Arial Unicode MS" w:hAnsi="Arial"/>
          <w:b/>
          <w:bCs/>
          <w:sz w:val="28"/>
          <w:szCs w:val="28"/>
        </w:rPr>
        <w:t>R3-25</w:t>
      </w:r>
      <w:r w:rsidRPr="000765D0">
        <w:rPr>
          <w:rFonts w:ascii="Arial" w:eastAsia="Arial Unicode MS" w:hAnsi="Arial"/>
          <w:b/>
          <w:bCs/>
          <w:sz w:val="28"/>
          <w:szCs w:val="28"/>
          <w:highlight w:val="yellow"/>
        </w:rPr>
        <w:t>xxxx</w:t>
      </w:r>
    </w:p>
    <w:p w14:paraId="44ACD24B" w14:textId="77777777" w:rsidR="008A36BD" w:rsidRPr="00E33A10" w:rsidRDefault="008A36BD" w:rsidP="008A36BD">
      <w:pPr>
        <w:tabs>
          <w:tab w:val="right" w:pos="9639"/>
        </w:tabs>
        <w:overflowPunct w:val="0"/>
        <w:autoSpaceDE w:val="0"/>
        <w:autoSpaceDN w:val="0"/>
        <w:adjustRightInd w:val="0"/>
        <w:textAlignment w:val="baseline"/>
        <w:rPr>
          <w:rFonts w:ascii="Arial" w:eastAsia="Arial Unicode MS" w:hAnsi="Arial"/>
          <w:b/>
          <w:bCs/>
          <w:sz w:val="28"/>
          <w:szCs w:val="28"/>
        </w:rPr>
      </w:pPr>
      <w:r w:rsidRPr="002901DB">
        <w:rPr>
          <w:rFonts w:ascii="Arial" w:eastAsia="Arial Unicode MS" w:hAnsi="Arial"/>
          <w:b/>
          <w:bCs/>
          <w:sz w:val="28"/>
          <w:szCs w:val="28"/>
        </w:rPr>
        <w:t>Wuhan, China</w:t>
      </w:r>
      <w:r w:rsidRPr="00E33A10">
        <w:rPr>
          <w:rFonts w:ascii="Arial" w:eastAsia="Arial Unicode MS" w:hAnsi="Arial"/>
          <w:b/>
          <w:bCs/>
          <w:sz w:val="28"/>
          <w:szCs w:val="28"/>
        </w:rPr>
        <w:t>,</w:t>
      </w:r>
      <w:r>
        <w:rPr>
          <w:rFonts w:ascii="Arial" w:eastAsia="Arial Unicode MS" w:hAnsi="Arial"/>
          <w:b/>
          <w:bCs/>
          <w:sz w:val="28"/>
          <w:szCs w:val="28"/>
        </w:rPr>
        <w:t xml:space="preserve"> 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11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901DB">
        <w:rPr>
          <w:rFonts w:ascii="Arial" w:eastAsia="Arial Unicode MS" w:hAnsi="Arial"/>
          <w:b/>
          <w:bCs/>
          <w:sz w:val="28"/>
          <w:szCs w:val="28"/>
        </w:rPr>
        <w:t>April</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350C71B8" w14:textId="77777777" w:rsidR="008A36BD" w:rsidRPr="007133A1" w:rsidRDefault="008A36BD" w:rsidP="008A36BD"/>
    <w:p w14:paraId="39737DF4" w14:textId="592D9974" w:rsidR="008A36BD" w:rsidRPr="007133A1" w:rsidRDefault="008A36BD" w:rsidP="008A36BD">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Title:</w:t>
      </w:r>
      <w:r w:rsidRPr="007133A1">
        <w:rPr>
          <w:rFonts w:ascii="Arial" w:eastAsia="DengXian" w:hAnsi="Arial" w:cs="Arial"/>
          <w:b/>
          <w:sz w:val="22"/>
          <w:szCs w:val="24"/>
          <w:lang w:eastAsia="en-GB"/>
        </w:rPr>
        <w:tab/>
        <w:t xml:space="preserve">[draft] </w:t>
      </w:r>
      <w:r>
        <w:rPr>
          <w:rFonts w:ascii="Arial" w:eastAsia="DengXian" w:hAnsi="Arial" w:cs="Arial"/>
          <w:b/>
          <w:sz w:val="22"/>
          <w:szCs w:val="24"/>
          <w:lang w:eastAsia="en-GB"/>
        </w:rPr>
        <w:t xml:space="preserve">Reply </w:t>
      </w:r>
      <w:r w:rsidRPr="008A36BD">
        <w:rPr>
          <w:rFonts w:ascii="Arial" w:eastAsia="DengXian" w:hAnsi="Arial" w:cs="Arial"/>
          <w:b/>
          <w:sz w:val="22"/>
          <w:szCs w:val="24"/>
          <w:lang w:eastAsia="en-GB"/>
        </w:rPr>
        <w:t>LS on NR Femto node shared by PLMN and PNI-NPN</w:t>
      </w:r>
    </w:p>
    <w:p w14:paraId="1EB3D8E0" w14:textId="77777777" w:rsidR="008A36BD" w:rsidRPr="007133A1" w:rsidRDefault="008A36BD" w:rsidP="008A36B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Response to:</w:t>
      </w:r>
      <w:r w:rsidRPr="007133A1">
        <w:rPr>
          <w:rFonts w:ascii="Arial" w:eastAsia="DengXian" w:hAnsi="Arial" w:cs="Arial"/>
          <w:b/>
          <w:bCs/>
          <w:sz w:val="22"/>
          <w:szCs w:val="24"/>
          <w:lang w:eastAsia="en-GB"/>
        </w:rPr>
        <w:tab/>
      </w:r>
    </w:p>
    <w:p w14:paraId="7493DE0B" w14:textId="77777777" w:rsidR="008A36BD" w:rsidRPr="007133A1" w:rsidRDefault="008A36BD" w:rsidP="008A36B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Release:</w:t>
      </w:r>
      <w:r w:rsidRPr="007133A1">
        <w:rPr>
          <w:rFonts w:ascii="Arial" w:eastAsia="DengXian" w:hAnsi="Arial" w:cs="Arial"/>
          <w:b/>
          <w:bCs/>
          <w:sz w:val="22"/>
          <w:szCs w:val="24"/>
          <w:lang w:eastAsia="en-GB"/>
        </w:rPr>
        <w:tab/>
      </w:r>
      <w:r w:rsidRPr="006E2618">
        <w:rPr>
          <w:rFonts w:ascii="Arial" w:eastAsia="DengXian" w:hAnsi="Arial" w:cs="Arial"/>
          <w:b/>
          <w:bCs/>
          <w:sz w:val="22"/>
          <w:szCs w:val="24"/>
          <w:lang w:eastAsia="en-GB"/>
        </w:rPr>
        <w:t>Rel-19</w:t>
      </w:r>
    </w:p>
    <w:p w14:paraId="67BA2F93" w14:textId="2B31BD36" w:rsidR="008A36BD" w:rsidRPr="007133A1" w:rsidRDefault="008A36BD" w:rsidP="008A36B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Work Item:</w:t>
      </w:r>
      <w:r w:rsidRPr="007133A1">
        <w:rPr>
          <w:rFonts w:ascii="Arial" w:eastAsia="DengXian" w:hAnsi="Arial" w:cs="Arial"/>
          <w:b/>
          <w:bCs/>
          <w:sz w:val="22"/>
          <w:szCs w:val="24"/>
          <w:lang w:eastAsia="en-GB"/>
        </w:rPr>
        <w:tab/>
      </w:r>
      <w:r w:rsidRPr="00363A89">
        <w:rPr>
          <w:rFonts w:ascii="Arial" w:eastAsia="Malgun Gothic" w:hAnsi="Arial" w:cs="Arial" w:hint="eastAsia"/>
          <w:b/>
          <w:bCs/>
          <w:sz w:val="22"/>
          <w:szCs w:val="22"/>
          <w:lang w:eastAsia="ko-KR"/>
        </w:rPr>
        <w:t xml:space="preserve">5G_Femto, </w:t>
      </w:r>
      <w:r w:rsidRPr="00363A89">
        <w:rPr>
          <w:rFonts w:ascii="Arial" w:eastAsia="Malgun Gothic" w:hAnsi="Arial" w:cs="Arial"/>
          <w:b/>
          <w:bCs/>
          <w:sz w:val="22"/>
          <w:szCs w:val="22"/>
          <w:lang w:eastAsia="ko-KR"/>
        </w:rPr>
        <w:t>NR_WAB_5GFemto-Core, eNPN</w:t>
      </w:r>
    </w:p>
    <w:p w14:paraId="6CC003AD" w14:textId="77777777" w:rsidR="008A36BD" w:rsidRPr="007133A1" w:rsidRDefault="008A36BD" w:rsidP="008A36BD">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1D59E58E" w14:textId="77777777" w:rsidR="008A36BD" w:rsidRPr="007133A1" w:rsidRDefault="008A36BD" w:rsidP="008A36BD">
      <w:pPr>
        <w:spacing w:after="60"/>
        <w:ind w:left="1985" w:hanging="1985"/>
        <w:rPr>
          <w:rFonts w:ascii="Arial" w:eastAsia="DengXian" w:hAnsi="Arial" w:cs="Arial"/>
          <w:b/>
          <w:sz w:val="22"/>
          <w:szCs w:val="24"/>
        </w:rPr>
      </w:pPr>
      <w:r w:rsidRPr="007133A1">
        <w:rPr>
          <w:rFonts w:ascii="Arial" w:eastAsia="DengXian" w:hAnsi="Arial" w:cs="Arial"/>
          <w:b/>
          <w:sz w:val="22"/>
          <w:szCs w:val="24"/>
        </w:rPr>
        <w:t>Source:</w:t>
      </w:r>
      <w:r w:rsidRPr="007133A1">
        <w:rPr>
          <w:rFonts w:ascii="Arial" w:eastAsia="DengXian" w:hAnsi="Arial" w:cs="Arial"/>
          <w:b/>
          <w:sz w:val="22"/>
          <w:szCs w:val="24"/>
        </w:rPr>
        <w:tab/>
        <w:t xml:space="preserve">NEC </w:t>
      </w:r>
      <w:r w:rsidRPr="007133A1">
        <w:rPr>
          <w:rFonts w:ascii="Arial" w:hAnsi="Arial" w:cs="Arial"/>
          <w:b/>
          <w:sz w:val="22"/>
          <w:szCs w:val="22"/>
        </w:rPr>
        <w:t>(to be RAN3)</w:t>
      </w:r>
    </w:p>
    <w:p w14:paraId="1CC84D08" w14:textId="730EF75D" w:rsidR="008A36BD" w:rsidRPr="00E95D79" w:rsidRDefault="008A36BD" w:rsidP="008A36BD">
      <w:pPr>
        <w:overflowPunct w:val="0"/>
        <w:autoSpaceDE w:val="0"/>
        <w:autoSpaceDN w:val="0"/>
        <w:adjustRightInd w:val="0"/>
        <w:spacing w:after="60"/>
        <w:ind w:left="1985" w:hanging="1985"/>
        <w:textAlignment w:val="baseline"/>
        <w:rPr>
          <w:rFonts w:ascii="Arial" w:eastAsia="DengXian" w:hAnsi="Arial" w:cs="Arial"/>
          <w:b/>
          <w:bCs/>
          <w:sz w:val="22"/>
          <w:szCs w:val="24"/>
          <w:lang w:eastAsia="ja-JP"/>
        </w:rPr>
      </w:pPr>
      <w:r w:rsidRPr="00E95D79">
        <w:rPr>
          <w:rFonts w:ascii="Arial" w:eastAsia="DengXian" w:hAnsi="Arial" w:cs="Arial"/>
          <w:b/>
          <w:sz w:val="22"/>
          <w:szCs w:val="24"/>
          <w:lang w:eastAsia="en-GB"/>
        </w:rPr>
        <w:t>To:</w:t>
      </w:r>
      <w:r w:rsidRPr="00E95D79">
        <w:rPr>
          <w:rFonts w:ascii="Arial" w:eastAsia="DengXian" w:hAnsi="Arial" w:cs="Arial"/>
          <w:b/>
          <w:bCs/>
          <w:sz w:val="22"/>
          <w:szCs w:val="24"/>
          <w:lang w:eastAsia="en-GB"/>
        </w:rPr>
        <w:tab/>
      </w:r>
      <w:r w:rsidR="00D16B58">
        <w:rPr>
          <w:rFonts w:ascii="Arial" w:eastAsia="DengXian" w:hAnsi="Arial" w:cs="Arial"/>
          <w:b/>
          <w:bCs/>
          <w:sz w:val="22"/>
          <w:szCs w:val="24"/>
          <w:lang w:eastAsia="en-GB"/>
        </w:rPr>
        <w:t>SA</w:t>
      </w:r>
      <w:r w:rsidRPr="00E95D79">
        <w:rPr>
          <w:rFonts w:ascii="Arial" w:eastAsia="DengXian" w:hAnsi="Arial" w:cs="Arial"/>
          <w:b/>
          <w:bCs/>
          <w:sz w:val="22"/>
          <w:szCs w:val="24"/>
          <w:lang w:eastAsia="en-GB"/>
        </w:rPr>
        <w:t>2</w:t>
      </w:r>
    </w:p>
    <w:p w14:paraId="4B3FFA95" w14:textId="77777777" w:rsidR="008A36BD" w:rsidRPr="00E95D79" w:rsidRDefault="008A36BD" w:rsidP="008A36BD">
      <w:pPr>
        <w:spacing w:after="60"/>
        <w:ind w:left="1985" w:hanging="1985"/>
        <w:rPr>
          <w:rFonts w:ascii="Arial" w:hAnsi="Arial" w:cs="Arial"/>
          <w:b/>
          <w:bCs/>
          <w:sz w:val="22"/>
          <w:szCs w:val="22"/>
        </w:rPr>
      </w:pPr>
      <w:r w:rsidRPr="00E95D79">
        <w:rPr>
          <w:rFonts w:ascii="Arial" w:eastAsia="DengXian" w:hAnsi="Arial" w:cs="Arial"/>
          <w:b/>
          <w:sz w:val="22"/>
          <w:szCs w:val="24"/>
          <w:lang w:eastAsia="en-GB"/>
        </w:rPr>
        <w:t>Cc:</w:t>
      </w:r>
      <w:r w:rsidRPr="00E95D79">
        <w:rPr>
          <w:rFonts w:ascii="Arial" w:eastAsia="DengXian" w:hAnsi="Arial" w:cs="Arial"/>
          <w:b/>
          <w:bCs/>
          <w:sz w:val="22"/>
          <w:szCs w:val="24"/>
          <w:lang w:eastAsia="en-GB"/>
        </w:rPr>
        <w:tab/>
      </w:r>
    </w:p>
    <w:p w14:paraId="707CF553" w14:textId="77777777" w:rsidR="008A36BD" w:rsidRPr="00E95D79" w:rsidRDefault="008A36BD" w:rsidP="008A36BD">
      <w:pPr>
        <w:overflowPunct w:val="0"/>
        <w:autoSpaceDE w:val="0"/>
        <w:autoSpaceDN w:val="0"/>
        <w:adjustRightInd w:val="0"/>
        <w:spacing w:after="60"/>
        <w:ind w:left="1985" w:hanging="1985"/>
        <w:textAlignment w:val="baseline"/>
        <w:rPr>
          <w:rFonts w:ascii="Arial" w:eastAsia="DengXian" w:hAnsi="Arial" w:cs="Arial"/>
          <w:bCs/>
          <w:lang w:eastAsia="en-GB"/>
        </w:rPr>
      </w:pPr>
    </w:p>
    <w:p w14:paraId="04DC7122" w14:textId="77777777" w:rsidR="008A36BD" w:rsidRPr="00E95D79" w:rsidRDefault="008A36BD" w:rsidP="008A36B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E95D79">
        <w:rPr>
          <w:rFonts w:ascii="Arial" w:eastAsia="DengXian" w:hAnsi="Arial" w:cs="Arial"/>
          <w:b/>
          <w:sz w:val="22"/>
          <w:szCs w:val="24"/>
          <w:lang w:eastAsia="en-GB"/>
        </w:rPr>
        <w:t>Contact person:</w:t>
      </w:r>
      <w:r w:rsidRPr="00E95D79">
        <w:rPr>
          <w:rFonts w:ascii="Arial" w:eastAsia="DengXian" w:hAnsi="Arial" w:cs="Arial"/>
          <w:b/>
          <w:bCs/>
          <w:sz w:val="22"/>
          <w:szCs w:val="24"/>
          <w:lang w:eastAsia="en-GB"/>
        </w:rPr>
        <w:tab/>
        <w:t>Hui Ma</w:t>
      </w:r>
    </w:p>
    <w:p w14:paraId="17ECE21F" w14:textId="77777777" w:rsidR="008A36BD" w:rsidRPr="00E95D79" w:rsidRDefault="008A36BD" w:rsidP="008A36B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E95D79">
        <w:rPr>
          <w:rFonts w:ascii="Arial" w:eastAsia="DengXian" w:hAnsi="Arial" w:cs="Arial"/>
          <w:b/>
          <w:bCs/>
          <w:sz w:val="22"/>
          <w:szCs w:val="24"/>
          <w:lang w:eastAsia="en-GB"/>
        </w:rPr>
        <w:tab/>
        <w:t>hui.ma@emea.nec.com</w:t>
      </w:r>
    </w:p>
    <w:p w14:paraId="75AB7EA6" w14:textId="77777777" w:rsidR="008A36BD" w:rsidRPr="00E95D79" w:rsidRDefault="008A36BD" w:rsidP="008A36B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E95D79">
        <w:rPr>
          <w:rFonts w:ascii="Arial" w:eastAsia="DengXian" w:hAnsi="Arial" w:cs="Arial"/>
          <w:b/>
          <w:bCs/>
          <w:sz w:val="22"/>
          <w:szCs w:val="24"/>
          <w:lang w:eastAsia="en-GB"/>
        </w:rPr>
        <w:tab/>
      </w:r>
    </w:p>
    <w:p w14:paraId="4F2699C5" w14:textId="77777777" w:rsidR="008A36BD" w:rsidRPr="007133A1" w:rsidRDefault="008A36BD" w:rsidP="008A36BD">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Send any reply LS to:</w:t>
      </w:r>
      <w:r w:rsidRPr="007133A1">
        <w:rPr>
          <w:rFonts w:ascii="Arial" w:eastAsia="DengXian" w:hAnsi="Arial" w:cs="Arial"/>
          <w:b/>
          <w:sz w:val="22"/>
          <w:szCs w:val="24"/>
          <w:lang w:eastAsia="en-GB"/>
        </w:rPr>
        <w:tab/>
        <w:t xml:space="preserve">3GPP Liaisons Coordinator, </w:t>
      </w:r>
      <w:hyperlink r:id="rId10" w:history="1">
        <w:r w:rsidRPr="007133A1">
          <w:rPr>
            <w:rFonts w:ascii="Arial" w:eastAsia="DengXian" w:hAnsi="Arial" w:cs="Arial"/>
            <w:b/>
            <w:color w:val="0000FF"/>
            <w:sz w:val="22"/>
            <w:szCs w:val="24"/>
            <w:u w:val="single"/>
            <w:lang w:eastAsia="en-GB"/>
          </w:rPr>
          <w:t>mailto:3GPPLiaison@etsi.org</w:t>
        </w:r>
      </w:hyperlink>
    </w:p>
    <w:p w14:paraId="16E5F0F6" w14:textId="77777777" w:rsidR="008A36BD" w:rsidRPr="007133A1" w:rsidRDefault="008A36BD" w:rsidP="008A36BD">
      <w:pPr>
        <w:overflowPunct w:val="0"/>
        <w:autoSpaceDE w:val="0"/>
        <w:autoSpaceDN w:val="0"/>
        <w:adjustRightInd w:val="0"/>
        <w:spacing w:after="60"/>
        <w:ind w:left="1985" w:hanging="1985"/>
        <w:textAlignment w:val="baseline"/>
        <w:rPr>
          <w:rFonts w:ascii="Arial" w:eastAsia="DengXian" w:hAnsi="Arial" w:cs="Arial"/>
          <w:b/>
          <w:lang w:eastAsia="en-GB"/>
        </w:rPr>
      </w:pPr>
    </w:p>
    <w:p w14:paraId="0E59D168" w14:textId="77777777" w:rsidR="008A36BD" w:rsidRPr="007133A1" w:rsidRDefault="008A36BD" w:rsidP="008A36BD">
      <w:pPr>
        <w:overflowPunct w:val="0"/>
        <w:autoSpaceDE w:val="0"/>
        <w:autoSpaceDN w:val="0"/>
        <w:adjustRightInd w:val="0"/>
        <w:spacing w:after="60"/>
        <w:ind w:left="1985" w:hanging="1985"/>
        <w:textAlignment w:val="baseline"/>
        <w:rPr>
          <w:rFonts w:ascii="Arial" w:eastAsia="DengXian" w:hAnsi="Arial" w:cs="Arial"/>
          <w:bCs/>
          <w:lang w:eastAsia="en-GB"/>
        </w:rPr>
      </w:pPr>
      <w:r w:rsidRPr="007133A1">
        <w:rPr>
          <w:rFonts w:ascii="Arial" w:eastAsia="DengXian" w:hAnsi="Arial" w:cs="Arial"/>
          <w:b/>
          <w:sz w:val="22"/>
          <w:lang w:eastAsia="en-GB"/>
        </w:rPr>
        <w:t>Attachments:</w:t>
      </w:r>
    </w:p>
    <w:p w14:paraId="26C33390" w14:textId="77777777" w:rsidR="008A36BD" w:rsidRPr="007133A1" w:rsidRDefault="008A36BD" w:rsidP="008A36B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1</w:t>
      </w:r>
      <w:r w:rsidRPr="007133A1">
        <w:rPr>
          <w:rFonts w:ascii="Arial" w:eastAsia="DengXian" w:hAnsi="Arial"/>
          <w:sz w:val="36"/>
          <w:lang w:eastAsia="en-GB"/>
        </w:rPr>
        <w:tab/>
        <w:t>Overall description</w:t>
      </w:r>
    </w:p>
    <w:p w14:paraId="37A9FC3E" w14:textId="663F24A6" w:rsidR="00A6176F" w:rsidRPr="00A6176F" w:rsidRDefault="00A6176F" w:rsidP="00A6176F">
      <w:pPr>
        <w:spacing w:after="120"/>
        <w:rPr>
          <w:rFonts w:ascii="Arial" w:eastAsia="DengXian" w:hAnsi="Arial" w:cs="Arial"/>
        </w:rPr>
      </w:pPr>
      <w:r w:rsidRPr="00A6176F">
        <w:rPr>
          <w:rFonts w:ascii="Arial" w:eastAsia="DengXian" w:hAnsi="Arial" w:cs="Arial"/>
        </w:rPr>
        <w:t xml:space="preserve">RAN3 thanks </w:t>
      </w:r>
      <w:r>
        <w:rPr>
          <w:rFonts w:ascii="Arial" w:eastAsia="DengXian" w:hAnsi="Arial" w:cs="Arial"/>
        </w:rPr>
        <w:t>SA2</w:t>
      </w:r>
      <w:r w:rsidRPr="00A6176F">
        <w:rPr>
          <w:rFonts w:ascii="Arial" w:eastAsia="DengXian" w:hAnsi="Arial" w:cs="Arial"/>
        </w:rPr>
        <w:t xml:space="preserve"> for </w:t>
      </w:r>
      <w:r w:rsidR="008D61C0">
        <w:rPr>
          <w:rFonts w:ascii="Arial" w:eastAsia="DengXian" w:hAnsi="Arial" w:cs="Arial"/>
        </w:rPr>
        <w:t xml:space="preserve">the </w:t>
      </w:r>
      <w:r w:rsidRPr="00A6176F">
        <w:rPr>
          <w:rFonts w:ascii="Arial" w:eastAsia="DengXian" w:hAnsi="Arial" w:cs="Arial"/>
        </w:rPr>
        <w:t>LS</w:t>
      </w:r>
      <w:r w:rsidR="009C2479">
        <w:rPr>
          <w:rFonts w:ascii="Arial" w:eastAsia="DengXian" w:hAnsi="Arial" w:cs="Arial"/>
        </w:rPr>
        <w:t xml:space="preserve"> </w:t>
      </w:r>
      <w:r w:rsidR="009C2479" w:rsidRPr="009C2479">
        <w:rPr>
          <w:rFonts w:ascii="Arial" w:eastAsia="DengXian" w:hAnsi="Arial" w:cs="Arial"/>
        </w:rPr>
        <w:t>on NR Femto node shared by PLMN and PNI-NPN</w:t>
      </w:r>
      <w:r w:rsidRPr="00A6176F">
        <w:rPr>
          <w:rFonts w:ascii="Arial" w:eastAsia="DengXian" w:hAnsi="Arial" w:cs="Arial"/>
        </w:rPr>
        <w:t>.</w:t>
      </w:r>
    </w:p>
    <w:p w14:paraId="31E16926" w14:textId="4958EF26" w:rsidR="000860F9" w:rsidRDefault="005F05C1" w:rsidP="00A6176F">
      <w:pPr>
        <w:spacing w:after="120"/>
        <w:rPr>
          <w:rFonts w:ascii="Arial" w:eastAsia="DengXian" w:hAnsi="Arial" w:cs="Arial"/>
        </w:rPr>
      </w:pPr>
      <w:r w:rsidRPr="005F05C1">
        <w:rPr>
          <w:rFonts w:ascii="Arial" w:eastAsia="DengXian" w:hAnsi="Arial" w:cs="Arial"/>
        </w:rPr>
        <w:t>RAN3 discussed the issue, and</w:t>
      </w:r>
      <w:r>
        <w:rPr>
          <w:rFonts w:ascii="Arial" w:eastAsia="DengXian" w:hAnsi="Arial" w:cs="Arial"/>
        </w:rPr>
        <w:t xml:space="preserve"> i</w:t>
      </w:r>
      <w:r w:rsidR="000860F9" w:rsidRPr="000860F9">
        <w:rPr>
          <w:rFonts w:ascii="Arial" w:eastAsia="DengXian" w:hAnsi="Arial" w:cs="Arial"/>
        </w:rPr>
        <w:t>n order to increase the handover success rate and improve UE experience</w:t>
      </w:r>
      <w:r w:rsidR="000860F9">
        <w:rPr>
          <w:rFonts w:ascii="Arial" w:eastAsia="DengXian" w:hAnsi="Arial" w:cs="Arial"/>
        </w:rPr>
        <w:t>, RAN3 agreed the following:</w:t>
      </w:r>
    </w:p>
    <w:p w14:paraId="6ACF9E7F" w14:textId="270616F7" w:rsidR="000860F9" w:rsidRDefault="000860F9" w:rsidP="00A6176F">
      <w:pPr>
        <w:spacing w:after="120"/>
        <w:rPr>
          <w:rFonts w:ascii="Arial" w:eastAsia="DengXian" w:hAnsi="Arial" w:cs="Arial"/>
        </w:rPr>
      </w:pPr>
      <w:r w:rsidRPr="000860F9">
        <w:rPr>
          <w:rFonts w:ascii="Arial" w:eastAsia="DengXian" w:hAnsi="Arial" w:cs="Arial"/>
        </w:rPr>
        <w:t xml:space="preserve">When handover a UE to a </w:t>
      </w:r>
      <w:r w:rsidR="009C2479" w:rsidRPr="009C2479">
        <w:rPr>
          <w:rFonts w:ascii="Arial" w:eastAsia="DengXian" w:hAnsi="Arial" w:cs="Arial"/>
        </w:rPr>
        <w:t>PLMN and PNI-NPN</w:t>
      </w:r>
      <w:r w:rsidR="009C2479" w:rsidRPr="000860F9">
        <w:rPr>
          <w:rFonts w:ascii="Arial" w:eastAsia="DengXian" w:hAnsi="Arial" w:cs="Arial"/>
        </w:rPr>
        <w:t xml:space="preserve"> </w:t>
      </w:r>
      <w:r w:rsidRPr="000860F9">
        <w:rPr>
          <w:rFonts w:ascii="Arial" w:eastAsia="DengXian" w:hAnsi="Arial" w:cs="Arial"/>
        </w:rPr>
        <w:t>shared cell, even if the membership check for the UE is failed</w:t>
      </w:r>
      <w:r w:rsidR="00AB3E5F">
        <w:rPr>
          <w:rFonts w:ascii="Arial" w:eastAsia="DengXian" w:hAnsi="Arial" w:cs="Arial"/>
        </w:rPr>
        <w:t xml:space="preserve"> due to not-a-member</w:t>
      </w:r>
      <w:r w:rsidRPr="000860F9">
        <w:rPr>
          <w:rFonts w:ascii="Arial" w:eastAsia="DengXian" w:hAnsi="Arial" w:cs="Arial"/>
        </w:rPr>
        <w:t>, AMF or target NR femto can accept the UE as a non-member and continue the handover preparation procedure with an acknowledgement message.</w:t>
      </w:r>
    </w:p>
    <w:p w14:paraId="378A64EC" w14:textId="2E883EC9" w:rsidR="008A36BD" w:rsidRPr="0044765D" w:rsidRDefault="008A36BD" w:rsidP="008A36BD">
      <w:pPr>
        <w:spacing w:after="120"/>
        <w:rPr>
          <w:rFonts w:ascii="Arial" w:eastAsia="DengXian" w:hAnsi="Arial" w:cs="Arial"/>
        </w:rPr>
      </w:pPr>
      <w:r w:rsidRPr="00EF6D33">
        <w:rPr>
          <w:rFonts w:ascii="Arial" w:eastAsia="DengXian" w:hAnsi="Arial" w:cs="Arial"/>
        </w:rPr>
        <w:t xml:space="preserve">ACTION: </w:t>
      </w:r>
      <w:r w:rsidR="00E26A20">
        <w:rPr>
          <w:rFonts w:ascii="Arial" w:eastAsia="DengXian" w:hAnsi="Arial" w:cs="Arial"/>
        </w:rPr>
        <w:t xml:space="preserve">RAN3 kindly </w:t>
      </w:r>
      <w:r w:rsidR="00E26A20" w:rsidRPr="00EF6D33">
        <w:rPr>
          <w:rFonts w:ascii="Arial" w:eastAsia="DengXian" w:hAnsi="Arial" w:cs="Arial"/>
        </w:rPr>
        <w:t xml:space="preserve">asks </w:t>
      </w:r>
      <w:r w:rsidR="00D16B58">
        <w:rPr>
          <w:rFonts w:ascii="Arial" w:eastAsia="DengXian" w:hAnsi="Arial" w:cs="Arial"/>
        </w:rPr>
        <w:t>SA</w:t>
      </w:r>
      <w:r w:rsidR="00E26A20">
        <w:rPr>
          <w:rFonts w:ascii="Arial" w:eastAsia="DengXian" w:hAnsi="Arial" w:cs="Arial"/>
        </w:rPr>
        <w:t xml:space="preserve">2 </w:t>
      </w:r>
      <w:r w:rsidR="00E26A20" w:rsidRPr="00EF6D33">
        <w:rPr>
          <w:rFonts w:ascii="Arial" w:eastAsia="DengXian" w:hAnsi="Arial" w:cs="Arial"/>
        </w:rPr>
        <w:t>to</w:t>
      </w:r>
      <w:r w:rsidR="00E26A20">
        <w:rPr>
          <w:rFonts w:ascii="Arial" w:eastAsia="DengXian" w:hAnsi="Arial" w:cs="Arial"/>
        </w:rPr>
        <w:t xml:space="preserve"> take the above into account.</w:t>
      </w:r>
    </w:p>
    <w:p w14:paraId="534E8368" w14:textId="77777777" w:rsidR="008A36BD" w:rsidRPr="007133A1" w:rsidRDefault="008A36BD" w:rsidP="008A36B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2</w:t>
      </w:r>
      <w:r w:rsidRPr="007133A1">
        <w:rPr>
          <w:rFonts w:ascii="Arial" w:eastAsia="DengXian" w:hAnsi="Arial"/>
          <w:sz w:val="36"/>
          <w:lang w:eastAsia="en-GB"/>
        </w:rPr>
        <w:tab/>
        <w:t>Actions</w:t>
      </w:r>
    </w:p>
    <w:p w14:paraId="0614062D" w14:textId="77777777" w:rsidR="008A36BD" w:rsidRPr="007133A1" w:rsidRDefault="008A36BD" w:rsidP="008A36BD">
      <w:pPr>
        <w:overflowPunct w:val="0"/>
        <w:autoSpaceDE w:val="0"/>
        <w:autoSpaceDN w:val="0"/>
        <w:adjustRightInd w:val="0"/>
        <w:spacing w:after="120"/>
        <w:ind w:left="1985" w:hanging="1985"/>
        <w:textAlignment w:val="baseline"/>
        <w:rPr>
          <w:rFonts w:ascii="Arial" w:eastAsia="DengXian" w:hAnsi="Arial" w:cs="Arial"/>
          <w:b/>
          <w:lang w:eastAsia="en-GB"/>
        </w:rPr>
      </w:pPr>
      <w:r w:rsidRPr="007133A1">
        <w:rPr>
          <w:rFonts w:ascii="Arial" w:eastAsia="DengXian" w:hAnsi="Arial" w:cs="Arial"/>
          <w:b/>
          <w:lang w:eastAsia="en-GB"/>
        </w:rPr>
        <w:t xml:space="preserve">To </w:t>
      </w:r>
      <w:r>
        <w:rPr>
          <w:rFonts w:ascii="Arial" w:eastAsia="DengXian" w:hAnsi="Arial" w:cs="Arial"/>
          <w:b/>
          <w:lang w:eastAsia="en-GB"/>
        </w:rPr>
        <w:t>RAN2</w:t>
      </w:r>
      <w:r w:rsidRPr="007133A1">
        <w:rPr>
          <w:rFonts w:ascii="Arial" w:eastAsia="DengXian" w:hAnsi="Arial" w:cs="Arial"/>
          <w:b/>
          <w:lang w:eastAsia="en-GB"/>
        </w:rPr>
        <w:t xml:space="preserve">: </w:t>
      </w:r>
    </w:p>
    <w:p w14:paraId="493D9436" w14:textId="07F9AAF9" w:rsidR="008A36BD" w:rsidRPr="00144BE3" w:rsidRDefault="008A36BD" w:rsidP="008A36BD">
      <w:pPr>
        <w:spacing w:after="120"/>
        <w:rPr>
          <w:rFonts w:ascii="Arial" w:eastAsia="DengXian" w:hAnsi="Arial" w:cs="Arial"/>
          <w:b/>
          <w:bCs/>
        </w:rPr>
      </w:pPr>
      <w:r w:rsidRPr="00144BE3">
        <w:rPr>
          <w:rFonts w:ascii="Arial" w:eastAsia="DengXian" w:hAnsi="Arial" w:cs="Arial"/>
          <w:b/>
          <w:bCs/>
        </w:rPr>
        <w:t xml:space="preserve">ACTION: </w:t>
      </w:r>
      <w:r w:rsidR="00E26A20" w:rsidRPr="00144BE3">
        <w:rPr>
          <w:rFonts w:ascii="Arial" w:eastAsia="DengXian" w:hAnsi="Arial" w:cs="Arial"/>
          <w:b/>
          <w:bCs/>
        </w:rPr>
        <w:t xml:space="preserve">RAN3 kindly asks </w:t>
      </w:r>
      <w:r w:rsidR="00144BE3" w:rsidRPr="00144BE3">
        <w:rPr>
          <w:rFonts w:ascii="Arial" w:eastAsia="DengXian" w:hAnsi="Arial" w:cs="Arial"/>
          <w:b/>
          <w:bCs/>
        </w:rPr>
        <w:t>SA</w:t>
      </w:r>
      <w:r w:rsidR="00E26A20" w:rsidRPr="00144BE3">
        <w:rPr>
          <w:rFonts w:ascii="Arial" w:eastAsia="DengXian" w:hAnsi="Arial" w:cs="Arial"/>
          <w:b/>
          <w:bCs/>
        </w:rPr>
        <w:t>2 to take the above into account</w:t>
      </w:r>
      <w:r w:rsidRPr="00144BE3">
        <w:rPr>
          <w:rFonts w:ascii="Arial" w:eastAsia="DengXian" w:hAnsi="Arial" w:cs="Arial"/>
          <w:b/>
          <w:bCs/>
        </w:rPr>
        <w:t>.</w:t>
      </w:r>
    </w:p>
    <w:p w14:paraId="5A6BA75E" w14:textId="77777777" w:rsidR="008A36BD" w:rsidRPr="007133A1" w:rsidRDefault="008A36BD" w:rsidP="008A36B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bCs/>
          <w:sz w:val="36"/>
          <w:szCs w:val="36"/>
          <w:lang w:eastAsia="en-GB"/>
        </w:rPr>
      </w:pPr>
      <w:r w:rsidRPr="007133A1">
        <w:rPr>
          <w:rFonts w:ascii="Arial" w:eastAsia="DengXian" w:hAnsi="Arial"/>
          <w:sz w:val="36"/>
          <w:szCs w:val="36"/>
          <w:lang w:eastAsia="en-GB"/>
        </w:rPr>
        <w:t>3</w:t>
      </w:r>
      <w:r w:rsidRPr="007133A1">
        <w:rPr>
          <w:rFonts w:ascii="Arial" w:eastAsia="DengXian" w:hAnsi="Arial"/>
          <w:sz w:val="36"/>
          <w:szCs w:val="36"/>
          <w:lang w:eastAsia="en-GB"/>
        </w:rPr>
        <w:tab/>
        <w:t xml:space="preserve">Dates of next </w:t>
      </w:r>
      <w:r w:rsidRPr="007133A1">
        <w:rPr>
          <w:rFonts w:ascii="Arial" w:eastAsia="DengXian" w:hAnsi="Arial" w:cs="Arial"/>
          <w:sz w:val="36"/>
          <w:szCs w:val="36"/>
          <w:lang w:eastAsia="en-GB"/>
        </w:rPr>
        <w:t>RAN3</w:t>
      </w:r>
      <w:r w:rsidRPr="007133A1">
        <w:rPr>
          <w:rFonts w:ascii="Arial" w:eastAsia="DengXian" w:hAnsi="Arial" w:cs="Arial"/>
          <w:bCs/>
          <w:sz w:val="36"/>
          <w:szCs w:val="36"/>
          <w:lang w:eastAsia="en-GB"/>
        </w:rPr>
        <w:t xml:space="preserve"> </w:t>
      </w:r>
      <w:r w:rsidRPr="007133A1">
        <w:rPr>
          <w:rFonts w:ascii="Arial" w:eastAsia="DengXian" w:hAnsi="Arial"/>
          <w:sz w:val="36"/>
          <w:szCs w:val="36"/>
          <w:lang w:eastAsia="en-GB"/>
        </w:rPr>
        <w:t>meetings</w:t>
      </w:r>
    </w:p>
    <w:p w14:paraId="6F00B37D" w14:textId="77777777" w:rsidR="008A36BD" w:rsidRPr="007133A1" w:rsidRDefault="008A36BD" w:rsidP="008A36BD">
      <w:pPr>
        <w:overflowPunct w:val="0"/>
        <w:autoSpaceDE w:val="0"/>
        <w:autoSpaceDN w:val="0"/>
        <w:adjustRightInd w:val="0"/>
        <w:spacing w:after="180"/>
        <w:textAlignment w:val="baseline"/>
        <w:rPr>
          <w:rFonts w:eastAsia="Times New Roman"/>
        </w:rPr>
      </w:pPr>
      <w:r w:rsidRPr="007133A1">
        <w:rPr>
          <w:rFonts w:eastAsia="Times New Roman"/>
        </w:rPr>
        <w:t xml:space="preserve">Updated meeting schedule can be found at: </w:t>
      </w:r>
      <w:hyperlink r:id="rId11" w:anchor="/" w:history="1">
        <w:r w:rsidRPr="007133A1">
          <w:rPr>
            <w:rFonts w:eastAsia="Times New Roman"/>
            <w:color w:val="0000FF"/>
            <w:u w:val="single"/>
          </w:rPr>
          <w:t>https://portal.3gpp.org/?tbid=373&amp;SubTB=381#/</w:t>
        </w:r>
      </w:hyperlink>
    </w:p>
    <w:p w14:paraId="08F2A34C" w14:textId="77777777" w:rsidR="008A36BD" w:rsidRDefault="008A36BD" w:rsidP="008A36BD">
      <w:pPr>
        <w:overflowPunct w:val="0"/>
        <w:autoSpaceDE w:val="0"/>
        <w:autoSpaceDN w:val="0"/>
        <w:adjustRightInd w:val="0"/>
        <w:spacing w:after="180"/>
        <w:textAlignment w:val="baseline"/>
        <w:rPr>
          <w:rFonts w:eastAsia="Times New Roman"/>
          <w:lang w:val="de-DE"/>
        </w:rPr>
      </w:pPr>
      <w:r w:rsidRPr="00D510E3">
        <w:rPr>
          <w:rFonts w:eastAsia="Times New Roman"/>
          <w:lang w:val="de-DE"/>
        </w:rPr>
        <w:t>RAN3#12</w:t>
      </w:r>
      <w:r>
        <w:rPr>
          <w:rFonts w:eastAsia="Times New Roman"/>
          <w:lang w:val="de-DE"/>
        </w:rPr>
        <w:t>8</w:t>
      </w:r>
      <w:r w:rsidRPr="00D510E3">
        <w:rPr>
          <w:rFonts w:eastAsia="Times New Roman"/>
          <w:lang w:val="de-DE"/>
        </w:rPr>
        <w:tab/>
      </w:r>
      <w:r w:rsidRPr="00D510E3">
        <w:rPr>
          <w:rFonts w:eastAsia="Times New Roman"/>
          <w:lang w:val="de-DE"/>
        </w:rPr>
        <w:tab/>
        <w:t>2025-0</w:t>
      </w:r>
      <w:r>
        <w:rPr>
          <w:rFonts w:eastAsia="Times New Roman"/>
          <w:lang w:val="de-DE"/>
        </w:rPr>
        <w:t>5</w:t>
      </w:r>
      <w:r w:rsidRPr="00D510E3">
        <w:rPr>
          <w:rFonts w:eastAsia="Times New Roman"/>
          <w:lang w:val="de-DE"/>
        </w:rPr>
        <w:t>-1</w:t>
      </w:r>
      <w:r>
        <w:rPr>
          <w:rFonts w:eastAsia="Times New Roman"/>
          <w:lang w:val="de-DE"/>
        </w:rPr>
        <w:t>9</w:t>
      </w:r>
      <w:r w:rsidRPr="00D510E3">
        <w:rPr>
          <w:rFonts w:eastAsia="Times New Roman"/>
          <w:lang w:val="de-DE"/>
        </w:rPr>
        <w:t xml:space="preserve"> - 2025-0</w:t>
      </w:r>
      <w:r>
        <w:rPr>
          <w:rFonts w:eastAsia="Times New Roman"/>
          <w:lang w:val="de-DE"/>
        </w:rPr>
        <w:t>5</w:t>
      </w:r>
      <w:r w:rsidRPr="00D510E3">
        <w:rPr>
          <w:rFonts w:eastAsia="Times New Roman"/>
          <w:lang w:val="de-DE"/>
        </w:rPr>
        <w:t>-2</w:t>
      </w:r>
      <w:r>
        <w:rPr>
          <w:rFonts w:eastAsia="Times New Roman"/>
          <w:lang w:val="de-DE"/>
        </w:rPr>
        <w:t>3</w:t>
      </w:r>
      <w:r w:rsidRPr="00D510E3">
        <w:rPr>
          <w:rFonts w:eastAsia="Times New Roman"/>
          <w:lang w:val="de-DE"/>
        </w:rPr>
        <w:tab/>
      </w:r>
      <w:r w:rsidRPr="00D510E3">
        <w:rPr>
          <w:rFonts w:eastAsia="Times New Roman"/>
          <w:lang w:val="de-DE"/>
        </w:rPr>
        <w:tab/>
      </w:r>
      <w:r>
        <w:rPr>
          <w:rFonts w:eastAsia="Times New Roman"/>
          <w:lang w:val="de-DE"/>
        </w:rPr>
        <w:t>Malta</w:t>
      </w:r>
      <w:r w:rsidRPr="00D510E3">
        <w:rPr>
          <w:rFonts w:eastAsia="Times New Roman"/>
          <w:lang w:val="de-DE"/>
        </w:rPr>
        <w:t xml:space="preserve">, </w:t>
      </w:r>
      <w:r>
        <w:rPr>
          <w:rFonts w:eastAsia="Times New Roman"/>
          <w:lang w:val="de-DE"/>
        </w:rPr>
        <w:t>MT</w:t>
      </w:r>
    </w:p>
    <w:p w14:paraId="5F6F48D7" w14:textId="77777777" w:rsidR="008A36BD" w:rsidRPr="00D510E3" w:rsidRDefault="008A36BD" w:rsidP="008A36BD">
      <w:pPr>
        <w:overflowPunct w:val="0"/>
        <w:autoSpaceDE w:val="0"/>
        <w:autoSpaceDN w:val="0"/>
        <w:adjustRightInd w:val="0"/>
        <w:spacing w:after="180"/>
        <w:textAlignment w:val="baseline"/>
        <w:rPr>
          <w:rFonts w:eastAsia="Times New Roman"/>
          <w:lang w:val="de-DE"/>
        </w:rPr>
      </w:pPr>
      <w:r w:rsidRPr="009372FB">
        <w:rPr>
          <w:rFonts w:eastAsia="Times New Roman"/>
          <w:lang w:val="de-DE"/>
        </w:rPr>
        <w:t>RAN3#12</w:t>
      </w:r>
      <w:r>
        <w:rPr>
          <w:rFonts w:eastAsia="Times New Roman"/>
          <w:lang w:val="de-DE"/>
        </w:rPr>
        <w:t>9</w:t>
      </w:r>
      <w:r w:rsidRPr="009372FB">
        <w:rPr>
          <w:rFonts w:eastAsia="Times New Roman"/>
          <w:lang w:val="de-DE"/>
        </w:rPr>
        <w:tab/>
      </w:r>
      <w:r w:rsidRPr="009372FB">
        <w:rPr>
          <w:rFonts w:eastAsia="Times New Roman"/>
          <w:lang w:val="de-DE"/>
        </w:rPr>
        <w:tab/>
        <w:t>2025-08-25 - 2025-08-29</w:t>
      </w:r>
      <w:r w:rsidRPr="009372FB">
        <w:rPr>
          <w:rFonts w:eastAsia="Times New Roman"/>
          <w:lang w:val="de-DE"/>
        </w:rPr>
        <w:tab/>
      </w:r>
      <w:r w:rsidRPr="009372FB">
        <w:rPr>
          <w:rFonts w:eastAsia="Times New Roman"/>
          <w:lang w:val="de-DE"/>
        </w:rPr>
        <w:tab/>
        <w:t>India, IN</w:t>
      </w:r>
    </w:p>
    <w:p w14:paraId="68E35035" w14:textId="77777777" w:rsidR="00786FD3" w:rsidRPr="00B83455" w:rsidRDefault="00786FD3" w:rsidP="007534A3">
      <w:pPr>
        <w:spacing w:after="120"/>
        <w:rPr>
          <w:lang w:val="de-DE" w:eastAsia="ja-JP"/>
        </w:rPr>
      </w:pPr>
    </w:p>
    <w:sectPr w:rsidR="00786FD3" w:rsidRPr="00B83455" w:rsidSect="00DF6F7C">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48B66" w14:textId="77777777" w:rsidR="00E141E0" w:rsidRDefault="00E141E0" w:rsidP="00931627">
      <w:r>
        <w:separator/>
      </w:r>
    </w:p>
  </w:endnote>
  <w:endnote w:type="continuationSeparator" w:id="0">
    <w:p w14:paraId="3186EFF6" w14:textId="77777777" w:rsidR="00E141E0" w:rsidRDefault="00E141E0"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076C1" w14:textId="77777777" w:rsidR="00E141E0" w:rsidRDefault="00E141E0" w:rsidP="00931627">
      <w:r>
        <w:separator/>
      </w:r>
    </w:p>
  </w:footnote>
  <w:footnote w:type="continuationSeparator" w:id="0">
    <w:p w14:paraId="72DC88D0" w14:textId="77777777" w:rsidR="00E141E0" w:rsidRDefault="00E141E0"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2E3E92"/>
    <w:multiLevelType w:val="hybridMultilevel"/>
    <w:tmpl w:val="2D883DCC"/>
    <w:lvl w:ilvl="0" w:tplc="4238BC3E">
      <w:start w:val="1"/>
      <w:numFmt w:val="bullet"/>
      <w:lvlText w:val=""/>
      <w:lvlJc w:val="left"/>
      <w:pPr>
        <w:tabs>
          <w:tab w:val="num" w:pos="720"/>
        </w:tabs>
        <w:ind w:left="720" w:hanging="360"/>
      </w:pPr>
      <w:rPr>
        <w:rFonts w:ascii="Wingdings" w:hAnsi="Wingdings" w:hint="default"/>
      </w:rPr>
    </w:lvl>
    <w:lvl w:ilvl="1" w:tplc="3F7A8C4E" w:tentative="1">
      <w:start w:val="1"/>
      <w:numFmt w:val="bullet"/>
      <w:lvlText w:val=""/>
      <w:lvlJc w:val="left"/>
      <w:pPr>
        <w:tabs>
          <w:tab w:val="num" w:pos="1440"/>
        </w:tabs>
        <w:ind w:left="1440" w:hanging="360"/>
      </w:pPr>
      <w:rPr>
        <w:rFonts w:ascii="Wingdings" w:hAnsi="Wingdings" w:hint="default"/>
      </w:rPr>
    </w:lvl>
    <w:lvl w:ilvl="2" w:tplc="1BE4388A">
      <w:numFmt w:val="bullet"/>
      <w:lvlText w:val="-"/>
      <w:lvlJc w:val="left"/>
      <w:pPr>
        <w:tabs>
          <w:tab w:val="num" w:pos="2160"/>
        </w:tabs>
        <w:ind w:left="2160" w:hanging="360"/>
      </w:pPr>
      <w:rPr>
        <w:rFonts w:ascii="Times New Roman" w:hAnsi="Times New Roman" w:hint="default"/>
      </w:rPr>
    </w:lvl>
    <w:lvl w:ilvl="3" w:tplc="811A59BA" w:tentative="1">
      <w:start w:val="1"/>
      <w:numFmt w:val="bullet"/>
      <w:lvlText w:val=""/>
      <w:lvlJc w:val="left"/>
      <w:pPr>
        <w:tabs>
          <w:tab w:val="num" w:pos="2880"/>
        </w:tabs>
        <w:ind w:left="2880" w:hanging="360"/>
      </w:pPr>
      <w:rPr>
        <w:rFonts w:ascii="Wingdings" w:hAnsi="Wingdings" w:hint="default"/>
      </w:rPr>
    </w:lvl>
    <w:lvl w:ilvl="4" w:tplc="9CC480FE" w:tentative="1">
      <w:start w:val="1"/>
      <w:numFmt w:val="bullet"/>
      <w:lvlText w:val=""/>
      <w:lvlJc w:val="left"/>
      <w:pPr>
        <w:tabs>
          <w:tab w:val="num" w:pos="3600"/>
        </w:tabs>
        <w:ind w:left="3600" w:hanging="360"/>
      </w:pPr>
      <w:rPr>
        <w:rFonts w:ascii="Wingdings" w:hAnsi="Wingdings" w:hint="default"/>
      </w:rPr>
    </w:lvl>
    <w:lvl w:ilvl="5" w:tplc="FDD807C0" w:tentative="1">
      <w:start w:val="1"/>
      <w:numFmt w:val="bullet"/>
      <w:lvlText w:val=""/>
      <w:lvlJc w:val="left"/>
      <w:pPr>
        <w:tabs>
          <w:tab w:val="num" w:pos="4320"/>
        </w:tabs>
        <w:ind w:left="4320" w:hanging="360"/>
      </w:pPr>
      <w:rPr>
        <w:rFonts w:ascii="Wingdings" w:hAnsi="Wingdings" w:hint="default"/>
      </w:rPr>
    </w:lvl>
    <w:lvl w:ilvl="6" w:tplc="9ED6F274" w:tentative="1">
      <w:start w:val="1"/>
      <w:numFmt w:val="bullet"/>
      <w:lvlText w:val=""/>
      <w:lvlJc w:val="left"/>
      <w:pPr>
        <w:tabs>
          <w:tab w:val="num" w:pos="5040"/>
        </w:tabs>
        <w:ind w:left="5040" w:hanging="360"/>
      </w:pPr>
      <w:rPr>
        <w:rFonts w:ascii="Wingdings" w:hAnsi="Wingdings" w:hint="default"/>
      </w:rPr>
    </w:lvl>
    <w:lvl w:ilvl="7" w:tplc="E3304756" w:tentative="1">
      <w:start w:val="1"/>
      <w:numFmt w:val="bullet"/>
      <w:lvlText w:val=""/>
      <w:lvlJc w:val="left"/>
      <w:pPr>
        <w:tabs>
          <w:tab w:val="num" w:pos="5760"/>
        </w:tabs>
        <w:ind w:left="5760" w:hanging="360"/>
      </w:pPr>
      <w:rPr>
        <w:rFonts w:ascii="Wingdings" w:hAnsi="Wingdings" w:hint="default"/>
      </w:rPr>
    </w:lvl>
    <w:lvl w:ilvl="8" w:tplc="3B045E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177E65"/>
    <w:multiLevelType w:val="hybridMultilevel"/>
    <w:tmpl w:val="9A5C61C6"/>
    <w:lvl w:ilvl="0" w:tplc="CB9CA7E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353C77"/>
    <w:multiLevelType w:val="hybridMultilevel"/>
    <w:tmpl w:val="EA729EF2"/>
    <w:lvl w:ilvl="0" w:tplc="DEC8565E">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5C1161"/>
    <w:multiLevelType w:val="hybridMultilevel"/>
    <w:tmpl w:val="C6D2E5DA"/>
    <w:lvl w:ilvl="0" w:tplc="77683B00">
      <w:start w:val="1"/>
      <w:numFmt w:val="bullet"/>
      <w:lvlText w:val=""/>
      <w:lvlJc w:val="left"/>
      <w:pPr>
        <w:tabs>
          <w:tab w:val="num" w:pos="720"/>
        </w:tabs>
        <w:ind w:left="720" w:hanging="360"/>
      </w:pPr>
      <w:rPr>
        <w:rFonts w:ascii="Wingdings" w:hAnsi="Wingdings" w:hint="default"/>
      </w:rPr>
    </w:lvl>
    <w:lvl w:ilvl="1" w:tplc="D3D8842E" w:tentative="1">
      <w:start w:val="1"/>
      <w:numFmt w:val="bullet"/>
      <w:lvlText w:val=""/>
      <w:lvlJc w:val="left"/>
      <w:pPr>
        <w:tabs>
          <w:tab w:val="num" w:pos="1440"/>
        </w:tabs>
        <w:ind w:left="1440" w:hanging="360"/>
      </w:pPr>
      <w:rPr>
        <w:rFonts w:ascii="Wingdings" w:hAnsi="Wingdings" w:hint="default"/>
      </w:rPr>
    </w:lvl>
    <w:lvl w:ilvl="2" w:tplc="7FECFD3E" w:tentative="1">
      <w:start w:val="1"/>
      <w:numFmt w:val="bullet"/>
      <w:lvlText w:val=""/>
      <w:lvlJc w:val="left"/>
      <w:pPr>
        <w:tabs>
          <w:tab w:val="num" w:pos="2160"/>
        </w:tabs>
        <w:ind w:left="2160" w:hanging="360"/>
      </w:pPr>
      <w:rPr>
        <w:rFonts w:ascii="Wingdings" w:hAnsi="Wingdings" w:hint="default"/>
      </w:rPr>
    </w:lvl>
    <w:lvl w:ilvl="3" w:tplc="FEBC2248" w:tentative="1">
      <w:start w:val="1"/>
      <w:numFmt w:val="bullet"/>
      <w:lvlText w:val=""/>
      <w:lvlJc w:val="left"/>
      <w:pPr>
        <w:tabs>
          <w:tab w:val="num" w:pos="2880"/>
        </w:tabs>
        <w:ind w:left="2880" w:hanging="360"/>
      </w:pPr>
      <w:rPr>
        <w:rFonts w:ascii="Wingdings" w:hAnsi="Wingdings" w:hint="default"/>
      </w:rPr>
    </w:lvl>
    <w:lvl w:ilvl="4" w:tplc="65C4746E" w:tentative="1">
      <w:start w:val="1"/>
      <w:numFmt w:val="bullet"/>
      <w:lvlText w:val=""/>
      <w:lvlJc w:val="left"/>
      <w:pPr>
        <w:tabs>
          <w:tab w:val="num" w:pos="3600"/>
        </w:tabs>
        <w:ind w:left="3600" w:hanging="360"/>
      </w:pPr>
      <w:rPr>
        <w:rFonts w:ascii="Wingdings" w:hAnsi="Wingdings" w:hint="default"/>
      </w:rPr>
    </w:lvl>
    <w:lvl w:ilvl="5" w:tplc="30E66416" w:tentative="1">
      <w:start w:val="1"/>
      <w:numFmt w:val="bullet"/>
      <w:lvlText w:val=""/>
      <w:lvlJc w:val="left"/>
      <w:pPr>
        <w:tabs>
          <w:tab w:val="num" w:pos="4320"/>
        </w:tabs>
        <w:ind w:left="4320" w:hanging="360"/>
      </w:pPr>
      <w:rPr>
        <w:rFonts w:ascii="Wingdings" w:hAnsi="Wingdings" w:hint="default"/>
      </w:rPr>
    </w:lvl>
    <w:lvl w:ilvl="6" w:tplc="06809686" w:tentative="1">
      <w:start w:val="1"/>
      <w:numFmt w:val="bullet"/>
      <w:lvlText w:val=""/>
      <w:lvlJc w:val="left"/>
      <w:pPr>
        <w:tabs>
          <w:tab w:val="num" w:pos="5040"/>
        </w:tabs>
        <w:ind w:left="5040" w:hanging="360"/>
      </w:pPr>
      <w:rPr>
        <w:rFonts w:ascii="Wingdings" w:hAnsi="Wingdings" w:hint="default"/>
      </w:rPr>
    </w:lvl>
    <w:lvl w:ilvl="7" w:tplc="02E6B2E4" w:tentative="1">
      <w:start w:val="1"/>
      <w:numFmt w:val="bullet"/>
      <w:lvlText w:val=""/>
      <w:lvlJc w:val="left"/>
      <w:pPr>
        <w:tabs>
          <w:tab w:val="num" w:pos="5760"/>
        </w:tabs>
        <w:ind w:left="5760" w:hanging="360"/>
      </w:pPr>
      <w:rPr>
        <w:rFonts w:ascii="Wingdings" w:hAnsi="Wingdings" w:hint="default"/>
      </w:rPr>
    </w:lvl>
    <w:lvl w:ilvl="8" w:tplc="8438DEF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9008B9"/>
    <w:multiLevelType w:val="hybridMultilevel"/>
    <w:tmpl w:val="92846DE2"/>
    <w:lvl w:ilvl="0" w:tplc="F6D28F7A">
      <w:start w:val="1"/>
      <w:numFmt w:val="bullet"/>
      <w:lvlText w:val=""/>
      <w:lvlJc w:val="left"/>
      <w:pPr>
        <w:tabs>
          <w:tab w:val="num" w:pos="720"/>
        </w:tabs>
        <w:ind w:left="720" w:hanging="360"/>
      </w:pPr>
      <w:rPr>
        <w:rFonts w:ascii="Wingdings" w:hAnsi="Wingdings" w:hint="default"/>
      </w:rPr>
    </w:lvl>
    <w:lvl w:ilvl="1" w:tplc="C694B93A" w:tentative="1">
      <w:start w:val="1"/>
      <w:numFmt w:val="bullet"/>
      <w:lvlText w:val=""/>
      <w:lvlJc w:val="left"/>
      <w:pPr>
        <w:tabs>
          <w:tab w:val="num" w:pos="1440"/>
        </w:tabs>
        <w:ind w:left="1440" w:hanging="360"/>
      </w:pPr>
      <w:rPr>
        <w:rFonts w:ascii="Wingdings" w:hAnsi="Wingdings" w:hint="default"/>
      </w:rPr>
    </w:lvl>
    <w:lvl w:ilvl="2" w:tplc="6430F136" w:tentative="1">
      <w:start w:val="1"/>
      <w:numFmt w:val="bullet"/>
      <w:lvlText w:val=""/>
      <w:lvlJc w:val="left"/>
      <w:pPr>
        <w:tabs>
          <w:tab w:val="num" w:pos="2160"/>
        </w:tabs>
        <w:ind w:left="2160" w:hanging="360"/>
      </w:pPr>
      <w:rPr>
        <w:rFonts w:ascii="Wingdings" w:hAnsi="Wingdings" w:hint="default"/>
      </w:rPr>
    </w:lvl>
    <w:lvl w:ilvl="3" w:tplc="6ED2F658" w:tentative="1">
      <w:start w:val="1"/>
      <w:numFmt w:val="bullet"/>
      <w:lvlText w:val=""/>
      <w:lvlJc w:val="left"/>
      <w:pPr>
        <w:tabs>
          <w:tab w:val="num" w:pos="2880"/>
        </w:tabs>
        <w:ind w:left="2880" w:hanging="360"/>
      </w:pPr>
      <w:rPr>
        <w:rFonts w:ascii="Wingdings" w:hAnsi="Wingdings" w:hint="default"/>
      </w:rPr>
    </w:lvl>
    <w:lvl w:ilvl="4" w:tplc="3CFE6E90" w:tentative="1">
      <w:start w:val="1"/>
      <w:numFmt w:val="bullet"/>
      <w:lvlText w:val=""/>
      <w:lvlJc w:val="left"/>
      <w:pPr>
        <w:tabs>
          <w:tab w:val="num" w:pos="3600"/>
        </w:tabs>
        <w:ind w:left="3600" w:hanging="360"/>
      </w:pPr>
      <w:rPr>
        <w:rFonts w:ascii="Wingdings" w:hAnsi="Wingdings" w:hint="default"/>
      </w:rPr>
    </w:lvl>
    <w:lvl w:ilvl="5" w:tplc="1D2C6CAE" w:tentative="1">
      <w:start w:val="1"/>
      <w:numFmt w:val="bullet"/>
      <w:lvlText w:val=""/>
      <w:lvlJc w:val="left"/>
      <w:pPr>
        <w:tabs>
          <w:tab w:val="num" w:pos="4320"/>
        </w:tabs>
        <w:ind w:left="4320" w:hanging="360"/>
      </w:pPr>
      <w:rPr>
        <w:rFonts w:ascii="Wingdings" w:hAnsi="Wingdings" w:hint="default"/>
      </w:rPr>
    </w:lvl>
    <w:lvl w:ilvl="6" w:tplc="AC68AE16" w:tentative="1">
      <w:start w:val="1"/>
      <w:numFmt w:val="bullet"/>
      <w:lvlText w:val=""/>
      <w:lvlJc w:val="left"/>
      <w:pPr>
        <w:tabs>
          <w:tab w:val="num" w:pos="5040"/>
        </w:tabs>
        <w:ind w:left="5040" w:hanging="360"/>
      </w:pPr>
      <w:rPr>
        <w:rFonts w:ascii="Wingdings" w:hAnsi="Wingdings" w:hint="default"/>
      </w:rPr>
    </w:lvl>
    <w:lvl w:ilvl="7" w:tplc="1C72BB60" w:tentative="1">
      <w:start w:val="1"/>
      <w:numFmt w:val="bullet"/>
      <w:lvlText w:val=""/>
      <w:lvlJc w:val="left"/>
      <w:pPr>
        <w:tabs>
          <w:tab w:val="num" w:pos="5760"/>
        </w:tabs>
        <w:ind w:left="5760" w:hanging="360"/>
      </w:pPr>
      <w:rPr>
        <w:rFonts w:ascii="Wingdings" w:hAnsi="Wingdings" w:hint="default"/>
      </w:rPr>
    </w:lvl>
    <w:lvl w:ilvl="8" w:tplc="EBD016B6" w:tentative="1">
      <w:start w:val="1"/>
      <w:numFmt w:val="bullet"/>
      <w:lvlText w:val=""/>
      <w:lvlJc w:val="left"/>
      <w:pPr>
        <w:tabs>
          <w:tab w:val="num" w:pos="6480"/>
        </w:tabs>
        <w:ind w:left="6480" w:hanging="36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6"/>
  </w:num>
  <w:num w:numId="5" w16cid:durableId="550504335">
    <w:abstractNumId w:val="28"/>
  </w:num>
  <w:num w:numId="6" w16cid:durableId="640768209">
    <w:abstractNumId w:val="23"/>
  </w:num>
  <w:num w:numId="7" w16cid:durableId="559825637">
    <w:abstractNumId w:val="4"/>
  </w:num>
  <w:num w:numId="8" w16cid:durableId="2065448555">
    <w:abstractNumId w:val="27"/>
  </w:num>
  <w:num w:numId="9" w16cid:durableId="1261648142">
    <w:abstractNumId w:val="41"/>
  </w:num>
  <w:num w:numId="10" w16cid:durableId="406540200">
    <w:abstractNumId w:val="18"/>
  </w:num>
  <w:num w:numId="11" w16cid:durableId="619530143">
    <w:abstractNumId w:val="11"/>
  </w:num>
  <w:num w:numId="12" w16cid:durableId="1825704175">
    <w:abstractNumId w:val="9"/>
  </w:num>
  <w:num w:numId="13" w16cid:durableId="1551840897">
    <w:abstractNumId w:val="7"/>
  </w:num>
  <w:num w:numId="14" w16cid:durableId="601692880">
    <w:abstractNumId w:val="45"/>
  </w:num>
  <w:num w:numId="15" w16cid:durableId="1647397866">
    <w:abstractNumId w:val="38"/>
  </w:num>
  <w:num w:numId="16" w16cid:durableId="151533128">
    <w:abstractNumId w:val="14"/>
  </w:num>
  <w:num w:numId="17" w16cid:durableId="511652552">
    <w:abstractNumId w:val="37"/>
  </w:num>
  <w:num w:numId="18" w16cid:durableId="1638993197">
    <w:abstractNumId w:val="37"/>
  </w:num>
  <w:num w:numId="19" w16cid:durableId="557937886">
    <w:abstractNumId w:val="20"/>
  </w:num>
  <w:num w:numId="20" w16cid:durableId="1187409240">
    <w:abstractNumId w:val="24"/>
  </w:num>
  <w:num w:numId="21" w16cid:durableId="342515765">
    <w:abstractNumId w:val="15"/>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6"/>
  </w:num>
  <w:num w:numId="24" w16cid:durableId="592973881">
    <w:abstractNumId w:val="22"/>
  </w:num>
  <w:num w:numId="25" w16cid:durableId="227111382">
    <w:abstractNumId w:val="35"/>
  </w:num>
  <w:num w:numId="26" w16cid:durableId="21589947">
    <w:abstractNumId w:val="44"/>
  </w:num>
  <w:num w:numId="27" w16cid:durableId="602806171">
    <w:abstractNumId w:val="29"/>
  </w:num>
  <w:num w:numId="28" w16cid:durableId="938373420">
    <w:abstractNumId w:val="13"/>
  </w:num>
  <w:num w:numId="29" w16cid:durableId="2084373013">
    <w:abstractNumId w:val="5"/>
  </w:num>
  <w:num w:numId="30" w16cid:durableId="540944084">
    <w:abstractNumId w:val="16"/>
  </w:num>
  <w:num w:numId="31" w16cid:durableId="1059742370">
    <w:abstractNumId w:val="8"/>
  </w:num>
  <w:num w:numId="32" w16cid:durableId="1003973805">
    <w:abstractNumId w:val="32"/>
  </w:num>
  <w:num w:numId="33" w16cid:durableId="152263208">
    <w:abstractNumId w:val="42"/>
  </w:num>
  <w:num w:numId="34" w16cid:durableId="942221836">
    <w:abstractNumId w:val="30"/>
  </w:num>
  <w:num w:numId="35" w16cid:durableId="56831799">
    <w:abstractNumId w:val="40"/>
  </w:num>
  <w:num w:numId="36" w16cid:durableId="1417478875">
    <w:abstractNumId w:val="17"/>
  </w:num>
  <w:num w:numId="37" w16cid:durableId="1648051143">
    <w:abstractNumId w:val="43"/>
  </w:num>
  <w:num w:numId="38" w16cid:durableId="1470048101">
    <w:abstractNumId w:val="33"/>
  </w:num>
  <w:num w:numId="39" w16cid:durableId="556357506">
    <w:abstractNumId w:val="0"/>
  </w:num>
  <w:num w:numId="40" w16cid:durableId="433861400">
    <w:abstractNumId w:val="36"/>
  </w:num>
  <w:num w:numId="41" w16cid:durableId="1056663999">
    <w:abstractNumId w:val="46"/>
  </w:num>
  <w:num w:numId="42" w16cid:durableId="909508959">
    <w:abstractNumId w:val="25"/>
  </w:num>
  <w:num w:numId="43" w16cid:durableId="367682343">
    <w:abstractNumId w:val="21"/>
  </w:num>
  <w:num w:numId="44" w16cid:durableId="119694525">
    <w:abstractNumId w:val="19"/>
  </w:num>
  <w:num w:numId="45" w16cid:durableId="90323667">
    <w:abstractNumId w:val="34"/>
  </w:num>
  <w:num w:numId="46" w16cid:durableId="1384328818">
    <w:abstractNumId w:val="47"/>
  </w:num>
  <w:num w:numId="47" w16cid:durableId="1487698102">
    <w:abstractNumId w:val="39"/>
  </w:num>
  <w:num w:numId="48" w16cid:durableId="839278497">
    <w:abstractNumId w:val="12"/>
  </w:num>
  <w:num w:numId="49" w16cid:durableId="13408875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A6F"/>
    <w:rsid w:val="00003377"/>
    <w:rsid w:val="00004ED1"/>
    <w:rsid w:val="00005929"/>
    <w:rsid w:val="00005BB7"/>
    <w:rsid w:val="000151E2"/>
    <w:rsid w:val="00015264"/>
    <w:rsid w:val="0001552B"/>
    <w:rsid w:val="000166B4"/>
    <w:rsid w:val="00016712"/>
    <w:rsid w:val="00016B20"/>
    <w:rsid w:val="000171D1"/>
    <w:rsid w:val="00017E3B"/>
    <w:rsid w:val="00020833"/>
    <w:rsid w:val="00021410"/>
    <w:rsid w:val="00023273"/>
    <w:rsid w:val="000248FB"/>
    <w:rsid w:val="0002639A"/>
    <w:rsid w:val="0002660F"/>
    <w:rsid w:val="00030E33"/>
    <w:rsid w:val="00034815"/>
    <w:rsid w:val="00034D23"/>
    <w:rsid w:val="00035132"/>
    <w:rsid w:val="00035F05"/>
    <w:rsid w:val="000378A7"/>
    <w:rsid w:val="00037F58"/>
    <w:rsid w:val="00037F62"/>
    <w:rsid w:val="0004217C"/>
    <w:rsid w:val="00042432"/>
    <w:rsid w:val="000425AA"/>
    <w:rsid w:val="00046205"/>
    <w:rsid w:val="00047DF5"/>
    <w:rsid w:val="0005119F"/>
    <w:rsid w:val="000514BE"/>
    <w:rsid w:val="00051E59"/>
    <w:rsid w:val="000539FA"/>
    <w:rsid w:val="0005444D"/>
    <w:rsid w:val="00055E95"/>
    <w:rsid w:val="00055F61"/>
    <w:rsid w:val="00060C39"/>
    <w:rsid w:val="00062B29"/>
    <w:rsid w:val="00063C97"/>
    <w:rsid w:val="000657CF"/>
    <w:rsid w:val="00065EA2"/>
    <w:rsid w:val="00066869"/>
    <w:rsid w:val="00070C28"/>
    <w:rsid w:val="00070CB4"/>
    <w:rsid w:val="000733A8"/>
    <w:rsid w:val="00074F2C"/>
    <w:rsid w:val="00077E81"/>
    <w:rsid w:val="000805F3"/>
    <w:rsid w:val="00080F13"/>
    <w:rsid w:val="00082B53"/>
    <w:rsid w:val="00083D5C"/>
    <w:rsid w:val="00084989"/>
    <w:rsid w:val="000860F9"/>
    <w:rsid w:val="00086632"/>
    <w:rsid w:val="00086831"/>
    <w:rsid w:val="00087E5A"/>
    <w:rsid w:val="000920E3"/>
    <w:rsid w:val="000942D0"/>
    <w:rsid w:val="000A01BA"/>
    <w:rsid w:val="000A19C6"/>
    <w:rsid w:val="000A1AC3"/>
    <w:rsid w:val="000A1E19"/>
    <w:rsid w:val="000A20AE"/>
    <w:rsid w:val="000A3BB5"/>
    <w:rsid w:val="000A466B"/>
    <w:rsid w:val="000B15E2"/>
    <w:rsid w:val="000B2869"/>
    <w:rsid w:val="000B4FB4"/>
    <w:rsid w:val="000B7904"/>
    <w:rsid w:val="000C0F62"/>
    <w:rsid w:val="000C331A"/>
    <w:rsid w:val="000D0482"/>
    <w:rsid w:val="000D1503"/>
    <w:rsid w:val="000D1873"/>
    <w:rsid w:val="000D3BF4"/>
    <w:rsid w:val="000D3F6C"/>
    <w:rsid w:val="000D504F"/>
    <w:rsid w:val="000D54DE"/>
    <w:rsid w:val="000D604F"/>
    <w:rsid w:val="000D64F3"/>
    <w:rsid w:val="000D69FA"/>
    <w:rsid w:val="000D77ED"/>
    <w:rsid w:val="000E0E66"/>
    <w:rsid w:val="000E3431"/>
    <w:rsid w:val="000E5ADB"/>
    <w:rsid w:val="000F0172"/>
    <w:rsid w:val="000F0EA1"/>
    <w:rsid w:val="000F42A5"/>
    <w:rsid w:val="000F54DE"/>
    <w:rsid w:val="000F5E49"/>
    <w:rsid w:val="000F6AE9"/>
    <w:rsid w:val="000F74A8"/>
    <w:rsid w:val="00103277"/>
    <w:rsid w:val="001035B1"/>
    <w:rsid w:val="00103879"/>
    <w:rsid w:val="00103B3E"/>
    <w:rsid w:val="0011092B"/>
    <w:rsid w:val="00111200"/>
    <w:rsid w:val="001148DD"/>
    <w:rsid w:val="001162AC"/>
    <w:rsid w:val="00117399"/>
    <w:rsid w:val="0012128D"/>
    <w:rsid w:val="00124346"/>
    <w:rsid w:val="001245E6"/>
    <w:rsid w:val="00124BDB"/>
    <w:rsid w:val="00125A35"/>
    <w:rsid w:val="00125D1E"/>
    <w:rsid w:val="0012611B"/>
    <w:rsid w:val="00126123"/>
    <w:rsid w:val="00130E6A"/>
    <w:rsid w:val="001323AE"/>
    <w:rsid w:val="00132699"/>
    <w:rsid w:val="00132B2F"/>
    <w:rsid w:val="00133563"/>
    <w:rsid w:val="001342DC"/>
    <w:rsid w:val="00134BD1"/>
    <w:rsid w:val="00136516"/>
    <w:rsid w:val="00136C96"/>
    <w:rsid w:val="001372E0"/>
    <w:rsid w:val="00141A22"/>
    <w:rsid w:val="00144BE3"/>
    <w:rsid w:val="00144E88"/>
    <w:rsid w:val="00145D5B"/>
    <w:rsid w:val="001460DF"/>
    <w:rsid w:val="001516C7"/>
    <w:rsid w:val="001534A9"/>
    <w:rsid w:val="001552B9"/>
    <w:rsid w:val="00156375"/>
    <w:rsid w:val="00157F09"/>
    <w:rsid w:val="00160AE9"/>
    <w:rsid w:val="001628B7"/>
    <w:rsid w:val="001650BD"/>
    <w:rsid w:val="001654C7"/>
    <w:rsid w:val="00165FF9"/>
    <w:rsid w:val="00170098"/>
    <w:rsid w:val="00171E74"/>
    <w:rsid w:val="00172D7F"/>
    <w:rsid w:val="00173755"/>
    <w:rsid w:val="00173B1C"/>
    <w:rsid w:val="00180AEC"/>
    <w:rsid w:val="00180E26"/>
    <w:rsid w:val="001815F6"/>
    <w:rsid w:val="0018666B"/>
    <w:rsid w:val="00186938"/>
    <w:rsid w:val="001904CF"/>
    <w:rsid w:val="0019061F"/>
    <w:rsid w:val="00190845"/>
    <w:rsid w:val="001918C1"/>
    <w:rsid w:val="001919B6"/>
    <w:rsid w:val="00193D34"/>
    <w:rsid w:val="00197571"/>
    <w:rsid w:val="001978C2"/>
    <w:rsid w:val="001A3B1E"/>
    <w:rsid w:val="001A557D"/>
    <w:rsid w:val="001A56C3"/>
    <w:rsid w:val="001A5A18"/>
    <w:rsid w:val="001B00D5"/>
    <w:rsid w:val="001B010E"/>
    <w:rsid w:val="001B1AC4"/>
    <w:rsid w:val="001B23BF"/>
    <w:rsid w:val="001B3761"/>
    <w:rsid w:val="001B48BE"/>
    <w:rsid w:val="001B57F2"/>
    <w:rsid w:val="001B5979"/>
    <w:rsid w:val="001B5BA5"/>
    <w:rsid w:val="001B661F"/>
    <w:rsid w:val="001B6E35"/>
    <w:rsid w:val="001C147D"/>
    <w:rsid w:val="001C1E75"/>
    <w:rsid w:val="001C42C9"/>
    <w:rsid w:val="001C4557"/>
    <w:rsid w:val="001C45FD"/>
    <w:rsid w:val="001C4901"/>
    <w:rsid w:val="001C743B"/>
    <w:rsid w:val="001D2CC4"/>
    <w:rsid w:val="001D34DD"/>
    <w:rsid w:val="001D3561"/>
    <w:rsid w:val="001D502B"/>
    <w:rsid w:val="001E17E1"/>
    <w:rsid w:val="001E3793"/>
    <w:rsid w:val="001E4A90"/>
    <w:rsid w:val="001E647E"/>
    <w:rsid w:val="001F13A0"/>
    <w:rsid w:val="001F1DFE"/>
    <w:rsid w:val="001F2620"/>
    <w:rsid w:val="001F3690"/>
    <w:rsid w:val="001F5FDC"/>
    <w:rsid w:val="001F7CC1"/>
    <w:rsid w:val="002026EE"/>
    <w:rsid w:val="00204333"/>
    <w:rsid w:val="00206D7F"/>
    <w:rsid w:val="00212FEE"/>
    <w:rsid w:val="002155AA"/>
    <w:rsid w:val="0021727D"/>
    <w:rsid w:val="00217CC4"/>
    <w:rsid w:val="0022069B"/>
    <w:rsid w:val="00221100"/>
    <w:rsid w:val="00223C91"/>
    <w:rsid w:val="00224AEA"/>
    <w:rsid w:val="00225EAA"/>
    <w:rsid w:val="00226C7A"/>
    <w:rsid w:val="0022777F"/>
    <w:rsid w:val="00227F04"/>
    <w:rsid w:val="00227F75"/>
    <w:rsid w:val="002305D0"/>
    <w:rsid w:val="002308AA"/>
    <w:rsid w:val="00231357"/>
    <w:rsid w:val="002326B2"/>
    <w:rsid w:val="00233CAC"/>
    <w:rsid w:val="00234FBC"/>
    <w:rsid w:val="0023520A"/>
    <w:rsid w:val="0023618C"/>
    <w:rsid w:val="002367B6"/>
    <w:rsid w:val="002377DD"/>
    <w:rsid w:val="002421FF"/>
    <w:rsid w:val="002429F8"/>
    <w:rsid w:val="00246B03"/>
    <w:rsid w:val="002470DA"/>
    <w:rsid w:val="00247971"/>
    <w:rsid w:val="00250BEE"/>
    <w:rsid w:val="00255F90"/>
    <w:rsid w:val="00260A98"/>
    <w:rsid w:val="002614F2"/>
    <w:rsid w:val="002638CF"/>
    <w:rsid w:val="00264A05"/>
    <w:rsid w:val="0026543E"/>
    <w:rsid w:val="0026572A"/>
    <w:rsid w:val="002709B6"/>
    <w:rsid w:val="00271040"/>
    <w:rsid w:val="0027250E"/>
    <w:rsid w:val="002727AC"/>
    <w:rsid w:val="002732E9"/>
    <w:rsid w:val="00275907"/>
    <w:rsid w:val="00283EA8"/>
    <w:rsid w:val="00284281"/>
    <w:rsid w:val="002879E3"/>
    <w:rsid w:val="002946AA"/>
    <w:rsid w:val="00295788"/>
    <w:rsid w:val="002961AB"/>
    <w:rsid w:val="002961AC"/>
    <w:rsid w:val="00296C50"/>
    <w:rsid w:val="002A0538"/>
    <w:rsid w:val="002A0C4E"/>
    <w:rsid w:val="002A1253"/>
    <w:rsid w:val="002A3BAD"/>
    <w:rsid w:val="002A3C86"/>
    <w:rsid w:val="002A4C5D"/>
    <w:rsid w:val="002A5195"/>
    <w:rsid w:val="002A62FE"/>
    <w:rsid w:val="002A7156"/>
    <w:rsid w:val="002A73B3"/>
    <w:rsid w:val="002A7748"/>
    <w:rsid w:val="002B2872"/>
    <w:rsid w:val="002B2E0F"/>
    <w:rsid w:val="002B474E"/>
    <w:rsid w:val="002B501E"/>
    <w:rsid w:val="002B6269"/>
    <w:rsid w:val="002B6C54"/>
    <w:rsid w:val="002B7B54"/>
    <w:rsid w:val="002C23ED"/>
    <w:rsid w:val="002C2AEB"/>
    <w:rsid w:val="002C2CB0"/>
    <w:rsid w:val="002C2EE4"/>
    <w:rsid w:val="002C4833"/>
    <w:rsid w:val="002C7294"/>
    <w:rsid w:val="002C78B0"/>
    <w:rsid w:val="002D333B"/>
    <w:rsid w:val="002D47AC"/>
    <w:rsid w:val="002D6C63"/>
    <w:rsid w:val="002D7784"/>
    <w:rsid w:val="002D7C54"/>
    <w:rsid w:val="002E03FD"/>
    <w:rsid w:val="002E059B"/>
    <w:rsid w:val="002E0F5E"/>
    <w:rsid w:val="002E24D0"/>
    <w:rsid w:val="002E2E92"/>
    <w:rsid w:val="002E46A1"/>
    <w:rsid w:val="002E54DA"/>
    <w:rsid w:val="002E5630"/>
    <w:rsid w:val="002E5DBF"/>
    <w:rsid w:val="002F1330"/>
    <w:rsid w:val="002F47C7"/>
    <w:rsid w:val="002F47E8"/>
    <w:rsid w:val="002F4947"/>
    <w:rsid w:val="002F4F70"/>
    <w:rsid w:val="002F5108"/>
    <w:rsid w:val="002F5D98"/>
    <w:rsid w:val="002F60F9"/>
    <w:rsid w:val="002F62CB"/>
    <w:rsid w:val="002F79DC"/>
    <w:rsid w:val="002F7FF4"/>
    <w:rsid w:val="00303DC0"/>
    <w:rsid w:val="00305571"/>
    <w:rsid w:val="00305D5D"/>
    <w:rsid w:val="00306925"/>
    <w:rsid w:val="00307ABD"/>
    <w:rsid w:val="00315412"/>
    <w:rsid w:val="00316B27"/>
    <w:rsid w:val="0031762F"/>
    <w:rsid w:val="003208C3"/>
    <w:rsid w:val="003223F0"/>
    <w:rsid w:val="00323A49"/>
    <w:rsid w:val="00324052"/>
    <w:rsid w:val="00327D8A"/>
    <w:rsid w:val="00330015"/>
    <w:rsid w:val="00330745"/>
    <w:rsid w:val="0033176F"/>
    <w:rsid w:val="00332A12"/>
    <w:rsid w:val="003344C2"/>
    <w:rsid w:val="00336E7C"/>
    <w:rsid w:val="00337E8A"/>
    <w:rsid w:val="00341289"/>
    <w:rsid w:val="0034167F"/>
    <w:rsid w:val="0034397E"/>
    <w:rsid w:val="003440BF"/>
    <w:rsid w:val="00344C54"/>
    <w:rsid w:val="00344E80"/>
    <w:rsid w:val="0034672F"/>
    <w:rsid w:val="00346B18"/>
    <w:rsid w:val="00351767"/>
    <w:rsid w:val="00352A8E"/>
    <w:rsid w:val="00352EFC"/>
    <w:rsid w:val="00360E40"/>
    <w:rsid w:val="003617DA"/>
    <w:rsid w:val="003633C5"/>
    <w:rsid w:val="00364E97"/>
    <w:rsid w:val="00364F46"/>
    <w:rsid w:val="00367B4B"/>
    <w:rsid w:val="0037170E"/>
    <w:rsid w:val="00372694"/>
    <w:rsid w:val="00375CB1"/>
    <w:rsid w:val="00376297"/>
    <w:rsid w:val="00377305"/>
    <w:rsid w:val="00380E6F"/>
    <w:rsid w:val="003814D2"/>
    <w:rsid w:val="0038205D"/>
    <w:rsid w:val="00382334"/>
    <w:rsid w:val="0038241D"/>
    <w:rsid w:val="00382A69"/>
    <w:rsid w:val="00386EA2"/>
    <w:rsid w:val="0038774E"/>
    <w:rsid w:val="00387FB7"/>
    <w:rsid w:val="003908BE"/>
    <w:rsid w:val="003910D6"/>
    <w:rsid w:val="00391D9F"/>
    <w:rsid w:val="00393751"/>
    <w:rsid w:val="0039412D"/>
    <w:rsid w:val="003A006E"/>
    <w:rsid w:val="003A11D2"/>
    <w:rsid w:val="003A18FD"/>
    <w:rsid w:val="003A263A"/>
    <w:rsid w:val="003A3CFF"/>
    <w:rsid w:val="003A4978"/>
    <w:rsid w:val="003A4EE9"/>
    <w:rsid w:val="003B109A"/>
    <w:rsid w:val="003B1259"/>
    <w:rsid w:val="003B1C42"/>
    <w:rsid w:val="003B2E39"/>
    <w:rsid w:val="003B350D"/>
    <w:rsid w:val="003B4466"/>
    <w:rsid w:val="003B4B2D"/>
    <w:rsid w:val="003B71D9"/>
    <w:rsid w:val="003B722B"/>
    <w:rsid w:val="003B7856"/>
    <w:rsid w:val="003C0084"/>
    <w:rsid w:val="003C02B6"/>
    <w:rsid w:val="003C06A8"/>
    <w:rsid w:val="003C22D4"/>
    <w:rsid w:val="003C36A4"/>
    <w:rsid w:val="003C3D2E"/>
    <w:rsid w:val="003C660B"/>
    <w:rsid w:val="003C770A"/>
    <w:rsid w:val="003D3040"/>
    <w:rsid w:val="003D620F"/>
    <w:rsid w:val="003D6466"/>
    <w:rsid w:val="003D70EA"/>
    <w:rsid w:val="003F6264"/>
    <w:rsid w:val="003F7E92"/>
    <w:rsid w:val="00400A5B"/>
    <w:rsid w:val="004017F0"/>
    <w:rsid w:val="00403B4F"/>
    <w:rsid w:val="00406695"/>
    <w:rsid w:val="00406CD5"/>
    <w:rsid w:val="00410839"/>
    <w:rsid w:val="004118F7"/>
    <w:rsid w:val="004127C1"/>
    <w:rsid w:val="00413A6A"/>
    <w:rsid w:val="004147EA"/>
    <w:rsid w:val="004157D2"/>
    <w:rsid w:val="004159D2"/>
    <w:rsid w:val="00415E1F"/>
    <w:rsid w:val="00416878"/>
    <w:rsid w:val="0041734A"/>
    <w:rsid w:val="00417842"/>
    <w:rsid w:val="0042119F"/>
    <w:rsid w:val="00421E46"/>
    <w:rsid w:val="004245D5"/>
    <w:rsid w:val="00424A30"/>
    <w:rsid w:val="00425665"/>
    <w:rsid w:val="0043069B"/>
    <w:rsid w:val="0043275F"/>
    <w:rsid w:val="004331C3"/>
    <w:rsid w:val="004333F1"/>
    <w:rsid w:val="004366F2"/>
    <w:rsid w:val="004379CA"/>
    <w:rsid w:val="00442149"/>
    <w:rsid w:val="00444053"/>
    <w:rsid w:val="00444785"/>
    <w:rsid w:val="004452C8"/>
    <w:rsid w:val="00446542"/>
    <w:rsid w:val="0044698C"/>
    <w:rsid w:val="00447378"/>
    <w:rsid w:val="0045321A"/>
    <w:rsid w:val="00456168"/>
    <w:rsid w:val="00456FC2"/>
    <w:rsid w:val="004571CC"/>
    <w:rsid w:val="004602A6"/>
    <w:rsid w:val="00460BA1"/>
    <w:rsid w:val="00461387"/>
    <w:rsid w:val="00461E1E"/>
    <w:rsid w:val="00465FDC"/>
    <w:rsid w:val="004671F9"/>
    <w:rsid w:val="004723FA"/>
    <w:rsid w:val="00472455"/>
    <w:rsid w:val="00473029"/>
    <w:rsid w:val="0047559F"/>
    <w:rsid w:val="00480091"/>
    <w:rsid w:val="004838FC"/>
    <w:rsid w:val="004847E3"/>
    <w:rsid w:val="00484A1E"/>
    <w:rsid w:val="00484FA8"/>
    <w:rsid w:val="004859FC"/>
    <w:rsid w:val="00486CB0"/>
    <w:rsid w:val="00487EBB"/>
    <w:rsid w:val="00490441"/>
    <w:rsid w:val="00490894"/>
    <w:rsid w:val="004962CF"/>
    <w:rsid w:val="00497163"/>
    <w:rsid w:val="004A01E0"/>
    <w:rsid w:val="004A3966"/>
    <w:rsid w:val="004A454E"/>
    <w:rsid w:val="004A4E86"/>
    <w:rsid w:val="004A7068"/>
    <w:rsid w:val="004A7BE8"/>
    <w:rsid w:val="004B0015"/>
    <w:rsid w:val="004B087A"/>
    <w:rsid w:val="004B451C"/>
    <w:rsid w:val="004B615C"/>
    <w:rsid w:val="004C0496"/>
    <w:rsid w:val="004C09CE"/>
    <w:rsid w:val="004C1B8F"/>
    <w:rsid w:val="004C1E1B"/>
    <w:rsid w:val="004C351C"/>
    <w:rsid w:val="004C388C"/>
    <w:rsid w:val="004C3B18"/>
    <w:rsid w:val="004C4129"/>
    <w:rsid w:val="004C49F5"/>
    <w:rsid w:val="004C4B5A"/>
    <w:rsid w:val="004C5EF0"/>
    <w:rsid w:val="004D13C3"/>
    <w:rsid w:val="004D1942"/>
    <w:rsid w:val="004D19AF"/>
    <w:rsid w:val="004D273C"/>
    <w:rsid w:val="004D38D7"/>
    <w:rsid w:val="004D3AD9"/>
    <w:rsid w:val="004D567A"/>
    <w:rsid w:val="004E094E"/>
    <w:rsid w:val="004E4403"/>
    <w:rsid w:val="004E5C9C"/>
    <w:rsid w:val="004E60C6"/>
    <w:rsid w:val="004F05BF"/>
    <w:rsid w:val="004F3624"/>
    <w:rsid w:val="004F5C0C"/>
    <w:rsid w:val="004F7FB7"/>
    <w:rsid w:val="0050639D"/>
    <w:rsid w:val="00507128"/>
    <w:rsid w:val="00510A42"/>
    <w:rsid w:val="005111FE"/>
    <w:rsid w:val="0051272D"/>
    <w:rsid w:val="005128B9"/>
    <w:rsid w:val="005151A9"/>
    <w:rsid w:val="0051583F"/>
    <w:rsid w:val="005206D9"/>
    <w:rsid w:val="0052132A"/>
    <w:rsid w:val="005253D4"/>
    <w:rsid w:val="00525A9E"/>
    <w:rsid w:val="00527BF1"/>
    <w:rsid w:val="005347B8"/>
    <w:rsid w:val="005369F6"/>
    <w:rsid w:val="005409B9"/>
    <w:rsid w:val="00541F6E"/>
    <w:rsid w:val="005420BB"/>
    <w:rsid w:val="00542247"/>
    <w:rsid w:val="00542E31"/>
    <w:rsid w:val="00544C75"/>
    <w:rsid w:val="00545A13"/>
    <w:rsid w:val="00550CD0"/>
    <w:rsid w:val="005519BF"/>
    <w:rsid w:val="00552213"/>
    <w:rsid w:val="00552642"/>
    <w:rsid w:val="00552BB1"/>
    <w:rsid w:val="005538BE"/>
    <w:rsid w:val="0055391B"/>
    <w:rsid w:val="00555734"/>
    <w:rsid w:val="00556B4B"/>
    <w:rsid w:val="00557A9D"/>
    <w:rsid w:val="00560D6F"/>
    <w:rsid w:val="005628CA"/>
    <w:rsid w:val="005642E7"/>
    <w:rsid w:val="005670BA"/>
    <w:rsid w:val="00567532"/>
    <w:rsid w:val="00571D64"/>
    <w:rsid w:val="005736B2"/>
    <w:rsid w:val="005742AF"/>
    <w:rsid w:val="0057706E"/>
    <w:rsid w:val="00577186"/>
    <w:rsid w:val="0058035B"/>
    <w:rsid w:val="00580FB9"/>
    <w:rsid w:val="005812C2"/>
    <w:rsid w:val="00582053"/>
    <w:rsid w:val="00583FC1"/>
    <w:rsid w:val="00584632"/>
    <w:rsid w:val="00584DF9"/>
    <w:rsid w:val="005853B5"/>
    <w:rsid w:val="005873FD"/>
    <w:rsid w:val="005911AD"/>
    <w:rsid w:val="0059138E"/>
    <w:rsid w:val="00592613"/>
    <w:rsid w:val="0059491F"/>
    <w:rsid w:val="005955BC"/>
    <w:rsid w:val="00595691"/>
    <w:rsid w:val="00597A00"/>
    <w:rsid w:val="00597CFB"/>
    <w:rsid w:val="005A044F"/>
    <w:rsid w:val="005A1F7F"/>
    <w:rsid w:val="005A21BE"/>
    <w:rsid w:val="005A2BEC"/>
    <w:rsid w:val="005A3048"/>
    <w:rsid w:val="005A3646"/>
    <w:rsid w:val="005A5569"/>
    <w:rsid w:val="005A5F1E"/>
    <w:rsid w:val="005A6ADC"/>
    <w:rsid w:val="005B13B6"/>
    <w:rsid w:val="005B235A"/>
    <w:rsid w:val="005B289F"/>
    <w:rsid w:val="005B4C8F"/>
    <w:rsid w:val="005B5162"/>
    <w:rsid w:val="005B6E64"/>
    <w:rsid w:val="005B7604"/>
    <w:rsid w:val="005B773D"/>
    <w:rsid w:val="005C04D9"/>
    <w:rsid w:val="005C0778"/>
    <w:rsid w:val="005C1281"/>
    <w:rsid w:val="005C3255"/>
    <w:rsid w:val="005C48D8"/>
    <w:rsid w:val="005C6BE0"/>
    <w:rsid w:val="005C710B"/>
    <w:rsid w:val="005D0534"/>
    <w:rsid w:val="005D26B6"/>
    <w:rsid w:val="005D5195"/>
    <w:rsid w:val="005D726B"/>
    <w:rsid w:val="005D72B1"/>
    <w:rsid w:val="005E18D7"/>
    <w:rsid w:val="005E1D3F"/>
    <w:rsid w:val="005E2244"/>
    <w:rsid w:val="005E312D"/>
    <w:rsid w:val="005E4155"/>
    <w:rsid w:val="005E5C4B"/>
    <w:rsid w:val="005E6AD4"/>
    <w:rsid w:val="005F05C1"/>
    <w:rsid w:val="005F307B"/>
    <w:rsid w:val="005F39CC"/>
    <w:rsid w:val="005F50B7"/>
    <w:rsid w:val="005F63E0"/>
    <w:rsid w:val="0060119D"/>
    <w:rsid w:val="006027AF"/>
    <w:rsid w:val="0060335C"/>
    <w:rsid w:val="00606C47"/>
    <w:rsid w:val="00613404"/>
    <w:rsid w:val="00613EDD"/>
    <w:rsid w:val="00615497"/>
    <w:rsid w:val="00616699"/>
    <w:rsid w:val="00617AEE"/>
    <w:rsid w:val="00625784"/>
    <w:rsid w:val="00625927"/>
    <w:rsid w:val="00626BD7"/>
    <w:rsid w:val="00626C30"/>
    <w:rsid w:val="00630900"/>
    <w:rsid w:val="00630CBC"/>
    <w:rsid w:val="00630F12"/>
    <w:rsid w:val="00631121"/>
    <w:rsid w:val="00631136"/>
    <w:rsid w:val="00631ECF"/>
    <w:rsid w:val="00632530"/>
    <w:rsid w:val="00633A4B"/>
    <w:rsid w:val="00634DD2"/>
    <w:rsid w:val="00635AAD"/>
    <w:rsid w:val="00635CF3"/>
    <w:rsid w:val="00635E5E"/>
    <w:rsid w:val="0063795A"/>
    <w:rsid w:val="00637E13"/>
    <w:rsid w:val="006436D6"/>
    <w:rsid w:val="00647BE9"/>
    <w:rsid w:val="00651DE4"/>
    <w:rsid w:val="00652500"/>
    <w:rsid w:val="0065385C"/>
    <w:rsid w:val="00655176"/>
    <w:rsid w:val="00656B9B"/>
    <w:rsid w:val="00661C6A"/>
    <w:rsid w:val="00665786"/>
    <w:rsid w:val="00665CBA"/>
    <w:rsid w:val="00666D6C"/>
    <w:rsid w:val="006673C0"/>
    <w:rsid w:val="00680127"/>
    <w:rsid w:val="006822AF"/>
    <w:rsid w:val="006828D6"/>
    <w:rsid w:val="00683716"/>
    <w:rsid w:val="00686D85"/>
    <w:rsid w:val="00687887"/>
    <w:rsid w:val="006922D7"/>
    <w:rsid w:val="00692A6F"/>
    <w:rsid w:val="0069452A"/>
    <w:rsid w:val="006950FF"/>
    <w:rsid w:val="00697A8E"/>
    <w:rsid w:val="006A064B"/>
    <w:rsid w:val="006A10CE"/>
    <w:rsid w:val="006A4C05"/>
    <w:rsid w:val="006A5254"/>
    <w:rsid w:val="006A5E61"/>
    <w:rsid w:val="006A619C"/>
    <w:rsid w:val="006A7745"/>
    <w:rsid w:val="006B0742"/>
    <w:rsid w:val="006B145D"/>
    <w:rsid w:val="006B380C"/>
    <w:rsid w:val="006B388B"/>
    <w:rsid w:val="006B4160"/>
    <w:rsid w:val="006B7182"/>
    <w:rsid w:val="006C05DC"/>
    <w:rsid w:val="006C0FA8"/>
    <w:rsid w:val="006C1586"/>
    <w:rsid w:val="006C2926"/>
    <w:rsid w:val="006C401B"/>
    <w:rsid w:val="006C5617"/>
    <w:rsid w:val="006C72E9"/>
    <w:rsid w:val="006C77A0"/>
    <w:rsid w:val="006C7AA9"/>
    <w:rsid w:val="006D05D0"/>
    <w:rsid w:val="006D07DD"/>
    <w:rsid w:val="006D10B7"/>
    <w:rsid w:val="006D2AEA"/>
    <w:rsid w:val="006D7102"/>
    <w:rsid w:val="006E29F7"/>
    <w:rsid w:val="006E49B5"/>
    <w:rsid w:val="006E4EC1"/>
    <w:rsid w:val="006E5846"/>
    <w:rsid w:val="006E6C38"/>
    <w:rsid w:val="006F0878"/>
    <w:rsid w:val="006F2456"/>
    <w:rsid w:val="006F5108"/>
    <w:rsid w:val="006F5379"/>
    <w:rsid w:val="006F6D26"/>
    <w:rsid w:val="006F6FDA"/>
    <w:rsid w:val="006F7BC6"/>
    <w:rsid w:val="007000C3"/>
    <w:rsid w:val="00701C9F"/>
    <w:rsid w:val="007024FD"/>
    <w:rsid w:val="00703236"/>
    <w:rsid w:val="007034C8"/>
    <w:rsid w:val="00705B3B"/>
    <w:rsid w:val="00710ECA"/>
    <w:rsid w:val="0071147D"/>
    <w:rsid w:val="00713E5E"/>
    <w:rsid w:val="007143B0"/>
    <w:rsid w:val="00715082"/>
    <w:rsid w:val="00715345"/>
    <w:rsid w:val="007168BE"/>
    <w:rsid w:val="00716DD4"/>
    <w:rsid w:val="00717540"/>
    <w:rsid w:val="007221DE"/>
    <w:rsid w:val="00724201"/>
    <w:rsid w:val="007274DA"/>
    <w:rsid w:val="00727516"/>
    <w:rsid w:val="007313CB"/>
    <w:rsid w:val="007338CE"/>
    <w:rsid w:val="00734785"/>
    <w:rsid w:val="007358D7"/>
    <w:rsid w:val="007369BB"/>
    <w:rsid w:val="00740E63"/>
    <w:rsid w:val="0074113E"/>
    <w:rsid w:val="007422B2"/>
    <w:rsid w:val="0074490A"/>
    <w:rsid w:val="00744AE9"/>
    <w:rsid w:val="00750019"/>
    <w:rsid w:val="0075170A"/>
    <w:rsid w:val="007534A3"/>
    <w:rsid w:val="00753AD3"/>
    <w:rsid w:val="00753C63"/>
    <w:rsid w:val="00753CDE"/>
    <w:rsid w:val="00756977"/>
    <w:rsid w:val="00763016"/>
    <w:rsid w:val="00763895"/>
    <w:rsid w:val="007661DD"/>
    <w:rsid w:val="00766CBE"/>
    <w:rsid w:val="00766F50"/>
    <w:rsid w:val="007715C6"/>
    <w:rsid w:val="00772803"/>
    <w:rsid w:val="00773499"/>
    <w:rsid w:val="0077437C"/>
    <w:rsid w:val="007758C4"/>
    <w:rsid w:val="00777B09"/>
    <w:rsid w:val="00783582"/>
    <w:rsid w:val="00785515"/>
    <w:rsid w:val="00786128"/>
    <w:rsid w:val="007867E3"/>
    <w:rsid w:val="00786FD3"/>
    <w:rsid w:val="00790118"/>
    <w:rsid w:val="00790A74"/>
    <w:rsid w:val="007949CA"/>
    <w:rsid w:val="00797DB0"/>
    <w:rsid w:val="007A1796"/>
    <w:rsid w:val="007A2670"/>
    <w:rsid w:val="007A283D"/>
    <w:rsid w:val="007A36EF"/>
    <w:rsid w:val="007A5471"/>
    <w:rsid w:val="007A5DB4"/>
    <w:rsid w:val="007A64DF"/>
    <w:rsid w:val="007B2778"/>
    <w:rsid w:val="007B2B58"/>
    <w:rsid w:val="007B2CE1"/>
    <w:rsid w:val="007B2D5A"/>
    <w:rsid w:val="007B2EA0"/>
    <w:rsid w:val="007B3E8B"/>
    <w:rsid w:val="007B5CDC"/>
    <w:rsid w:val="007B61E6"/>
    <w:rsid w:val="007B6AE8"/>
    <w:rsid w:val="007C1814"/>
    <w:rsid w:val="007C38E2"/>
    <w:rsid w:val="007C5DBA"/>
    <w:rsid w:val="007C7030"/>
    <w:rsid w:val="007C75BC"/>
    <w:rsid w:val="007C7BDD"/>
    <w:rsid w:val="007C7C14"/>
    <w:rsid w:val="007D0332"/>
    <w:rsid w:val="007D106B"/>
    <w:rsid w:val="007D3F26"/>
    <w:rsid w:val="007D5CC9"/>
    <w:rsid w:val="007E0FA6"/>
    <w:rsid w:val="007E339D"/>
    <w:rsid w:val="007E3BC9"/>
    <w:rsid w:val="007E427C"/>
    <w:rsid w:val="007E5546"/>
    <w:rsid w:val="007E6FE6"/>
    <w:rsid w:val="007F0DCE"/>
    <w:rsid w:val="007F3CC8"/>
    <w:rsid w:val="007F49D2"/>
    <w:rsid w:val="007F59E5"/>
    <w:rsid w:val="007F66CF"/>
    <w:rsid w:val="008007A5"/>
    <w:rsid w:val="00800984"/>
    <w:rsid w:val="00801DDC"/>
    <w:rsid w:val="0080387E"/>
    <w:rsid w:val="0080450A"/>
    <w:rsid w:val="008049AF"/>
    <w:rsid w:val="00805287"/>
    <w:rsid w:val="00806D58"/>
    <w:rsid w:val="008107D1"/>
    <w:rsid w:val="008114DF"/>
    <w:rsid w:val="00813DCB"/>
    <w:rsid w:val="00815F8B"/>
    <w:rsid w:val="0081624D"/>
    <w:rsid w:val="00817C8E"/>
    <w:rsid w:val="00821345"/>
    <w:rsid w:val="008227A2"/>
    <w:rsid w:val="0082415F"/>
    <w:rsid w:val="0082485F"/>
    <w:rsid w:val="00826E66"/>
    <w:rsid w:val="0082717B"/>
    <w:rsid w:val="00830FC5"/>
    <w:rsid w:val="00832A4F"/>
    <w:rsid w:val="008354EC"/>
    <w:rsid w:val="00835796"/>
    <w:rsid w:val="008404EF"/>
    <w:rsid w:val="00841506"/>
    <w:rsid w:val="00841EB3"/>
    <w:rsid w:val="00843894"/>
    <w:rsid w:val="00844165"/>
    <w:rsid w:val="008444B3"/>
    <w:rsid w:val="008447B6"/>
    <w:rsid w:val="0084497A"/>
    <w:rsid w:val="00844D35"/>
    <w:rsid w:val="00845A07"/>
    <w:rsid w:val="00847D8E"/>
    <w:rsid w:val="00851B6A"/>
    <w:rsid w:val="008520DC"/>
    <w:rsid w:val="008529EA"/>
    <w:rsid w:val="00853C1A"/>
    <w:rsid w:val="0085487E"/>
    <w:rsid w:val="00855DE8"/>
    <w:rsid w:val="00861790"/>
    <w:rsid w:val="00865DCD"/>
    <w:rsid w:val="00867D19"/>
    <w:rsid w:val="00871D9E"/>
    <w:rsid w:val="008733FB"/>
    <w:rsid w:val="00873BD2"/>
    <w:rsid w:val="00873EA5"/>
    <w:rsid w:val="00876708"/>
    <w:rsid w:val="008775D3"/>
    <w:rsid w:val="0088273C"/>
    <w:rsid w:val="00884460"/>
    <w:rsid w:val="00885B06"/>
    <w:rsid w:val="0088630E"/>
    <w:rsid w:val="008937BB"/>
    <w:rsid w:val="00893BB3"/>
    <w:rsid w:val="0089405A"/>
    <w:rsid w:val="00894B5D"/>
    <w:rsid w:val="008A2AA1"/>
    <w:rsid w:val="008A36BD"/>
    <w:rsid w:val="008A388E"/>
    <w:rsid w:val="008A42DB"/>
    <w:rsid w:val="008A70E2"/>
    <w:rsid w:val="008B04FE"/>
    <w:rsid w:val="008B3496"/>
    <w:rsid w:val="008B5928"/>
    <w:rsid w:val="008B6698"/>
    <w:rsid w:val="008B69FA"/>
    <w:rsid w:val="008C6126"/>
    <w:rsid w:val="008D1236"/>
    <w:rsid w:val="008D3354"/>
    <w:rsid w:val="008D3C80"/>
    <w:rsid w:val="008D465F"/>
    <w:rsid w:val="008D59B7"/>
    <w:rsid w:val="008D6005"/>
    <w:rsid w:val="008D61C0"/>
    <w:rsid w:val="008D7A78"/>
    <w:rsid w:val="008E0051"/>
    <w:rsid w:val="008E316F"/>
    <w:rsid w:val="008E380E"/>
    <w:rsid w:val="008E6306"/>
    <w:rsid w:val="008E69BA"/>
    <w:rsid w:val="008F2F6E"/>
    <w:rsid w:val="008F4ABA"/>
    <w:rsid w:val="008F5068"/>
    <w:rsid w:val="008F748B"/>
    <w:rsid w:val="008F74BC"/>
    <w:rsid w:val="009016DB"/>
    <w:rsid w:val="00903279"/>
    <w:rsid w:val="009040FD"/>
    <w:rsid w:val="0090766A"/>
    <w:rsid w:val="0090799C"/>
    <w:rsid w:val="009119C5"/>
    <w:rsid w:val="00915142"/>
    <w:rsid w:val="00916702"/>
    <w:rsid w:val="0092447C"/>
    <w:rsid w:val="00924AFF"/>
    <w:rsid w:val="00924D27"/>
    <w:rsid w:val="00927BD0"/>
    <w:rsid w:val="00931627"/>
    <w:rsid w:val="00931635"/>
    <w:rsid w:val="00931B4F"/>
    <w:rsid w:val="00934E7A"/>
    <w:rsid w:val="00935525"/>
    <w:rsid w:val="0094351A"/>
    <w:rsid w:val="00944369"/>
    <w:rsid w:val="00944CB4"/>
    <w:rsid w:val="00946496"/>
    <w:rsid w:val="00946E7B"/>
    <w:rsid w:val="00947EDF"/>
    <w:rsid w:val="009500C2"/>
    <w:rsid w:val="009507DC"/>
    <w:rsid w:val="009544A4"/>
    <w:rsid w:val="00954C3F"/>
    <w:rsid w:val="00954D28"/>
    <w:rsid w:val="00955625"/>
    <w:rsid w:val="0096071B"/>
    <w:rsid w:val="00961730"/>
    <w:rsid w:val="0096277F"/>
    <w:rsid w:val="00963E5E"/>
    <w:rsid w:val="00966781"/>
    <w:rsid w:val="00972A95"/>
    <w:rsid w:val="00974DAA"/>
    <w:rsid w:val="00975081"/>
    <w:rsid w:val="009767B5"/>
    <w:rsid w:val="00977054"/>
    <w:rsid w:val="00977654"/>
    <w:rsid w:val="009806A1"/>
    <w:rsid w:val="0098086A"/>
    <w:rsid w:val="00980FD8"/>
    <w:rsid w:val="0098127B"/>
    <w:rsid w:val="0098257F"/>
    <w:rsid w:val="009839EA"/>
    <w:rsid w:val="009840F5"/>
    <w:rsid w:val="00984BA5"/>
    <w:rsid w:val="009935AE"/>
    <w:rsid w:val="00995246"/>
    <w:rsid w:val="009966C8"/>
    <w:rsid w:val="00997075"/>
    <w:rsid w:val="00997638"/>
    <w:rsid w:val="00997B37"/>
    <w:rsid w:val="009A1339"/>
    <w:rsid w:val="009A3B6E"/>
    <w:rsid w:val="009A5267"/>
    <w:rsid w:val="009A7E17"/>
    <w:rsid w:val="009B14B9"/>
    <w:rsid w:val="009B1C59"/>
    <w:rsid w:val="009B2F0C"/>
    <w:rsid w:val="009B3162"/>
    <w:rsid w:val="009B5075"/>
    <w:rsid w:val="009B61D6"/>
    <w:rsid w:val="009B7AC1"/>
    <w:rsid w:val="009C07A4"/>
    <w:rsid w:val="009C2479"/>
    <w:rsid w:val="009D0F00"/>
    <w:rsid w:val="009D2127"/>
    <w:rsid w:val="009D237A"/>
    <w:rsid w:val="009D34EC"/>
    <w:rsid w:val="009D3755"/>
    <w:rsid w:val="009D3E3F"/>
    <w:rsid w:val="009D53DB"/>
    <w:rsid w:val="009D5508"/>
    <w:rsid w:val="009D6530"/>
    <w:rsid w:val="009D710B"/>
    <w:rsid w:val="009D74B9"/>
    <w:rsid w:val="009E0B5F"/>
    <w:rsid w:val="009E18CC"/>
    <w:rsid w:val="009E557F"/>
    <w:rsid w:val="009E55AC"/>
    <w:rsid w:val="009E5DA3"/>
    <w:rsid w:val="009E706E"/>
    <w:rsid w:val="009F0DAE"/>
    <w:rsid w:val="009F5405"/>
    <w:rsid w:val="009F5A60"/>
    <w:rsid w:val="009F6E2A"/>
    <w:rsid w:val="009F7A08"/>
    <w:rsid w:val="009F7E1F"/>
    <w:rsid w:val="00A009B9"/>
    <w:rsid w:val="00A02E60"/>
    <w:rsid w:val="00A03849"/>
    <w:rsid w:val="00A04BAF"/>
    <w:rsid w:val="00A06920"/>
    <w:rsid w:val="00A0696E"/>
    <w:rsid w:val="00A074F1"/>
    <w:rsid w:val="00A15578"/>
    <w:rsid w:val="00A16330"/>
    <w:rsid w:val="00A16B0D"/>
    <w:rsid w:val="00A17C4B"/>
    <w:rsid w:val="00A242BC"/>
    <w:rsid w:val="00A247CF"/>
    <w:rsid w:val="00A25255"/>
    <w:rsid w:val="00A25401"/>
    <w:rsid w:val="00A26596"/>
    <w:rsid w:val="00A27F27"/>
    <w:rsid w:val="00A300DB"/>
    <w:rsid w:val="00A31172"/>
    <w:rsid w:val="00A3323E"/>
    <w:rsid w:val="00A3570B"/>
    <w:rsid w:val="00A36DDF"/>
    <w:rsid w:val="00A4089D"/>
    <w:rsid w:val="00A40C85"/>
    <w:rsid w:val="00A411C1"/>
    <w:rsid w:val="00A41EA1"/>
    <w:rsid w:val="00A423C9"/>
    <w:rsid w:val="00A426EE"/>
    <w:rsid w:val="00A436D6"/>
    <w:rsid w:val="00A44851"/>
    <w:rsid w:val="00A45403"/>
    <w:rsid w:val="00A502E1"/>
    <w:rsid w:val="00A517AC"/>
    <w:rsid w:val="00A51BAC"/>
    <w:rsid w:val="00A532BA"/>
    <w:rsid w:val="00A54AE4"/>
    <w:rsid w:val="00A54E40"/>
    <w:rsid w:val="00A6176F"/>
    <w:rsid w:val="00A61DE9"/>
    <w:rsid w:val="00A6211F"/>
    <w:rsid w:val="00A6288F"/>
    <w:rsid w:val="00A62F3A"/>
    <w:rsid w:val="00A655F3"/>
    <w:rsid w:val="00A67CAE"/>
    <w:rsid w:val="00A7024E"/>
    <w:rsid w:val="00A70559"/>
    <w:rsid w:val="00A70D12"/>
    <w:rsid w:val="00A74C9A"/>
    <w:rsid w:val="00A75942"/>
    <w:rsid w:val="00A777F5"/>
    <w:rsid w:val="00A84766"/>
    <w:rsid w:val="00A84AC3"/>
    <w:rsid w:val="00A85CB3"/>
    <w:rsid w:val="00A94460"/>
    <w:rsid w:val="00A95FF5"/>
    <w:rsid w:val="00A972E3"/>
    <w:rsid w:val="00A97C32"/>
    <w:rsid w:val="00AA0115"/>
    <w:rsid w:val="00AA03BD"/>
    <w:rsid w:val="00AA1EC8"/>
    <w:rsid w:val="00AA1F9A"/>
    <w:rsid w:val="00AA1FED"/>
    <w:rsid w:val="00AA59AC"/>
    <w:rsid w:val="00AA5F92"/>
    <w:rsid w:val="00AA698F"/>
    <w:rsid w:val="00AA6BBA"/>
    <w:rsid w:val="00AA757E"/>
    <w:rsid w:val="00AA7F9A"/>
    <w:rsid w:val="00AB120F"/>
    <w:rsid w:val="00AB14FD"/>
    <w:rsid w:val="00AB3159"/>
    <w:rsid w:val="00AB38FD"/>
    <w:rsid w:val="00AB39AA"/>
    <w:rsid w:val="00AB3E5F"/>
    <w:rsid w:val="00AB43D9"/>
    <w:rsid w:val="00AB60EC"/>
    <w:rsid w:val="00AB7F99"/>
    <w:rsid w:val="00AC24E1"/>
    <w:rsid w:val="00AC2D72"/>
    <w:rsid w:val="00AC3853"/>
    <w:rsid w:val="00AC4381"/>
    <w:rsid w:val="00AC5936"/>
    <w:rsid w:val="00AC5C9F"/>
    <w:rsid w:val="00AC6351"/>
    <w:rsid w:val="00AC6638"/>
    <w:rsid w:val="00AC6747"/>
    <w:rsid w:val="00AC7011"/>
    <w:rsid w:val="00AC71F3"/>
    <w:rsid w:val="00AD0CB4"/>
    <w:rsid w:val="00AD37FC"/>
    <w:rsid w:val="00AD39DF"/>
    <w:rsid w:val="00AD5C1E"/>
    <w:rsid w:val="00AD64BB"/>
    <w:rsid w:val="00AD6AC5"/>
    <w:rsid w:val="00AD7A9E"/>
    <w:rsid w:val="00AE1829"/>
    <w:rsid w:val="00AE20D8"/>
    <w:rsid w:val="00AE219C"/>
    <w:rsid w:val="00AE2584"/>
    <w:rsid w:val="00AE2D24"/>
    <w:rsid w:val="00AE4C74"/>
    <w:rsid w:val="00AE5CC9"/>
    <w:rsid w:val="00AF7A71"/>
    <w:rsid w:val="00B00333"/>
    <w:rsid w:val="00B00634"/>
    <w:rsid w:val="00B0096E"/>
    <w:rsid w:val="00B011DB"/>
    <w:rsid w:val="00B032A3"/>
    <w:rsid w:val="00B03F1D"/>
    <w:rsid w:val="00B05038"/>
    <w:rsid w:val="00B05779"/>
    <w:rsid w:val="00B06C09"/>
    <w:rsid w:val="00B1543E"/>
    <w:rsid w:val="00B24B29"/>
    <w:rsid w:val="00B25823"/>
    <w:rsid w:val="00B26B46"/>
    <w:rsid w:val="00B26D45"/>
    <w:rsid w:val="00B314E8"/>
    <w:rsid w:val="00B346DD"/>
    <w:rsid w:val="00B34BA0"/>
    <w:rsid w:val="00B35B53"/>
    <w:rsid w:val="00B37A04"/>
    <w:rsid w:val="00B407F7"/>
    <w:rsid w:val="00B42349"/>
    <w:rsid w:val="00B44064"/>
    <w:rsid w:val="00B4474C"/>
    <w:rsid w:val="00B47E5D"/>
    <w:rsid w:val="00B51918"/>
    <w:rsid w:val="00B51A78"/>
    <w:rsid w:val="00B52D00"/>
    <w:rsid w:val="00B52D4C"/>
    <w:rsid w:val="00B5632F"/>
    <w:rsid w:val="00B5703D"/>
    <w:rsid w:val="00B600F3"/>
    <w:rsid w:val="00B61572"/>
    <w:rsid w:val="00B6242A"/>
    <w:rsid w:val="00B63FCD"/>
    <w:rsid w:val="00B661B6"/>
    <w:rsid w:val="00B668B9"/>
    <w:rsid w:val="00B679DC"/>
    <w:rsid w:val="00B67EC9"/>
    <w:rsid w:val="00B73427"/>
    <w:rsid w:val="00B74DA2"/>
    <w:rsid w:val="00B767AC"/>
    <w:rsid w:val="00B81D58"/>
    <w:rsid w:val="00B83455"/>
    <w:rsid w:val="00B85262"/>
    <w:rsid w:val="00B862A5"/>
    <w:rsid w:val="00B8786E"/>
    <w:rsid w:val="00B97F82"/>
    <w:rsid w:val="00BA204E"/>
    <w:rsid w:val="00BA2D87"/>
    <w:rsid w:val="00BA51B2"/>
    <w:rsid w:val="00BA60AE"/>
    <w:rsid w:val="00BB329A"/>
    <w:rsid w:val="00BB45E1"/>
    <w:rsid w:val="00BB6BB4"/>
    <w:rsid w:val="00BB731F"/>
    <w:rsid w:val="00BC118F"/>
    <w:rsid w:val="00BC1832"/>
    <w:rsid w:val="00BC1941"/>
    <w:rsid w:val="00BC25A1"/>
    <w:rsid w:val="00BC2F77"/>
    <w:rsid w:val="00BC396E"/>
    <w:rsid w:val="00BC3B03"/>
    <w:rsid w:val="00BC5307"/>
    <w:rsid w:val="00BD00BB"/>
    <w:rsid w:val="00BD06E0"/>
    <w:rsid w:val="00BD09CB"/>
    <w:rsid w:val="00BD1C05"/>
    <w:rsid w:val="00BD3F34"/>
    <w:rsid w:val="00BD4CD9"/>
    <w:rsid w:val="00BD5F15"/>
    <w:rsid w:val="00BD6818"/>
    <w:rsid w:val="00BD697D"/>
    <w:rsid w:val="00BD7CE9"/>
    <w:rsid w:val="00BE00BA"/>
    <w:rsid w:val="00BE12FF"/>
    <w:rsid w:val="00BE1EE6"/>
    <w:rsid w:val="00BE3DCC"/>
    <w:rsid w:val="00BE601F"/>
    <w:rsid w:val="00BE60DC"/>
    <w:rsid w:val="00BE6499"/>
    <w:rsid w:val="00BE65A4"/>
    <w:rsid w:val="00BF0481"/>
    <w:rsid w:val="00BF11E8"/>
    <w:rsid w:val="00BF30AC"/>
    <w:rsid w:val="00BF3EC3"/>
    <w:rsid w:val="00BF491E"/>
    <w:rsid w:val="00BF4CB5"/>
    <w:rsid w:val="00BF5C44"/>
    <w:rsid w:val="00BF6043"/>
    <w:rsid w:val="00BF7CB7"/>
    <w:rsid w:val="00C006EE"/>
    <w:rsid w:val="00C00A16"/>
    <w:rsid w:val="00C01962"/>
    <w:rsid w:val="00C028A6"/>
    <w:rsid w:val="00C04CF2"/>
    <w:rsid w:val="00C05673"/>
    <w:rsid w:val="00C05F29"/>
    <w:rsid w:val="00C07156"/>
    <w:rsid w:val="00C0790C"/>
    <w:rsid w:val="00C07E55"/>
    <w:rsid w:val="00C1015C"/>
    <w:rsid w:val="00C10A16"/>
    <w:rsid w:val="00C126AF"/>
    <w:rsid w:val="00C13E3C"/>
    <w:rsid w:val="00C20098"/>
    <w:rsid w:val="00C265DE"/>
    <w:rsid w:val="00C26B3F"/>
    <w:rsid w:val="00C27780"/>
    <w:rsid w:val="00C304A4"/>
    <w:rsid w:val="00C306BB"/>
    <w:rsid w:val="00C30BBF"/>
    <w:rsid w:val="00C315A4"/>
    <w:rsid w:val="00C3388C"/>
    <w:rsid w:val="00C3433B"/>
    <w:rsid w:val="00C34B0E"/>
    <w:rsid w:val="00C34BB3"/>
    <w:rsid w:val="00C35210"/>
    <w:rsid w:val="00C3761B"/>
    <w:rsid w:val="00C377D8"/>
    <w:rsid w:val="00C42903"/>
    <w:rsid w:val="00C4299D"/>
    <w:rsid w:val="00C44A29"/>
    <w:rsid w:val="00C45070"/>
    <w:rsid w:val="00C465DF"/>
    <w:rsid w:val="00C47E07"/>
    <w:rsid w:val="00C57A56"/>
    <w:rsid w:val="00C62E64"/>
    <w:rsid w:val="00C659B9"/>
    <w:rsid w:val="00C65B4C"/>
    <w:rsid w:val="00C6638E"/>
    <w:rsid w:val="00C66F61"/>
    <w:rsid w:val="00C706CD"/>
    <w:rsid w:val="00C71E2B"/>
    <w:rsid w:val="00C72B8D"/>
    <w:rsid w:val="00C74570"/>
    <w:rsid w:val="00C76255"/>
    <w:rsid w:val="00C806D2"/>
    <w:rsid w:val="00C82043"/>
    <w:rsid w:val="00C84B61"/>
    <w:rsid w:val="00C857A2"/>
    <w:rsid w:val="00C869D3"/>
    <w:rsid w:val="00C87553"/>
    <w:rsid w:val="00C931A3"/>
    <w:rsid w:val="00C96D5B"/>
    <w:rsid w:val="00C97C64"/>
    <w:rsid w:val="00CA3B92"/>
    <w:rsid w:val="00CA5793"/>
    <w:rsid w:val="00CA7424"/>
    <w:rsid w:val="00CA78C1"/>
    <w:rsid w:val="00CA7ED8"/>
    <w:rsid w:val="00CB1B32"/>
    <w:rsid w:val="00CB23ED"/>
    <w:rsid w:val="00CB507E"/>
    <w:rsid w:val="00CB5DC8"/>
    <w:rsid w:val="00CB62ED"/>
    <w:rsid w:val="00CB6387"/>
    <w:rsid w:val="00CB6968"/>
    <w:rsid w:val="00CB6B58"/>
    <w:rsid w:val="00CB6CDC"/>
    <w:rsid w:val="00CB7CC4"/>
    <w:rsid w:val="00CC0804"/>
    <w:rsid w:val="00CC118C"/>
    <w:rsid w:val="00CC2C45"/>
    <w:rsid w:val="00CC2D10"/>
    <w:rsid w:val="00CC39C7"/>
    <w:rsid w:val="00CC4B6C"/>
    <w:rsid w:val="00CC4E91"/>
    <w:rsid w:val="00CC5B49"/>
    <w:rsid w:val="00CC7793"/>
    <w:rsid w:val="00CC77F1"/>
    <w:rsid w:val="00CC7FBA"/>
    <w:rsid w:val="00CD0079"/>
    <w:rsid w:val="00CD0D77"/>
    <w:rsid w:val="00CD1AE4"/>
    <w:rsid w:val="00CD7F8A"/>
    <w:rsid w:val="00CE06E7"/>
    <w:rsid w:val="00CE1D27"/>
    <w:rsid w:val="00CE600E"/>
    <w:rsid w:val="00CF057B"/>
    <w:rsid w:val="00CF2620"/>
    <w:rsid w:val="00CF41A7"/>
    <w:rsid w:val="00CF53B6"/>
    <w:rsid w:val="00CF66CA"/>
    <w:rsid w:val="00CF6C38"/>
    <w:rsid w:val="00D00C66"/>
    <w:rsid w:val="00D0384A"/>
    <w:rsid w:val="00D03D34"/>
    <w:rsid w:val="00D04737"/>
    <w:rsid w:val="00D047C0"/>
    <w:rsid w:val="00D05683"/>
    <w:rsid w:val="00D10038"/>
    <w:rsid w:val="00D11B8F"/>
    <w:rsid w:val="00D124AA"/>
    <w:rsid w:val="00D1417F"/>
    <w:rsid w:val="00D156C0"/>
    <w:rsid w:val="00D16351"/>
    <w:rsid w:val="00D16B58"/>
    <w:rsid w:val="00D17688"/>
    <w:rsid w:val="00D20304"/>
    <w:rsid w:val="00D209B3"/>
    <w:rsid w:val="00D21C70"/>
    <w:rsid w:val="00D25821"/>
    <w:rsid w:val="00D27283"/>
    <w:rsid w:val="00D275DC"/>
    <w:rsid w:val="00D315B4"/>
    <w:rsid w:val="00D33562"/>
    <w:rsid w:val="00D33F4D"/>
    <w:rsid w:val="00D3685E"/>
    <w:rsid w:val="00D40114"/>
    <w:rsid w:val="00D409F6"/>
    <w:rsid w:val="00D445E9"/>
    <w:rsid w:val="00D456FD"/>
    <w:rsid w:val="00D47D1C"/>
    <w:rsid w:val="00D50A2A"/>
    <w:rsid w:val="00D524F9"/>
    <w:rsid w:val="00D55E42"/>
    <w:rsid w:val="00D5671F"/>
    <w:rsid w:val="00D56CC7"/>
    <w:rsid w:val="00D571B9"/>
    <w:rsid w:val="00D60E69"/>
    <w:rsid w:val="00D61019"/>
    <w:rsid w:val="00D62B94"/>
    <w:rsid w:val="00D65F3B"/>
    <w:rsid w:val="00D66A75"/>
    <w:rsid w:val="00D675CD"/>
    <w:rsid w:val="00D679D1"/>
    <w:rsid w:val="00D7111C"/>
    <w:rsid w:val="00D75608"/>
    <w:rsid w:val="00D75E18"/>
    <w:rsid w:val="00D76D38"/>
    <w:rsid w:val="00D804C5"/>
    <w:rsid w:val="00D81C4F"/>
    <w:rsid w:val="00D81D6E"/>
    <w:rsid w:val="00D83FBF"/>
    <w:rsid w:val="00D84E79"/>
    <w:rsid w:val="00D85A20"/>
    <w:rsid w:val="00D87597"/>
    <w:rsid w:val="00D92F3A"/>
    <w:rsid w:val="00D93900"/>
    <w:rsid w:val="00D959F0"/>
    <w:rsid w:val="00D97588"/>
    <w:rsid w:val="00DA1EDE"/>
    <w:rsid w:val="00DA20A1"/>
    <w:rsid w:val="00DA2EB3"/>
    <w:rsid w:val="00DA3905"/>
    <w:rsid w:val="00DA4CF4"/>
    <w:rsid w:val="00DA53A9"/>
    <w:rsid w:val="00DA6302"/>
    <w:rsid w:val="00DA66BA"/>
    <w:rsid w:val="00DA7678"/>
    <w:rsid w:val="00DB15F9"/>
    <w:rsid w:val="00DB3D45"/>
    <w:rsid w:val="00DB49EA"/>
    <w:rsid w:val="00DB6925"/>
    <w:rsid w:val="00DB6B22"/>
    <w:rsid w:val="00DB75E1"/>
    <w:rsid w:val="00DC09D4"/>
    <w:rsid w:val="00DC16DC"/>
    <w:rsid w:val="00DC39BD"/>
    <w:rsid w:val="00DC4115"/>
    <w:rsid w:val="00DC509F"/>
    <w:rsid w:val="00DC60B4"/>
    <w:rsid w:val="00DC6DAD"/>
    <w:rsid w:val="00DC6F02"/>
    <w:rsid w:val="00DC6F2A"/>
    <w:rsid w:val="00DC755C"/>
    <w:rsid w:val="00DD18F0"/>
    <w:rsid w:val="00DD19B2"/>
    <w:rsid w:val="00DD2AD0"/>
    <w:rsid w:val="00DD3658"/>
    <w:rsid w:val="00DD3EF6"/>
    <w:rsid w:val="00DD5F22"/>
    <w:rsid w:val="00DD60FB"/>
    <w:rsid w:val="00DD62CE"/>
    <w:rsid w:val="00DE199C"/>
    <w:rsid w:val="00DE2A26"/>
    <w:rsid w:val="00DE3974"/>
    <w:rsid w:val="00DE7173"/>
    <w:rsid w:val="00DE7694"/>
    <w:rsid w:val="00DF0F0D"/>
    <w:rsid w:val="00DF15A2"/>
    <w:rsid w:val="00DF2662"/>
    <w:rsid w:val="00DF367F"/>
    <w:rsid w:val="00DF3FC6"/>
    <w:rsid w:val="00DF6494"/>
    <w:rsid w:val="00DF6F7C"/>
    <w:rsid w:val="00E005C2"/>
    <w:rsid w:val="00E01EDD"/>
    <w:rsid w:val="00E0242D"/>
    <w:rsid w:val="00E02C1D"/>
    <w:rsid w:val="00E03000"/>
    <w:rsid w:val="00E067F3"/>
    <w:rsid w:val="00E07108"/>
    <w:rsid w:val="00E116E5"/>
    <w:rsid w:val="00E13E67"/>
    <w:rsid w:val="00E141E0"/>
    <w:rsid w:val="00E16224"/>
    <w:rsid w:val="00E1638F"/>
    <w:rsid w:val="00E1760E"/>
    <w:rsid w:val="00E20C39"/>
    <w:rsid w:val="00E21342"/>
    <w:rsid w:val="00E21B76"/>
    <w:rsid w:val="00E2236E"/>
    <w:rsid w:val="00E254CA"/>
    <w:rsid w:val="00E26A20"/>
    <w:rsid w:val="00E270D4"/>
    <w:rsid w:val="00E3019F"/>
    <w:rsid w:val="00E305E2"/>
    <w:rsid w:val="00E34684"/>
    <w:rsid w:val="00E41622"/>
    <w:rsid w:val="00E41B93"/>
    <w:rsid w:val="00E42818"/>
    <w:rsid w:val="00E436D1"/>
    <w:rsid w:val="00E43E22"/>
    <w:rsid w:val="00E456BF"/>
    <w:rsid w:val="00E45FBD"/>
    <w:rsid w:val="00E46B2D"/>
    <w:rsid w:val="00E46D7E"/>
    <w:rsid w:val="00E47305"/>
    <w:rsid w:val="00E508DB"/>
    <w:rsid w:val="00E51B5C"/>
    <w:rsid w:val="00E54880"/>
    <w:rsid w:val="00E54DD7"/>
    <w:rsid w:val="00E559C8"/>
    <w:rsid w:val="00E57FE0"/>
    <w:rsid w:val="00E62B62"/>
    <w:rsid w:val="00E6531E"/>
    <w:rsid w:val="00E65512"/>
    <w:rsid w:val="00E67D09"/>
    <w:rsid w:val="00E70240"/>
    <w:rsid w:val="00E73A11"/>
    <w:rsid w:val="00E747D6"/>
    <w:rsid w:val="00E81312"/>
    <w:rsid w:val="00E82694"/>
    <w:rsid w:val="00E83EA8"/>
    <w:rsid w:val="00E83F08"/>
    <w:rsid w:val="00E84253"/>
    <w:rsid w:val="00E877EB"/>
    <w:rsid w:val="00E90140"/>
    <w:rsid w:val="00E911FB"/>
    <w:rsid w:val="00E92309"/>
    <w:rsid w:val="00E925AF"/>
    <w:rsid w:val="00E92BB5"/>
    <w:rsid w:val="00E92D4A"/>
    <w:rsid w:val="00E946BF"/>
    <w:rsid w:val="00E95D79"/>
    <w:rsid w:val="00E96445"/>
    <w:rsid w:val="00E97098"/>
    <w:rsid w:val="00EA0232"/>
    <w:rsid w:val="00EA079A"/>
    <w:rsid w:val="00EA42DE"/>
    <w:rsid w:val="00EA68EF"/>
    <w:rsid w:val="00EB2E39"/>
    <w:rsid w:val="00EB531A"/>
    <w:rsid w:val="00EB5C15"/>
    <w:rsid w:val="00EB71F7"/>
    <w:rsid w:val="00EC3582"/>
    <w:rsid w:val="00EC38C9"/>
    <w:rsid w:val="00EC45B2"/>
    <w:rsid w:val="00EC48A2"/>
    <w:rsid w:val="00EC4904"/>
    <w:rsid w:val="00EC59C1"/>
    <w:rsid w:val="00ED30F1"/>
    <w:rsid w:val="00ED591B"/>
    <w:rsid w:val="00ED618F"/>
    <w:rsid w:val="00ED64BC"/>
    <w:rsid w:val="00EE0C61"/>
    <w:rsid w:val="00EE1906"/>
    <w:rsid w:val="00EE3147"/>
    <w:rsid w:val="00EE542E"/>
    <w:rsid w:val="00EE77EA"/>
    <w:rsid w:val="00EF0CF6"/>
    <w:rsid w:val="00EF1D31"/>
    <w:rsid w:val="00EF231B"/>
    <w:rsid w:val="00EF2FD2"/>
    <w:rsid w:val="00EF45A4"/>
    <w:rsid w:val="00EF5539"/>
    <w:rsid w:val="00EF6629"/>
    <w:rsid w:val="00F01260"/>
    <w:rsid w:val="00F016C2"/>
    <w:rsid w:val="00F04DB6"/>
    <w:rsid w:val="00F05FCD"/>
    <w:rsid w:val="00F11086"/>
    <w:rsid w:val="00F11246"/>
    <w:rsid w:val="00F121FF"/>
    <w:rsid w:val="00F1356E"/>
    <w:rsid w:val="00F13E2A"/>
    <w:rsid w:val="00F15203"/>
    <w:rsid w:val="00F16B4E"/>
    <w:rsid w:val="00F17615"/>
    <w:rsid w:val="00F2056F"/>
    <w:rsid w:val="00F207F5"/>
    <w:rsid w:val="00F20D61"/>
    <w:rsid w:val="00F225C1"/>
    <w:rsid w:val="00F22FF0"/>
    <w:rsid w:val="00F234CA"/>
    <w:rsid w:val="00F240AD"/>
    <w:rsid w:val="00F248DC"/>
    <w:rsid w:val="00F24B40"/>
    <w:rsid w:val="00F32B6C"/>
    <w:rsid w:val="00F3501C"/>
    <w:rsid w:val="00F35481"/>
    <w:rsid w:val="00F3566C"/>
    <w:rsid w:val="00F403FC"/>
    <w:rsid w:val="00F40BBA"/>
    <w:rsid w:val="00F40ED3"/>
    <w:rsid w:val="00F411FF"/>
    <w:rsid w:val="00F43981"/>
    <w:rsid w:val="00F43B82"/>
    <w:rsid w:val="00F4452E"/>
    <w:rsid w:val="00F4700E"/>
    <w:rsid w:val="00F51CC7"/>
    <w:rsid w:val="00F52E20"/>
    <w:rsid w:val="00F54BBD"/>
    <w:rsid w:val="00F5622A"/>
    <w:rsid w:val="00F563EB"/>
    <w:rsid w:val="00F60FE7"/>
    <w:rsid w:val="00F618E6"/>
    <w:rsid w:val="00F65440"/>
    <w:rsid w:val="00F72FFD"/>
    <w:rsid w:val="00F7531A"/>
    <w:rsid w:val="00F7649D"/>
    <w:rsid w:val="00F83477"/>
    <w:rsid w:val="00F84955"/>
    <w:rsid w:val="00F85B55"/>
    <w:rsid w:val="00F86A87"/>
    <w:rsid w:val="00F90C35"/>
    <w:rsid w:val="00F91513"/>
    <w:rsid w:val="00F930C7"/>
    <w:rsid w:val="00F975D8"/>
    <w:rsid w:val="00FA1A20"/>
    <w:rsid w:val="00FA2522"/>
    <w:rsid w:val="00FA2883"/>
    <w:rsid w:val="00FA299E"/>
    <w:rsid w:val="00FA60EA"/>
    <w:rsid w:val="00FA6EE0"/>
    <w:rsid w:val="00FA70BB"/>
    <w:rsid w:val="00FB0B79"/>
    <w:rsid w:val="00FB4106"/>
    <w:rsid w:val="00FB494A"/>
    <w:rsid w:val="00FB5538"/>
    <w:rsid w:val="00FB5888"/>
    <w:rsid w:val="00FB5985"/>
    <w:rsid w:val="00FB6BD6"/>
    <w:rsid w:val="00FC3198"/>
    <w:rsid w:val="00FC3F08"/>
    <w:rsid w:val="00FC4005"/>
    <w:rsid w:val="00FC48DC"/>
    <w:rsid w:val="00FC4E95"/>
    <w:rsid w:val="00FC4F3E"/>
    <w:rsid w:val="00FC5929"/>
    <w:rsid w:val="00FC7E7D"/>
    <w:rsid w:val="00FD0D80"/>
    <w:rsid w:val="00FD1496"/>
    <w:rsid w:val="00FD152F"/>
    <w:rsid w:val="00FD58ED"/>
    <w:rsid w:val="00FD67BC"/>
    <w:rsid w:val="00FD6B3D"/>
    <w:rsid w:val="00FE17E8"/>
    <w:rsid w:val="00FE28A5"/>
    <w:rsid w:val="00FE37A8"/>
    <w:rsid w:val="00FE4E6E"/>
    <w:rsid w:val="00FE7861"/>
    <w:rsid w:val="00FF017A"/>
    <w:rsid w:val="00FF139F"/>
    <w:rsid w:val="00FF392C"/>
    <w:rsid w:val="00FF4B48"/>
    <w:rsid w:val="00FF6621"/>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A45F8187-D53B-4B07-8777-77A3EB4CC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C1E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qFormat/>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val="en-US" w:eastAsia="zh-CN"/>
    </w:rPr>
  </w:style>
  <w:style w:type="character" w:customStyle="1" w:styleId="B1Char">
    <w:name w:val="B1 Char"/>
    <w:link w:val="B1"/>
    <w:qFormat/>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rFonts w:eastAsia="Times New Roman"/>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Heading3Char">
    <w:name w:val="Heading 3 Char"/>
    <w:basedOn w:val="DefaultParagraphFont"/>
    <w:link w:val="Heading3"/>
    <w:qFormat/>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 w:type="paragraph" w:customStyle="1" w:styleId="NO">
    <w:name w:val="NO"/>
    <w:basedOn w:val="Normal"/>
    <w:link w:val="NOChar"/>
    <w:qFormat/>
    <w:rsid w:val="00D275DC"/>
    <w:pPr>
      <w:keepLines/>
      <w:overflowPunct w:val="0"/>
      <w:autoSpaceDE w:val="0"/>
      <w:autoSpaceDN w:val="0"/>
      <w:adjustRightInd w:val="0"/>
      <w:spacing w:after="180"/>
      <w:ind w:left="1135" w:hanging="851"/>
      <w:textAlignment w:val="baseline"/>
    </w:pPr>
    <w:rPr>
      <w:rFonts w:eastAsia="Times New Roman"/>
      <w:lang w:eastAsia="ja-JP"/>
    </w:rPr>
  </w:style>
  <w:style w:type="paragraph" w:customStyle="1" w:styleId="B2">
    <w:name w:val="B2"/>
    <w:basedOn w:val="List2"/>
    <w:link w:val="B2Car"/>
    <w:qFormat/>
    <w:rsid w:val="00D275DC"/>
    <w:pPr>
      <w:overflowPunct w:val="0"/>
      <w:autoSpaceDE w:val="0"/>
      <w:autoSpaceDN w:val="0"/>
      <w:adjustRightInd w:val="0"/>
      <w:spacing w:after="180"/>
      <w:ind w:left="851" w:hanging="284"/>
      <w:contextualSpacing w:val="0"/>
      <w:textAlignment w:val="baseline"/>
    </w:pPr>
    <w:rPr>
      <w:rFonts w:eastAsia="Times New Roman"/>
      <w:lang w:eastAsia="ja-JP"/>
    </w:rPr>
  </w:style>
  <w:style w:type="character" w:customStyle="1" w:styleId="B2Car">
    <w:name w:val="B2 Car"/>
    <w:link w:val="B2"/>
    <w:rsid w:val="00D275DC"/>
    <w:rPr>
      <w:rFonts w:ascii="Times New Roman" w:eastAsia="Times New Roman" w:hAnsi="Times New Roman"/>
      <w:lang w:eastAsia="ja-JP"/>
    </w:rPr>
  </w:style>
  <w:style w:type="character" w:customStyle="1" w:styleId="NOChar">
    <w:name w:val="NO Char"/>
    <w:link w:val="NO"/>
    <w:qFormat/>
    <w:rsid w:val="00D275DC"/>
    <w:rPr>
      <w:rFonts w:ascii="Times New Roman" w:eastAsia="Times New Roman" w:hAnsi="Times New Roman"/>
      <w:lang w:eastAsia="ja-JP"/>
    </w:rPr>
  </w:style>
  <w:style w:type="paragraph" w:styleId="List2">
    <w:name w:val="List 2"/>
    <w:basedOn w:val="Normal"/>
    <w:uiPriority w:val="99"/>
    <w:semiHidden/>
    <w:unhideWhenUsed/>
    <w:rsid w:val="00D275DC"/>
    <w:pPr>
      <w:ind w:left="566" w:hanging="283"/>
      <w:contextualSpacing/>
    </w:pPr>
  </w:style>
  <w:style w:type="paragraph" w:customStyle="1" w:styleId="Proposal">
    <w:name w:val="Proposal"/>
    <w:basedOn w:val="Normal"/>
    <w:link w:val="ProposalChar"/>
    <w:qFormat/>
    <w:rsid w:val="00786FD3"/>
    <w:pPr>
      <w:numPr>
        <w:numId w:val="43"/>
      </w:numPr>
      <w:tabs>
        <w:tab w:val="left" w:pos="1560"/>
      </w:tabs>
      <w:spacing w:after="180"/>
    </w:pPr>
    <w:rPr>
      <w:rFonts w:eastAsiaTheme="minorEastAsia"/>
      <w:b/>
    </w:rPr>
  </w:style>
  <w:style w:type="character" w:customStyle="1" w:styleId="ProposalChar">
    <w:name w:val="Proposal Char"/>
    <w:link w:val="Proposal"/>
    <w:rsid w:val="00786FD3"/>
    <w:rPr>
      <w:rFonts w:ascii="Times New Roman" w:eastAsiaTheme="minorEastAsia" w:hAnsi="Times New Roman"/>
      <w:b/>
      <w:lang w:eastAsia="en-US"/>
    </w:rPr>
  </w:style>
  <w:style w:type="paragraph" w:customStyle="1" w:styleId="00BodyText">
    <w:name w:val="00 BodyText"/>
    <w:basedOn w:val="Normal"/>
    <w:qFormat/>
    <w:rsid w:val="00B83455"/>
    <w:pPr>
      <w:suppressAutoHyphens/>
      <w:spacing w:after="220" w:line="276" w:lineRule="auto"/>
    </w:pPr>
    <w:rPr>
      <w:rFonts w:ascii="CG Times (WN)" w:eastAsia="Cambria" w:hAnsi="CG Times (WN)" w:cs="Microsoft YaHe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61309">
      <w:bodyDiv w:val="1"/>
      <w:marLeft w:val="0"/>
      <w:marRight w:val="0"/>
      <w:marTop w:val="0"/>
      <w:marBottom w:val="0"/>
      <w:divBdr>
        <w:top w:val="none" w:sz="0" w:space="0" w:color="auto"/>
        <w:left w:val="none" w:sz="0" w:space="0" w:color="auto"/>
        <w:bottom w:val="none" w:sz="0" w:space="0" w:color="auto"/>
        <w:right w:val="none" w:sz="0" w:space="0" w:color="auto"/>
      </w:divBdr>
      <w:divsChild>
        <w:div w:id="1032802921">
          <w:marLeft w:val="562"/>
          <w:marRight w:val="0"/>
          <w:marTop w:val="86"/>
          <w:marBottom w:val="0"/>
          <w:divBdr>
            <w:top w:val="none" w:sz="0" w:space="0" w:color="auto"/>
            <w:left w:val="none" w:sz="0" w:space="0" w:color="auto"/>
            <w:bottom w:val="none" w:sz="0" w:space="0" w:color="auto"/>
            <w:right w:val="none" w:sz="0" w:space="0" w:color="auto"/>
          </w:divBdr>
        </w:div>
        <w:div w:id="1196116650">
          <w:marLeft w:val="562"/>
          <w:marRight w:val="0"/>
          <w:marTop w:val="86"/>
          <w:marBottom w:val="0"/>
          <w:divBdr>
            <w:top w:val="none" w:sz="0" w:space="0" w:color="auto"/>
            <w:left w:val="none" w:sz="0" w:space="0" w:color="auto"/>
            <w:bottom w:val="none" w:sz="0" w:space="0" w:color="auto"/>
            <w:right w:val="none" w:sz="0" w:space="0" w:color="auto"/>
          </w:divBdr>
        </w:div>
      </w:divsChild>
    </w:div>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23910392">
      <w:bodyDiv w:val="1"/>
      <w:marLeft w:val="0"/>
      <w:marRight w:val="0"/>
      <w:marTop w:val="0"/>
      <w:marBottom w:val="0"/>
      <w:divBdr>
        <w:top w:val="none" w:sz="0" w:space="0" w:color="auto"/>
        <w:left w:val="none" w:sz="0" w:space="0" w:color="auto"/>
        <w:bottom w:val="none" w:sz="0" w:space="0" w:color="auto"/>
        <w:right w:val="none" w:sz="0" w:space="0" w:color="auto"/>
      </w:divBdr>
      <w:divsChild>
        <w:div w:id="880900934">
          <w:marLeft w:val="562"/>
          <w:marRight w:val="0"/>
          <w:marTop w:val="86"/>
          <w:marBottom w:val="0"/>
          <w:divBdr>
            <w:top w:val="none" w:sz="0" w:space="0" w:color="auto"/>
            <w:left w:val="none" w:sz="0" w:space="0" w:color="auto"/>
            <w:bottom w:val="none" w:sz="0" w:space="0" w:color="auto"/>
            <w:right w:val="none" w:sz="0" w:space="0" w:color="auto"/>
          </w:divBdr>
        </w:div>
        <w:div w:id="862479294">
          <w:marLeft w:val="1138"/>
          <w:marRight w:val="0"/>
          <w:marTop w:val="86"/>
          <w:marBottom w:val="0"/>
          <w:divBdr>
            <w:top w:val="none" w:sz="0" w:space="0" w:color="auto"/>
            <w:left w:val="none" w:sz="0" w:space="0" w:color="auto"/>
            <w:bottom w:val="none" w:sz="0" w:space="0" w:color="auto"/>
            <w:right w:val="none" w:sz="0" w:space="0" w:color="auto"/>
          </w:divBdr>
        </w:div>
        <w:div w:id="1176765284">
          <w:marLeft w:val="1138"/>
          <w:marRight w:val="0"/>
          <w:marTop w:val="86"/>
          <w:marBottom w:val="0"/>
          <w:divBdr>
            <w:top w:val="none" w:sz="0" w:space="0" w:color="auto"/>
            <w:left w:val="none" w:sz="0" w:space="0" w:color="auto"/>
            <w:bottom w:val="none" w:sz="0" w:space="0" w:color="auto"/>
            <w:right w:val="none" w:sz="0" w:space="0" w:color="auto"/>
          </w:divBdr>
        </w:div>
        <w:div w:id="601495374">
          <w:marLeft w:val="1138"/>
          <w:marRight w:val="0"/>
          <w:marTop w:val="86"/>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5426462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47529709">
      <w:bodyDiv w:val="1"/>
      <w:marLeft w:val="0"/>
      <w:marRight w:val="0"/>
      <w:marTop w:val="0"/>
      <w:marBottom w:val="0"/>
      <w:divBdr>
        <w:top w:val="none" w:sz="0" w:space="0" w:color="auto"/>
        <w:left w:val="none" w:sz="0" w:space="0" w:color="auto"/>
        <w:bottom w:val="none" w:sz="0" w:space="0" w:color="auto"/>
        <w:right w:val="none" w:sz="0" w:space="0" w:color="auto"/>
      </w:divBdr>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1136128">
      <w:bodyDiv w:val="1"/>
      <w:marLeft w:val="0"/>
      <w:marRight w:val="0"/>
      <w:marTop w:val="0"/>
      <w:marBottom w:val="0"/>
      <w:divBdr>
        <w:top w:val="none" w:sz="0" w:space="0" w:color="auto"/>
        <w:left w:val="none" w:sz="0" w:space="0" w:color="auto"/>
        <w:bottom w:val="none" w:sz="0" w:space="0" w:color="auto"/>
        <w:right w:val="none" w:sz="0" w:space="0" w:color="auto"/>
      </w:divBdr>
      <w:divsChild>
        <w:div w:id="529074091">
          <w:marLeft w:val="562"/>
          <w:marRight w:val="0"/>
          <w:marTop w:val="86"/>
          <w:marBottom w:val="0"/>
          <w:divBdr>
            <w:top w:val="none" w:sz="0" w:space="0" w:color="auto"/>
            <w:left w:val="none" w:sz="0" w:space="0" w:color="auto"/>
            <w:bottom w:val="none" w:sz="0" w:space="0" w:color="auto"/>
            <w:right w:val="none" w:sz="0" w:space="0" w:color="auto"/>
          </w:divBdr>
        </w:div>
        <w:div w:id="570164096">
          <w:marLeft w:val="562"/>
          <w:marRight w:val="0"/>
          <w:marTop w:val="86"/>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tbid=373&amp;SubTB=381" TargetMode="Externa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1524</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535</cp:revision>
  <dcterms:created xsi:type="dcterms:W3CDTF">2024-04-06T12:45:00Z</dcterms:created>
  <dcterms:modified xsi:type="dcterms:W3CDTF">2025-03-27T08:54:00Z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