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12B762A3"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205409">
        <w:rPr>
          <w:bCs/>
          <w:noProof w:val="0"/>
          <w:sz w:val="24"/>
          <w:szCs w:val="24"/>
        </w:rPr>
        <w:t>7</w:t>
      </w:r>
      <w:r w:rsidR="00406990">
        <w:rPr>
          <w:bCs/>
          <w:noProof w:val="0"/>
          <w:sz w:val="24"/>
          <w:szCs w:val="24"/>
        </w:rPr>
        <w:t>bis</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0E0592">
        <w:rPr>
          <w:bCs/>
          <w:noProof w:val="0"/>
          <w:sz w:val="24"/>
          <w:szCs w:val="24"/>
        </w:rPr>
        <w:t>5</w:t>
      </w:r>
      <w:r w:rsidR="00D74F2B">
        <w:rPr>
          <w:bCs/>
          <w:noProof w:val="0"/>
          <w:sz w:val="24"/>
          <w:szCs w:val="24"/>
        </w:rPr>
        <w:t>1666</w:t>
      </w:r>
    </w:p>
    <w:p w14:paraId="11776FA6" w14:textId="34375B99" w:rsidR="00A209D6" w:rsidRPr="00465587" w:rsidRDefault="00406990" w:rsidP="00A209D6">
      <w:pPr>
        <w:pStyle w:val="Header"/>
        <w:tabs>
          <w:tab w:val="right" w:pos="9639"/>
        </w:tabs>
        <w:rPr>
          <w:rFonts w:eastAsia="SimSun"/>
          <w:bCs/>
          <w:sz w:val="24"/>
          <w:szCs w:val="24"/>
          <w:lang w:eastAsia="zh-CN"/>
        </w:rPr>
      </w:pPr>
      <w:r>
        <w:rPr>
          <w:rFonts w:eastAsia="SimSun"/>
          <w:bCs/>
          <w:sz w:val="24"/>
          <w:szCs w:val="24"/>
          <w:lang w:eastAsia="zh-CN"/>
        </w:rPr>
        <w:t>Wuhan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w:t>
      </w:r>
      <w:r w:rsidR="00205409">
        <w:rPr>
          <w:rFonts w:eastAsia="SimSun"/>
          <w:bCs/>
          <w:sz w:val="24"/>
          <w:szCs w:val="24"/>
          <w:lang w:eastAsia="zh-CN"/>
        </w:rPr>
        <w:t>7</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w:t>
      </w:r>
      <w:r w:rsidR="00205409">
        <w:rPr>
          <w:rFonts w:eastAsia="SimSun"/>
          <w:bCs/>
          <w:sz w:val="24"/>
          <w:szCs w:val="24"/>
          <w:lang w:eastAsia="zh-CN"/>
        </w:rPr>
        <w:t>1</w:t>
      </w:r>
      <w:r w:rsidR="00537809" w:rsidRPr="002240E0">
        <w:rPr>
          <w:rFonts w:eastAsia="SimSun"/>
          <w:bCs/>
          <w:sz w:val="24"/>
          <w:szCs w:val="24"/>
          <w:lang w:eastAsia="zh-CN"/>
        </w:rPr>
        <w:t xml:space="preserve"> </w:t>
      </w:r>
      <w:r>
        <w:rPr>
          <w:rFonts w:eastAsia="SimSun"/>
          <w:bCs/>
          <w:sz w:val="24"/>
          <w:szCs w:val="24"/>
          <w:lang w:eastAsia="zh-CN"/>
        </w:rPr>
        <w:t>April</w:t>
      </w:r>
      <w:r w:rsidR="00205409">
        <w:rPr>
          <w:rFonts w:eastAsia="SimSun"/>
          <w:bCs/>
          <w:sz w:val="24"/>
          <w:szCs w:val="24"/>
          <w:lang w:eastAsia="zh-CN"/>
        </w:rPr>
        <w:t xml:space="preserve"> </w:t>
      </w:r>
      <w:r w:rsidR="00537809" w:rsidRPr="002240E0">
        <w:rPr>
          <w:rFonts w:eastAsia="SimSun"/>
          <w:bCs/>
          <w:sz w:val="24"/>
          <w:szCs w:val="24"/>
          <w:lang w:eastAsia="zh-CN"/>
        </w:rPr>
        <w:t>202</w:t>
      </w:r>
      <w:r w:rsidR="001B4BE3">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F088DC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72021">
        <w:rPr>
          <w:rFonts w:cs="Arial"/>
          <w:b/>
          <w:bCs/>
          <w:sz w:val="24"/>
          <w:lang w:eastAsia="ja-JP"/>
        </w:rPr>
        <w:t>8.1</w:t>
      </w:r>
    </w:p>
    <w:p w14:paraId="73188B46" w14:textId="250505BB"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26EA9DA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44165">
        <w:rPr>
          <w:rFonts w:ascii="Arial" w:hAnsi="Arial" w:cs="Arial"/>
          <w:b/>
          <w:bCs/>
          <w:sz w:val="24"/>
        </w:rPr>
        <w:t xml:space="preserve">Emergency </w:t>
      </w:r>
      <w:r w:rsidR="004E3F15">
        <w:rPr>
          <w:rFonts w:ascii="Arial" w:hAnsi="Arial" w:cs="Arial"/>
          <w:b/>
          <w:bCs/>
          <w:sz w:val="24"/>
        </w:rPr>
        <w:t>Callback and Paging</w:t>
      </w:r>
    </w:p>
    <w:p w14:paraId="25F387E8" w14:textId="5352636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93F8E" w:rsidRPr="00793F8E">
        <w:rPr>
          <w:rFonts w:ascii="Arial" w:hAnsi="Arial" w:cs="Arial"/>
          <w:b/>
          <w:bCs/>
          <w:sz w:val="24"/>
        </w:rPr>
        <w:t>NR_</w:t>
      </w:r>
      <w:r w:rsidR="00793F8E" w:rsidRPr="00793F8E">
        <w:rPr>
          <w:rFonts w:ascii="Arial" w:hAnsi="Arial" w:cs="Arial" w:hint="eastAsia"/>
          <w:b/>
          <w:bCs/>
          <w:sz w:val="24"/>
        </w:rPr>
        <w:t>new</w:t>
      </w:r>
      <w:r w:rsidR="00793F8E" w:rsidRPr="00793F8E">
        <w:rPr>
          <w:rFonts w:ascii="Arial" w:hAnsi="Arial" w:cs="Arial"/>
          <w:b/>
          <w:bCs/>
          <w:sz w:val="24"/>
        </w:rPr>
        <w:t>RAT-Core, NR_redcap-Core</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41A2314" w14:textId="17BCB4D3" w:rsidR="00072021" w:rsidRDefault="004715A0" w:rsidP="004715A0">
      <w:pPr>
        <w:rPr>
          <w:rFonts w:eastAsia="SimSun"/>
          <w:lang w:val="en-US" w:eastAsia="zh-CN"/>
        </w:rPr>
      </w:pPr>
      <w:r>
        <w:rPr>
          <w:rFonts w:eastAsia="SimSun"/>
          <w:lang w:val="en-US" w:eastAsia="zh-CN"/>
        </w:rPr>
        <w:t xml:space="preserve">At </w:t>
      </w:r>
      <w:r w:rsidR="001D2790">
        <w:rPr>
          <w:rFonts w:eastAsia="SimSun"/>
          <w:lang w:val="en-US" w:eastAsia="zh-CN"/>
        </w:rPr>
        <w:t>RAN3#127</w:t>
      </w:r>
      <w:r w:rsidR="00072021">
        <w:rPr>
          <w:rFonts w:eastAsia="SimSun"/>
          <w:lang w:val="en-US" w:eastAsia="zh-CN"/>
        </w:rPr>
        <w:t xml:space="preserve"> meeting RAN3 received the LS in [1] from RAN2 reporting an issue when eDRX feature is combined with RRC_INACTIVE feature.</w:t>
      </w:r>
    </w:p>
    <w:p w14:paraId="763792DA" w14:textId="23DBDF14" w:rsidR="00072021" w:rsidRDefault="00072021" w:rsidP="004715A0">
      <w:pPr>
        <w:rPr>
          <w:rFonts w:eastAsia="SimSun"/>
          <w:lang w:val="en-US" w:eastAsia="zh-CN"/>
        </w:rPr>
      </w:pPr>
      <w:r>
        <w:rPr>
          <w:rFonts w:eastAsia="SimSun"/>
          <w:lang w:val="en-US" w:eastAsia="zh-CN"/>
        </w:rPr>
        <w:t>The LS states:</w:t>
      </w:r>
    </w:p>
    <w:p w14:paraId="550C4C1E" w14:textId="77777777" w:rsidR="00072021" w:rsidRPr="001D2790" w:rsidRDefault="00072021" w:rsidP="00072021">
      <w:pPr>
        <w:spacing w:beforeLines="50" w:before="120" w:afterLines="50" w:after="120" w:line="259" w:lineRule="auto"/>
        <w:rPr>
          <w:rFonts w:eastAsia="SimSun"/>
          <w:i/>
          <w:iCs/>
          <w:sz w:val="18"/>
          <w:szCs w:val="18"/>
          <w:lang w:val="en-US" w:eastAsia="zh-CN"/>
        </w:rPr>
      </w:pPr>
      <w:r w:rsidRPr="001D2790">
        <w:rPr>
          <w:rFonts w:eastAsia="SimSun" w:hint="eastAsia"/>
          <w:i/>
          <w:iCs/>
          <w:sz w:val="18"/>
          <w:szCs w:val="18"/>
          <w:lang w:val="en-US" w:eastAsia="zh-CN"/>
        </w:rPr>
        <w:t>I</w:t>
      </w:r>
      <w:r w:rsidRPr="001D2790">
        <w:rPr>
          <w:rFonts w:eastAsia="SimSun"/>
          <w:i/>
          <w:iCs/>
          <w:sz w:val="18"/>
          <w:szCs w:val="18"/>
          <w:lang w:val="en-US" w:eastAsia="zh-CN"/>
        </w:rPr>
        <w:t xml:space="preserve">n RAN2#128, companies discussed a scenario where a UE </w:t>
      </w:r>
      <w:r w:rsidRPr="001D2790">
        <w:rPr>
          <w:rFonts w:eastAsia="SimSun" w:hint="eastAsia"/>
          <w:i/>
          <w:iCs/>
          <w:sz w:val="18"/>
          <w:szCs w:val="18"/>
          <w:lang w:val="en-US" w:eastAsia="zh-CN"/>
        </w:rPr>
        <w:t>is</w:t>
      </w:r>
      <w:r w:rsidRPr="001D2790">
        <w:rPr>
          <w:rFonts w:eastAsia="SimSun"/>
          <w:i/>
          <w:iCs/>
          <w:sz w:val="18"/>
          <w:szCs w:val="18"/>
          <w:lang w:val="en-US" w:eastAsia="zh-CN"/>
        </w:rPr>
        <w:t xml:space="preserve"> configured with a RAN eDRX cycle in RRC_INACTIVE state when the UE has a PDU session associated with emergency services. RAN2 notice the below description in TS 23.501 which states that an Idle eDRX cycle should not be used by the UE when it has a PDU session associated with emergency services. However, it is unclear whether it is possible for such UE to be released to RRC_INACTIVE state with a RAN eDRX cycle and if it is so </w:t>
      </w:r>
      <w:r w:rsidRPr="001D2790">
        <w:rPr>
          <w:rFonts w:eastAsia="SimSun" w:hint="eastAsia"/>
          <w:i/>
          <w:iCs/>
          <w:sz w:val="18"/>
          <w:szCs w:val="18"/>
          <w:lang w:val="en-US" w:eastAsia="zh-CN"/>
        </w:rPr>
        <w:t>how</w:t>
      </w:r>
      <w:r w:rsidRPr="001D2790">
        <w:rPr>
          <w:rFonts w:eastAsia="SimSun"/>
          <w:i/>
          <w:iCs/>
          <w:sz w:val="18"/>
          <w:szCs w:val="18"/>
          <w:lang w:val="en-US" w:eastAsia="zh-CN"/>
        </w:rPr>
        <w:t xml:space="preserve"> UE behavior may be. </w:t>
      </w:r>
    </w:p>
    <w:p w14:paraId="214A5C02" w14:textId="77777777" w:rsidR="00072021" w:rsidRPr="001D2790" w:rsidRDefault="00072021" w:rsidP="00072021">
      <w:pPr>
        <w:spacing w:beforeLines="50" w:before="120" w:afterLines="50" w:after="120" w:line="259" w:lineRule="auto"/>
        <w:rPr>
          <w:rFonts w:eastAsia="SimSun"/>
          <w:i/>
          <w:iCs/>
          <w:sz w:val="18"/>
          <w:szCs w:val="18"/>
          <w:lang w:val="en-US" w:eastAsia="zh-CN"/>
        </w:rPr>
      </w:pPr>
      <w:r w:rsidRPr="001D2790">
        <w:rPr>
          <w:rFonts w:eastAsia="SimSun"/>
          <w:i/>
          <w:iCs/>
          <w:sz w:val="18"/>
          <w:szCs w:val="18"/>
          <w:lang w:val="en-US" w:eastAsia="zh-CN"/>
        </w:rPr>
        <w:t>Based on current specification, a RAN eDRX cycle can be configured by a RAN node when releasing the UE to RRC_INACTIVE state on</w:t>
      </w:r>
      <w:r w:rsidRPr="001D2790">
        <w:rPr>
          <w:rFonts w:eastAsia="SimSun" w:hint="eastAsia"/>
          <w:i/>
          <w:iCs/>
          <w:sz w:val="18"/>
          <w:szCs w:val="18"/>
          <w:lang w:val="en-US" w:eastAsia="zh-CN"/>
        </w:rPr>
        <w:t xml:space="preserve">ly </w:t>
      </w:r>
      <w:r w:rsidRPr="001D2790">
        <w:rPr>
          <w:rFonts w:eastAsia="SimSun"/>
          <w:i/>
          <w:iCs/>
          <w:sz w:val="18"/>
          <w:szCs w:val="18"/>
          <w:lang w:val="en-US" w:eastAsia="zh-CN"/>
        </w:rPr>
        <w:t xml:space="preserve">if the UE is configured with an Idle eDRX cycle by CN. </w:t>
      </w:r>
    </w:p>
    <w:p w14:paraId="3CB88D52" w14:textId="77777777" w:rsidR="00072021" w:rsidRPr="001D2790" w:rsidRDefault="00072021" w:rsidP="00072021">
      <w:pPr>
        <w:spacing w:beforeLines="50" w:before="120" w:afterLines="50" w:after="120" w:line="259" w:lineRule="auto"/>
        <w:rPr>
          <w:rFonts w:eastAsia="SimSun"/>
          <w:i/>
          <w:iCs/>
          <w:sz w:val="18"/>
          <w:szCs w:val="18"/>
          <w:lang w:val="en-US" w:eastAsia="zh-CN"/>
        </w:rPr>
      </w:pPr>
      <w:r w:rsidRPr="001D2790">
        <w:rPr>
          <w:rFonts w:eastAsia="SimSun"/>
          <w:i/>
          <w:iCs/>
          <w:sz w:val="18"/>
          <w:szCs w:val="18"/>
          <w:lang w:val="en-US" w:eastAsia="zh-CN"/>
        </w:rPr>
        <w:t xml:space="preserve">RAN2 assumes that RAN node should be aware whether a UE has a PDU session associated with emergency services so that it can avoid releasing such UE to RRC_INACTIVE state with a RAN eDRX cycle, or even if it is so, there should be means for the RAN node and the UE to not use the configured RAN eDRX cycle. Regarding how RAN node can be aware of such PDU session, RAN2 understands that CN can already indicate this (e.g. via ARP </w:t>
      </w:r>
      <w:r w:rsidRPr="001D2790">
        <w:rPr>
          <w:rFonts w:eastAsia="SimSun" w:hint="eastAsia"/>
          <w:i/>
          <w:iCs/>
          <w:sz w:val="18"/>
          <w:szCs w:val="18"/>
          <w:lang w:val="en-US" w:eastAsia="zh-CN"/>
        </w:rPr>
        <w:t>value</w:t>
      </w:r>
      <w:r w:rsidRPr="001D2790">
        <w:rPr>
          <w:rFonts w:eastAsia="SimSun"/>
          <w:i/>
          <w:iCs/>
          <w:sz w:val="18"/>
          <w:szCs w:val="18"/>
          <w:lang w:val="en-US" w:eastAsia="zh-CN"/>
        </w:rPr>
        <w:t xml:space="preserve">) but there is no requirement for CN to do this, so, there is case that RAN node may not be aware of this. </w:t>
      </w:r>
    </w:p>
    <w:p w14:paraId="0F125F67" w14:textId="77777777" w:rsidR="00072021" w:rsidRPr="001D2790" w:rsidRDefault="00072021" w:rsidP="00072021">
      <w:pPr>
        <w:spacing w:beforeLines="50" w:before="120" w:afterLines="50" w:after="120" w:line="259" w:lineRule="auto"/>
        <w:rPr>
          <w:rFonts w:eastAsia="SimSun"/>
          <w:i/>
          <w:iCs/>
          <w:sz w:val="18"/>
          <w:szCs w:val="18"/>
          <w:lang w:val="en-US" w:eastAsia="zh-CN"/>
        </w:rPr>
      </w:pPr>
      <w:r w:rsidRPr="001D2790">
        <w:rPr>
          <w:rFonts w:eastAsia="SimSun" w:hint="eastAsia"/>
          <w:i/>
          <w:iCs/>
          <w:sz w:val="18"/>
          <w:szCs w:val="18"/>
          <w:lang w:val="en-US" w:eastAsia="zh-CN"/>
        </w:rPr>
        <w:t>R</w:t>
      </w:r>
      <w:r w:rsidRPr="001D2790">
        <w:rPr>
          <w:rFonts w:eastAsia="SimSun"/>
          <w:i/>
          <w:iCs/>
          <w:sz w:val="18"/>
          <w:szCs w:val="18"/>
          <w:lang w:val="en-US" w:eastAsia="zh-CN"/>
        </w:rPr>
        <w:t>AN2 would like SA2 and CT1 to consider the scenario described above, provide feedback regarding how the identified issue can be addressed and whether any standard solution is needed?</w:t>
      </w:r>
    </w:p>
    <w:p w14:paraId="30710E19" w14:textId="77777777" w:rsidR="00072021" w:rsidRPr="00072021" w:rsidRDefault="00072021" w:rsidP="00072021">
      <w:pPr>
        <w:keepNext/>
        <w:keepLines/>
        <w:pBdr>
          <w:top w:val="single" w:sz="12" w:space="3" w:color="auto"/>
        </w:pBdr>
        <w:overflowPunct w:val="0"/>
        <w:autoSpaceDE w:val="0"/>
        <w:autoSpaceDN w:val="0"/>
        <w:adjustRightInd w:val="0"/>
        <w:spacing w:before="240"/>
        <w:ind w:left="1134" w:hanging="1134"/>
        <w:textAlignment w:val="baseline"/>
        <w:outlineLvl w:val="0"/>
        <w:rPr>
          <w:rFonts w:eastAsia="SimSun"/>
          <w:i/>
          <w:iCs/>
          <w:lang w:val="en-US" w:eastAsia="zh-CN"/>
        </w:rPr>
      </w:pPr>
      <w:r w:rsidRPr="00072021">
        <w:rPr>
          <w:rFonts w:eastAsia="SimSun"/>
          <w:i/>
          <w:iCs/>
          <w:lang w:val="en-US" w:eastAsia="zh-CN"/>
        </w:rPr>
        <w:t>2</w:t>
      </w:r>
      <w:r w:rsidRPr="00072021">
        <w:rPr>
          <w:rFonts w:eastAsia="SimSun"/>
          <w:i/>
          <w:iCs/>
          <w:lang w:val="en-US" w:eastAsia="zh-CN"/>
        </w:rPr>
        <w:tab/>
        <w:t>Actions</w:t>
      </w:r>
    </w:p>
    <w:p w14:paraId="7C36AB3F" w14:textId="77777777" w:rsidR="00072021" w:rsidRPr="00072021" w:rsidRDefault="00072021" w:rsidP="00072021">
      <w:pPr>
        <w:overflowPunct w:val="0"/>
        <w:autoSpaceDE w:val="0"/>
        <w:autoSpaceDN w:val="0"/>
        <w:adjustRightInd w:val="0"/>
        <w:spacing w:after="120"/>
        <w:ind w:left="1985" w:hanging="1985"/>
        <w:textAlignment w:val="baseline"/>
        <w:rPr>
          <w:rFonts w:eastAsia="SimSun"/>
          <w:i/>
          <w:iCs/>
          <w:lang w:val="en-US" w:eastAsia="zh-CN"/>
        </w:rPr>
      </w:pPr>
      <w:r w:rsidRPr="00072021">
        <w:rPr>
          <w:rFonts w:eastAsia="SimSun"/>
          <w:i/>
          <w:iCs/>
          <w:lang w:val="en-US" w:eastAsia="zh-CN"/>
        </w:rPr>
        <w:t>To SA2, CT1 group</w:t>
      </w:r>
    </w:p>
    <w:p w14:paraId="58548BBE" w14:textId="77777777" w:rsidR="00072021" w:rsidRPr="00072021" w:rsidRDefault="00072021" w:rsidP="00072021">
      <w:pPr>
        <w:overflowPunct w:val="0"/>
        <w:autoSpaceDE w:val="0"/>
        <w:autoSpaceDN w:val="0"/>
        <w:adjustRightInd w:val="0"/>
        <w:spacing w:after="120"/>
        <w:ind w:left="993" w:hanging="993"/>
        <w:textAlignment w:val="baseline"/>
        <w:rPr>
          <w:rFonts w:eastAsia="SimSun"/>
          <w:i/>
          <w:iCs/>
          <w:lang w:val="en-US" w:eastAsia="zh-CN"/>
        </w:rPr>
      </w:pPr>
      <w:r w:rsidRPr="00072021">
        <w:rPr>
          <w:rFonts w:eastAsia="SimSun"/>
          <w:i/>
          <w:iCs/>
          <w:lang w:val="en-US" w:eastAsia="zh-CN"/>
        </w:rPr>
        <w:t xml:space="preserve">ACTION: </w:t>
      </w:r>
      <w:r w:rsidRPr="00072021">
        <w:rPr>
          <w:rFonts w:eastAsia="SimSun"/>
          <w:i/>
          <w:iCs/>
          <w:lang w:val="en-US" w:eastAsia="zh-CN"/>
        </w:rPr>
        <w:tab/>
        <w:t>RAN2 would like SA2 and CT1 to consider the scenario described above, provide feedback regarding how the identified issue can be addressed and whether any standard solution is needed?</w:t>
      </w:r>
    </w:p>
    <w:p w14:paraId="6C06B113" w14:textId="77777777" w:rsidR="001D2790" w:rsidRDefault="001D2790" w:rsidP="004715A0">
      <w:pPr>
        <w:rPr>
          <w:rFonts w:eastAsia="SimSun"/>
          <w:lang w:val="en-US" w:eastAsia="zh-CN"/>
        </w:rPr>
      </w:pPr>
    </w:p>
    <w:p w14:paraId="1D1F7F06" w14:textId="17575CA1" w:rsidR="001D2790" w:rsidRDefault="001D2790" w:rsidP="004715A0">
      <w:pPr>
        <w:rPr>
          <w:rFonts w:eastAsia="SimSun"/>
          <w:lang w:val="en-US" w:eastAsia="zh-CN"/>
        </w:rPr>
      </w:pPr>
      <w:r>
        <w:rPr>
          <w:rFonts w:eastAsia="SimSun"/>
          <w:lang w:val="en-US" w:eastAsia="zh-CN"/>
        </w:rPr>
        <w:t xml:space="preserve">At this RAN3#127bis meeting, the reply from SA2 </w:t>
      </w:r>
      <w:r w:rsidR="00697FB9">
        <w:rPr>
          <w:rFonts w:eastAsia="SimSun"/>
          <w:lang w:val="en-US" w:eastAsia="zh-CN"/>
        </w:rPr>
        <w:t>in [2] has been</w:t>
      </w:r>
      <w:r>
        <w:rPr>
          <w:rFonts w:eastAsia="SimSun"/>
          <w:lang w:val="en-US" w:eastAsia="zh-CN"/>
        </w:rPr>
        <w:t xml:space="preserve"> received:</w:t>
      </w:r>
    </w:p>
    <w:p w14:paraId="7AC7EBA2" w14:textId="77777777" w:rsidR="001D2790" w:rsidRPr="001D2790" w:rsidRDefault="001D2790" w:rsidP="001D2790">
      <w:pPr>
        <w:spacing w:after="0"/>
        <w:rPr>
          <w:rFonts w:ascii="Arial" w:eastAsia="DengXian" w:hAnsi="Arial"/>
          <w:i/>
          <w:iCs/>
          <w:sz w:val="18"/>
          <w:szCs w:val="18"/>
        </w:rPr>
      </w:pPr>
      <w:r w:rsidRPr="001D2790">
        <w:rPr>
          <w:rFonts w:ascii="Arial" w:eastAsia="Malgun Gothic" w:hAnsi="Arial" w:cs="Arial"/>
          <w:i/>
          <w:iCs/>
          <w:sz w:val="18"/>
          <w:szCs w:val="18"/>
          <w:lang w:eastAsia="ko-KR"/>
        </w:rPr>
        <w:t xml:space="preserve">SA2 analysed the </w:t>
      </w:r>
      <w:r w:rsidRPr="001D2790">
        <w:rPr>
          <w:rFonts w:ascii="Arial" w:eastAsia="Malgun Gothic" w:hAnsi="Arial" w:cs="Arial" w:hint="eastAsia"/>
          <w:i/>
          <w:iCs/>
          <w:sz w:val="18"/>
          <w:szCs w:val="18"/>
          <w:lang w:eastAsia="ko-KR"/>
        </w:rPr>
        <w:t>identified issue</w:t>
      </w:r>
      <w:r w:rsidRPr="001D2790">
        <w:rPr>
          <w:rFonts w:ascii="Arial" w:eastAsia="Malgun Gothic" w:hAnsi="Arial" w:cs="Arial"/>
          <w:i/>
          <w:iCs/>
          <w:sz w:val="18"/>
          <w:szCs w:val="18"/>
          <w:lang w:eastAsia="ko-KR"/>
        </w:rPr>
        <w:t xml:space="preserve"> above and would like to provide the following feedback:</w:t>
      </w:r>
    </w:p>
    <w:p w14:paraId="62A7A587" w14:textId="77777777" w:rsidR="001D2790" w:rsidRPr="001D2790" w:rsidRDefault="001D2790" w:rsidP="001D2790">
      <w:pPr>
        <w:numPr>
          <w:ilvl w:val="0"/>
          <w:numId w:val="68"/>
        </w:numPr>
        <w:spacing w:after="0"/>
        <w:contextualSpacing/>
        <w:rPr>
          <w:rFonts w:ascii="Arial" w:eastAsia="DengXian" w:hAnsi="Arial"/>
          <w:i/>
          <w:iCs/>
          <w:sz w:val="18"/>
          <w:szCs w:val="18"/>
          <w:lang w:eastAsia="zh-CN"/>
        </w:rPr>
      </w:pPr>
      <w:r w:rsidRPr="001D2790">
        <w:rPr>
          <w:rFonts w:ascii="Arial" w:eastAsia="DengXian" w:hAnsi="Arial"/>
          <w:i/>
          <w:iCs/>
          <w:sz w:val="18"/>
          <w:szCs w:val="18"/>
        </w:rPr>
        <w:t xml:space="preserve">Existing specifications have specified that each PLMN/operator reserves a specific ARP value for emergency PDU session and provide to RAN node. See related text in TS 23.501 clause 5.16.4.3, 5.16.4.7, 5.16.4.9 and TS 23.502 clause 6.1.3.10. </w:t>
      </w:r>
      <w:r w:rsidRPr="001D2790">
        <w:rPr>
          <w:rFonts w:ascii="Arial" w:eastAsia="DengXian" w:hAnsi="Arial"/>
          <w:i/>
          <w:iCs/>
          <w:sz w:val="18"/>
          <w:szCs w:val="18"/>
          <w:lang w:eastAsia="zh-CN"/>
        </w:rPr>
        <w:t xml:space="preserve">Therefore the RAN node can be aware of an emergency PDU session based on the reserved ARP value when the PDU session context exist in the RAN node. </w:t>
      </w:r>
    </w:p>
    <w:p w14:paraId="548619AA" w14:textId="77777777" w:rsidR="001D2790" w:rsidRPr="001D2790" w:rsidRDefault="001D2790" w:rsidP="001D2790">
      <w:pPr>
        <w:spacing w:after="0"/>
        <w:rPr>
          <w:rFonts w:ascii="Arial" w:eastAsia="DengXian" w:hAnsi="Arial"/>
          <w:i/>
          <w:iCs/>
          <w:sz w:val="18"/>
          <w:szCs w:val="18"/>
          <w:lang w:eastAsia="zh-CN"/>
        </w:rPr>
      </w:pPr>
    </w:p>
    <w:p w14:paraId="37935EA2" w14:textId="77777777" w:rsidR="001D2790" w:rsidRPr="001D2790" w:rsidRDefault="001D2790" w:rsidP="001D2790">
      <w:pPr>
        <w:numPr>
          <w:ilvl w:val="0"/>
          <w:numId w:val="68"/>
        </w:numPr>
        <w:spacing w:after="0"/>
        <w:contextualSpacing/>
        <w:jc w:val="both"/>
        <w:rPr>
          <w:rFonts w:ascii="Arial" w:eastAsia="DengXian" w:hAnsi="Arial" w:cs="Arial"/>
          <w:i/>
          <w:iCs/>
          <w:sz w:val="18"/>
          <w:szCs w:val="18"/>
          <w:lang w:eastAsia="ko-KR"/>
        </w:rPr>
      </w:pPr>
      <w:r w:rsidRPr="001D2790">
        <w:rPr>
          <w:rFonts w:ascii="Arial" w:eastAsia="DengXian" w:hAnsi="Arial"/>
          <w:i/>
          <w:iCs/>
          <w:sz w:val="18"/>
          <w:szCs w:val="18"/>
          <w:lang w:eastAsia="zh-CN"/>
        </w:rPr>
        <w:t xml:space="preserve">In addition </w:t>
      </w:r>
      <w:r w:rsidRPr="001D2790">
        <w:rPr>
          <w:rFonts w:ascii="Arial" w:eastAsia="DengXian" w:hAnsi="Arial" w:cs="Arial"/>
          <w:i/>
          <w:iCs/>
          <w:sz w:val="18"/>
          <w:szCs w:val="18"/>
          <w:lang w:eastAsia="ko-KR"/>
        </w:rPr>
        <w:t>there is inactivity monitoring for the presence of user plane resources for the emergency PDU session in SMF as defined in TS 23.502 clause 4.4.2.2 and TS 23.503 clause 6.1.3.10.</w:t>
      </w:r>
    </w:p>
    <w:p w14:paraId="2BA23875" w14:textId="77777777" w:rsidR="001D2790" w:rsidRPr="001D2790" w:rsidRDefault="001D2790" w:rsidP="001D2790">
      <w:pPr>
        <w:spacing w:after="0"/>
        <w:rPr>
          <w:rFonts w:ascii="Arial" w:eastAsia="DengXian" w:hAnsi="Arial"/>
          <w:i/>
          <w:iCs/>
          <w:sz w:val="18"/>
          <w:szCs w:val="18"/>
        </w:rPr>
      </w:pPr>
      <w:r w:rsidRPr="001D2790">
        <w:rPr>
          <w:rFonts w:ascii="Arial" w:eastAsia="DengXian" w:hAnsi="Arial"/>
          <w:i/>
          <w:iCs/>
          <w:sz w:val="18"/>
          <w:szCs w:val="18"/>
          <w:lang w:eastAsia="zh-CN"/>
        </w:rPr>
        <w:t xml:space="preserve">Based on the above, some companies in SA2 believe that the RAN node is capable through configuration to not release the emergency PDU session user plane resources based on existing implementation, and to not release the UE to RRC_INACTIVE state/RRC_IDLE state when the UE has an emergency PDU session. Therefore the issue highlighted in RAN2 LS may not exist. However there is no consensus in SA2 whether the UP of emergency PDU session can be deactivated, or whether to introduce new signalling to NG-RAN. </w:t>
      </w:r>
    </w:p>
    <w:p w14:paraId="3544D1A2" w14:textId="77777777" w:rsidR="001D2790" w:rsidRDefault="001D2790" w:rsidP="004715A0">
      <w:pPr>
        <w:rPr>
          <w:rFonts w:eastAsia="SimSun"/>
          <w:lang w:val="en-US" w:eastAsia="zh-CN"/>
        </w:rPr>
      </w:pPr>
    </w:p>
    <w:p w14:paraId="5B87DF85" w14:textId="47139203" w:rsidR="001D2790" w:rsidRDefault="00A76AC0" w:rsidP="004715A0">
      <w:pPr>
        <w:rPr>
          <w:rFonts w:eastAsia="SimSun"/>
          <w:lang w:val="en-US" w:eastAsia="zh-CN"/>
        </w:rPr>
      </w:pPr>
      <w:r>
        <w:rPr>
          <w:rFonts w:eastAsia="SimSun"/>
          <w:lang w:val="en-US" w:eastAsia="zh-CN"/>
        </w:rPr>
        <w:lastRenderedPageBreak/>
        <w:t>Even</w:t>
      </w:r>
      <w:r w:rsidR="001D2790">
        <w:rPr>
          <w:rFonts w:eastAsia="SimSun"/>
          <w:lang w:val="en-US" w:eastAsia="zh-CN"/>
        </w:rPr>
        <w:t xml:space="preserve"> though the action is directed to SA2/CT1, this issue seems primarily a RAN3 issue since the gNB is in charge of deciding whether/when to send a UE in RRC INACTIVE state.</w:t>
      </w:r>
    </w:p>
    <w:p w14:paraId="059FAFF5" w14:textId="6D373E3C" w:rsidR="00072021" w:rsidRDefault="00072021" w:rsidP="004715A0">
      <w:pPr>
        <w:rPr>
          <w:rFonts w:eastAsia="SimSun"/>
          <w:lang w:val="en-US" w:eastAsia="zh-CN"/>
        </w:rPr>
      </w:pPr>
      <w:r>
        <w:rPr>
          <w:rFonts w:eastAsia="SimSun"/>
          <w:lang w:val="en-US" w:eastAsia="zh-CN"/>
        </w:rPr>
        <w:t>This is why this paper investigates this issue from RAN3 standpoint</w:t>
      </w:r>
      <w:r w:rsidR="008811A1">
        <w:rPr>
          <w:rFonts w:eastAsia="SimSun"/>
          <w:lang w:val="en-US" w:eastAsia="zh-CN"/>
        </w:rPr>
        <w:t xml:space="preserve"> and potential impact to RAN3 specifications</w:t>
      </w:r>
      <w:r>
        <w:rPr>
          <w:rFonts w:eastAsia="SimSun"/>
          <w:lang w:val="en-US" w:eastAsia="zh-CN"/>
        </w:rPr>
        <w:t>.</w:t>
      </w:r>
    </w:p>
    <w:p w14:paraId="4A5248B3" w14:textId="77777777" w:rsidR="009B09DD" w:rsidRDefault="009B09DD" w:rsidP="005F2D93">
      <w:pPr>
        <w:rPr>
          <w:rFonts w:eastAsia="SimSun"/>
          <w:lang w:val="en-US" w:eastAsia="zh-CN"/>
        </w:rPr>
      </w:pPr>
    </w:p>
    <w:p w14:paraId="7D484B6E" w14:textId="7C7B8DB3" w:rsidR="009339CB" w:rsidRPr="006E13D1" w:rsidRDefault="009339CB" w:rsidP="009339CB">
      <w:pPr>
        <w:pStyle w:val="Heading1"/>
      </w:pPr>
      <w:r w:rsidRPr="006E13D1">
        <w:t>2</w:t>
      </w:r>
      <w:r w:rsidRPr="006E13D1">
        <w:tab/>
      </w:r>
      <w:r w:rsidR="004715A0">
        <w:t>Discussion</w:t>
      </w:r>
    </w:p>
    <w:p w14:paraId="43D381E1" w14:textId="6D119238" w:rsidR="00072021" w:rsidRDefault="001D670C" w:rsidP="004715A0">
      <w:pPr>
        <w:rPr>
          <w:rFonts w:eastAsia="SimSun"/>
          <w:lang w:val="en-US" w:eastAsia="zh-CN"/>
        </w:rPr>
      </w:pPr>
      <w:r>
        <w:rPr>
          <w:rFonts w:eastAsia="SimSun"/>
          <w:lang w:val="en-US" w:eastAsia="zh-CN"/>
        </w:rPr>
        <w:t>Even though the action is directed to SA2/CT1, this issue seems primarily a RAN3 issue since the gNB is in charge of deciding whether/when to send a UE in RRC INACTIVE state.</w:t>
      </w:r>
    </w:p>
    <w:p w14:paraId="284B7E93" w14:textId="6E232774" w:rsidR="001D2790" w:rsidRDefault="001D2790" w:rsidP="004715A0">
      <w:pPr>
        <w:rPr>
          <w:rFonts w:eastAsia="SimSun"/>
          <w:lang w:val="en-US" w:eastAsia="zh-CN"/>
        </w:rPr>
      </w:pPr>
      <w:r>
        <w:rPr>
          <w:rFonts w:eastAsia="SimSun"/>
          <w:lang w:val="en-US" w:eastAsia="zh-CN"/>
        </w:rPr>
        <w:t xml:space="preserve">We already commented at last RAN3#127 that the problem should be split in two parts: </w:t>
      </w:r>
      <w:r w:rsidR="00EC390B">
        <w:rPr>
          <w:rFonts w:eastAsia="SimSun"/>
          <w:lang w:val="en-US" w:eastAsia="zh-CN"/>
        </w:rPr>
        <w:t>“E</w:t>
      </w:r>
      <w:r>
        <w:rPr>
          <w:rFonts w:eastAsia="SimSun"/>
          <w:lang w:val="en-US" w:eastAsia="zh-CN"/>
        </w:rPr>
        <w:t>mergency PDU session activated</w:t>
      </w:r>
      <w:r w:rsidR="00EC390B">
        <w:rPr>
          <w:rFonts w:eastAsia="SimSun"/>
          <w:lang w:val="en-US" w:eastAsia="zh-CN"/>
        </w:rPr>
        <w:t>”</w:t>
      </w:r>
      <w:r>
        <w:rPr>
          <w:rFonts w:eastAsia="SimSun"/>
          <w:lang w:val="en-US" w:eastAsia="zh-CN"/>
        </w:rPr>
        <w:t xml:space="preserve"> or </w:t>
      </w:r>
      <w:r w:rsidR="00EC390B">
        <w:rPr>
          <w:rFonts w:eastAsia="SimSun"/>
          <w:lang w:val="en-US" w:eastAsia="zh-CN"/>
        </w:rPr>
        <w:t>“E</w:t>
      </w:r>
      <w:r>
        <w:rPr>
          <w:rFonts w:eastAsia="SimSun"/>
          <w:lang w:val="en-US" w:eastAsia="zh-CN"/>
        </w:rPr>
        <w:t>mergency PDU session deactivated</w:t>
      </w:r>
      <w:r w:rsidR="00EC390B">
        <w:rPr>
          <w:rFonts w:eastAsia="SimSun"/>
          <w:lang w:val="en-US" w:eastAsia="zh-CN"/>
        </w:rPr>
        <w:t>”</w:t>
      </w:r>
      <w:r>
        <w:rPr>
          <w:rFonts w:eastAsia="SimSun"/>
          <w:lang w:val="en-US" w:eastAsia="zh-CN"/>
        </w:rPr>
        <w:t>. The response from SA2 seems to acknowledge this.</w:t>
      </w:r>
    </w:p>
    <w:p w14:paraId="31B191FE" w14:textId="7C7FAB39" w:rsidR="001D2790" w:rsidRDefault="001D2790" w:rsidP="004715A0">
      <w:pPr>
        <w:rPr>
          <w:rFonts w:eastAsia="SimSun"/>
          <w:lang w:val="en-US" w:eastAsia="zh-CN"/>
        </w:rPr>
      </w:pPr>
      <w:r>
        <w:rPr>
          <w:rFonts w:eastAsia="SimSun"/>
          <w:lang w:val="en-US" w:eastAsia="zh-CN"/>
        </w:rPr>
        <w:t>In our view we should differentiate two cases:</w:t>
      </w:r>
    </w:p>
    <w:p w14:paraId="0F98937B" w14:textId="432B1E8F" w:rsidR="00C5320D" w:rsidRPr="00E71424" w:rsidRDefault="00F16E9F" w:rsidP="00E71424">
      <w:pPr>
        <w:pStyle w:val="ListParagraph"/>
        <w:numPr>
          <w:ilvl w:val="0"/>
          <w:numId w:val="66"/>
        </w:numPr>
        <w:rPr>
          <w:rFonts w:eastAsia="SimSun"/>
          <w:b/>
          <w:bCs/>
          <w:lang w:val="en-US" w:eastAsia="zh-CN"/>
        </w:rPr>
      </w:pPr>
      <w:bookmarkStart w:id="0" w:name="_Hlk189664866"/>
      <w:r>
        <w:rPr>
          <w:rFonts w:eastAsia="SimSun"/>
          <w:b/>
          <w:bCs/>
          <w:lang w:val="en-US" w:eastAsia="zh-CN"/>
        </w:rPr>
        <w:t xml:space="preserve">Case 1: Emergency call </w:t>
      </w:r>
      <w:r w:rsidR="00264F28">
        <w:rPr>
          <w:rFonts w:eastAsia="SimSun"/>
          <w:b/>
          <w:bCs/>
          <w:lang w:val="en-US" w:eastAsia="zh-CN"/>
        </w:rPr>
        <w:t>on</w:t>
      </w:r>
      <w:r>
        <w:rPr>
          <w:rFonts w:eastAsia="SimSun"/>
          <w:b/>
          <w:bCs/>
          <w:lang w:val="en-US" w:eastAsia="zh-CN"/>
        </w:rPr>
        <w:t xml:space="preserve"> Emergency PDU session</w:t>
      </w:r>
    </w:p>
    <w:bookmarkEnd w:id="0"/>
    <w:p w14:paraId="4ACDC240" w14:textId="28FC03B9" w:rsidR="00E02AF7" w:rsidRDefault="00C5320D" w:rsidP="004715A0">
      <w:pPr>
        <w:rPr>
          <w:rFonts w:eastAsia="SimSun"/>
          <w:lang w:val="en-US" w:eastAsia="zh-CN"/>
        </w:rPr>
      </w:pPr>
      <w:r>
        <w:rPr>
          <w:rFonts w:eastAsia="SimSun"/>
          <w:lang w:val="en-US" w:eastAsia="zh-CN"/>
        </w:rPr>
        <w:t>Th</w:t>
      </w:r>
      <w:r w:rsidR="00E02AF7">
        <w:rPr>
          <w:rFonts w:eastAsia="SimSun"/>
          <w:lang w:val="en-US" w:eastAsia="zh-CN"/>
        </w:rPr>
        <w:t>is case mostly addresses non voice-centric UEs which would not have an IMS PDU session established.</w:t>
      </w:r>
    </w:p>
    <w:p w14:paraId="74D38123" w14:textId="34373E20" w:rsidR="00E02AF7" w:rsidRDefault="00E02AF7" w:rsidP="004715A0">
      <w:pPr>
        <w:rPr>
          <w:rFonts w:eastAsia="SimSun"/>
          <w:lang w:val="en-US" w:eastAsia="zh-CN"/>
        </w:rPr>
      </w:pPr>
      <w:r>
        <w:rPr>
          <w:rFonts w:eastAsia="SimSun"/>
          <w:lang w:val="en-US" w:eastAsia="zh-CN"/>
        </w:rPr>
        <w:t xml:space="preserve">The emergency call takes place on the </w:t>
      </w:r>
      <w:r w:rsidR="00B23262">
        <w:rPr>
          <w:rFonts w:eastAsia="SimSun"/>
          <w:lang w:val="en-US" w:eastAsia="zh-CN"/>
        </w:rPr>
        <w:t>E</w:t>
      </w:r>
      <w:r>
        <w:rPr>
          <w:rFonts w:eastAsia="SimSun"/>
          <w:lang w:val="en-US" w:eastAsia="zh-CN"/>
        </w:rPr>
        <w:t>mergency PDU session. After the emergency call end</w:t>
      </w:r>
      <w:r w:rsidR="00A76AC0">
        <w:rPr>
          <w:rFonts w:eastAsia="SimSun"/>
          <w:lang w:val="en-US" w:eastAsia="zh-CN"/>
        </w:rPr>
        <w:t>s</w:t>
      </w:r>
      <w:r>
        <w:rPr>
          <w:rFonts w:eastAsia="SimSun"/>
          <w:lang w:val="en-US" w:eastAsia="zh-CN"/>
        </w:rPr>
        <w:t xml:space="preserve">, for the callback, this case is covered by TS 23.503: the SMF starts a timer at the end of the emergency call and the SMF keeps the emergency PDU session setup and active as long as the timer is running i.e. the SMF does not deactivate the PDU session. </w:t>
      </w:r>
      <w:r w:rsidR="00264F28">
        <w:rPr>
          <w:rFonts w:eastAsia="SimSun"/>
          <w:lang w:val="en-US" w:eastAsia="zh-CN"/>
        </w:rPr>
        <w:t xml:space="preserve">When the call back takes place the emergency PDU session is still there and the callback takes place over the emergency PDU session. </w:t>
      </w:r>
    </w:p>
    <w:p w14:paraId="16310E46" w14:textId="1C3F841D" w:rsidR="00264F28" w:rsidRDefault="00264F28" w:rsidP="004715A0">
      <w:pPr>
        <w:rPr>
          <w:rFonts w:eastAsia="SimSun"/>
          <w:lang w:val="en-US" w:eastAsia="zh-CN"/>
        </w:rPr>
      </w:pPr>
      <w:r>
        <w:rPr>
          <w:rFonts w:eastAsia="SimSun"/>
          <w:lang w:val="en-US" w:eastAsia="zh-CN"/>
        </w:rPr>
        <w:t xml:space="preserve">As long as the timer is running, the emergency PDU session is setup and active with the UE context in the gNB. This means that the gNB is aware of this emergency PDU session through </w:t>
      </w:r>
      <w:r w:rsidR="00A76AC0">
        <w:rPr>
          <w:rFonts w:eastAsia="SimSun"/>
          <w:lang w:val="en-US" w:eastAsia="zh-CN"/>
        </w:rPr>
        <w:t xml:space="preserve">the </w:t>
      </w:r>
      <w:r>
        <w:rPr>
          <w:rFonts w:eastAsia="SimSun"/>
          <w:lang w:val="en-US" w:eastAsia="zh-CN"/>
        </w:rPr>
        <w:t>specific ARP as explained by SA2 and can refrain from using the inactive eDRX</w:t>
      </w:r>
      <w:r w:rsidR="00A76AC0">
        <w:rPr>
          <w:rFonts w:eastAsia="SimSun"/>
          <w:lang w:val="en-US" w:eastAsia="zh-CN"/>
        </w:rPr>
        <w:t xml:space="preserve"> until the callback</w:t>
      </w:r>
      <w:r w:rsidR="00283D82">
        <w:rPr>
          <w:rFonts w:eastAsia="SimSun"/>
          <w:lang w:val="en-US" w:eastAsia="zh-CN"/>
        </w:rPr>
        <w:t xml:space="preserve"> happens or timer expires</w:t>
      </w:r>
      <w:r>
        <w:rPr>
          <w:rFonts w:eastAsia="SimSun"/>
          <w:lang w:val="en-US" w:eastAsia="zh-CN"/>
        </w:rPr>
        <w:t xml:space="preserve">. </w:t>
      </w:r>
    </w:p>
    <w:p w14:paraId="2FD523F6" w14:textId="1C1DE9D5" w:rsidR="00264F28" w:rsidRDefault="00264F28" w:rsidP="004715A0">
      <w:pPr>
        <w:rPr>
          <w:rFonts w:eastAsia="SimSun"/>
          <w:lang w:val="en-US" w:eastAsia="zh-CN"/>
        </w:rPr>
      </w:pPr>
      <w:r>
        <w:rPr>
          <w:rFonts w:eastAsia="SimSun"/>
          <w:lang w:val="en-US" w:eastAsia="zh-CN"/>
        </w:rPr>
        <w:t>NOTE: it should be noticed that this does not prevent</w:t>
      </w:r>
      <w:r w:rsidR="00A76AC0">
        <w:rPr>
          <w:rFonts w:eastAsia="SimSun"/>
          <w:lang w:val="en-US" w:eastAsia="zh-CN"/>
        </w:rPr>
        <w:t xml:space="preserve"> the</w:t>
      </w:r>
      <w:r>
        <w:rPr>
          <w:rFonts w:eastAsia="SimSun"/>
          <w:lang w:val="en-US" w:eastAsia="zh-CN"/>
        </w:rPr>
        <w:t xml:space="preserve"> gNB to send the UE to RRC_IDLE or RRC_INACTIVE.</w:t>
      </w:r>
    </w:p>
    <w:p w14:paraId="61D3A0B3" w14:textId="002725EB" w:rsidR="00264F28" w:rsidRDefault="00264F28" w:rsidP="004715A0">
      <w:pPr>
        <w:rPr>
          <w:rFonts w:eastAsia="SimSun"/>
          <w:lang w:val="en-US" w:eastAsia="zh-CN"/>
        </w:rPr>
      </w:pPr>
      <w:r>
        <w:rPr>
          <w:rFonts w:eastAsia="SimSun"/>
          <w:lang w:val="en-US" w:eastAsia="zh-CN"/>
        </w:rPr>
        <w:t xml:space="preserve">There is therefore no issue for this case 1 if gNB implementation </w:t>
      </w:r>
      <w:r w:rsidR="00A76AC0">
        <w:rPr>
          <w:rFonts w:eastAsia="SimSun"/>
          <w:lang w:val="en-US" w:eastAsia="zh-CN"/>
        </w:rPr>
        <w:t>is to not use inactive eDRX as long as it is aware of the emergency PDU session</w:t>
      </w:r>
      <w:r w:rsidR="00283D82">
        <w:rPr>
          <w:rFonts w:eastAsia="SimSun"/>
          <w:lang w:val="en-US" w:eastAsia="zh-CN"/>
        </w:rPr>
        <w:t xml:space="preserve"> ongoing</w:t>
      </w:r>
      <w:r w:rsidR="00B23262">
        <w:rPr>
          <w:rFonts w:eastAsia="SimSun"/>
          <w:lang w:val="en-US" w:eastAsia="zh-CN"/>
        </w:rPr>
        <w:t xml:space="preserve"> with the ARP</w:t>
      </w:r>
      <w:r>
        <w:rPr>
          <w:rFonts w:eastAsia="SimSun"/>
          <w:lang w:val="en-US" w:eastAsia="zh-CN"/>
        </w:rPr>
        <w:t xml:space="preserve">. </w:t>
      </w:r>
      <w:r w:rsidR="00B23262">
        <w:rPr>
          <w:rFonts w:eastAsia="SimSun"/>
          <w:lang w:val="en-US" w:eastAsia="zh-CN"/>
        </w:rPr>
        <w:t>Still, it could</w:t>
      </w:r>
      <w:r w:rsidR="00283D82">
        <w:rPr>
          <w:rFonts w:eastAsia="SimSun"/>
          <w:lang w:val="en-US" w:eastAsia="zh-CN"/>
        </w:rPr>
        <w:t xml:space="preserve"> </w:t>
      </w:r>
      <w:r>
        <w:rPr>
          <w:rFonts w:eastAsia="SimSun"/>
          <w:lang w:val="en-US" w:eastAsia="zh-CN"/>
        </w:rPr>
        <w:t xml:space="preserve">be worth adding some specification text to clarify </w:t>
      </w:r>
      <w:r w:rsidR="00283D82">
        <w:rPr>
          <w:rFonts w:eastAsia="SimSun"/>
          <w:lang w:val="en-US" w:eastAsia="zh-CN"/>
        </w:rPr>
        <w:t>this expected</w:t>
      </w:r>
      <w:r>
        <w:rPr>
          <w:rFonts w:eastAsia="SimSun"/>
          <w:lang w:val="en-US" w:eastAsia="zh-CN"/>
        </w:rPr>
        <w:t xml:space="preserve"> gNB </w:t>
      </w:r>
      <w:r w:rsidR="00283D82">
        <w:rPr>
          <w:rFonts w:eastAsia="SimSun"/>
          <w:lang w:val="en-US" w:eastAsia="zh-CN"/>
        </w:rPr>
        <w:t>behavior in order to prevent any misbehaving</w:t>
      </w:r>
      <w:r>
        <w:rPr>
          <w:rFonts w:eastAsia="SimSun"/>
          <w:lang w:val="en-US" w:eastAsia="zh-CN"/>
        </w:rPr>
        <w:t xml:space="preserve">. </w:t>
      </w:r>
    </w:p>
    <w:p w14:paraId="26D07988" w14:textId="4DA6D27D" w:rsidR="00E02AF7" w:rsidRDefault="00264F28" w:rsidP="004715A0">
      <w:pPr>
        <w:rPr>
          <w:rFonts w:eastAsia="SimSun"/>
          <w:lang w:val="en-US" w:eastAsia="zh-CN"/>
        </w:rPr>
      </w:pPr>
      <w:r w:rsidRPr="0051391C">
        <w:rPr>
          <w:rFonts w:eastAsia="SimSun"/>
          <w:b/>
          <w:bCs/>
          <w:lang w:val="en-US" w:eastAsia="zh-CN"/>
        </w:rPr>
        <w:t>Proposal 1</w:t>
      </w:r>
      <w:r>
        <w:rPr>
          <w:rFonts w:eastAsia="SimSun"/>
          <w:lang w:val="en-US" w:eastAsia="zh-CN"/>
        </w:rPr>
        <w:t>: for case 1, specify that gNB shall not use inactive eDRX as long as an emergency PDU session is ongoing.</w:t>
      </w:r>
    </w:p>
    <w:p w14:paraId="02EB9314" w14:textId="77777777" w:rsidR="00CC56B8" w:rsidRDefault="00CC56B8" w:rsidP="004715A0">
      <w:pPr>
        <w:rPr>
          <w:rFonts w:eastAsia="SimSun"/>
          <w:lang w:val="en-US" w:eastAsia="zh-CN"/>
        </w:rPr>
      </w:pPr>
    </w:p>
    <w:p w14:paraId="057EF8F2" w14:textId="7E07CD0D" w:rsidR="00E71424" w:rsidRPr="00E71424" w:rsidRDefault="00264F28" w:rsidP="00E71424">
      <w:pPr>
        <w:pStyle w:val="ListParagraph"/>
        <w:numPr>
          <w:ilvl w:val="0"/>
          <w:numId w:val="66"/>
        </w:numPr>
        <w:rPr>
          <w:rFonts w:eastAsia="SimSun"/>
          <w:b/>
          <w:bCs/>
          <w:lang w:val="en-US" w:eastAsia="zh-CN"/>
        </w:rPr>
      </w:pPr>
      <w:r>
        <w:rPr>
          <w:rFonts w:eastAsia="SimSun"/>
          <w:b/>
          <w:bCs/>
          <w:lang w:val="en-US" w:eastAsia="zh-CN"/>
        </w:rPr>
        <w:t>Case 2: Emergency call on IMS PDU session</w:t>
      </w:r>
    </w:p>
    <w:p w14:paraId="24588AAD" w14:textId="77ACB214" w:rsidR="0051391C" w:rsidRDefault="0051391C" w:rsidP="004715A0">
      <w:pPr>
        <w:rPr>
          <w:rFonts w:eastAsia="SimSun"/>
          <w:lang w:val="en-US" w:eastAsia="zh-CN"/>
        </w:rPr>
      </w:pPr>
      <w:r>
        <w:rPr>
          <w:rFonts w:eastAsia="SimSun"/>
          <w:lang w:val="en-US" w:eastAsia="zh-CN"/>
        </w:rPr>
        <w:t>A different case is when the emergency call takes place over the normal IMS PDU session.</w:t>
      </w:r>
    </w:p>
    <w:p w14:paraId="4E59F392" w14:textId="78E0EFB6" w:rsidR="00264F28" w:rsidRDefault="0051391C" w:rsidP="004715A0">
      <w:pPr>
        <w:rPr>
          <w:rFonts w:eastAsia="SimSun"/>
          <w:lang w:val="en-US" w:eastAsia="zh-CN"/>
        </w:rPr>
      </w:pPr>
      <w:r>
        <w:rPr>
          <w:rFonts w:eastAsia="SimSun"/>
          <w:lang w:val="en-US" w:eastAsia="zh-CN"/>
        </w:rPr>
        <w:t xml:space="preserve">Typically, </w:t>
      </w:r>
      <w:r w:rsidR="00264F28">
        <w:rPr>
          <w:rFonts w:eastAsia="SimSun"/>
          <w:lang w:val="en-US" w:eastAsia="zh-CN"/>
        </w:rPr>
        <w:t xml:space="preserve">Voice centric UEs </w:t>
      </w:r>
      <w:r>
        <w:rPr>
          <w:rFonts w:eastAsia="SimSun"/>
          <w:lang w:val="en-US" w:eastAsia="zh-CN"/>
        </w:rPr>
        <w:t>have a permanent IMS PDU session setup. The emergency call then takes place over this “normal” PDU session. For the callback over this “normal” PDU session, the problem can exist that gNB has sent the UE to inactive eDRX in-between because the solution of case 1 based on ARP does not work anymore.</w:t>
      </w:r>
    </w:p>
    <w:p w14:paraId="09B8F9ED" w14:textId="7BDB2F10" w:rsidR="0051391C" w:rsidRDefault="0051391C" w:rsidP="004715A0">
      <w:pPr>
        <w:rPr>
          <w:rFonts w:eastAsia="SimSun"/>
          <w:lang w:val="en-US" w:eastAsia="zh-CN"/>
        </w:rPr>
      </w:pPr>
      <w:r>
        <w:rPr>
          <w:rFonts w:eastAsia="SimSun"/>
          <w:lang w:val="en-US" w:eastAsia="zh-CN"/>
        </w:rPr>
        <w:t>RAN3 therefore needs to consider t</w:t>
      </w:r>
      <w:r w:rsidR="00283D82">
        <w:rPr>
          <w:rFonts w:eastAsia="SimSun"/>
          <w:lang w:val="en-US" w:eastAsia="zh-CN"/>
        </w:rPr>
        <w:t>h</w:t>
      </w:r>
      <w:r>
        <w:rPr>
          <w:rFonts w:eastAsia="SimSun"/>
          <w:lang w:val="en-US" w:eastAsia="zh-CN"/>
        </w:rPr>
        <w:t xml:space="preserve">is case 2 and take a solution. In general voice centric UEs don’t need eDRX or long eDRX. 5GC is aware if there is an IMS PDU session and a reasonable solution can be in this case that </w:t>
      </w:r>
      <w:r w:rsidR="00283D82">
        <w:rPr>
          <w:rFonts w:eastAsia="SimSun"/>
          <w:lang w:val="en-US" w:eastAsia="zh-CN"/>
        </w:rPr>
        <w:t>AMF</w:t>
      </w:r>
      <w:r>
        <w:rPr>
          <w:rFonts w:eastAsia="SimSun"/>
          <w:lang w:val="en-US" w:eastAsia="zh-CN"/>
        </w:rPr>
        <w:t xml:space="preserve"> avoids sending the eDRX configuration to NG-RAN or </w:t>
      </w:r>
      <w:r w:rsidR="00283D82">
        <w:rPr>
          <w:rFonts w:eastAsia="SimSun"/>
          <w:lang w:val="en-US" w:eastAsia="zh-CN"/>
        </w:rPr>
        <w:t xml:space="preserve">sends </w:t>
      </w:r>
      <w:r>
        <w:rPr>
          <w:rFonts w:eastAsia="SimSun"/>
          <w:lang w:val="en-US" w:eastAsia="zh-CN"/>
        </w:rPr>
        <w:t>only the short eDRX configuration (</w:t>
      </w:r>
      <w:r w:rsidR="001446A2">
        <w:rPr>
          <w:rFonts w:eastAsia="SimSun"/>
          <w:lang w:val="en-US" w:eastAsia="zh-CN"/>
        </w:rPr>
        <w:t xml:space="preserve">e.g. </w:t>
      </w:r>
      <w:r>
        <w:rPr>
          <w:rFonts w:eastAsia="SimSun"/>
          <w:lang w:val="en-US" w:eastAsia="zh-CN"/>
        </w:rPr>
        <w:t xml:space="preserve">up to 10.24 seconds).  </w:t>
      </w:r>
    </w:p>
    <w:p w14:paraId="309DDFBC" w14:textId="3B9C1215" w:rsidR="0051391C" w:rsidRDefault="0051391C" w:rsidP="004715A0">
      <w:pPr>
        <w:rPr>
          <w:rFonts w:eastAsia="SimSun"/>
          <w:lang w:val="en-US" w:eastAsia="zh-CN"/>
        </w:rPr>
      </w:pPr>
      <w:r>
        <w:rPr>
          <w:rFonts w:eastAsia="SimSun"/>
          <w:lang w:val="en-US" w:eastAsia="zh-CN"/>
        </w:rPr>
        <w:t xml:space="preserve">Here the solution </w:t>
      </w:r>
      <w:r w:rsidR="001446A2">
        <w:rPr>
          <w:rFonts w:eastAsia="SimSun"/>
          <w:lang w:val="en-US" w:eastAsia="zh-CN"/>
        </w:rPr>
        <w:t>can be</w:t>
      </w:r>
      <w:r>
        <w:rPr>
          <w:rFonts w:eastAsia="SimSun"/>
          <w:lang w:val="en-US" w:eastAsia="zh-CN"/>
        </w:rPr>
        <w:t xml:space="preserve"> in the AMF. Again</w:t>
      </w:r>
      <w:r w:rsidR="00283D82">
        <w:rPr>
          <w:rFonts w:eastAsia="SimSun"/>
          <w:lang w:val="en-US" w:eastAsia="zh-CN"/>
        </w:rPr>
        <w:t>,</w:t>
      </w:r>
      <w:r>
        <w:rPr>
          <w:rFonts w:eastAsia="SimSun"/>
          <w:lang w:val="en-US" w:eastAsia="zh-CN"/>
        </w:rPr>
        <w:t xml:space="preserve"> it seems preferable to </w:t>
      </w:r>
      <w:r w:rsidR="00283D82">
        <w:rPr>
          <w:rFonts w:eastAsia="SimSun"/>
          <w:lang w:val="en-US" w:eastAsia="zh-CN"/>
        </w:rPr>
        <w:t xml:space="preserve">specify the expected AMF behavior for this case in order to prevent any issue. AMF behavior </w:t>
      </w:r>
      <w:r w:rsidR="001446A2">
        <w:rPr>
          <w:rFonts w:eastAsia="SimSun"/>
          <w:lang w:val="en-US" w:eastAsia="zh-CN"/>
        </w:rPr>
        <w:t>would be</w:t>
      </w:r>
      <w:r w:rsidR="00283D82">
        <w:rPr>
          <w:rFonts w:eastAsia="SimSun"/>
          <w:lang w:val="en-US" w:eastAsia="zh-CN"/>
        </w:rPr>
        <w:t xml:space="preserve"> to be specified</w:t>
      </w:r>
      <w:r>
        <w:rPr>
          <w:rFonts w:eastAsia="SimSun"/>
          <w:lang w:val="en-US" w:eastAsia="zh-CN"/>
        </w:rPr>
        <w:t xml:space="preserve"> in SA2 specification</w:t>
      </w:r>
      <w:r w:rsidR="00283D82">
        <w:rPr>
          <w:rFonts w:eastAsia="SimSun"/>
          <w:lang w:val="en-US" w:eastAsia="zh-CN"/>
        </w:rPr>
        <w:t>s</w:t>
      </w:r>
      <w:r>
        <w:rPr>
          <w:rFonts w:eastAsia="SimSun"/>
          <w:lang w:val="en-US" w:eastAsia="zh-CN"/>
        </w:rPr>
        <w:t xml:space="preserve">. </w:t>
      </w:r>
    </w:p>
    <w:p w14:paraId="1FBAEDB4" w14:textId="2E5C9EC2" w:rsidR="0051391C" w:rsidRDefault="0051391C" w:rsidP="004715A0">
      <w:pPr>
        <w:rPr>
          <w:rFonts w:eastAsia="SimSun"/>
          <w:lang w:val="en-US" w:eastAsia="zh-CN"/>
        </w:rPr>
      </w:pPr>
      <w:r w:rsidRPr="0051391C">
        <w:rPr>
          <w:rFonts w:eastAsia="SimSun"/>
          <w:b/>
          <w:bCs/>
          <w:lang w:val="en-US" w:eastAsia="zh-CN"/>
        </w:rPr>
        <w:t>Proposal 2</w:t>
      </w:r>
      <w:r>
        <w:rPr>
          <w:rFonts w:eastAsia="SimSun"/>
          <w:lang w:val="en-US" w:eastAsia="zh-CN"/>
        </w:rPr>
        <w:t xml:space="preserve">: for case 2, specify that AMF shall not send the long eDRX configuration to gNB. </w:t>
      </w:r>
      <w:r w:rsidR="001446A2">
        <w:rPr>
          <w:rFonts w:eastAsia="SimSun"/>
          <w:lang w:val="en-US" w:eastAsia="zh-CN"/>
        </w:rPr>
        <w:t xml:space="preserve">We assume that </w:t>
      </w:r>
      <w:r w:rsidR="001446A2">
        <w:rPr>
          <w:rFonts w:eastAsia="SimSun"/>
          <w:lang w:val="en-US" w:eastAsia="zh-CN"/>
        </w:rPr>
        <w:t>AMF behavior would be to be specified in SA2 specifications</w:t>
      </w:r>
      <w:r w:rsidR="001446A2">
        <w:rPr>
          <w:rFonts w:eastAsia="SimSun"/>
          <w:lang w:val="en-US" w:eastAsia="zh-CN"/>
        </w:rPr>
        <w:t>.</w:t>
      </w:r>
    </w:p>
    <w:p w14:paraId="0253EE20" w14:textId="77777777" w:rsidR="0051391C" w:rsidRDefault="0051391C" w:rsidP="004715A0">
      <w:pPr>
        <w:rPr>
          <w:rFonts w:eastAsia="SimSun"/>
          <w:lang w:val="en-US" w:eastAsia="zh-CN"/>
        </w:rPr>
      </w:pPr>
    </w:p>
    <w:p w14:paraId="575812F4" w14:textId="77777777" w:rsidR="00264F28" w:rsidRDefault="00264F28" w:rsidP="004715A0">
      <w:pPr>
        <w:rPr>
          <w:rFonts w:eastAsia="SimSun"/>
          <w:lang w:val="en-US" w:eastAsia="zh-CN"/>
        </w:rPr>
      </w:pPr>
    </w:p>
    <w:p w14:paraId="5B9A8932" w14:textId="77777777" w:rsidR="00264F28" w:rsidRDefault="00264F28" w:rsidP="004715A0">
      <w:pPr>
        <w:rPr>
          <w:rFonts w:eastAsia="SimSun"/>
          <w:lang w:val="en-US" w:eastAsia="zh-CN"/>
        </w:rPr>
      </w:pPr>
    </w:p>
    <w:p w14:paraId="19FC8D72" w14:textId="77777777" w:rsidR="009E2150" w:rsidRDefault="009E2150" w:rsidP="004715A0">
      <w:pPr>
        <w:rPr>
          <w:rFonts w:eastAsia="SimSun"/>
          <w:lang w:val="en-US" w:eastAsia="zh-CN"/>
        </w:rPr>
      </w:pPr>
    </w:p>
    <w:p w14:paraId="69B7B8E6" w14:textId="47808F3E" w:rsidR="009339CB" w:rsidRPr="006E13D1" w:rsidRDefault="005A13AB" w:rsidP="009339CB">
      <w:pPr>
        <w:pStyle w:val="Heading1"/>
      </w:pPr>
      <w:r>
        <w:t>3</w:t>
      </w:r>
      <w:r w:rsidR="009339CB" w:rsidRPr="006E13D1">
        <w:tab/>
      </w:r>
      <w:r w:rsidR="009339CB">
        <w:t>Conclusion</w:t>
      </w:r>
      <w:r w:rsidR="004715A0">
        <w:t xml:space="preserve"> and Proposals</w:t>
      </w:r>
    </w:p>
    <w:p w14:paraId="3885C52F" w14:textId="6391F94B" w:rsidR="007E490A" w:rsidRDefault="004715A0" w:rsidP="004715A0">
      <w:pPr>
        <w:rPr>
          <w:rFonts w:eastAsia="SimSun"/>
          <w:lang w:val="en-US" w:eastAsia="zh-CN"/>
        </w:rPr>
      </w:pPr>
      <w:r>
        <w:rPr>
          <w:rFonts w:eastAsia="SimSun"/>
          <w:lang w:val="en-US" w:eastAsia="zh-CN"/>
        </w:rPr>
        <w:t xml:space="preserve">This paper has </w:t>
      </w:r>
      <w:r w:rsidR="007E490A">
        <w:rPr>
          <w:rFonts w:eastAsia="SimSun"/>
          <w:lang w:val="en-US" w:eastAsia="zh-CN"/>
        </w:rPr>
        <w:t>explained why the issue brought up by RAN2 of disabling inactive eDRX in some specific scenario involve</w:t>
      </w:r>
      <w:r w:rsidR="00CC56B8">
        <w:rPr>
          <w:rFonts w:eastAsia="SimSun"/>
          <w:lang w:val="en-US" w:eastAsia="zh-CN"/>
        </w:rPr>
        <w:t>s</w:t>
      </w:r>
      <w:r w:rsidR="007E490A">
        <w:rPr>
          <w:rFonts w:eastAsia="SimSun"/>
          <w:lang w:val="en-US" w:eastAsia="zh-CN"/>
        </w:rPr>
        <w:t xml:space="preserve"> RAN3.</w:t>
      </w:r>
      <w:r w:rsidR="0051391C">
        <w:rPr>
          <w:rFonts w:eastAsia="SimSun"/>
          <w:lang w:val="en-US" w:eastAsia="zh-CN"/>
        </w:rPr>
        <w:t xml:space="preserve"> The paper has further analysed SA2 answer</w:t>
      </w:r>
      <w:r w:rsidR="00697FB9">
        <w:rPr>
          <w:rFonts w:eastAsia="SimSun"/>
          <w:lang w:val="en-US" w:eastAsia="zh-CN"/>
        </w:rPr>
        <w:t xml:space="preserve"> and proposed two different solutions:</w:t>
      </w:r>
    </w:p>
    <w:p w14:paraId="6FE95B6D" w14:textId="5D1D9F5F" w:rsidR="00697FB9" w:rsidRDefault="00697FB9" w:rsidP="00697FB9">
      <w:pPr>
        <w:rPr>
          <w:rFonts w:eastAsia="SimSun"/>
          <w:lang w:val="en-US" w:eastAsia="zh-CN"/>
        </w:rPr>
      </w:pPr>
      <w:r w:rsidRPr="0051391C">
        <w:rPr>
          <w:rFonts w:eastAsia="SimSun"/>
          <w:b/>
          <w:bCs/>
          <w:lang w:val="en-US" w:eastAsia="zh-CN"/>
        </w:rPr>
        <w:t>Proposal 1</w:t>
      </w:r>
      <w:r>
        <w:rPr>
          <w:rFonts w:eastAsia="SimSun"/>
          <w:lang w:val="en-US" w:eastAsia="zh-CN"/>
        </w:rPr>
        <w:t>: for case 1 (emergency call on emergency PDU session), specify that gNB shall not use inactive eDRX as long as an emergency PDU session is ongoing.</w:t>
      </w:r>
    </w:p>
    <w:p w14:paraId="56DC6C0E" w14:textId="4B596B50" w:rsidR="00697FB9" w:rsidRDefault="00697FB9" w:rsidP="00697FB9">
      <w:pPr>
        <w:rPr>
          <w:rFonts w:eastAsia="SimSun"/>
          <w:lang w:val="en-US" w:eastAsia="zh-CN"/>
        </w:rPr>
      </w:pPr>
      <w:r w:rsidRPr="0051391C">
        <w:rPr>
          <w:rFonts w:eastAsia="SimSun"/>
          <w:b/>
          <w:bCs/>
          <w:lang w:val="en-US" w:eastAsia="zh-CN"/>
        </w:rPr>
        <w:t>Proposal 2</w:t>
      </w:r>
      <w:r>
        <w:rPr>
          <w:rFonts w:eastAsia="SimSun"/>
          <w:lang w:val="en-US" w:eastAsia="zh-CN"/>
        </w:rPr>
        <w:t xml:space="preserve">: for case 2 (emergency call on IMS PDU session), specify that AMF shall not send the long eDRX configuration to gNB. </w:t>
      </w:r>
      <w:r w:rsidR="001446A2">
        <w:rPr>
          <w:rFonts w:eastAsia="SimSun"/>
          <w:lang w:val="en-US" w:eastAsia="zh-CN"/>
        </w:rPr>
        <w:t>We assume that AMF behavior would be to be specified in SA2 specifications.</w:t>
      </w:r>
      <w:r w:rsidR="001446A2">
        <w:rPr>
          <w:rFonts w:eastAsia="SimSun"/>
          <w:lang w:val="en-US" w:eastAsia="zh-CN"/>
        </w:rPr>
        <w:t xml:space="preserve"> </w:t>
      </w:r>
    </w:p>
    <w:p w14:paraId="6CB1601A" w14:textId="5A422385" w:rsidR="007E490A" w:rsidRDefault="007E490A" w:rsidP="007E490A">
      <w:pPr>
        <w:rPr>
          <w:rFonts w:eastAsia="SimSun"/>
          <w:lang w:val="en-US" w:eastAsia="zh-CN"/>
        </w:rPr>
      </w:pPr>
      <w:r w:rsidRPr="005F2D93">
        <w:rPr>
          <w:rFonts w:eastAsia="SimSun"/>
          <w:b/>
          <w:bCs/>
          <w:lang w:val="en-US" w:eastAsia="zh-CN"/>
        </w:rPr>
        <w:t xml:space="preserve">Proposal </w:t>
      </w:r>
      <w:r w:rsidR="00697FB9">
        <w:rPr>
          <w:rFonts w:eastAsia="SimSun"/>
          <w:b/>
          <w:bCs/>
          <w:lang w:val="en-US" w:eastAsia="zh-CN"/>
        </w:rPr>
        <w:t>3</w:t>
      </w:r>
      <w:r w:rsidRPr="005F2D93">
        <w:rPr>
          <w:rFonts w:eastAsia="SimSun"/>
          <w:b/>
          <w:bCs/>
          <w:lang w:val="en-US" w:eastAsia="zh-CN"/>
        </w:rPr>
        <w:t>:</w:t>
      </w:r>
      <w:r>
        <w:rPr>
          <w:rFonts w:eastAsia="SimSun"/>
          <w:lang w:val="en-US" w:eastAsia="zh-CN"/>
        </w:rPr>
        <w:t xml:space="preserve"> agree </w:t>
      </w:r>
      <w:r w:rsidR="006D2BA4">
        <w:rPr>
          <w:rFonts w:eastAsia="SimSun"/>
          <w:lang w:val="en-US" w:eastAsia="zh-CN"/>
        </w:rPr>
        <w:t xml:space="preserve">the corresponding </w:t>
      </w:r>
      <w:r w:rsidR="00697FB9">
        <w:rPr>
          <w:rFonts w:eastAsia="SimSun"/>
          <w:lang w:val="en-US" w:eastAsia="zh-CN"/>
        </w:rPr>
        <w:t>response</w:t>
      </w:r>
      <w:r w:rsidR="006D2BA4">
        <w:rPr>
          <w:rFonts w:eastAsia="SimSun"/>
          <w:lang w:val="en-US" w:eastAsia="zh-CN"/>
        </w:rPr>
        <w:t xml:space="preserve"> </w:t>
      </w:r>
      <w:r w:rsidR="00A03459">
        <w:rPr>
          <w:rFonts w:eastAsia="SimSun"/>
          <w:lang w:val="en-US" w:eastAsia="zh-CN"/>
        </w:rPr>
        <w:t xml:space="preserve">LS in </w:t>
      </w:r>
      <w:r>
        <w:rPr>
          <w:rFonts w:eastAsia="SimSun"/>
          <w:lang w:val="en-US" w:eastAsia="zh-CN"/>
        </w:rPr>
        <w:t>[</w:t>
      </w:r>
      <w:r w:rsidR="00697FB9">
        <w:rPr>
          <w:rFonts w:eastAsia="SimSun"/>
          <w:lang w:val="en-US" w:eastAsia="zh-CN"/>
        </w:rPr>
        <w:t>3</w:t>
      </w:r>
      <w:r>
        <w:rPr>
          <w:rFonts w:eastAsia="SimSun"/>
          <w:lang w:val="en-US" w:eastAsia="zh-CN"/>
        </w:rPr>
        <w:t>] to inform</w:t>
      </w:r>
      <w:r w:rsidR="00A03459">
        <w:rPr>
          <w:rFonts w:eastAsia="SimSun"/>
          <w:lang w:val="en-US" w:eastAsia="zh-CN"/>
        </w:rPr>
        <w:t xml:space="preserve"> SA2/RAN2</w:t>
      </w:r>
      <w:r w:rsidR="00697FB9">
        <w:rPr>
          <w:rFonts w:eastAsia="SimSun"/>
          <w:lang w:val="en-US" w:eastAsia="zh-CN"/>
        </w:rPr>
        <w:t xml:space="preserve"> and </w:t>
      </w:r>
      <w:r w:rsidR="00283D82">
        <w:rPr>
          <w:rFonts w:eastAsia="SimSun"/>
          <w:lang w:val="en-US" w:eastAsia="zh-CN"/>
        </w:rPr>
        <w:t xml:space="preserve">agree the </w:t>
      </w:r>
      <w:r w:rsidR="00697FB9">
        <w:rPr>
          <w:rFonts w:eastAsia="SimSun"/>
          <w:lang w:val="en-US" w:eastAsia="zh-CN"/>
        </w:rPr>
        <w:t xml:space="preserve">draft CR </w:t>
      </w:r>
      <w:r w:rsidR="00283D82">
        <w:rPr>
          <w:rFonts w:eastAsia="SimSun"/>
          <w:lang w:val="en-US" w:eastAsia="zh-CN"/>
        </w:rPr>
        <w:t xml:space="preserve">in [4], [5] </w:t>
      </w:r>
      <w:r w:rsidR="00697FB9">
        <w:rPr>
          <w:rFonts w:eastAsia="SimSun"/>
          <w:lang w:val="en-US" w:eastAsia="zh-CN"/>
        </w:rPr>
        <w:t>for TS 38.300</w:t>
      </w:r>
      <w:r>
        <w:rPr>
          <w:rFonts w:eastAsia="SimSun"/>
          <w:lang w:val="en-US" w:eastAsia="zh-CN"/>
        </w:rPr>
        <w:t>.</w:t>
      </w:r>
    </w:p>
    <w:p w14:paraId="15B8213D" w14:textId="77777777" w:rsidR="00AF6968" w:rsidRDefault="00AF6968" w:rsidP="004715A0">
      <w:pPr>
        <w:rPr>
          <w:rFonts w:eastAsia="SimSun"/>
          <w:lang w:val="en-US" w:eastAsia="zh-CN"/>
        </w:rPr>
      </w:pPr>
    </w:p>
    <w:p w14:paraId="21225169" w14:textId="77777777" w:rsidR="004715A0" w:rsidRDefault="004715A0" w:rsidP="004715A0">
      <w:pPr>
        <w:rPr>
          <w:rFonts w:eastAsia="SimSun"/>
          <w:b/>
          <w:bCs/>
          <w:lang w:val="en-US" w:eastAsia="zh-CN"/>
        </w:rPr>
      </w:pPr>
    </w:p>
    <w:p w14:paraId="0C4912DC" w14:textId="2A41886C" w:rsidR="004715A0" w:rsidRPr="006E13D1" w:rsidRDefault="004715A0" w:rsidP="004715A0">
      <w:pPr>
        <w:pStyle w:val="Heading1"/>
      </w:pPr>
      <w:r>
        <w:t>4</w:t>
      </w:r>
      <w:r w:rsidRPr="006E13D1">
        <w:tab/>
      </w:r>
      <w:r>
        <w:t>References</w:t>
      </w:r>
    </w:p>
    <w:p w14:paraId="41E6B945" w14:textId="173D62DA" w:rsidR="00027EFC" w:rsidRPr="006D2BA4" w:rsidRDefault="00027EFC" w:rsidP="00027EFC">
      <w:pPr>
        <w:numPr>
          <w:ilvl w:val="0"/>
          <w:numId w:val="4"/>
        </w:numPr>
        <w:overflowPunct w:val="0"/>
        <w:autoSpaceDE w:val="0"/>
        <w:autoSpaceDN w:val="0"/>
        <w:adjustRightInd w:val="0"/>
        <w:textAlignment w:val="baseline"/>
      </w:pPr>
      <w:r w:rsidRPr="00A6298D">
        <w:t>R</w:t>
      </w:r>
      <w:r w:rsidR="00793F8E">
        <w:t>3</w:t>
      </w:r>
      <w:r w:rsidRPr="00A6298D">
        <w:t>-2</w:t>
      </w:r>
      <w:r w:rsidR="00793F8E">
        <w:t>50006</w:t>
      </w:r>
      <w:r w:rsidRPr="00A6298D">
        <w:t xml:space="preserve">, </w:t>
      </w:r>
      <w:r w:rsidR="00C376E8">
        <w:rPr>
          <w:i/>
          <w:iCs/>
        </w:rPr>
        <w:t>L</w:t>
      </w:r>
      <w:r w:rsidR="00793F8E">
        <w:rPr>
          <w:i/>
          <w:iCs/>
        </w:rPr>
        <w:t xml:space="preserve">S on Emergency Services and eDRX </w:t>
      </w:r>
    </w:p>
    <w:p w14:paraId="0C0AD3AF" w14:textId="5C37188A" w:rsidR="006D2BA4" w:rsidRDefault="006D2BA4" w:rsidP="00027EFC">
      <w:pPr>
        <w:numPr>
          <w:ilvl w:val="0"/>
          <w:numId w:val="4"/>
        </w:numPr>
        <w:overflowPunct w:val="0"/>
        <w:autoSpaceDE w:val="0"/>
        <w:autoSpaceDN w:val="0"/>
        <w:adjustRightInd w:val="0"/>
        <w:textAlignment w:val="baseline"/>
      </w:pPr>
      <w:r>
        <w:t>R3-25</w:t>
      </w:r>
      <w:r w:rsidR="003D3358">
        <w:t>1521</w:t>
      </w:r>
      <w:r>
        <w:t xml:space="preserve">, </w:t>
      </w:r>
      <w:r w:rsidR="00697FB9">
        <w:rPr>
          <w:i/>
          <w:iCs/>
        </w:rPr>
        <w:t>Reply LS on Emergency Callback and Paging (S2-2502427)</w:t>
      </w:r>
    </w:p>
    <w:p w14:paraId="6CFD587B" w14:textId="7BC4FD8B" w:rsidR="009E248D" w:rsidRPr="00E41714" w:rsidRDefault="009E248D" w:rsidP="00027EFC">
      <w:pPr>
        <w:numPr>
          <w:ilvl w:val="0"/>
          <w:numId w:val="4"/>
        </w:numPr>
        <w:overflowPunct w:val="0"/>
        <w:autoSpaceDE w:val="0"/>
        <w:autoSpaceDN w:val="0"/>
        <w:adjustRightInd w:val="0"/>
        <w:textAlignment w:val="baseline"/>
      </w:pPr>
      <w:r>
        <w:t>R3-25</w:t>
      </w:r>
      <w:r w:rsidR="00EE0361">
        <w:t>1667</w:t>
      </w:r>
      <w:r>
        <w:t xml:space="preserve">, </w:t>
      </w:r>
      <w:r w:rsidR="00697FB9">
        <w:rPr>
          <w:i/>
          <w:iCs/>
        </w:rPr>
        <w:t>Response LS on Emergency Callback and Paging</w:t>
      </w:r>
    </w:p>
    <w:p w14:paraId="66EAAA45" w14:textId="0F6DF4DC" w:rsidR="00E41714" w:rsidRDefault="00E41714" w:rsidP="00027EFC">
      <w:pPr>
        <w:numPr>
          <w:ilvl w:val="0"/>
          <w:numId w:val="4"/>
        </w:numPr>
        <w:overflowPunct w:val="0"/>
        <w:autoSpaceDE w:val="0"/>
        <w:autoSpaceDN w:val="0"/>
        <w:adjustRightInd w:val="0"/>
        <w:textAlignment w:val="baseline"/>
      </w:pPr>
      <w:r>
        <w:t>R3-2</w:t>
      </w:r>
      <w:r w:rsidR="00793F8E">
        <w:t>5</w:t>
      </w:r>
      <w:r w:rsidR="00EE0361">
        <w:t>1668</w:t>
      </w:r>
      <w:r>
        <w:t xml:space="preserve">, </w:t>
      </w:r>
      <w:r w:rsidR="00697FB9">
        <w:t>Correction of emergency call and eDRX, draft CR R17</w:t>
      </w:r>
    </w:p>
    <w:p w14:paraId="08E9F1E0" w14:textId="2D5ED51D" w:rsidR="00697FB9" w:rsidRDefault="00697FB9" w:rsidP="00027EFC">
      <w:pPr>
        <w:numPr>
          <w:ilvl w:val="0"/>
          <w:numId w:val="4"/>
        </w:numPr>
        <w:overflowPunct w:val="0"/>
        <w:autoSpaceDE w:val="0"/>
        <w:autoSpaceDN w:val="0"/>
        <w:adjustRightInd w:val="0"/>
        <w:textAlignment w:val="baseline"/>
      </w:pPr>
      <w:r>
        <w:t>R3-25</w:t>
      </w:r>
      <w:r w:rsidR="00EE0361">
        <w:t>1669</w:t>
      </w:r>
      <w:r>
        <w:t>, Correction of</w:t>
      </w:r>
      <w:r w:rsidRPr="00697FB9">
        <w:t xml:space="preserve"> </w:t>
      </w:r>
      <w:r>
        <w:t>emergency call and eDRX, draft CR R18</w:t>
      </w:r>
    </w:p>
    <w:sectPr w:rsidR="00697FB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70F79" w14:textId="77777777" w:rsidR="00DE01FB" w:rsidRDefault="00DE01FB">
      <w:r>
        <w:separator/>
      </w:r>
    </w:p>
  </w:endnote>
  <w:endnote w:type="continuationSeparator" w:id="0">
    <w:p w14:paraId="210042F7" w14:textId="77777777" w:rsidR="00DE01FB" w:rsidRDefault="00DE01FB">
      <w:r>
        <w:continuationSeparator/>
      </w:r>
    </w:p>
  </w:endnote>
  <w:endnote w:type="continuationNotice" w:id="1">
    <w:p w14:paraId="38C59E31" w14:textId="77777777" w:rsidR="00DE01FB" w:rsidRDefault="00DE01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stem Font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4F1B4" w14:textId="77777777" w:rsidR="00DE01FB" w:rsidRDefault="00DE01FB">
      <w:r>
        <w:separator/>
      </w:r>
    </w:p>
  </w:footnote>
  <w:footnote w:type="continuationSeparator" w:id="0">
    <w:p w14:paraId="644148F9" w14:textId="77777777" w:rsidR="00DE01FB" w:rsidRDefault="00DE01FB">
      <w:r>
        <w:continuationSeparator/>
      </w:r>
    </w:p>
  </w:footnote>
  <w:footnote w:type="continuationNotice" w:id="1">
    <w:p w14:paraId="13F9311D" w14:textId="77777777" w:rsidR="00DE01FB" w:rsidRDefault="00DE01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BE7832"/>
    <w:multiLevelType w:val="hybridMultilevel"/>
    <w:tmpl w:val="DCCCF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36722E"/>
    <w:multiLevelType w:val="hybridMultilevel"/>
    <w:tmpl w:val="69B271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20435BD"/>
    <w:multiLevelType w:val="hybridMultilevel"/>
    <w:tmpl w:val="B0308F76"/>
    <w:lvl w:ilvl="0" w:tplc="30FEE162">
      <w:start w:val="1"/>
      <w:numFmt w:val="bullet"/>
      <w:lvlText w:val="⁃"/>
      <w:lvlJc w:val="left"/>
      <w:pPr>
        <w:tabs>
          <w:tab w:val="num" w:pos="720"/>
        </w:tabs>
        <w:ind w:left="720" w:hanging="360"/>
      </w:pPr>
      <w:rPr>
        <w:rFonts w:ascii="Times New Roman" w:hAnsi="Times New Roman" w:hint="default"/>
      </w:rPr>
    </w:lvl>
    <w:lvl w:ilvl="1" w:tplc="237CA77A">
      <w:start w:val="1"/>
      <w:numFmt w:val="bullet"/>
      <w:lvlText w:val="⁃"/>
      <w:lvlJc w:val="left"/>
      <w:pPr>
        <w:tabs>
          <w:tab w:val="num" w:pos="1440"/>
        </w:tabs>
        <w:ind w:left="1440" w:hanging="360"/>
      </w:pPr>
      <w:rPr>
        <w:rFonts w:ascii="Times New Roman" w:hAnsi="Times New Roman" w:hint="default"/>
      </w:rPr>
    </w:lvl>
    <w:lvl w:ilvl="2" w:tplc="73923588" w:tentative="1">
      <w:start w:val="1"/>
      <w:numFmt w:val="bullet"/>
      <w:lvlText w:val="⁃"/>
      <w:lvlJc w:val="left"/>
      <w:pPr>
        <w:tabs>
          <w:tab w:val="num" w:pos="2160"/>
        </w:tabs>
        <w:ind w:left="2160" w:hanging="360"/>
      </w:pPr>
      <w:rPr>
        <w:rFonts w:ascii="Times New Roman" w:hAnsi="Times New Roman" w:hint="default"/>
      </w:rPr>
    </w:lvl>
    <w:lvl w:ilvl="3" w:tplc="19BE0A12" w:tentative="1">
      <w:start w:val="1"/>
      <w:numFmt w:val="bullet"/>
      <w:lvlText w:val="⁃"/>
      <w:lvlJc w:val="left"/>
      <w:pPr>
        <w:tabs>
          <w:tab w:val="num" w:pos="2880"/>
        </w:tabs>
        <w:ind w:left="2880" w:hanging="360"/>
      </w:pPr>
      <w:rPr>
        <w:rFonts w:ascii="Times New Roman" w:hAnsi="Times New Roman" w:hint="default"/>
      </w:rPr>
    </w:lvl>
    <w:lvl w:ilvl="4" w:tplc="A5C26CBA" w:tentative="1">
      <w:start w:val="1"/>
      <w:numFmt w:val="bullet"/>
      <w:lvlText w:val="⁃"/>
      <w:lvlJc w:val="left"/>
      <w:pPr>
        <w:tabs>
          <w:tab w:val="num" w:pos="3600"/>
        </w:tabs>
        <w:ind w:left="3600" w:hanging="360"/>
      </w:pPr>
      <w:rPr>
        <w:rFonts w:ascii="Times New Roman" w:hAnsi="Times New Roman" w:hint="default"/>
      </w:rPr>
    </w:lvl>
    <w:lvl w:ilvl="5" w:tplc="841C8D20" w:tentative="1">
      <w:start w:val="1"/>
      <w:numFmt w:val="bullet"/>
      <w:lvlText w:val="⁃"/>
      <w:lvlJc w:val="left"/>
      <w:pPr>
        <w:tabs>
          <w:tab w:val="num" w:pos="4320"/>
        </w:tabs>
        <w:ind w:left="4320" w:hanging="360"/>
      </w:pPr>
      <w:rPr>
        <w:rFonts w:ascii="Times New Roman" w:hAnsi="Times New Roman" w:hint="default"/>
      </w:rPr>
    </w:lvl>
    <w:lvl w:ilvl="6" w:tplc="A34AFFA2" w:tentative="1">
      <w:start w:val="1"/>
      <w:numFmt w:val="bullet"/>
      <w:lvlText w:val="⁃"/>
      <w:lvlJc w:val="left"/>
      <w:pPr>
        <w:tabs>
          <w:tab w:val="num" w:pos="5040"/>
        </w:tabs>
        <w:ind w:left="5040" w:hanging="360"/>
      </w:pPr>
      <w:rPr>
        <w:rFonts w:ascii="Times New Roman" w:hAnsi="Times New Roman" w:hint="default"/>
      </w:rPr>
    </w:lvl>
    <w:lvl w:ilvl="7" w:tplc="A50C4350" w:tentative="1">
      <w:start w:val="1"/>
      <w:numFmt w:val="bullet"/>
      <w:lvlText w:val="⁃"/>
      <w:lvlJc w:val="left"/>
      <w:pPr>
        <w:tabs>
          <w:tab w:val="num" w:pos="5760"/>
        </w:tabs>
        <w:ind w:left="5760" w:hanging="360"/>
      </w:pPr>
      <w:rPr>
        <w:rFonts w:ascii="Times New Roman" w:hAnsi="Times New Roman" w:hint="default"/>
      </w:rPr>
    </w:lvl>
    <w:lvl w:ilvl="8" w:tplc="E140110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28520066"/>
    <w:multiLevelType w:val="hybridMultilevel"/>
    <w:tmpl w:val="69B271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C504665"/>
    <w:multiLevelType w:val="hybridMultilevel"/>
    <w:tmpl w:val="583A4082"/>
    <w:lvl w:ilvl="0" w:tplc="D548C6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F1A2B05"/>
    <w:multiLevelType w:val="hybridMultilevel"/>
    <w:tmpl w:val="306C11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38542533"/>
    <w:multiLevelType w:val="hybridMultilevel"/>
    <w:tmpl w:val="9DC66294"/>
    <w:lvl w:ilvl="0" w:tplc="2822E83A">
      <w:start w:val="1"/>
      <w:numFmt w:val="bullet"/>
      <w:lvlText w:val="⁃"/>
      <w:lvlJc w:val="left"/>
      <w:pPr>
        <w:tabs>
          <w:tab w:val="num" w:pos="720"/>
        </w:tabs>
        <w:ind w:left="720" w:hanging="360"/>
      </w:pPr>
      <w:rPr>
        <w:rFonts w:ascii="Times New Roman" w:hAnsi="Times New Roman" w:hint="default"/>
      </w:rPr>
    </w:lvl>
    <w:lvl w:ilvl="1" w:tplc="784EBDFA">
      <w:start w:val="1"/>
      <w:numFmt w:val="bullet"/>
      <w:lvlText w:val="⁃"/>
      <w:lvlJc w:val="left"/>
      <w:pPr>
        <w:tabs>
          <w:tab w:val="num" w:pos="1440"/>
        </w:tabs>
        <w:ind w:left="1440" w:hanging="360"/>
      </w:pPr>
      <w:rPr>
        <w:rFonts w:ascii="Times New Roman" w:hAnsi="Times New Roman" w:hint="default"/>
      </w:rPr>
    </w:lvl>
    <w:lvl w:ilvl="2" w:tplc="B71C28D4" w:tentative="1">
      <w:start w:val="1"/>
      <w:numFmt w:val="bullet"/>
      <w:lvlText w:val="⁃"/>
      <w:lvlJc w:val="left"/>
      <w:pPr>
        <w:tabs>
          <w:tab w:val="num" w:pos="2160"/>
        </w:tabs>
        <w:ind w:left="2160" w:hanging="360"/>
      </w:pPr>
      <w:rPr>
        <w:rFonts w:ascii="Times New Roman" w:hAnsi="Times New Roman" w:hint="default"/>
      </w:rPr>
    </w:lvl>
    <w:lvl w:ilvl="3" w:tplc="99782C3E" w:tentative="1">
      <w:start w:val="1"/>
      <w:numFmt w:val="bullet"/>
      <w:lvlText w:val="⁃"/>
      <w:lvlJc w:val="left"/>
      <w:pPr>
        <w:tabs>
          <w:tab w:val="num" w:pos="2880"/>
        </w:tabs>
        <w:ind w:left="2880" w:hanging="360"/>
      </w:pPr>
      <w:rPr>
        <w:rFonts w:ascii="Times New Roman" w:hAnsi="Times New Roman" w:hint="default"/>
      </w:rPr>
    </w:lvl>
    <w:lvl w:ilvl="4" w:tplc="AD041E7A" w:tentative="1">
      <w:start w:val="1"/>
      <w:numFmt w:val="bullet"/>
      <w:lvlText w:val="⁃"/>
      <w:lvlJc w:val="left"/>
      <w:pPr>
        <w:tabs>
          <w:tab w:val="num" w:pos="3600"/>
        </w:tabs>
        <w:ind w:left="3600" w:hanging="360"/>
      </w:pPr>
      <w:rPr>
        <w:rFonts w:ascii="Times New Roman" w:hAnsi="Times New Roman" w:hint="default"/>
      </w:rPr>
    </w:lvl>
    <w:lvl w:ilvl="5" w:tplc="7924EE08" w:tentative="1">
      <w:start w:val="1"/>
      <w:numFmt w:val="bullet"/>
      <w:lvlText w:val="⁃"/>
      <w:lvlJc w:val="left"/>
      <w:pPr>
        <w:tabs>
          <w:tab w:val="num" w:pos="4320"/>
        </w:tabs>
        <w:ind w:left="4320" w:hanging="360"/>
      </w:pPr>
      <w:rPr>
        <w:rFonts w:ascii="Times New Roman" w:hAnsi="Times New Roman" w:hint="default"/>
      </w:rPr>
    </w:lvl>
    <w:lvl w:ilvl="6" w:tplc="2E90A248" w:tentative="1">
      <w:start w:val="1"/>
      <w:numFmt w:val="bullet"/>
      <w:lvlText w:val="⁃"/>
      <w:lvlJc w:val="left"/>
      <w:pPr>
        <w:tabs>
          <w:tab w:val="num" w:pos="5040"/>
        </w:tabs>
        <w:ind w:left="5040" w:hanging="360"/>
      </w:pPr>
      <w:rPr>
        <w:rFonts w:ascii="Times New Roman" w:hAnsi="Times New Roman" w:hint="default"/>
      </w:rPr>
    </w:lvl>
    <w:lvl w:ilvl="7" w:tplc="0D5E4094" w:tentative="1">
      <w:start w:val="1"/>
      <w:numFmt w:val="bullet"/>
      <w:lvlText w:val="⁃"/>
      <w:lvlJc w:val="left"/>
      <w:pPr>
        <w:tabs>
          <w:tab w:val="num" w:pos="5760"/>
        </w:tabs>
        <w:ind w:left="5760" w:hanging="360"/>
      </w:pPr>
      <w:rPr>
        <w:rFonts w:ascii="Times New Roman" w:hAnsi="Times New Roman" w:hint="default"/>
      </w:rPr>
    </w:lvl>
    <w:lvl w:ilvl="8" w:tplc="EC1EBFF0"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4"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7BF0C04"/>
    <w:multiLevelType w:val="hybridMultilevel"/>
    <w:tmpl w:val="50AC2D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F092946"/>
    <w:multiLevelType w:val="hybridMultilevel"/>
    <w:tmpl w:val="4934CED6"/>
    <w:lvl w:ilvl="0" w:tplc="87CACD60">
      <w:start w:val="1"/>
      <w:numFmt w:val="bullet"/>
      <w:lvlText w:val="⁃"/>
      <w:lvlJc w:val="left"/>
      <w:pPr>
        <w:tabs>
          <w:tab w:val="num" w:pos="720"/>
        </w:tabs>
        <w:ind w:left="720" w:hanging="360"/>
      </w:pPr>
      <w:rPr>
        <w:rFonts w:ascii="Times New Roman" w:hAnsi="Times New Roman" w:hint="default"/>
      </w:rPr>
    </w:lvl>
    <w:lvl w:ilvl="1" w:tplc="9BB887C6">
      <w:start w:val="1"/>
      <w:numFmt w:val="bullet"/>
      <w:lvlText w:val="⁃"/>
      <w:lvlJc w:val="left"/>
      <w:pPr>
        <w:tabs>
          <w:tab w:val="num" w:pos="1440"/>
        </w:tabs>
        <w:ind w:left="1440" w:hanging="360"/>
      </w:pPr>
      <w:rPr>
        <w:rFonts w:ascii="Times New Roman" w:hAnsi="Times New Roman" w:hint="default"/>
      </w:rPr>
    </w:lvl>
    <w:lvl w:ilvl="2" w:tplc="2C3A1684" w:tentative="1">
      <w:start w:val="1"/>
      <w:numFmt w:val="bullet"/>
      <w:lvlText w:val="⁃"/>
      <w:lvlJc w:val="left"/>
      <w:pPr>
        <w:tabs>
          <w:tab w:val="num" w:pos="2160"/>
        </w:tabs>
        <w:ind w:left="2160" w:hanging="360"/>
      </w:pPr>
      <w:rPr>
        <w:rFonts w:ascii="Times New Roman" w:hAnsi="Times New Roman" w:hint="default"/>
      </w:rPr>
    </w:lvl>
    <w:lvl w:ilvl="3" w:tplc="19566E9E" w:tentative="1">
      <w:start w:val="1"/>
      <w:numFmt w:val="bullet"/>
      <w:lvlText w:val="⁃"/>
      <w:lvlJc w:val="left"/>
      <w:pPr>
        <w:tabs>
          <w:tab w:val="num" w:pos="2880"/>
        </w:tabs>
        <w:ind w:left="2880" w:hanging="360"/>
      </w:pPr>
      <w:rPr>
        <w:rFonts w:ascii="Times New Roman" w:hAnsi="Times New Roman" w:hint="default"/>
      </w:rPr>
    </w:lvl>
    <w:lvl w:ilvl="4" w:tplc="43DEEB2E" w:tentative="1">
      <w:start w:val="1"/>
      <w:numFmt w:val="bullet"/>
      <w:lvlText w:val="⁃"/>
      <w:lvlJc w:val="left"/>
      <w:pPr>
        <w:tabs>
          <w:tab w:val="num" w:pos="3600"/>
        </w:tabs>
        <w:ind w:left="3600" w:hanging="360"/>
      </w:pPr>
      <w:rPr>
        <w:rFonts w:ascii="Times New Roman" w:hAnsi="Times New Roman" w:hint="default"/>
      </w:rPr>
    </w:lvl>
    <w:lvl w:ilvl="5" w:tplc="F5AA176C" w:tentative="1">
      <w:start w:val="1"/>
      <w:numFmt w:val="bullet"/>
      <w:lvlText w:val="⁃"/>
      <w:lvlJc w:val="left"/>
      <w:pPr>
        <w:tabs>
          <w:tab w:val="num" w:pos="4320"/>
        </w:tabs>
        <w:ind w:left="4320" w:hanging="360"/>
      </w:pPr>
      <w:rPr>
        <w:rFonts w:ascii="Times New Roman" w:hAnsi="Times New Roman" w:hint="default"/>
      </w:rPr>
    </w:lvl>
    <w:lvl w:ilvl="6" w:tplc="01B60192" w:tentative="1">
      <w:start w:val="1"/>
      <w:numFmt w:val="bullet"/>
      <w:lvlText w:val="⁃"/>
      <w:lvlJc w:val="left"/>
      <w:pPr>
        <w:tabs>
          <w:tab w:val="num" w:pos="5040"/>
        </w:tabs>
        <w:ind w:left="5040" w:hanging="360"/>
      </w:pPr>
      <w:rPr>
        <w:rFonts w:ascii="Times New Roman" w:hAnsi="Times New Roman" w:hint="default"/>
      </w:rPr>
    </w:lvl>
    <w:lvl w:ilvl="7" w:tplc="8D2C39A2" w:tentative="1">
      <w:start w:val="1"/>
      <w:numFmt w:val="bullet"/>
      <w:lvlText w:val="⁃"/>
      <w:lvlJc w:val="left"/>
      <w:pPr>
        <w:tabs>
          <w:tab w:val="num" w:pos="5760"/>
        </w:tabs>
        <w:ind w:left="5760" w:hanging="360"/>
      </w:pPr>
      <w:rPr>
        <w:rFonts w:ascii="Times New Roman" w:hAnsi="Times New Roman" w:hint="default"/>
      </w:rPr>
    </w:lvl>
    <w:lvl w:ilvl="8" w:tplc="796CB390"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2"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44D32B0"/>
    <w:multiLevelType w:val="hybridMultilevel"/>
    <w:tmpl w:val="071ACEE2"/>
    <w:lvl w:ilvl="0" w:tplc="C7CA3C2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874AAB"/>
    <w:multiLevelType w:val="hybridMultilevel"/>
    <w:tmpl w:val="0284CBCC"/>
    <w:lvl w:ilvl="0" w:tplc="3B64D0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7"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4947F4"/>
    <w:multiLevelType w:val="hybridMultilevel"/>
    <w:tmpl w:val="A94C7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5EC4151"/>
    <w:multiLevelType w:val="hybridMultilevel"/>
    <w:tmpl w:val="1BD4F3C4"/>
    <w:lvl w:ilvl="0" w:tplc="32901C08">
      <w:start w:val="1"/>
      <w:numFmt w:val="bullet"/>
      <w:lvlText w:val="•"/>
      <w:lvlJc w:val="left"/>
      <w:pPr>
        <w:tabs>
          <w:tab w:val="num" w:pos="720"/>
        </w:tabs>
        <w:ind w:left="720" w:hanging="360"/>
      </w:pPr>
      <w:rPr>
        <w:rFonts w:ascii="System Font Regular" w:hAnsi="System Font Regular" w:hint="default"/>
      </w:rPr>
    </w:lvl>
    <w:lvl w:ilvl="1" w:tplc="A8C40868" w:tentative="1">
      <w:start w:val="1"/>
      <w:numFmt w:val="bullet"/>
      <w:lvlText w:val="•"/>
      <w:lvlJc w:val="left"/>
      <w:pPr>
        <w:tabs>
          <w:tab w:val="num" w:pos="1440"/>
        </w:tabs>
        <w:ind w:left="1440" w:hanging="360"/>
      </w:pPr>
      <w:rPr>
        <w:rFonts w:ascii="System Font Regular" w:hAnsi="System Font Regular" w:hint="default"/>
      </w:rPr>
    </w:lvl>
    <w:lvl w:ilvl="2" w:tplc="DD06D9B2">
      <w:start w:val="1"/>
      <w:numFmt w:val="bullet"/>
      <w:lvlText w:val="•"/>
      <w:lvlJc w:val="left"/>
      <w:pPr>
        <w:tabs>
          <w:tab w:val="num" w:pos="2160"/>
        </w:tabs>
        <w:ind w:left="2160" w:hanging="360"/>
      </w:pPr>
      <w:rPr>
        <w:rFonts w:ascii="System Font Regular" w:hAnsi="System Font Regular" w:hint="default"/>
      </w:rPr>
    </w:lvl>
    <w:lvl w:ilvl="3" w:tplc="069CC752" w:tentative="1">
      <w:start w:val="1"/>
      <w:numFmt w:val="bullet"/>
      <w:lvlText w:val="•"/>
      <w:lvlJc w:val="left"/>
      <w:pPr>
        <w:tabs>
          <w:tab w:val="num" w:pos="2880"/>
        </w:tabs>
        <w:ind w:left="2880" w:hanging="360"/>
      </w:pPr>
      <w:rPr>
        <w:rFonts w:ascii="System Font Regular" w:hAnsi="System Font Regular" w:hint="default"/>
      </w:rPr>
    </w:lvl>
    <w:lvl w:ilvl="4" w:tplc="42A63654" w:tentative="1">
      <w:start w:val="1"/>
      <w:numFmt w:val="bullet"/>
      <w:lvlText w:val="•"/>
      <w:lvlJc w:val="left"/>
      <w:pPr>
        <w:tabs>
          <w:tab w:val="num" w:pos="3600"/>
        </w:tabs>
        <w:ind w:left="3600" w:hanging="360"/>
      </w:pPr>
      <w:rPr>
        <w:rFonts w:ascii="System Font Regular" w:hAnsi="System Font Regular" w:hint="default"/>
      </w:rPr>
    </w:lvl>
    <w:lvl w:ilvl="5" w:tplc="B2E82174" w:tentative="1">
      <w:start w:val="1"/>
      <w:numFmt w:val="bullet"/>
      <w:lvlText w:val="•"/>
      <w:lvlJc w:val="left"/>
      <w:pPr>
        <w:tabs>
          <w:tab w:val="num" w:pos="4320"/>
        </w:tabs>
        <w:ind w:left="4320" w:hanging="360"/>
      </w:pPr>
      <w:rPr>
        <w:rFonts w:ascii="System Font Regular" w:hAnsi="System Font Regular" w:hint="default"/>
      </w:rPr>
    </w:lvl>
    <w:lvl w:ilvl="6" w:tplc="DB68A3CA" w:tentative="1">
      <w:start w:val="1"/>
      <w:numFmt w:val="bullet"/>
      <w:lvlText w:val="•"/>
      <w:lvlJc w:val="left"/>
      <w:pPr>
        <w:tabs>
          <w:tab w:val="num" w:pos="5040"/>
        </w:tabs>
        <w:ind w:left="5040" w:hanging="360"/>
      </w:pPr>
      <w:rPr>
        <w:rFonts w:ascii="System Font Regular" w:hAnsi="System Font Regular" w:hint="default"/>
      </w:rPr>
    </w:lvl>
    <w:lvl w:ilvl="7" w:tplc="16E484A0" w:tentative="1">
      <w:start w:val="1"/>
      <w:numFmt w:val="bullet"/>
      <w:lvlText w:val="•"/>
      <w:lvlJc w:val="left"/>
      <w:pPr>
        <w:tabs>
          <w:tab w:val="num" w:pos="5760"/>
        </w:tabs>
        <w:ind w:left="5760" w:hanging="360"/>
      </w:pPr>
      <w:rPr>
        <w:rFonts w:ascii="System Font Regular" w:hAnsi="System Font Regular" w:hint="default"/>
      </w:rPr>
    </w:lvl>
    <w:lvl w:ilvl="8" w:tplc="85E2BAA0" w:tentative="1">
      <w:start w:val="1"/>
      <w:numFmt w:val="bullet"/>
      <w:lvlText w:val="•"/>
      <w:lvlJc w:val="left"/>
      <w:pPr>
        <w:tabs>
          <w:tab w:val="num" w:pos="6480"/>
        </w:tabs>
        <w:ind w:left="6480" w:hanging="360"/>
      </w:pPr>
      <w:rPr>
        <w:rFonts w:ascii="System Font Regular" w:hAnsi="System Font Regular" w:hint="default"/>
      </w:rPr>
    </w:lvl>
  </w:abstractNum>
  <w:abstractNum w:abstractNumId="61"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2"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7525238"/>
    <w:multiLevelType w:val="hybridMultilevel"/>
    <w:tmpl w:val="86C6CD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EAA06A6"/>
    <w:multiLevelType w:val="hybridMultilevel"/>
    <w:tmpl w:val="69B27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5"/>
  </w:num>
  <w:num w:numId="5" w16cid:durableId="630793192">
    <w:abstractNumId w:val="32"/>
  </w:num>
  <w:num w:numId="6" w16cid:durableId="1154301696">
    <w:abstractNumId w:val="42"/>
  </w:num>
  <w:num w:numId="7" w16cid:durableId="1489399165">
    <w:abstractNumId w:val="43"/>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146090890">
    <w:abstractNumId w:val="40"/>
  </w:num>
  <w:num w:numId="19" w16cid:durableId="396705957">
    <w:abstractNumId w:val="65"/>
  </w:num>
  <w:num w:numId="20" w16cid:durableId="378944112">
    <w:abstractNumId w:val="41"/>
  </w:num>
  <w:num w:numId="21" w16cid:durableId="279185257">
    <w:abstractNumId w:val="55"/>
  </w:num>
  <w:num w:numId="22" w16cid:durableId="663314793">
    <w:abstractNumId w:val="33"/>
  </w:num>
  <w:num w:numId="23" w16cid:durableId="487483028">
    <w:abstractNumId w:val="22"/>
  </w:num>
  <w:num w:numId="24" w16cid:durableId="364520612">
    <w:abstractNumId w:val="39"/>
  </w:num>
  <w:num w:numId="25" w16cid:durableId="1963727595">
    <w:abstractNumId w:val="49"/>
  </w:num>
  <w:num w:numId="26" w16cid:durableId="1791825941">
    <w:abstractNumId w:val="14"/>
  </w:num>
  <w:num w:numId="27" w16cid:durableId="1418597390">
    <w:abstractNumId w:val="19"/>
  </w:num>
  <w:num w:numId="28" w16cid:durableId="913006629">
    <w:abstractNumId w:val="37"/>
  </w:num>
  <w:num w:numId="29" w16cid:durableId="959340253">
    <w:abstractNumId w:val="47"/>
  </w:num>
  <w:num w:numId="30" w16cid:durableId="183835671">
    <w:abstractNumId w:val="17"/>
  </w:num>
  <w:num w:numId="31" w16cid:durableId="654726009">
    <w:abstractNumId w:val="18"/>
  </w:num>
  <w:num w:numId="32" w16cid:durableId="1047801185">
    <w:abstractNumId w:val="31"/>
  </w:num>
  <w:num w:numId="33" w16cid:durableId="506991072">
    <w:abstractNumId w:val="16"/>
  </w:num>
  <w:num w:numId="34" w16cid:durableId="686640742">
    <w:abstractNumId w:val="59"/>
  </w:num>
  <w:num w:numId="35" w16cid:durableId="658003201">
    <w:abstractNumId w:val="13"/>
  </w:num>
  <w:num w:numId="36" w16cid:durableId="1930845004">
    <w:abstractNumId w:val="66"/>
  </w:num>
  <w:num w:numId="37" w16cid:durableId="1339191395">
    <w:abstractNumId w:val="29"/>
  </w:num>
  <w:num w:numId="38" w16cid:durableId="1046175269">
    <w:abstractNumId w:val="62"/>
  </w:num>
  <w:num w:numId="39" w16cid:durableId="922647068">
    <w:abstractNumId w:val="34"/>
  </w:num>
  <w:num w:numId="40" w16cid:durableId="1043021944">
    <w:abstractNumId w:val="46"/>
  </w:num>
  <w:num w:numId="41" w16cid:durableId="1876112403">
    <w:abstractNumId w:val="27"/>
  </w:num>
  <w:num w:numId="42" w16cid:durableId="63185339">
    <w:abstractNumId w:val="44"/>
  </w:num>
  <w:num w:numId="43" w16cid:durableId="539827912">
    <w:abstractNumId w:val="52"/>
  </w:num>
  <w:num w:numId="44" w16cid:durableId="2121609612">
    <w:abstractNumId w:val="45"/>
  </w:num>
  <w:num w:numId="45" w16cid:durableId="1887133284">
    <w:abstractNumId w:val="15"/>
  </w:num>
  <w:num w:numId="46" w16cid:durableId="1591816700">
    <w:abstractNumId w:val="25"/>
  </w:num>
  <w:num w:numId="47" w16cid:durableId="1313019010">
    <w:abstractNumId w:val="38"/>
  </w:num>
  <w:num w:numId="48" w16cid:durableId="1997417044">
    <w:abstractNumId w:val="56"/>
  </w:num>
  <w:num w:numId="49" w16cid:durableId="462119507">
    <w:abstractNumId w:val="23"/>
  </w:num>
  <w:num w:numId="50" w16cid:durableId="1375228437">
    <w:abstractNumId w:val="51"/>
  </w:num>
  <w:num w:numId="51" w16cid:durableId="835338304">
    <w:abstractNumId w:val="61"/>
  </w:num>
  <w:num w:numId="52" w16cid:durableId="748380722">
    <w:abstractNumId w:val="57"/>
  </w:num>
  <w:num w:numId="53" w16cid:durableId="1282032966">
    <w:abstractNumId w:val="0"/>
  </w:num>
  <w:num w:numId="54" w16cid:durableId="155194074">
    <w:abstractNumId w:val="53"/>
  </w:num>
  <w:num w:numId="55" w16cid:durableId="161699153">
    <w:abstractNumId w:val="36"/>
  </w:num>
  <w:num w:numId="56" w16cid:durableId="446967475">
    <w:abstractNumId w:val="60"/>
  </w:num>
  <w:num w:numId="57" w16cid:durableId="462162589">
    <w:abstractNumId w:val="50"/>
  </w:num>
  <w:num w:numId="58" w16cid:durableId="1926498534">
    <w:abstractNumId w:val="24"/>
  </w:num>
  <w:num w:numId="59" w16cid:durableId="123082484">
    <w:abstractNumId w:val="58"/>
  </w:num>
  <w:num w:numId="60" w16cid:durableId="1454056247">
    <w:abstractNumId w:val="54"/>
  </w:num>
  <w:num w:numId="61" w16cid:durableId="904223045">
    <w:abstractNumId w:val="28"/>
  </w:num>
  <w:num w:numId="62" w16cid:durableId="356270348">
    <w:abstractNumId w:val="30"/>
  </w:num>
  <w:num w:numId="63" w16cid:durableId="807742883">
    <w:abstractNumId w:val="64"/>
  </w:num>
  <w:num w:numId="64" w16cid:durableId="72431234">
    <w:abstractNumId w:val="26"/>
  </w:num>
  <w:num w:numId="65" w16cid:durableId="775902810">
    <w:abstractNumId w:val="21"/>
  </w:num>
  <w:num w:numId="66" w16cid:durableId="1625842321">
    <w:abstractNumId w:val="20"/>
  </w:num>
  <w:num w:numId="67" w16cid:durableId="21056328">
    <w:abstractNumId w:val="63"/>
  </w:num>
  <w:num w:numId="68" w16cid:durableId="1739671062">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6557"/>
    <w:rsid w:val="00017B67"/>
    <w:rsid w:val="00023C40"/>
    <w:rsid w:val="0002507D"/>
    <w:rsid w:val="00025E68"/>
    <w:rsid w:val="00027EFC"/>
    <w:rsid w:val="00033397"/>
    <w:rsid w:val="00037DB6"/>
    <w:rsid w:val="00037EC1"/>
    <w:rsid w:val="00040095"/>
    <w:rsid w:val="000559B3"/>
    <w:rsid w:val="00065268"/>
    <w:rsid w:val="00072021"/>
    <w:rsid w:val="0007286C"/>
    <w:rsid w:val="00073C9C"/>
    <w:rsid w:val="00074527"/>
    <w:rsid w:val="00076412"/>
    <w:rsid w:val="00080512"/>
    <w:rsid w:val="00090468"/>
    <w:rsid w:val="00094568"/>
    <w:rsid w:val="000B3EF9"/>
    <w:rsid w:val="000B6C4F"/>
    <w:rsid w:val="000B7BCF"/>
    <w:rsid w:val="000C1D6A"/>
    <w:rsid w:val="000C435D"/>
    <w:rsid w:val="000C522B"/>
    <w:rsid w:val="000D58AB"/>
    <w:rsid w:val="000E0592"/>
    <w:rsid w:val="000E7405"/>
    <w:rsid w:val="00104AD9"/>
    <w:rsid w:val="00112F1A"/>
    <w:rsid w:val="001176EF"/>
    <w:rsid w:val="00121BF2"/>
    <w:rsid w:val="0012610D"/>
    <w:rsid w:val="00140DB4"/>
    <w:rsid w:val="001430F6"/>
    <w:rsid w:val="001446A2"/>
    <w:rsid w:val="00145075"/>
    <w:rsid w:val="001547BC"/>
    <w:rsid w:val="00157121"/>
    <w:rsid w:val="00165F16"/>
    <w:rsid w:val="00170EA3"/>
    <w:rsid w:val="001741A0"/>
    <w:rsid w:val="00175FA0"/>
    <w:rsid w:val="0018542A"/>
    <w:rsid w:val="00187D3B"/>
    <w:rsid w:val="00193F93"/>
    <w:rsid w:val="00194CD0"/>
    <w:rsid w:val="001976C7"/>
    <w:rsid w:val="001A30A4"/>
    <w:rsid w:val="001B2B9B"/>
    <w:rsid w:val="001B49C9"/>
    <w:rsid w:val="001B4BE3"/>
    <w:rsid w:val="001C23F4"/>
    <w:rsid w:val="001C4F79"/>
    <w:rsid w:val="001D2790"/>
    <w:rsid w:val="001D45BC"/>
    <w:rsid w:val="001D670C"/>
    <w:rsid w:val="001E5DBA"/>
    <w:rsid w:val="001F168B"/>
    <w:rsid w:val="001F7831"/>
    <w:rsid w:val="00204045"/>
    <w:rsid w:val="00205409"/>
    <w:rsid w:val="0020712B"/>
    <w:rsid w:val="0022606D"/>
    <w:rsid w:val="00227461"/>
    <w:rsid w:val="00230313"/>
    <w:rsid w:val="00231728"/>
    <w:rsid w:val="00244A05"/>
    <w:rsid w:val="00250404"/>
    <w:rsid w:val="00256B74"/>
    <w:rsid w:val="002610D8"/>
    <w:rsid w:val="0026179B"/>
    <w:rsid w:val="00264F28"/>
    <w:rsid w:val="002747EC"/>
    <w:rsid w:val="00283D82"/>
    <w:rsid w:val="00283E51"/>
    <w:rsid w:val="002855BF"/>
    <w:rsid w:val="002859A8"/>
    <w:rsid w:val="00287215"/>
    <w:rsid w:val="002A065B"/>
    <w:rsid w:val="002B0FCB"/>
    <w:rsid w:val="002B197C"/>
    <w:rsid w:val="002B1E54"/>
    <w:rsid w:val="002B2988"/>
    <w:rsid w:val="002B6DB7"/>
    <w:rsid w:val="002D0012"/>
    <w:rsid w:val="002D7F28"/>
    <w:rsid w:val="002F0D22"/>
    <w:rsid w:val="002F5054"/>
    <w:rsid w:val="002F52C7"/>
    <w:rsid w:val="00311669"/>
    <w:rsid w:val="00311B17"/>
    <w:rsid w:val="00314460"/>
    <w:rsid w:val="003172DC"/>
    <w:rsid w:val="00322A44"/>
    <w:rsid w:val="00325AE3"/>
    <w:rsid w:val="00326069"/>
    <w:rsid w:val="00332049"/>
    <w:rsid w:val="00342702"/>
    <w:rsid w:val="0034454E"/>
    <w:rsid w:val="00351231"/>
    <w:rsid w:val="0035462D"/>
    <w:rsid w:val="00356CDB"/>
    <w:rsid w:val="0036459E"/>
    <w:rsid w:val="00364B41"/>
    <w:rsid w:val="00370F35"/>
    <w:rsid w:val="003752CA"/>
    <w:rsid w:val="00380EE7"/>
    <w:rsid w:val="00383096"/>
    <w:rsid w:val="0039346C"/>
    <w:rsid w:val="003A41EF"/>
    <w:rsid w:val="003B40AD"/>
    <w:rsid w:val="003C4E37"/>
    <w:rsid w:val="003C7FDA"/>
    <w:rsid w:val="003D0FD0"/>
    <w:rsid w:val="003D3358"/>
    <w:rsid w:val="003E16BE"/>
    <w:rsid w:val="003E20AF"/>
    <w:rsid w:val="003E426B"/>
    <w:rsid w:val="003E5390"/>
    <w:rsid w:val="003E789E"/>
    <w:rsid w:val="003F4E28"/>
    <w:rsid w:val="003F5679"/>
    <w:rsid w:val="003F76B6"/>
    <w:rsid w:val="00400414"/>
    <w:rsid w:val="004006E8"/>
    <w:rsid w:val="004011B1"/>
    <w:rsid w:val="00401855"/>
    <w:rsid w:val="00406990"/>
    <w:rsid w:val="004215CC"/>
    <w:rsid w:val="00437BED"/>
    <w:rsid w:val="004438AD"/>
    <w:rsid w:val="0044670E"/>
    <w:rsid w:val="00446C3A"/>
    <w:rsid w:val="00450BF9"/>
    <w:rsid w:val="00451491"/>
    <w:rsid w:val="0045322D"/>
    <w:rsid w:val="00462BE6"/>
    <w:rsid w:val="00465587"/>
    <w:rsid w:val="004715A0"/>
    <w:rsid w:val="00472A4F"/>
    <w:rsid w:val="004759E0"/>
    <w:rsid w:val="00477455"/>
    <w:rsid w:val="00481469"/>
    <w:rsid w:val="00483B3D"/>
    <w:rsid w:val="00483F3B"/>
    <w:rsid w:val="004A1F7B"/>
    <w:rsid w:val="004B218D"/>
    <w:rsid w:val="004B7114"/>
    <w:rsid w:val="004C44D2"/>
    <w:rsid w:val="004D2974"/>
    <w:rsid w:val="004D3578"/>
    <w:rsid w:val="004D380D"/>
    <w:rsid w:val="004E213A"/>
    <w:rsid w:val="004E3F15"/>
    <w:rsid w:val="004E485D"/>
    <w:rsid w:val="004E7553"/>
    <w:rsid w:val="004F4540"/>
    <w:rsid w:val="004F73A7"/>
    <w:rsid w:val="00501A37"/>
    <w:rsid w:val="00503171"/>
    <w:rsid w:val="00504849"/>
    <w:rsid w:val="00506C28"/>
    <w:rsid w:val="00512693"/>
    <w:rsid w:val="0051391C"/>
    <w:rsid w:val="005148D6"/>
    <w:rsid w:val="00534DA0"/>
    <w:rsid w:val="00537809"/>
    <w:rsid w:val="005417C4"/>
    <w:rsid w:val="00542A25"/>
    <w:rsid w:val="00542A84"/>
    <w:rsid w:val="0054372D"/>
    <w:rsid w:val="00543E6C"/>
    <w:rsid w:val="00565087"/>
    <w:rsid w:val="0056573F"/>
    <w:rsid w:val="00571279"/>
    <w:rsid w:val="00577B66"/>
    <w:rsid w:val="00585482"/>
    <w:rsid w:val="005936AC"/>
    <w:rsid w:val="00596674"/>
    <w:rsid w:val="005972AD"/>
    <w:rsid w:val="005A13AB"/>
    <w:rsid w:val="005A1D42"/>
    <w:rsid w:val="005A49C6"/>
    <w:rsid w:val="005A5B5A"/>
    <w:rsid w:val="005B25F4"/>
    <w:rsid w:val="005C0055"/>
    <w:rsid w:val="005C75AE"/>
    <w:rsid w:val="005C766E"/>
    <w:rsid w:val="005C7CD5"/>
    <w:rsid w:val="005D2483"/>
    <w:rsid w:val="005D29FC"/>
    <w:rsid w:val="005D5859"/>
    <w:rsid w:val="005F2D60"/>
    <w:rsid w:val="005F2D93"/>
    <w:rsid w:val="00607E5E"/>
    <w:rsid w:val="00611566"/>
    <w:rsid w:val="006137BF"/>
    <w:rsid w:val="00614CA0"/>
    <w:rsid w:val="00615B29"/>
    <w:rsid w:val="00625A7F"/>
    <w:rsid w:val="00631F04"/>
    <w:rsid w:val="00632FFB"/>
    <w:rsid w:val="0064130F"/>
    <w:rsid w:val="0064268A"/>
    <w:rsid w:val="00646D99"/>
    <w:rsid w:val="006516E4"/>
    <w:rsid w:val="00656910"/>
    <w:rsid w:val="006574C0"/>
    <w:rsid w:val="006662C0"/>
    <w:rsid w:val="00666B57"/>
    <w:rsid w:val="00687EE4"/>
    <w:rsid w:val="00696821"/>
    <w:rsid w:val="00697FB9"/>
    <w:rsid w:val="006C202F"/>
    <w:rsid w:val="006C66D8"/>
    <w:rsid w:val="006D1E24"/>
    <w:rsid w:val="006D2BA4"/>
    <w:rsid w:val="006D35DE"/>
    <w:rsid w:val="006D4200"/>
    <w:rsid w:val="006D5122"/>
    <w:rsid w:val="006E1057"/>
    <w:rsid w:val="006E1417"/>
    <w:rsid w:val="006E30F1"/>
    <w:rsid w:val="006F3F45"/>
    <w:rsid w:val="006F56AA"/>
    <w:rsid w:val="006F6A2C"/>
    <w:rsid w:val="007069DC"/>
    <w:rsid w:val="00710201"/>
    <w:rsid w:val="00716179"/>
    <w:rsid w:val="0072073A"/>
    <w:rsid w:val="00723B23"/>
    <w:rsid w:val="00733AA4"/>
    <w:rsid w:val="007342B5"/>
    <w:rsid w:val="00734A5B"/>
    <w:rsid w:val="0074073A"/>
    <w:rsid w:val="00744165"/>
    <w:rsid w:val="00744E76"/>
    <w:rsid w:val="00747E52"/>
    <w:rsid w:val="00753809"/>
    <w:rsid w:val="00757D40"/>
    <w:rsid w:val="00763C97"/>
    <w:rsid w:val="00764CB9"/>
    <w:rsid w:val="007662B5"/>
    <w:rsid w:val="00776ADF"/>
    <w:rsid w:val="00781F0F"/>
    <w:rsid w:val="00782832"/>
    <w:rsid w:val="0078727C"/>
    <w:rsid w:val="0079049D"/>
    <w:rsid w:val="00793DC5"/>
    <w:rsid w:val="00793F8E"/>
    <w:rsid w:val="00796823"/>
    <w:rsid w:val="007A2E55"/>
    <w:rsid w:val="007A49D8"/>
    <w:rsid w:val="007B18D8"/>
    <w:rsid w:val="007C095F"/>
    <w:rsid w:val="007C1EF3"/>
    <w:rsid w:val="007C2DD0"/>
    <w:rsid w:val="007C6313"/>
    <w:rsid w:val="007E490A"/>
    <w:rsid w:val="007F0074"/>
    <w:rsid w:val="007F0D97"/>
    <w:rsid w:val="007F2E08"/>
    <w:rsid w:val="008024FA"/>
    <w:rsid w:val="008028A4"/>
    <w:rsid w:val="00811918"/>
    <w:rsid w:val="00811D03"/>
    <w:rsid w:val="00813245"/>
    <w:rsid w:val="00816AF0"/>
    <w:rsid w:val="00840DE0"/>
    <w:rsid w:val="008435C3"/>
    <w:rsid w:val="00847CD0"/>
    <w:rsid w:val="00847ECA"/>
    <w:rsid w:val="0085289E"/>
    <w:rsid w:val="0085615B"/>
    <w:rsid w:val="008606CD"/>
    <w:rsid w:val="008607A8"/>
    <w:rsid w:val="0086354A"/>
    <w:rsid w:val="00865EE4"/>
    <w:rsid w:val="00870487"/>
    <w:rsid w:val="008768CA"/>
    <w:rsid w:val="008777B0"/>
    <w:rsid w:val="00877EF9"/>
    <w:rsid w:val="00880559"/>
    <w:rsid w:val="008811A1"/>
    <w:rsid w:val="00883414"/>
    <w:rsid w:val="008865BB"/>
    <w:rsid w:val="008938E7"/>
    <w:rsid w:val="00896F8E"/>
    <w:rsid w:val="008A6E55"/>
    <w:rsid w:val="008A6F96"/>
    <w:rsid w:val="008B04C6"/>
    <w:rsid w:val="008B1764"/>
    <w:rsid w:val="008B419D"/>
    <w:rsid w:val="008B5306"/>
    <w:rsid w:val="008B54E8"/>
    <w:rsid w:val="008C2E2A"/>
    <w:rsid w:val="008C3057"/>
    <w:rsid w:val="008C3BBC"/>
    <w:rsid w:val="008C5BC7"/>
    <w:rsid w:val="008D0C06"/>
    <w:rsid w:val="008D2E4D"/>
    <w:rsid w:val="008E1E47"/>
    <w:rsid w:val="008F396F"/>
    <w:rsid w:val="008F3DCD"/>
    <w:rsid w:val="0090271F"/>
    <w:rsid w:val="00902DB9"/>
    <w:rsid w:val="0090466A"/>
    <w:rsid w:val="00905DC7"/>
    <w:rsid w:val="00905E5A"/>
    <w:rsid w:val="0090765B"/>
    <w:rsid w:val="0091501B"/>
    <w:rsid w:val="00923655"/>
    <w:rsid w:val="009248C6"/>
    <w:rsid w:val="009339CB"/>
    <w:rsid w:val="00936071"/>
    <w:rsid w:val="009376CD"/>
    <w:rsid w:val="00940212"/>
    <w:rsid w:val="00942EC2"/>
    <w:rsid w:val="00943C42"/>
    <w:rsid w:val="00957DD1"/>
    <w:rsid w:val="00960E1D"/>
    <w:rsid w:val="00961B32"/>
    <w:rsid w:val="00962509"/>
    <w:rsid w:val="00966560"/>
    <w:rsid w:val="00970DB3"/>
    <w:rsid w:val="00972A19"/>
    <w:rsid w:val="00974BB0"/>
    <w:rsid w:val="00975BCD"/>
    <w:rsid w:val="00981185"/>
    <w:rsid w:val="009818A2"/>
    <w:rsid w:val="00982DDF"/>
    <w:rsid w:val="009928A9"/>
    <w:rsid w:val="00994E8F"/>
    <w:rsid w:val="00995F0A"/>
    <w:rsid w:val="009A0AF3"/>
    <w:rsid w:val="009B07CD"/>
    <w:rsid w:val="009B09DD"/>
    <w:rsid w:val="009C19E9"/>
    <w:rsid w:val="009D0A0E"/>
    <w:rsid w:val="009D5531"/>
    <w:rsid w:val="009D74A6"/>
    <w:rsid w:val="009E0E87"/>
    <w:rsid w:val="009E2150"/>
    <w:rsid w:val="009E248D"/>
    <w:rsid w:val="00A01723"/>
    <w:rsid w:val="00A03459"/>
    <w:rsid w:val="00A0703C"/>
    <w:rsid w:val="00A10F02"/>
    <w:rsid w:val="00A16118"/>
    <w:rsid w:val="00A16879"/>
    <w:rsid w:val="00A17176"/>
    <w:rsid w:val="00A204CA"/>
    <w:rsid w:val="00A209D6"/>
    <w:rsid w:val="00A20E1B"/>
    <w:rsid w:val="00A217DC"/>
    <w:rsid w:val="00A22738"/>
    <w:rsid w:val="00A238CD"/>
    <w:rsid w:val="00A2672F"/>
    <w:rsid w:val="00A325AE"/>
    <w:rsid w:val="00A36F5F"/>
    <w:rsid w:val="00A42AF5"/>
    <w:rsid w:val="00A42F80"/>
    <w:rsid w:val="00A430EC"/>
    <w:rsid w:val="00A47745"/>
    <w:rsid w:val="00A52B10"/>
    <w:rsid w:val="00A53724"/>
    <w:rsid w:val="00A54B2B"/>
    <w:rsid w:val="00A66530"/>
    <w:rsid w:val="00A703B6"/>
    <w:rsid w:val="00A76AC0"/>
    <w:rsid w:val="00A80461"/>
    <w:rsid w:val="00A82346"/>
    <w:rsid w:val="00A85A48"/>
    <w:rsid w:val="00A86103"/>
    <w:rsid w:val="00A9671C"/>
    <w:rsid w:val="00AA0F20"/>
    <w:rsid w:val="00AA1553"/>
    <w:rsid w:val="00AA2016"/>
    <w:rsid w:val="00AD1AE6"/>
    <w:rsid w:val="00AD4064"/>
    <w:rsid w:val="00AD7E7C"/>
    <w:rsid w:val="00AF6968"/>
    <w:rsid w:val="00B0396A"/>
    <w:rsid w:val="00B05380"/>
    <w:rsid w:val="00B05962"/>
    <w:rsid w:val="00B06B91"/>
    <w:rsid w:val="00B11487"/>
    <w:rsid w:val="00B14150"/>
    <w:rsid w:val="00B15449"/>
    <w:rsid w:val="00B16C2F"/>
    <w:rsid w:val="00B16E76"/>
    <w:rsid w:val="00B2045F"/>
    <w:rsid w:val="00B23262"/>
    <w:rsid w:val="00B24BE4"/>
    <w:rsid w:val="00B265E9"/>
    <w:rsid w:val="00B27303"/>
    <w:rsid w:val="00B47FD1"/>
    <w:rsid w:val="00B516BB"/>
    <w:rsid w:val="00B5421D"/>
    <w:rsid w:val="00B577C4"/>
    <w:rsid w:val="00B65149"/>
    <w:rsid w:val="00B65FF0"/>
    <w:rsid w:val="00B669E9"/>
    <w:rsid w:val="00B7538C"/>
    <w:rsid w:val="00B81F64"/>
    <w:rsid w:val="00B84A11"/>
    <w:rsid w:val="00B84DB2"/>
    <w:rsid w:val="00B8563E"/>
    <w:rsid w:val="00B8597A"/>
    <w:rsid w:val="00B8601A"/>
    <w:rsid w:val="00B94E49"/>
    <w:rsid w:val="00B97336"/>
    <w:rsid w:val="00BA3ABA"/>
    <w:rsid w:val="00BC2125"/>
    <w:rsid w:val="00BC3555"/>
    <w:rsid w:val="00BD3DC9"/>
    <w:rsid w:val="00BD66AC"/>
    <w:rsid w:val="00BF108C"/>
    <w:rsid w:val="00BF69D7"/>
    <w:rsid w:val="00C07022"/>
    <w:rsid w:val="00C108B9"/>
    <w:rsid w:val="00C12B51"/>
    <w:rsid w:val="00C17127"/>
    <w:rsid w:val="00C24650"/>
    <w:rsid w:val="00C25465"/>
    <w:rsid w:val="00C31806"/>
    <w:rsid w:val="00C33079"/>
    <w:rsid w:val="00C376E8"/>
    <w:rsid w:val="00C46211"/>
    <w:rsid w:val="00C5320D"/>
    <w:rsid w:val="00C55A12"/>
    <w:rsid w:val="00C60198"/>
    <w:rsid w:val="00C63F44"/>
    <w:rsid w:val="00C6553E"/>
    <w:rsid w:val="00C655CD"/>
    <w:rsid w:val="00C6661B"/>
    <w:rsid w:val="00C74B93"/>
    <w:rsid w:val="00C76519"/>
    <w:rsid w:val="00C77387"/>
    <w:rsid w:val="00C83A13"/>
    <w:rsid w:val="00C86F10"/>
    <w:rsid w:val="00C9068C"/>
    <w:rsid w:val="00C92967"/>
    <w:rsid w:val="00C950B2"/>
    <w:rsid w:val="00CA3D0C"/>
    <w:rsid w:val="00CA654B"/>
    <w:rsid w:val="00CB1380"/>
    <w:rsid w:val="00CB2399"/>
    <w:rsid w:val="00CB72B8"/>
    <w:rsid w:val="00CC47DB"/>
    <w:rsid w:val="00CC56B8"/>
    <w:rsid w:val="00CD0BA8"/>
    <w:rsid w:val="00CD4C7B"/>
    <w:rsid w:val="00CD58FE"/>
    <w:rsid w:val="00CD6449"/>
    <w:rsid w:val="00CE4DDC"/>
    <w:rsid w:val="00CF3817"/>
    <w:rsid w:val="00D03AB7"/>
    <w:rsid w:val="00D0535B"/>
    <w:rsid w:val="00D114F6"/>
    <w:rsid w:val="00D256D3"/>
    <w:rsid w:val="00D33BE3"/>
    <w:rsid w:val="00D37725"/>
    <w:rsid w:val="00D3792D"/>
    <w:rsid w:val="00D4582D"/>
    <w:rsid w:val="00D4594E"/>
    <w:rsid w:val="00D513F1"/>
    <w:rsid w:val="00D5355C"/>
    <w:rsid w:val="00D54820"/>
    <w:rsid w:val="00D55E47"/>
    <w:rsid w:val="00D62E19"/>
    <w:rsid w:val="00D67CD1"/>
    <w:rsid w:val="00D738D6"/>
    <w:rsid w:val="00D7479E"/>
    <w:rsid w:val="00D74F2B"/>
    <w:rsid w:val="00D75375"/>
    <w:rsid w:val="00D80795"/>
    <w:rsid w:val="00D854BE"/>
    <w:rsid w:val="00D87E00"/>
    <w:rsid w:val="00D9134D"/>
    <w:rsid w:val="00D96D11"/>
    <w:rsid w:val="00DA7A03"/>
    <w:rsid w:val="00DB0DB8"/>
    <w:rsid w:val="00DB1818"/>
    <w:rsid w:val="00DC1EE2"/>
    <w:rsid w:val="00DC309B"/>
    <w:rsid w:val="00DC38D3"/>
    <w:rsid w:val="00DC45F4"/>
    <w:rsid w:val="00DC4DA2"/>
    <w:rsid w:val="00DC5261"/>
    <w:rsid w:val="00DD530F"/>
    <w:rsid w:val="00DE01FB"/>
    <w:rsid w:val="00DE13C9"/>
    <w:rsid w:val="00DE25D2"/>
    <w:rsid w:val="00DF2CFF"/>
    <w:rsid w:val="00DF7C20"/>
    <w:rsid w:val="00DF7EE0"/>
    <w:rsid w:val="00E02AF7"/>
    <w:rsid w:val="00E038FB"/>
    <w:rsid w:val="00E167E9"/>
    <w:rsid w:val="00E17D52"/>
    <w:rsid w:val="00E22AD0"/>
    <w:rsid w:val="00E351D6"/>
    <w:rsid w:val="00E41714"/>
    <w:rsid w:val="00E44160"/>
    <w:rsid w:val="00E46C08"/>
    <w:rsid w:val="00E471CF"/>
    <w:rsid w:val="00E62835"/>
    <w:rsid w:val="00E6480E"/>
    <w:rsid w:val="00E71424"/>
    <w:rsid w:val="00E77645"/>
    <w:rsid w:val="00E82E60"/>
    <w:rsid w:val="00E83697"/>
    <w:rsid w:val="00E859B6"/>
    <w:rsid w:val="00E94982"/>
    <w:rsid w:val="00E94A9D"/>
    <w:rsid w:val="00EA66C9"/>
    <w:rsid w:val="00EB5D32"/>
    <w:rsid w:val="00EC14E2"/>
    <w:rsid w:val="00EC390B"/>
    <w:rsid w:val="00EC4A25"/>
    <w:rsid w:val="00EC5C19"/>
    <w:rsid w:val="00EE0361"/>
    <w:rsid w:val="00EE3064"/>
    <w:rsid w:val="00EE4E28"/>
    <w:rsid w:val="00EE78C8"/>
    <w:rsid w:val="00EF612C"/>
    <w:rsid w:val="00EF6C1B"/>
    <w:rsid w:val="00F025A2"/>
    <w:rsid w:val="00F036E9"/>
    <w:rsid w:val="00F03AD8"/>
    <w:rsid w:val="00F07388"/>
    <w:rsid w:val="00F108E1"/>
    <w:rsid w:val="00F16E9F"/>
    <w:rsid w:val="00F20035"/>
    <w:rsid w:val="00F2026E"/>
    <w:rsid w:val="00F2210A"/>
    <w:rsid w:val="00F2796A"/>
    <w:rsid w:val="00F31200"/>
    <w:rsid w:val="00F31372"/>
    <w:rsid w:val="00F34EE4"/>
    <w:rsid w:val="00F37743"/>
    <w:rsid w:val="00F42493"/>
    <w:rsid w:val="00F458B9"/>
    <w:rsid w:val="00F54666"/>
    <w:rsid w:val="00F54A3D"/>
    <w:rsid w:val="00F54CB0"/>
    <w:rsid w:val="00F579CD"/>
    <w:rsid w:val="00F62F8F"/>
    <w:rsid w:val="00F653B8"/>
    <w:rsid w:val="00F71B89"/>
    <w:rsid w:val="00F7353C"/>
    <w:rsid w:val="00F76F8F"/>
    <w:rsid w:val="00F81C3F"/>
    <w:rsid w:val="00F84B88"/>
    <w:rsid w:val="00F87048"/>
    <w:rsid w:val="00F87257"/>
    <w:rsid w:val="00F87698"/>
    <w:rsid w:val="00F90B02"/>
    <w:rsid w:val="00F90FF6"/>
    <w:rsid w:val="00F941DF"/>
    <w:rsid w:val="00FA1266"/>
    <w:rsid w:val="00FA31C7"/>
    <w:rsid w:val="00FB36FA"/>
    <w:rsid w:val="00FB4BAC"/>
    <w:rsid w:val="00FC1192"/>
    <w:rsid w:val="00FD7A30"/>
    <w:rsid w:val="00FE106D"/>
    <w:rsid w:val="00FE24A7"/>
    <w:rsid w:val="00FE251B"/>
    <w:rsid w:val="00FF1739"/>
    <w:rsid w:val="00FF37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FD90F63-AD43-4719-A78F-1DD37740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B1Char">
    <w:name w:val="B1 Char"/>
    <w:link w:val="B1"/>
    <w:locked/>
    <w:rsid w:val="000559B3"/>
    <w:rPr>
      <w:lang w:eastAsia="en-US"/>
    </w:rPr>
  </w:style>
  <w:style w:type="character" w:customStyle="1" w:styleId="B2Char">
    <w:name w:val="B2 Char"/>
    <w:link w:val="B2"/>
    <w:rsid w:val="000559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468954">
      <w:bodyDiv w:val="1"/>
      <w:marLeft w:val="0"/>
      <w:marRight w:val="0"/>
      <w:marTop w:val="0"/>
      <w:marBottom w:val="0"/>
      <w:divBdr>
        <w:top w:val="none" w:sz="0" w:space="0" w:color="auto"/>
        <w:left w:val="none" w:sz="0" w:space="0" w:color="auto"/>
        <w:bottom w:val="none" w:sz="0" w:space="0" w:color="auto"/>
        <w:right w:val="none" w:sz="0" w:space="0" w:color="auto"/>
      </w:divBdr>
      <w:divsChild>
        <w:div w:id="334773870">
          <w:marLeft w:val="288"/>
          <w:marRight w:val="0"/>
          <w:marTop w:val="0"/>
          <w:marBottom w:val="120"/>
          <w:divBdr>
            <w:top w:val="none" w:sz="0" w:space="0" w:color="auto"/>
            <w:left w:val="none" w:sz="0" w:space="0" w:color="auto"/>
            <w:bottom w:val="none" w:sz="0" w:space="0" w:color="auto"/>
            <w:right w:val="none" w:sz="0" w:space="0" w:color="auto"/>
          </w:divBdr>
        </w:div>
        <w:div w:id="1180268519">
          <w:marLeft w:val="288"/>
          <w:marRight w:val="0"/>
          <w:marTop w:val="0"/>
          <w:marBottom w:val="120"/>
          <w:divBdr>
            <w:top w:val="none" w:sz="0" w:space="0" w:color="auto"/>
            <w:left w:val="none" w:sz="0" w:space="0" w:color="auto"/>
            <w:bottom w:val="none" w:sz="0" w:space="0" w:color="auto"/>
            <w:right w:val="none" w:sz="0" w:space="0" w:color="auto"/>
          </w:divBdr>
        </w:div>
      </w:divsChild>
    </w:div>
    <w:div w:id="149639390">
      <w:bodyDiv w:val="1"/>
      <w:marLeft w:val="0"/>
      <w:marRight w:val="0"/>
      <w:marTop w:val="0"/>
      <w:marBottom w:val="0"/>
      <w:divBdr>
        <w:top w:val="none" w:sz="0" w:space="0" w:color="auto"/>
        <w:left w:val="none" w:sz="0" w:space="0" w:color="auto"/>
        <w:bottom w:val="none" w:sz="0" w:space="0" w:color="auto"/>
        <w:right w:val="none" w:sz="0" w:space="0" w:color="auto"/>
      </w:divBdr>
      <w:divsChild>
        <w:div w:id="294458306">
          <w:marLeft w:val="288"/>
          <w:marRight w:val="0"/>
          <w:marTop w:val="0"/>
          <w:marBottom w:val="120"/>
          <w:divBdr>
            <w:top w:val="none" w:sz="0" w:space="0" w:color="auto"/>
            <w:left w:val="none" w:sz="0" w:space="0" w:color="auto"/>
            <w:bottom w:val="none" w:sz="0" w:space="0" w:color="auto"/>
            <w:right w:val="none" w:sz="0" w:space="0" w:color="auto"/>
          </w:divBdr>
        </w:div>
        <w:div w:id="1352683852">
          <w:marLeft w:val="288"/>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5473588">
      <w:bodyDiv w:val="1"/>
      <w:marLeft w:val="0"/>
      <w:marRight w:val="0"/>
      <w:marTop w:val="0"/>
      <w:marBottom w:val="0"/>
      <w:divBdr>
        <w:top w:val="none" w:sz="0" w:space="0" w:color="auto"/>
        <w:left w:val="none" w:sz="0" w:space="0" w:color="auto"/>
        <w:bottom w:val="none" w:sz="0" w:space="0" w:color="auto"/>
        <w:right w:val="none" w:sz="0" w:space="0" w:color="auto"/>
      </w:divBdr>
    </w:div>
    <w:div w:id="1141268950">
      <w:bodyDiv w:val="1"/>
      <w:marLeft w:val="0"/>
      <w:marRight w:val="0"/>
      <w:marTop w:val="0"/>
      <w:marBottom w:val="0"/>
      <w:divBdr>
        <w:top w:val="none" w:sz="0" w:space="0" w:color="auto"/>
        <w:left w:val="none" w:sz="0" w:space="0" w:color="auto"/>
        <w:bottom w:val="none" w:sz="0" w:space="0" w:color="auto"/>
        <w:right w:val="none" w:sz="0" w:space="0" w:color="auto"/>
      </w:divBdr>
      <w:divsChild>
        <w:div w:id="1939288159">
          <w:marLeft w:val="288"/>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26610991">
      <w:bodyDiv w:val="1"/>
      <w:marLeft w:val="0"/>
      <w:marRight w:val="0"/>
      <w:marTop w:val="0"/>
      <w:marBottom w:val="0"/>
      <w:divBdr>
        <w:top w:val="none" w:sz="0" w:space="0" w:color="auto"/>
        <w:left w:val="none" w:sz="0" w:space="0" w:color="auto"/>
        <w:bottom w:val="none" w:sz="0" w:space="0" w:color="auto"/>
        <w:right w:val="none" w:sz="0" w:space="0" w:color="auto"/>
      </w:divBdr>
    </w:div>
    <w:div w:id="1937252259">
      <w:bodyDiv w:val="1"/>
      <w:marLeft w:val="0"/>
      <w:marRight w:val="0"/>
      <w:marTop w:val="0"/>
      <w:marBottom w:val="0"/>
      <w:divBdr>
        <w:top w:val="none" w:sz="0" w:space="0" w:color="auto"/>
        <w:left w:val="none" w:sz="0" w:space="0" w:color="auto"/>
        <w:bottom w:val="none" w:sz="0" w:space="0" w:color="auto"/>
        <w:right w:val="none" w:sz="0" w:space="0" w:color="auto"/>
      </w:divBdr>
      <w:divsChild>
        <w:div w:id="479998592">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3</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7682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philippe godin</cp:lastModifiedBy>
  <cp:revision>10</cp:revision>
  <dcterms:created xsi:type="dcterms:W3CDTF">2025-03-11T21:36:00Z</dcterms:created>
  <dcterms:modified xsi:type="dcterms:W3CDTF">2025-03-27T20:41:00Z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