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3636" w14:textId="2E2FDA1E" w:rsidR="00EE6471" w:rsidRPr="00130846" w:rsidRDefault="00EE6471" w:rsidP="00EE647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123</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E76D4F">
        <w:rPr>
          <w:rFonts w:ascii="Arial" w:hAnsi="Arial" w:cs="Arial" w:hint="eastAsia"/>
          <w:b/>
          <w:sz w:val="28"/>
          <w:szCs w:val="28"/>
        </w:rPr>
        <w:t>2</w:t>
      </w:r>
      <w:r>
        <w:rPr>
          <w:rFonts w:ascii="Arial" w:hAnsi="Arial" w:cs="Arial"/>
          <w:b/>
          <w:sz w:val="28"/>
          <w:szCs w:val="28"/>
        </w:rPr>
        <w:t>4</w:t>
      </w:r>
      <w:r w:rsidR="004315F4">
        <w:rPr>
          <w:rFonts w:ascii="Arial" w:hAnsi="Arial" w:cs="Arial"/>
          <w:b/>
          <w:sz w:val="28"/>
          <w:szCs w:val="28"/>
        </w:rPr>
        <w:t>1569</w:t>
      </w:r>
    </w:p>
    <w:p w14:paraId="351365B9" w14:textId="77777777" w:rsidR="00EE6471" w:rsidRPr="00C569D1" w:rsidRDefault="00EE6471" w:rsidP="00EE6471">
      <w:pPr>
        <w:jc w:val="both"/>
        <w:rPr>
          <w:rFonts w:ascii="Calibri" w:eastAsia="Calibri" w:hAnsi="Calibri" w:cs="Calibri"/>
        </w:rPr>
      </w:pPr>
      <w:r w:rsidRPr="00C569D1">
        <w:rPr>
          <w:rFonts w:ascii="Arial" w:hAnsi="Arial" w:cs="Arial"/>
          <w:b/>
          <w:sz w:val="28"/>
          <w:szCs w:val="28"/>
        </w:rPr>
        <w:t>Changsha, China</w:t>
      </w:r>
      <w:r>
        <w:rPr>
          <w:rFonts w:ascii="Arial" w:hAnsi="Arial" w:cs="Arial"/>
          <w:b/>
          <w:sz w:val="28"/>
          <w:szCs w:val="28"/>
        </w:rPr>
        <w:t xml:space="preserve">, </w:t>
      </w:r>
      <w:r w:rsidRPr="00C569D1">
        <w:rPr>
          <w:rFonts w:ascii="Arial" w:hAnsi="Arial" w:cs="Arial" w:hint="eastAsia"/>
          <w:b/>
          <w:sz w:val="28"/>
          <w:szCs w:val="28"/>
        </w:rPr>
        <w:t>1</w:t>
      </w:r>
      <w:r w:rsidRPr="00C569D1">
        <w:rPr>
          <w:rFonts w:ascii="Arial" w:hAnsi="Arial" w:cs="Arial"/>
          <w:b/>
          <w:sz w:val="28"/>
          <w:szCs w:val="28"/>
        </w:rPr>
        <w:t>5</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sidRPr="00C569D1">
        <w:rPr>
          <w:rFonts w:ascii="Arial" w:hAnsi="Arial" w:cs="Arial" w:hint="eastAsia"/>
          <w:b/>
          <w:sz w:val="28"/>
          <w:szCs w:val="28"/>
        </w:rPr>
        <w:t>1</w:t>
      </w:r>
      <w:r w:rsidRPr="00C569D1">
        <w:rPr>
          <w:rFonts w:ascii="Arial" w:hAnsi="Arial" w:cs="Arial"/>
          <w:b/>
          <w:sz w:val="28"/>
          <w:szCs w:val="28"/>
        </w:rPr>
        <w:t>9</w:t>
      </w:r>
      <w:r w:rsidRPr="00C569D1">
        <w:rPr>
          <w:rFonts w:ascii="Arial" w:hAnsi="Arial" w:cs="Arial"/>
          <w:b/>
          <w:sz w:val="28"/>
          <w:szCs w:val="28"/>
          <w:vertAlign w:val="superscript"/>
        </w:rPr>
        <w:t>th</w:t>
      </w:r>
      <w:r w:rsidRPr="00C569D1">
        <w:rPr>
          <w:rFonts w:ascii="Arial" w:hAnsi="Arial" w:cs="Arial"/>
          <w:b/>
          <w:sz w:val="28"/>
          <w:szCs w:val="28"/>
        </w:rPr>
        <w:t xml:space="preserve"> Apr 2024</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2FC334C4"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4266AF" w:rsidRPr="004266AF">
        <w:rPr>
          <w:rFonts w:ascii="Arial" w:hAnsi="Arial"/>
          <w:sz w:val="24"/>
          <w:szCs w:val="24"/>
        </w:rPr>
        <w:t xml:space="preserve">Consideration on </w:t>
      </w:r>
      <w:bookmarkStart w:id="1" w:name="_Hlk162359553"/>
      <w:r w:rsidR="004266AF" w:rsidRPr="004266AF">
        <w:rPr>
          <w:rFonts w:ascii="Arial" w:hAnsi="Arial"/>
          <w:sz w:val="24"/>
          <w:szCs w:val="24"/>
        </w:rPr>
        <w:t>regenerative payload</w:t>
      </w:r>
      <w:bookmarkEnd w:id="1"/>
      <w:r w:rsidR="004A64BA">
        <w:rPr>
          <w:rFonts w:ascii="Arial" w:hAnsi="Arial"/>
          <w:sz w:val="24"/>
          <w:szCs w:val="24"/>
        </w:rPr>
        <w:t xml:space="preserve"> </w:t>
      </w:r>
      <w:r w:rsidR="004A64BA" w:rsidRPr="004A64BA">
        <w:rPr>
          <w:rFonts w:ascii="Arial" w:hAnsi="Arial"/>
          <w:sz w:val="24"/>
          <w:szCs w:val="24"/>
        </w:rPr>
        <w:t>in Rel-19 NTN</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07911365" w14:textId="1672B38B" w:rsidR="00EF789E" w:rsidRPr="000165A5" w:rsidRDefault="00EF789E" w:rsidP="00EF789E">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59D03DB9" w14:textId="52838113" w:rsidR="00F06A42" w:rsidRPr="00EE6471" w:rsidRDefault="00EE6471" w:rsidP="00EE6471">
      <w:pPr>
        <w:spacing w:beforeLines="50" w:before="120" w:after="0"/>
        <w:jc w:val="both"/>
        <w:rPr>
          <w:rFonts w:eastAsiaTheme="minorEastAsia"/>
          <w:sz w:val="21"/>
          <w:szCs w:val="21"/>
          <w:lang w:eastAsia="zh-CN"/>
        </w:rPr>
      </w:pPr>
      <w:r w:rsidRPr="00D91A1D">
        <w:rPr>
          <w:rFonts w:eastAsiaTheme="minorEastAsia"/>
          <w:sz w:val="21"/>
          <w:szCs w:val="21"/>
          <w:lang w:eastAsia="zh-CN"/>
        </w:rPr>
        <w:t xml:space="preserve">In this contribution, </w:t>
      </w:r>
      <w:r w:rsidRPr="00A12B4E">
        <w:rPr>
          <w:rFonts w:eastAsiaTheme="minorEastAsia"/>
          <w:sz w:val="21"/>
          <w:szCs w:val="21"/>
          <w:lang w:eastAsia="zh-CN"/>
        </w:rPr>
        <w:t xml:space="preserve">we will provide </w:t>
      </w:r>
      <w:r>
        <w:rPr>
          <w:rFonts w:eastAsiaTheme="minorEastAsia" w:hint="eastAsia"/>
          <w:sz w:val="21"/>
          <w:szCs w:val="21"/>
          <w:lang w:eastAsia="zh-CN"/>
        </w:rPr>
        <w:t>some</w:t>
      </w:r>
      <w:r>
        <w:rPr>
          <w:rFonts w:eastAsiaTheme="minorEastAsia"/>
          <w:sz w:val="21"/>
          <w:szCs w:val="21"/>
          <w:lang w:eastAsia="zh-CN"/>
        </w:rPr>
        <w:t xml:space="preserve"> </w:t>
      </w:r>
      <w:r w:rsidRPr="00A12B4E">
        <w:rPr>
          <w:rFonts w:eastAsiaTheme="minorEastAsia"/>
          <w:sz w:val="21"/>
          <w:szCs w:val="21"/>
          <w:lang w:eastAsia="zh-CN"/>
        </w:rPr>
        <w:t xml:space="preserve">initial consideration </w:t>
      </w:r>
      <w:r w:rsidR="00597A84" w:rsidRPr="00597A84">
        <w:rPr>
          <w:rFonts w:eastAsiaTheme="minorEastAsia"/>
          <w:sz w:val="21"/>
          <w:szCs w:val="21"/>
          <w:lang w:eastAsia="zh-CN"/>
        </w:rPr>
        <w:t xml:space="preserve">on regenerative payload in </w:t>
      </w:r>
      <w:r w:rsidR="00597A84">
        <w:rPr>
          <w:rFonts w:eastAsiaTheme="minorEastAsia"/>
          <w:sz w:val="21"/>
          <w:szCs w:val="21"/>
          <w:lang w:eastAsia="zh-CN"/>
        </w:rPr>
        <w:t xml:space="preserve">R19 NR </w:t>
      </w:r>
      <w:r w:rsidR="00597A84" w:rsidRPr="00597A84">
        <w:rPr>
          <w:rFonts w:eastAsiaTheme="minorEastAsia"/>
          <w:sz w:val="21"/>
          <w:szCs w:val="21"/>
          <w:lang w:eastAsia="zh-CN"/>
        </w:rPr>
        <w:t>NTN</w:t>
      </w:r>
      <w:r w:rsidRPr="00DD4B64">
        <w:rPr>
          <w:rFonts w:eastAsiaTheme="minorEastAsia"/>
          <w:sz w:val="21"/>
          <w:szCs w:val="21"/>
          <w:lang w:eastAsia="zh-CN"/>
        </w:rPr>
        <w:t>.</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70CF150C" w14:textId="5A289869" w:rsidR="00B055E4" w:rsidRDefault="0077136A" w:rsidP="00B055E4">
      <w:pPr>
        <w:tabs>
          <w:tab w:val="center" w:pos="4153"/>
          <w:tab w:val="right" w:pos="8306"/>
        </w:tabs>
        <w:overflowPunct/>
        <w:autoSpaceDE/>
        <w:autoSpaceDN/>
        <w:adjustRightInd/>
        <w:textAlignment w:val="auto"/>
        <w:rPr>
          <w:rFonts w:eastAsia="Malgun Gothic"/>
          <w:sz w:val="22"/>
          <w:szCs w:val="22"/>
          <w:lang w:eastAsia="ko-KR"/>
        </w:rPr>
      </w:pPr>
      <w:bookmarkStart w:id="2" w:name="_Hlk134272820"/>
      <w:bookmarkStart w:id="3" w:name="OLE_LINK3"/>
      <w:bookmarkStart w:id="4" w:name="OLE_LINK4"/>
      <w:r w:rsidRPr="0077136A">
        <w:rPr>
          <w:rFonts w:eastAsia="Malgun Gothic"/>
          <w:sz w:val="22"/>
          <w:szCs w:val="22"/>
          <w:lang w:eastAsia="ko-KR"/>
        </w:rPr>
        <w:t xml:space="preserve">Support of 5G system functions on board satellite makes the deployment of non-terrestrial network more </w:t>
      </w:r>
      <w:proofErr w:type="gramStart"/>
      <w:r w:rsidRPr="0077136A">
        <w:rPr>
          <w:rFonts w:eastAsia="Malgun Gothic"/>
          <w:sz w:val="22"/>
          <w:szCs w:val="22"/>
          <w:lang w:eastAsia="ko-KR"/>
        </w:rPr>
        <w:t>flexible</w:t>
      </w:r>
      <w:r w:rsidRPr="0077136A">
        <w:rPr>
          <w:rFonts w:eastAsia="Malgun Gothic" w:hint="eastAsia"/>
          <w:sz w:val="22"/>
          <w:szCs w:val="22"/>
          <w:lang w:eastAsia="ko-KR"/>
        </w:rPr>
        <w:t>,</w:t>
      </w:r>
      <w:r w:rsidRPr="0077136A">
        <w:rPr>
          <w:rFonts w:eastAsia="Malgun Gothic"/>
          <w:sz w:val="22"/>
          <w:szCs w:val="22"/>
          <w:lang w:eastAsia="ko-KR"/>
        </w:rPr>
        <w:t xml:space="preserve"> and</w:t>
      </w:r>
      <w:proofErr w:type="gramEnd"/>
      <w:r w:rsidRPr="0077136A">
        <w:rPr>
          <w:rFonts w:eastAsia="Malgun Gothic"/>
          <w:sz w:val="22"/>
          <w:szCs w:val="22"/>
          <w:lang w:eastAsia="ko-KR"/>
        </w:rPr>
        <w:t xml:space="preserve"> </w:t>
      </w:r>
      <w:r w:rsidR="007F4F68" w:rsidRPr="007F4F68">
        <w:rPr>
          <w:rFonts w:eastAsia="Malgun Gothic"/>
          <w:sz w:val="22"/>
          <w:szCs w:val="22"/>
          <w:lang w:eastAsia="ko-KR"/>
        </w:rPr>
        <w:t>reduce the delay of Uu transmission and requires less gateway compared with transparent payload</w:t>
      </w:r>
      <w:r w:rsidRPr="0077136A">
        <w:rPr>
          <w:rFonts w:eastAsia="Malgun Gothic"/>
          <w:sz w:val="22"/>
          <w:szCs w:val="22"/>
          <w:lang w:eastAsia="ko-KR"/>
        </w:rPr>
        <w:t xml:space="preserve">. </w:t>
      </w:r>
      <w:r w:rsidR="00B055E4" w:rsidRPr="003F39E1">
        <w:rPr>
          <w:rFonts w:eastAsia="Malgun Gothic"/>
          <w:sz w:val="22"/>
          <w:szCs w:val="22"/>
          <w:lang w:eastAsia="ko-KR"/>
        </w:rPr>
        <w:t xml:space="preserve">Based on the flexibility of design in </w:t>
      </w:r>
      <w:r w:rsidR="00895CE6" w:rsidRPr="00895CE6">
        <w:rPr>
          <w:rFonts w:eastAsia="Malgun Gothic"/>
          <w:sz w:val="22"/>
          <w:szCs w:val="22"/>
          <w:lang w:eastAsia="ko-KR"/>
        </w:rPr>
        <w:t>Rel-1</w:t>
      </w:r>
      <w:r w:rsidR="00895CE6">
        <w:rPr>
          <w:rFonts w:eastAsia="Malgun Gothic"/>
          <w:sz w:val="22"/>
          <w:szCs w:val="22"/>
          <w:lang w:eastAsia="ko-KR"/>
        </w:rPr>
        <w:t>7</w:t>
      </w:r>
      <w:r w:rsidR="00B055E4" w:rsidRPr="003F39E1">
        <w:rPr>
          <w:rFonts w:eastAsia="Malgun Gothic"/>
          <w:sz w:val="22"/>
          <w:szCs w:val="22"/>
          <w:lang w:eastAsia="ko-KR"/>
        </w:rPr>
        <w:t xml:space="preserve"> like the time/frequency pre-compensation procedure, there seems to already be support for at least the full gNB onboard scenario, although this is not explicitly specified.</w:t>
      </w:r>
      <w:r w:rsidR="00895CE6">
        <w:rPr>
          <w:rFonts w:eastAsia="Malgun Gothic"/>
          <w:sz w:val="22"/>
          <w:szCs w:val="22"/>
          <w:lang w:eastAsia="ko-KR"/>
        </w:rPr>
        <w:t xml:space="preserve"> </w:t>
      </w:r>
      <w:r w:rsidR="00895CE6" w:rsidRPr="00895CE6">
        <w:rPr>
          <w:rFonts w:eastAsia="Malgun Gothic"/>
          <w:sz w:val="22"/>
          <w:szCs w:val="22"/>
          <w:lang w:eastAsia="ko-KR"/>
        </w:rPr>
        <w:t xml:space="preserve">One objective of Rel-19 </w:t>
      </w:r>
      <w:r w:rsidR="002C6E6C">
        <w:rPr>
          <w:rFonts w:eastAsia="Malgun Gothic"/>
          <w:sz w:val="22"/>
          <w:szCs w:val="22"/>
          <w:lang w:eastAsia="ko-KR"/>
        </w:rPr>
        <w:t>is</w:t>
      </w:r>
      <w:r w:rsidR="00895CE6" w:rsidRPr="00895CE6">
        <w:rPr>
          <w:rFonts w:eastAsia="Malgun Gothic"/>
          <w:sz w:val="22"/>
          <w:szCs w:val="22"/>
          <w:lang w:eastAsia="ko-KR"/>
        </w:rPr>
        <w:t xml:space="preserve"> to include descriptive text to introduce explicit support for the full gNB onboard regenerative payload</w:t>
      </w:r>
      <w:r w:rsidR="002C6E6C">
        <w:rPr>
          <w:rFonts w:eastAsia="Malgun Gothic"/>
          <w:sz w:val="22"/>
          <w:szCs w:val="22"/>
          <w:lang w:eastAsia="ko-KR"/>
        </w:rPr>
        <w:t>.</w:t>
      </w:r>
      <w:r w:rsidR="005F03EF" w:rsidRPr="005F03EF">
        <w:rPr>
          <w:rFonts w:eastAsia="Malgun Gothic"/>
          <w:sz w:val="22"/>
          <w:szCs w:val="22"/>
          <w:lang w:eastAsia="ko-KR"/>
        </w:rPr>
        <w:t xml:space="preserve"> We </w:t>
      </w:r>
      <w:r w:rsidR="005F03EF" w:rsidRPr="005F03EF">
        <w:rPr>
          <w:rFonts w:eastAsia="Malgun Gothic" w:hint="eastAsia"/>
          <w:sz w:val="22"/>
          <w:szCs w:val="22"/>
          <w:lang w:eastAsia="ko-KR"/>
        </w:rPr>
        <w:t>think</w:t>
      </w:r>
      <w:r w:rsidR="005F03EF" w:rsidRPr="005F03EF">
        <w:rPr>
          <w:rFonts w:eastAsia="Malgun Gothic"/>
          <w:sz w:val="22"/>
          <w:szCs w:val="22"/>
          <w:lang w:eastAsia="ko-KR"/>
        </w:rPr>
        <w:t xml:space="preserve"> that this can be achieved </w:t>
      </w:r>
      <w:r w:rsidR="005A6CAC" w:rsidRPr="005A6CAC">
        <w:rPr>
          <w:rFonts w:eastAsia="Malgun Gothic" w:hint="eastAsia"/>
          <w:sz w:val="22"/>
          <w:szCs w:val="22"/>
          <w:lang w:eastAsia="ko-KR"/>
        </w:rPr>
        <w:t>via</w:t>
      </w:r>
      <w:r w:rsidR="005A6CAC">
        <w:rPr>
          <w:rFonts w:eastAsia="Malgun Gothic"/>
          <w:sz w:val="22"/>
          <w:szCs w:val="22"/>
          <w:lang w:eastAsia="ko-KR"/>
        </w:rPr>
        <w:t xml:space="preserve"> </w:t>
      </w:r>
      <w:r w:rsidR="005F03EF" w:rsidRPr="005F03EF">
        <w:rPr>
          <w:rFonts w:eastAsia="Malgun Gothic"/>
          <w:sz w:val="22"/>
          <w:szCs w:val="22"/>
          <w:lang w:eastAsia="ko-KR"/>
        </w:rPr>
        <w:t xml:space="preserve">simple </w:t>
      </w:r>
      <w:r w:rsidR="005A6CAC" w:rsidRPr="005A6CAC">
        <w:rPr>
          <w:rFonts w:eastAsia="Malgun Gothic" w:hint="eastAsia"/>
          <w:sz w:val="22"/>
          <w:szCs w:val="22"/>
          <w:lang w:eastAsia="ko-KR"/>
        </w:rPr>
        <w:t>stage</w:t>
      </w:r>
      <w:r w:rsidR="005A6CAC" w:rsidRPr="005A6CAC">
        <w:rPr>
          <w:rFonts w:eastAsia="Malgun Gothic"/>
          <w:sz w:val="22"/>
          <w:szCs w:val="22"/>
          <w:lang w:eastAsia="ko-KR"/>
        </w:rPr>
        <w:t>-</w:t>
      </w:r>
      <w:r w:rsidR="005F03EF" w:rsidRPr="005F03EF">
        <w:rPr>
          <w:rFonts w:eastAsia="Malgun Gothic"/>
          <w:sz w:val="22"/>
          <w:szCs w:val="22"/>
          <w:lang w:eastAsia="ko-KR"/>
        </w:rPr>
        <w:t xml:space="preserve">2 </w:t>
      </w:r>
      <w:r w:rsidR="005A6CAC" w:rsidRPr="007F4F68">
        <w:rPr>
          <w:rFonts w:eastAsia="Malgun Gothic"/>
          <w:sz w:val="22"/>
          <w:szCs w:val="22"/>
          <w:lang w:eastAsia="ko-KR"/>
        </w:rPr>
        <w:t>specification</w:t>
      </w:r>
      <w:r w:rsidR="005A6CAC">
        <w:rPr>
          <w:rFonts w:eastAsia="Malgun Gothic"/>
          <w:sz w:val="22"/>
          <w:szCs w:val="22"/>
          <w:lang w:eastAsia="ko-KR"/>
        </w:rPr>
        <w:t xml:space="preserve"> </w:t>
      </w:r>
      <w:r w:rsidR="005A6CAC" w:rsidRPr="007F4F68">
        <w:rPr>
          <w:rFonts w:eastAsia="Malgun Gothic"/>
          <w:sz w:val="22"/>
          <w:szCs w:val="22"/>
          <w:lang w:eastAsia="ko-KR"/>
        </w:rPr>
        <w:t>updates</w:t>
      </w:r>
      <w:r w:rsidR="005A6CAC" w:rsidRPr="005A6CAC">
        <w:rPr>
          <w:rFonts w:eastAsia="Malgun Gothic" w:hint="eastAsia"/>
          <w:sz w:val="22"/>
          <w:szCs w:val="22"/>
          <w:lang w:eastAsia="ko-KR"/>
        </w:rPr>
        <w:t>.</w:t>
      </w:r>
    </w:p>
    <w:p w14:paraId="7E0AC355" w14:textId="21E6C506" w:rsidR="007F4F68" w:rsidRDefault="005A6CAC" w:rsidP="005A6CAC">
      <w:pPr>
        <w:tabs>
          <w:tab w:val="center" w:pos="4153"/>
          <w:tab w:val="right" w:pos="8306"/>
        </w:tabs>
        <w:overflowPunct/>
        <w:autoSpaceDE/>
        <w:autoSpaceDN/>
        <w:adjustRightInd/>
        <w:textAlignment w:val="auto"/>
        <w:rPr>
          <w:rFonts w:eastAsia="Malgun Gothic"/>
          <w:sz w:val="22"/>
          <w:szCs w:val="22"/>
          <w:lang w:eastAsia="ko-KR"/>
        </w:rPr>
      </w:pPr>
      <w:r w:rsidRPr="005A6CAC">
        <w:rPr>
          <w:rFonts w:eastAsiaTheme="minorEastAsia"/>
          <w:sz w:val="22"/>
          <w:szCs w:val="22"/>
          <w:lang w:eastAsia="zh-CN"/>
        </w:rPr>
        <w:t>The potential impact related to the stage</w:t>
      </w:r>
      <w:r>
        <w:rPr>
          <w:rFonts w:eastAsiaTheme="minorEastAsia"/>
          <w:sz w:val="22"/>
          <w:szCs w:val="22"/>
          <w:lang w:eastAsia="zh-CN"/>
        </w:rPr>
        <w:t>-</w:t>
      </w:r>
      <w:r w:rsidRPr="005A6CAC">
        <w:rPr>
          <w:rFonts w:eastAsiaTheme="minorEastAsia"/>
          <w:sz w:val="22"/>
          <w:szCs w:val="22"/>
          <w:lang w:eastAsia="zh-CN"/>
        </w:rPr>
        <w:t xml:space="preserve">3 interface has been evaluated during the </w:t>
      </w:r>
      <w:r w:rsidR="005F74FE">
        <w:rPr>
          <w:rFonts w:eastAsiaTheme="minorEastAsia"/>
          <w:sz w:val="22"/>
          <w:szCs w:val="22"/>
          <w:lang w:eastAsia="zh-CN"/>
        </w:rPr>
        <w:t xml:space="preserve">Rel-16 </w:t>
      </w:r>
      <w:r w:rsidRPr="007F4F68">
        <w:rPr>
          <w:rFonts w:eastAsia="Malgun Gothic"/>
          <w:sz w:val="22"/>
          <w:szCs w:val="22"/>
          <w:lang w:eastAsia="ko-KR"/>
        </w:rPr>
        <w:t>NR NTN SI</w:t>
      </w:r>
      <w:r>
        <w:rPr>
          <w:rFonts w:eastAsia="Malgun Gothic"/>
          <w:sz w:val="22"/>
          <w:szCs w:val="22"/>
          <w:lang w:eastAsia="ko-KR"/>
        </w:rPr>
        <w:t xml:space="preserve">, including study </w:t>
      </w:r>
      <w:r w:rsidR="0082451F" w:rsidRPr="007F4F68">
        <w:rPr>
          <w:rFonts w:eastAsia="Malgun Gothic"/>
          <w:sz w:val="22"/>
          <w:szCs w:val="22"/>
          <w:lang w:eastAsia="ko-KR"/>
        </w:rPr>
        <w:t xml:space="preserve">the feeder link </w:t>
      </w:r>
      <w:proofErr w:type="gramStart"/>
      <w:r w:rsidR="0082451F" w:rsidRPr="007F4F68">
        <w:rPr>
          <w:rFonts w:eastAsia="Malgun Gothic"/>
          <w:sz w:val="22"/>
          <w:szCs w:val="22"/>
          <w:lang w:eastAsia="ko-KR"/>
        </w:rPr>
        <w:t>switch</w:t>
      </w:r>
      <w:proofErr w:type="gramEnd"/>
      <w:r w:rsidR="005F74FE">
        <w:rPr>
          <w:rFonts w:eastAsia="Malgun Gothic"/>
          <w:sz w:val="22"/>
          <w:szCs w:val="22"/>
          <w:lang w:eastAsia="ko-KR"/>
        </w:rPr>
        <w:t xml:space="preserve"> </w:t>
      </w:r>
      <w:r w:rsidR="0082451F">
        <w:rPr>
          <w:rFonts w:eastAsia="Malgun Gothic"/>
          <w:sz w:val="22"/>
          <w:szCs w:val="22"/>
          <w:lang w:eastAsia="ko-KR"/>
        </w:rPr>
        <w:t>over</w:t>
      </w:r>
      <w:r w:rsidR="0082451F" w:rsidRPr="007F4F68">
        <w:rPr>
          <w:rFonts w:eastAsia="Malgun Gothic"/>
          <w:sz w:val="22"/>
          <w:szCs w:val="22"/>
          <w:lang w:eastAsia="ko-KR"/>
        </w:rPr>
        <w:t xml:space="preserve"> </w:t>
      </w:r>
      <w:r w:rsidR="007F4F68" w:rsidRPr="007F4F68">
        <w:rPr>
          <w:rFonts w:eastAsia="Malgun Gothic"/>
          <w:sz w:val="22"/>
          <w:szCs w:val="22"/>
          <w:lang w:eastAsia="ko-KR"/>
        </w:rPr>
        <w:t xml:space="preserve">for the gNB on board </w:t>
      </w:r>
      <w:bookmarkStart w:id="5" w:name="_Hlk162431233"/>
      <w:r w:rsidR="007F4F68" w:rsidRPr="007F4F68">
        <w:rPr>
          <w:rFonts w:eastAsia="Malgun Gothic"/>
          <w:sz w:val="22"/>
          <w:szCs w:val="22"/>
          <w:lang w:eastAsia="ko-KR"/>
        </w:rPr>
        <w:t>architecture</w:t>
      </w:r>
      <w:r w:rsidR="00F5495C" w:rsidRPr="00F5495C">
        <w:rPr>
          <w:rFonts w:eastAsia="Malgun Gothic" w:hint="eastAsia"/>
          <w:sz w:val="22"/>
          <w:szCs w:val="22"/>
          <w:lang w:eastAsia="ko-KR"/>
        </w:rPr>
        <w:t xml:space="preserve"> </w:t>
      </w:r>
      <w:bookmarkEnd w:id="5"/>
      <w:r w:rsidR="00F5495C" w:rsidRPr="00F5495C">
        <w:rPr>
          <w:rFonts w:eastAsia="Malgun Gothic"/>
          <w:sz w:val="22"/>
          <w:szCs w:val="22"/>
          <w:lang w:eastAsia="ko-KR"/>
        </w:rPr>
        <w:t>[2]</w:t>
      </w:r>
      <w:r w:rsidR="007F4F68" w:rsidRPr="007F4F68">
        <w:rPr>
          <w:rFonts w:eastAsia="Malgun Gothic"/>
          <w:sz w:val="22"/>
          <w:szCs w:val="22"/>
          <w:lang w:eastAsia="ko-KR"/>
        </w:rPr>
        <w:t>. The agreed solutions are as followings:</w:t>
      </w:r>
    </w:p>
    <w:p w14:paraId="361791D9" w14:textId="7BC13B28" w:rsidR="007F4F68" w:rsidRPr="007F4F68" w:rsidRDefault="00F5495C" w:rsidP="007F4F68">
      <w:pPr>
        <w:pStyle w:val="aff0"/>
        <w:numPr>
          <w:ilvl w:val="0"/>
          <w:numId w:val="20"/>
        </w:numPr>
        <w:tabs>
          <w:tab w:val="center" w:pos="4153"/>
          <w:tab w:val="right" w:pos="8306"/>
        </w:tabs>
        <w:overflowPunct/>
        <w:autoSpaceDE/>
        <w:autoSpaceDN/>
        <w:adjustRightInd/>
        <w:spacing w:after="120"/>
        <w:ind w:firstLineChars="0"/>
        <w:textAlignment w:val="auto"/>
        <w:rPr>
          <w:rFonts w:eastAsia="Malgun Gothic"/>
          <w:sz w:val="22"/>
          <w:szCs w:val="22"/>
          <w:lang w:eastAsia="ko-KR"/>
        </w:rPr>
      </w:pPr>
      <w:r>
        <w:rPr>
          <w:rFonts w:eastAsia="Malgun Gothic"/>
          <w:sz w:val="22"/>
          <w:szCs w:val="22"/>
          <w:lang w:eastAsia="ko-KR"/>
        </w:rPr>
        <w:t xml:space="preserve">For </w:t>
      </w:r>
      <w:r w:rsidRPr="00F5495C">
        <w:rPr>
          <w:rFonts w:eastAsia="Malgun Gothic"/>
          <w:sz w:val="22"/>
          <w:szCs w:val="22"/>
          <w:lang w:eastAsia="ko-KR"/>
        </w:rPr>
        <w:t>the satellite remains in the coverage area of current AMF</w:t>
      </w:r>
      <w:r>
        <w:rPr>
          <w:rFonts w:eastAsia="Malgun Gothic"/>
          <w:sz w:val="22"/>
          <w:szCs w:val="22"/>
          <w:lang w:eastAsia="ko-KR"/>
        </w:rPr>
        <w:t>,</w:t>
      </w:r>
      <w:r w:rsidRPr="00F5495C">
        <w:rPr>
          <w:rFonts w:eastAsia="Malgun Gothic"/>
          <w:sz w:val="22"/>
          <w:szCs w:val="22"/>
          <w:lang w:eastAsia="ko-KR"/>
        </w:rPr>
        <w:t xml:space="preserve"> </w:t>
      </w:r>
      <w:r w:rsidR="00BD5E63" w:rsidRPr="00BD5E63">
        <w:rPr>
          <w:rFonts w:eastAsia="Malgun Gothic" w:hint="eastAsia"/>
          <w:sz w:val="22"/>
          <w:szCs w:val="22"/>
          <w:lang w:eastAsia="ko-KR"/>
        </w:rPr>
        <w:t>t</w:t>
      </w:r>
      <w:r w:rsidR="00BD5E63" w:rsidRPr="00BD5E63">
        <w:rPr>
          <w:rFonts w:eastAsia="Malgun Gothic"/>
          <w:sz w:val="22"/>
          <w:szCs w:val="22"/>
          <w:lang w:eastAsia="ko-KR"/>
        </w:rPr>
        <w:t>he satellite/gNB could use the multiple TNLAs by adding the new SCTP IP address then remove the old SCTP IP address. this case can be supported by existing NG procedure (set-up, configuration update, etc..) without modification</w:t>
      </w:r>
      <w:r w:rsidR="007F4F68" w:rsidRPr="007F4F68">
        <w:rPr>
          <w:rFonts w:eastAsia="Malgun Gothic"/>
          <w:sz w:val="22"/>
          <w:szCs w:val="22"/>
          <w:lang w:eastAsia="ko-KR"/>
        </w:rPr>
        <w:t xml:space="preserve">. </w:t>
      </w:r>
    </w:p>
    <w:p w14:paraId="4142F9C3" w14:textId="552E2C94" w:rsidR="007F4F68" w:rsidRPr="007F4F68" w:rsidRDefault="007F4F68" w:rsidP="007F4F68">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7F4F68">
        <w:rPr>
          <w:rFonts w:eastAsia="Malgun Gothic"/>
          <w:sz w:val="22"/>
          <w:szCs w:val="22"/>
          <w:lang w:eastAsia="ko-KR"/>
        </w:rPr>
        <w:t xml:space="preserve">For the case that the satellite moves into a coverage of a new AMF, the current specification has supported that the satellite/gNB setup the NG with the new AMF, while </w:t>
      </w:r>
      <w:proofErr w:type="gramStart"/>
      <w:r w:rsidRPr="007F4F68">
        <w:rPr>
          <w:rFonts w:eastAsia="Malgun Gothic"/>
          <w:sz w:val="22"/>
          <w:szCs w:val="22"/>
          <w:lang w:eastAsia="ko-KR"/>
        </w:rPr>
        <w:t>still keep</w:t>
      </w:r>
      <w:proofErr w:type="gramEnd"/>
      <w:r w:rsidRPr="007F4F68">
        <w:rPr>
          <w:rFonts w:eastAsia="Malgun Gothic"/>
          <w:sz w:val="22"/>
          <w:szCs w:val="22"/>
          <w:lang w:eastAsia="ko-KR"/>
        </w:rPr>
        <w:t xml:space="preserve"> the NG with the old AMF. </w:t>
      </w:r>
    </w:p>
    <w:p w14:paraId="117FA912" w14:textId="6623472B" w:rsidR="00307E64" w:rsidRDefault="003F39E1" w:rsidP="007F4F68">
      <w:pPr>
        <w:tabs>
          <w:tab w:val="center" w:pos="4153"/>
          <w:tab w:val="right" w:pos="8306"/>
        </w:tabs>
        <w:overflowPunct/>
        <w:autoSpaceDE/>
        <w:autoSpaceDN/>
        <w:adjustRightInd/>
        <w:textAlignment w:val="auto"/>
        <w:rPr>
          <w:rFonts w:eastAsia="Malgun Gothic"/>
          <w:sz w:val="22"/>
          <w:szCs w:val="22"/>
          <w:lang w:eastAsia="ko-KR"/>
        </w:rPr>
      </w:pPr>
      <w:r w:rsidRPr="003F39E1">
        <w:rPr>
          <w:rFonts w:eastAsia="Malgun Gothic"/>
          <w:sz w:val="22"/>
          <w:szCs w:val="22"/>
          <w:lang w:eastAsia="ko-KR"/>
        </w:rPr>
        <w:t>From our point of view</w:t>
      </w:r>
      <w:r w:rsidR="007F4F68" w:rsidRPr="007F4F68">
        <w:rPr>
          <w:rFonts w:eastAsia="Malgun Gothic"/>
          <w:sz w:val="22"/>
          <w:szCs w:val="22"/>
          <w:lang w:eastAsia="ko-KR"/>
        </w:rPr>
        <w:t xml:space="preserve">, </w:t>
      </w:r>
      <w:bookmarkStart w:id="6" w:name="_Hlk162422726"/>
      <w:r w:rsidR="007F4F68" w:rsidRPr="007F4F68">
        <w:rPr>
          <w:rFonts w:eastAsia="Malgun Gothic"/>
          <w:sz w:val="22"/>
          <w:szCs w:val="22"/>
          <w:lang w:eastAsia="ko-KR"/>
        </w:rPr>
        <w:t>all the existing stage</w:t>
      </w:r>
      <w:r>
        <w:rPr>
          <w:rFonts w:eastAsia="Malgun Gothic"/>
          <w:sz w:val="22"/>
          <w:szCs w:val="22"/>
          <w:lang w:eastAsia="ko-KR"/>
        </w:rPr>
        <w:t>-</w:t>
      </w:r>
      <w:r w:rsidR="007F4F68" w:rsidRPr="007F4F68">
        <w:rPr>
          <w:rFonts w:eastAsia="Malgun Gothic"/>
          <w:sz w:val="22"/>
          <w:szCs w:val="22"/>
          <w:lang w:eastAsia="ko-KR"/>
        </w:rPr>
        <w:t xml:space="preserve">3 procedures can already support </w:t>
      </w:r>
      <w:bookmarkStart w:id="7" w:name="_Hlk162444870"/>
      <w:r w:rsidR="007F4F68" w:rsidRPr="007F4F68">
        <w:rPr>
          <w:rFonts w:eastAsia="Malgun Gothic"/>
          <w:sz w:val="22"/>
          <w:szCs w:val="22"/>
          <w:lang w:eastAsia="ko-KR"/>
        </w:rPr>
        <w:t>regenerative payload</w:t>
      </w:r>
      <w:bookmarkEnd w:id="6"/>
      <w:bookmarkEnd w:id="7"/>
      <w:r w:rsidR="007F4F68" w:rsidRPr="007F4F68">
        <w:rPr>
          <w:rFonts w:eastAsia="Malgun Gothic"/>
          <w:sz w:val="22"/>
          <w:szCs w:val="22"/>
          <w:lang w:eastAsia="ko-KR"/>
        </w:rPr>
        <w:t xml:space="preserve">, without critical needs missing. </w:t>
      </w:r>
    </w:p>
    <w:p w14:paraId="726E19D4" w14:textId="0D243CA5" w:rsidR="00307E64" w:rsidRPr="00307E64" w:rsidRDefault="00307E64" w:rsidP="007F4F68">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1: </w:t>
      </w:r>
      <w:r>
        <w:rPr>
          <w:rFonts w:eastAsia="宋体"/>
          <w:b/>
          <w:sz w:val="22"/>
          <w:szCs w:val="22"/>
          <w:lang w:eastAsia="zh-CN"/>
        </w:rPr>
        <w:t>T</w:t>
      </w:r>
      <w:r w:rsidRPr="00307E64">
        <w:rPr>
          <w:rFonts w:eastAsia="宋体"/>
          <w:b/>
          <w:sz w:val="22"/>
          <w:szCs w:val="22"/>
          <w:lang w:eastAsia="zh-CN"/>
        </w:rPr>
        <w:t>he existing stage-3 procedures can already support</w:t>
      </w:r>
      <w:r w:rsidR="005D7E01" w:rsidRPr="005D7E01">
        <w:t xml:space="preserve"> </w:t>
      </w:r>
      <w:r w:rsidR="005D7E01" w:rsidRPr="005D7E01">
        <w:rPr>
          <w:rFonts w:eastAsia="宋体"/>
          <w:b/>
          <w:sz w:val="22"/>
          <w:szCs w:val="22"/>
          <w:lang w:eastAsia="zh-CN"/>
        </w:rPr>
        <w:t>regenerative payload</w:t>
      </w:r>
      <w:r w:rsidRPr="00524C1F">
        <w:rPr>
          <w:rFonts w:eastAsia="宋体"/>
          <w:b/>
          <w:sz w:val="22"/>
          <w:szCs w:val="22"/>
          <w:lang w:eastAsia="zh-CN"/>
        </w:rPr>
        <w:t>.</w:t>
      </w:r>
    </w:p>
    <w:p w14:paraId="2EC70CE6" w14:textId="6CDA75FD" w:rsidR="00E4040F" w:rsidRDefault="007A644B" w:rsidP="00E4040F">
      <w:pPr>
        <w:tabs>
          <w:tab w:val="center" w:pos="4153"/>
          <w:tab w:val="right" w:pos="8306"/>
        </w:tabs>
        <w:overflowPunct/>
        <w:autoSpaceDE/>
        <w:autoSpaceDN/>
        <w:adjustRightInd/>
        <w:textAlignment w:val="auto"/>
        <w:rPr>
          <w:rFonts w:eastAsia="Malgun Gothic"/>
          <w:sz w:val="22"/>
          <w:szCs w:val="22"/>
          <w:lang w:eastAsia="ko-KR"/>
        </w:rPr>
      </w:pPr>
      <w:r w:rsidRPr="007A644B">
        <w:rPr>
          <w:rFonts w:eastAsia="Malgun Gothic"/>
          <w:sz w:val="22"/>
          <w:szCs w:val="22"/>
          <w:lang w:eastAsia="ko-KR"/>
        </w:rPr>
        <w:t xml:space="preserve">Furthermore, </w:t>
      </w:r>
      <w:proofErr w:type="gramStart"/>
      <w:r w:rsidRPr="007A644B">
        <w:rPr>
          <w:rFonts w:eastAsia="Malgun Gothic"/>
          <w:sz w:val="22"/>
          <w:szCs w:val="22"/>
          <w:lang w:eastAsia="ko-KR"/>
        </w:rPr>
        <w:t>in order to</w:t>
      </w:r>
      <w:proofErr w:type="gramEnd"/>
      <w:r w:rsidRPr="007A644B">
        <w:rPr>
          <w:rFonts w:eastAsia="Malgun Gothic"/>
          <w:sz w:val="22"/>
          <w:szCs w:val="22"/>
          <w:lang w:eastAsia="ko-KR"/>
        </w:rPr>
        <w:t xml:space="preserve"> better support the operation of regenerative payload, we should not exclude some simple enhancement functions that can be easily implemented.</w:t>
      </w:r>
      <w:r w:rsidR="00E4040F" w:rsidRPr="00E4040F">
        <w:rPr>
          <w:rFonts w:eastAsia="Malgun Gothic"/>
          <w:sz w:val="22"/>
          <w:szCs w:val="22"/>
          <w:lang w:eastAsia="ko-KR"/>
        </w:rPr>
        <w:t xml:space="preserve"> </w:t>
      </w:r>
      <w:r w:rsidR="00E4040F" w:rsidRPr="007A644B">
        <w:rPr>
          <w:rFonts w:eastAsia="Malgun Gothic"/>
          <w:sz w:val="22"/>
          <w:szCs w:val="22"/>
          <w:lang w:eastAsia="ko-KR"/>
        </w:rPr>
        <w:t>SA2 R</w:t>
      </w:r>
      <w:r w:rsidR="00E4040F">
        <w:rPr>
          <w:rFonts w:eastAsia="Malgun Gothic"/>
          <w:sz w:val="22"/>
          <w:szCs w:val="22"/>
          <w:lang w:eastAsia="ko-KR"/>
        </w:rPr>
        <w:t>el-</w:t>
      </w:r>
      <w:r w:rsidR="00E4040F" w:rsidRPr="007A644B">
        <w:rPr>
          <w:rFonts w:eastAsia="Malgun Gothic"/>
          <w:sz w:val="22"/>
          <w:szCs w:val="22"/>
          <w:lang w:eastAsia="ko-KR"/>
        </w:rPr>
        <w:t xml:space="preserve">19 NTN SI also involves </w:t>
      </w:r>
      <w:r w:rsidR="00034518">
        <w:rPr>
          <w:rFonts w:eastAsia="Malgun Gothic"/>
          <w:sz w:val="22"/>
          <w:szCs w:val="22"/>
          <w:lang w:eastAsia="ko-KR"/>
        </w:rPr>
        <w:t xml:space="preserve">NG </w:t>
      </w:r>
      <w:r w:rsidR="00E4040F" w:rsidRPr="007A644B">
        <w:rPr>
          <w:rFonts w:eastAsia="Malgun Gothic"/>
          <w:sz w:val="22"/>
          <w:szCs w:val="22"/>
          <w:lang w:eastAsia="ko-KR"/>
        </w:rPr>
        <w:t>related solutions</w:t>
      </w:r>
      <w:r w:rsidR="00712ED3">
        <w:rPr>
          <w:rFonts w:eastAsia="Malgun Gothic"/>
          <w:sz w:val="22"/>
          <w:szCs w:val="22"/>
          <w:lang w:eastAsia="ko-KR"/>
        </w:rPr>
        <w:t xml:space="preserve"> [3]</w:t>
      </w:r>
      <w:r w:rsidR="00E4040F">
        <w:rPr>
          <w:rFonts w:eastAsia="Malgun Gothic"/>
          <w:sz w:val="22"/>
          <w:szCs w:val="22"/>
          <w:lang w:eastAsia="ko-KR"/>
        </w:rPr>
        <w:t>, e.g.</w:t>
      </w:r>
    </w:p>
    <w:p w14:paraId="29107692" w14:textId="043AC092" w:rsidR="00712ED3" w:rsidRDefault="00712ED3" w:rsidP="00712ED3">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712ED3">
        <w:rPr>
          <w:rFonts w:eastAsia="Malgun Gothic"/>
          <w:sz w:val="22"/>
          <w:szCs w:val="22"/>
          <w:lang w:eastAsia="ko-KR"/>
        </w:rPr>
        <w:t>Support for detecting when satellite is about to stop serving (and/or lose ground connectivity to) a given AMF/MME and trigger N2/S1 disconnect to release the N2/S1 connection.</w:t>
      </w:r>
    </w:p>
    <w:p w14:paraId="7126657D" w14:textId="299FAA83" w:rsidR="00712ED3" w:rsidRPr="00712ED3" w:rsidRDefault="00712ED3" w:rsidP="00712ED3">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712ED3">
        <w:rPr>
          <w:rFonts w:eastAsia="Malgun Gothic"/>
          <w:sz w:val="22"/>
          <w:szCs w:val="22"/>
          <w:lang w:eastAsia="ko-KR"/>
        </w:rPr>
        <w:t xml:space="preserve">MME/AMF and RAN support to suspend/resume the TNL between the RAN node and the </w:t>
      </w:r>
      <w:proofErr w:type="gramStart"/>
      <w:r w:rsidRPr="00712ED3">
        <w:rPr>
          <w:rFonts w:eastAsia="Malgun Gothic"/>
          <w:sz w:val="22"/>
          <w:szCs w:val="22"/>
          <w:lang w:eastAsia="ko-KR"/>
        </w:rPr>
        <w:t>CN;</w:t>
      </w:r>
      <w:proofErr w:type="gramEnd"/>
    </w:p>
    <w:p w14:paraId="2EDC56E3" w14:textId="6DDF0C55" w:rsidR="00034518" w:rsidRPr="00034518" w:rsidRDefault="00034518" w:rsidP="00034518">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034518">
        <w:rPr>
          <w:rFonts w:eastAsia="Malgun Gothic"/>
          <w:sz w:val="22"/>
          <w:szCs w:val="22"/>
          <w:lang w:eastAsia="ko-KR"/>
        </w:rPr>
        <w:lastRenderedPageBreak/>
        <w:t xml:space="preserve">Preconfigure mapping relationship among Global RAN Node ID, </w:t>
      </w:r>
      <w:bookmarkStart w:id="8" w:name="_Hlk162424896"/>
      <w:r w:rsidRPr="00034518">
        <w:rPr>
          <w:rFonts w:eastAsia="Malgun Gothic"/>
          <w:sz w:val="22"/>
          <w:szCs w:val="22"/>
          <w:lang w:eastAsia="ko-KR"/>
        </w:rPr>
        <w:t>supporting TAI list and valid period.</w:t>
      </w:r>
      <w:bookmarkEnd w:id="8"/>
    </w:p>
    <w:p w14:paraId="69FE17FA" w14:textId="0B15068E" w:rsidR="00712ED3" w:rsidRDefault="00034518" w:rsidP="00034518">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034518">
        <w:rPr>
          <w:rFonts w:eastAsia="Malgun Gothic"/>
          <w:sz w:val="22"/>
          <w:szCs w:val="22"/>
          <w:lang w:eastAsia="ko-KR"/>
        </w:rPr>
        <w:t>Send updates of mapping relationship to AMF to minimize the volume of signalling.</w:t>
      </w:r>
    </w:p>
    <w:p w14:paraId="40A921B8" w14:textId="4410BB4F" w:rsidR="001A483F" w:rsidRPr="001A483F" w:rsidRDefault="00F90B81" w:rsidP="00F90B81">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F90B81">
        <w:rPr>
          <w:rFonts w:eastAsia="Malgun Gothic"/>
          <w:sz w:val="22"/>
          <w:szCs w:val="22"/>
          <w:lang w:eastAsia="ko-KR"/>
        </w:rPr>
        <w:t>NG-RAN</w:t>
      </w:r>
      <w:r w:rsidRPr="001A483F">
        <w:rPr>
          <w:rFonts w:eastAsia="Malgun Gothic"/>
          <w:sz w:val="22"/>
          <w:szCs w:val="22"/>
          <w:lang w:eastAsia="ko-KR"/>
        </w:rPr>
        <w:t xml:space="preserve"> </w:t>
      </w:r>
      <w:r>
        <w:rPr>
          <w:rFonts w:eastAsia="Malgun Gothic"/>
          <w:sz w:val="22"/>
          <w:szCs w:val="22"/>
          <w:lang w:eastAsia="ko-KR"/>
        </w:rPr>
        <w:t>d</w:t>
      </w:r>
      <w:r w:rsidR="001A483F" w:rsidRPr="001A483F">
        <w:rPr>
          <w:rFonts w:eastAsia="Malgun Gothic"/>
          <w:sz w:val="22"/>
          <w:szCs w:val="22"/>
          <w:lang w:eastAsia="ko-KR"/>
        </w:rPr>
        <w:t>ecide to trigger the procedures for 5GC buffering DL data based on actual situation of the UEs and feeder links.</w:t>
      </w:r>
    </w:p>
    <w:p w14:paraId="0703D83A" w14:textId="194E6168" w:rsidR="007A644B" w:rsidRPr="00712ED3" w:rsidRDefault="002154D4" w:rsidP="007F4F68">
      <w:pPr>
        <w:tabs>
          <w:tab w:val="center" w:pos="4153"/>
          <w:tab w:val="right" w:pos="8306"/>
        </w:tabs>
        <w:overflowPunct/>
        <w:autoSpaceDE/>
        <w:autoSpaceDN/>
        <w:adjustRightInd/>
        <w:textAlignment w:val="auto"/>
        <w:rPr>
          <w:rFonts w:eastAsia="Malgun Gothic"/>
          <w:sz w:val="22"/>
          <w:szCs w:val="22"/>
          <w:lang w:eastAsia="ko-KR"/>
        </w:rPr>
      </w:pPr>
      <w:r w:rsidRPr="002154D4">
        <w:rPr>
          <w:rFonts w:eastAsia="Malgun Gothic"/>
          <w:sz w:val="22"/>
          <w:szCs w:val="22"/>
          <w:lang w:eastAsia="ko-KR"/>
        </w:rPr>
        <w:t xml:space="preserve">Although the current SA2 is still under discussion and no final </w:t>
      </w:r>
      <w:r>
        <w:rPr>
          <w:rFonts w:eastAsia="Malgun Gothic"/>
          <w:sz w:val="22"/>
          <w:szCs w:val="22"/>
          <w:lang w:eastAsia="ko-KR"/>
        </w:rPr>
        <w:t>agreement</w:t>
      </w:r>
      <w:r w:rsidRPr="002154D4">
        <w:rPr>
          <w:rFonts w:eastAsia="Malgun Gothic"/>
          <w:sz w:val="22"/>
          <w:szCs w:val="22"/>
          <w:lang w:eastAsia="ko-KR"/>
        </w:rPr>
        <w:t xml:space="preserve"> has been </w:t>
      </w:r>
      <w:r>
        <w:rPr>
          <w:rFonts w:eastAsia="Malgun Gothic"/>
          <w:sz w:val="22"/>
          <w:szCs w:val="22"/>
          <w:lang w:eastAsia="ko-KR"/>
        </w:rPr>
        <w:t>achieved</w:t>
      </w:r>
      <w:r w:rsidRPr="002154D4">
        <w:rPr>
          <w:rFonts w:eastAsia="Malgun Gothic"/>
          <w:sz w:val="22"/>
          <w:szCs w:val="22"/>
          <w:lang w:eastAsia="ko-KR"/>
        </w:rPr>
        <w:t xml:space="preserve">. </w:t>
      </w:r>
      <w:r w:rsidR="0087508F" w:rsidRPr="0087508F">
        <w:rPr>
          <w:rFonts w:eastAsia="Malgun Gothic"/>
          <w:sz w:val="22"/>
          <w:szCs w:val="22"/>
          <w:lang w:eastAsia="ko-KR"/>
        </w:rPr>
        <w:t xml:space="preserve">We suggest that RAN3 can also begin </w:t>
      </w:r>
      <w:r w:rsidR="00830D0B" w:rsidRPr="00830D0B">
        <w:rPr>
          <w:rFonts w:eastAsia="Malgun Gothic"/>
          <w:sz w:val="22"/>
          <w:szCs w:val="22"/>
          <w:lang w:eastAsia="ko-KR"/>
        </w:rPr>
        <w:t>discussions on whether and how to enhance interface management related messages,</w:t>
      </w:r>
      <w:r w:rsidRPr="002154D4">
        <w:rPr>
          <w:rFonts w:eastAsia="Malgun Gothic"/>
          <w:sz w:val="22"/>
          <w:szCs w:val="22"/>
          <w:lang w:eastAsia="ko-KR"/>
        </w:rPr>
        <w:t xml:space="preserve"> and coordinate with SA2</w:t>
      </w:r>
      <w:r w:rsidR="0087508F">
        <w:t>.</w:t>
      </w:r>
    </w:p>
    <w:p w14:paraId="638A60C8" w14:textId="4473CAE9" w:rsidR="00524C1F" w:rsidRDefault="00524C1F" w:rsidP="00EE6471">
      <w:pPr>
        <w:tabs>
          <w:tab w:val="center" w:pos="4153"/>
          <w:tab w:val="right" w:pos="8306"/>
        </w:tabs>
        <w:overflowPunct/>
        <w:autoSpaceDE/>
        <w:autoSpaceDN/>
        <w:adjustRightInd/>
        <w:textAlignment w:val="auto"/>
        <w:rPr>
          <w:rFonts w:eastAsia="宋体"/>
          <w:b/>
          <w:sz w:val="22"/>
          <w:szCs w:val="22"/>
          <w:lang w:eastAsia="zh-CN"/>
        </w:rPr>
      </w:pPr>
      <w:bookmarkStart w:id="9" w:name="_Hlk162425463"/>
      <w:r w:rsidRPr="00524C1F">
        <w:rPr>
          <w:rFonts w:eastAsia="宋体"/>
          <w:b/>
          <w:sz w:val="22"/>
          <w:szCs w:val="22"/>
          <w:lang w:eastAsia="zh-CN"/>
        </w:rPr>
        <w:t xml:space="preserve">Proposal </w:t>
      </w:r>
      <w:r w:rsidR="00B16E7E">
        <w:rPr>
          <w:rFonts w:eastAsia="宋体"/>
          <w:b/>
          <w:sz w:val="22"/>
          <w:szCs w:val="22"/>
          <w:lang w:eastAsia="zh-CN"/>
        </w:rPr>
        <w:t>2</w:t>
      </w:r>
      <w:r w:rsidRPr="00524C1F">
        <w:rPr>
          <w:rFonts w:eastAsia="宋体"/>
          <w:b/>
          <w:sz w:val="22"/>
          <w:szCs w:val="22"/>
          <w:lang w:eastAsia="zh-CN"/>
        </w:rPr>
        <w:t xml:space="preserve">: </w:t>
      </w:r>
      <w:bookmarkStart w:id="10" w:name="_Hlk162342094"/>
      <w:r w:rsidR="00B16E7E">
        <w:rPr>
          <w:rFonts w:eastAsia="宋体"/>
          <w:b/>
          <w:sz w:val="22"/>
          <w:szCs w:val="22"/>
          <w:lang w:eastAsia="zh-CN"/>
        </w:rPr>
        <w:t>I</w:t>
      </w:r>
      <w:r w:rsidR="00B16E7E" w:rsidRPr="00B16E7E">
        <w:rPr>
          <w:rFonts w:eastAsia="宋体"/>
          <w:b/>
          <w:sz w:val="22"/>
          <w:szCs w:val="22"/>
          <w:lang w:eastAsia="zh-CN"/>
        </w:rPr>
        <w:t>t is recommended that RAN3 discuss possible signal</w:t>
      </w:r>
      <w:r w:rsidR="00B16E7E">
        <w:rPr>
          <w:rFonts w:eastAsia="宋体"/>
          <w:b/>
          <w:sz w:val="22"/>
          <w:szCs w:val="22"/>
          <w:lang w:eastAsia="zh-CN"/>
        </w:rPr>
        <w:t>ing</w:t>
      </w:r>
      <w:r w:rsidR="00B16E7E" w:rsidRPr="00B16E7E">
        <w:rPr>
          <w:rFonts w:eastAsia="宋体"/>
          <w:b/>
          <w:sz w:val="22"/>
          <w:szCs w:val="22"/>
          <w:lang w:eastAsia="zh-CN"/>
        </w:rPr>
        <w:t xml:space="preserve"> enhancements</w:t>
      </w:r>
      <w:r w:rsidR="005758DA">
        <w:rPr>
          <w:rFonts w:eastAsia="宋体"/>
          <w:b/>
          <w:sz w:val="22"/>
          <w:szCs w:val="22"/>
          <w:lang w:eastAsia="zh-CN"/>
        </w:rPr>
        <w:t xml:space="preserve"> </w:t>
      </w:r>
      <w:r w:rsidR="005758DA" w:rsidRPr="005758DA">
        <w:rPr>
          <w:rFonts w:eastAsia="宋体"/>
          <w:b/>
          <w:sz w:val="22"/>
          <w:szCs w:val="22"/>
          <w:lang w:eastAsia="zh-CN"/>
        </w:rPr>
        <w:t>to better support</w:t>
      </w:r>
      <w:r w:rsidR="00B16E7E" w:rsidRPr="00B16E7E">
        <w:rPr>
          <w:rFonts w:eastAsia="宋体"/>
          <w:b/>
          <w:sz w:val="22"/>
          <w:szCs w:val="22"/>
          <w:lang w:eastAsia="zh-CN"/>
        </w:rPr>
        <w:t xml:space="preserve"> </w:t>
      </w:r>
      <w:bookmarkEnd w:id="10"/>
      <w:r w:rsidR="005758DA" w:rsidRPr="005758DA">
        <w:rPr>
          <w:rFonts w:eastAsia="宋体"/>
          <w:b/>
          <w:sz w:val="22"/>
          <w:szCs w:val="22"/>
          <w:lang w:eastAsia="zh-CN"/>
        </w:rPr>
        <w:t>full gNB onboard</w:t>
      </w:r>
      <w:r w:rsidR="00513854">
        <w:rPr>
          <w:rFonts w:eastAsia="宋体"/>
          <w:b/>
          <w:sz w:val="22"/>
          <w:szCs w:val="22"/>
          <w:lang w:eastAsia="zh-CN"/>
        </w:rPr>
        <w:t xml:space="preserve"> </w:t>
      </w:r>
      <w:r w:rsidR="00513854" w:rsidRPr="00513854">
        <w:rPr>
          <w:rFonts w:eastAsia="宋体"/>
          <w:b/>
          <w:sz w:val="22"/>
          <w:szCs w:val="22"/>
          <w:lang w:eastAsia="zh-CN"/>
        </w:rPr>
        <w:t>architecture</w:t>
      </w:r>
      <w:r w:rsidR="005758DA" w:rsidRPr="005758DA">
        <w:rPr>
          <w:rFonts w:eastAsia="宋体"/>
          <w:b/>
          <w:sz w:val="22"/>
          <w:szCs w:val="22"/>
          <w:lang w:eastAsia="zh-CN"/>
        </w:rPr>
        <w:t>,</w:t>
      </w:r>
      <w:r w:rsidR="005758DA">
        <w:rPr>
          <w:rFonts w:eastAsia="宋体"/>
          <w:b/>
          <w:sz w:val="22"/>
          <w:szCs w:val="22"/>
          <w:lang w:eastAsia="zh-CN"/>
        </w:rPr>
        <w:t xml:space="preserve"> </w:t>
      </w:r>
      <w:proofErr w:type="gramStart"/>
      <w:r w:rsidR="00B16E7E">
        <w:rPr>
          <w:rFonts w:eastAsia="宋体"/>
          <w:b/>
          <w:sz w:val="22"/>
          <w:szCs w:val="22"/>
          <w:lang w:eastAsia="zh-CN"/>
        </w:rPr>
        <w:t>e.g.</w:t>
      </w:r>
      <w:proofErr w:type="gramEnd"/>
      <w:r w:rsidR="00B16E7E">
        <w:rPr>
          <w:rFonts w:eastAsia="宋体"/>
          <w:b/>
          <w:sz w:val="22"/>
          <w:szCs w:val="22"/>
          <w:lang w:eastAsia="zh-CN"/>
        </w:rPr>
        <w:t xml:space="preserve"> NG </w:t>
      </w:r>
      <w:r w:rsidR="00F90B81" w:rsidRPr="00F90B81">
        <w:rPr>
          <w:rFonts w:eastAsia="宋体"/>
          <w:b/>
          <w:sz w:val="22"/>
          <w:szCs w:val="22"/>
          <w:lang w:eastAsia="zh-CN"/>
        </w:rPr>
        <w:t>disconnection/suspension</w:t>
      </w:r>
      <w:r w:rsidR="00F90B81">
        <w:rPr>
          <w:rFonts w:eastAsia="宋体"/>
          <w:b/>
          <w:sz w:val="22"/>
          <w:szCs w:val="22"/>
          <w:lang w:eastAsia="zh-CN"/>
        </w:rPr>
        <w:t xml:space="preserve">, </w:t>
      </w:r>
      <w:r w:rsidR="00584175" w:rsidRPr="00584175">
        <w:rPr>
          <w:rFonts w:eastAsia="宋体"/>
          <w:b/>
          <w:sz w:val="22"/>
          <w:szCs w:val="22"/>
          <w:lang w:eastAsia="zh-CN"/>
        </w:rPr>
        <w:t>Supported TA List</w:t>
      </w:r>
      <w:r w:rsidR="00B16E7E" w:rsidRPr="00B16E7E">
        <w:rPr>
          <w:rFonts w:eastAsia="宋体"/>
          <w:b/>
          <w:sz w:val="22"/>
          <w:szCs w:val="22"/>
          <w:lang w:eastAsia="zh-CN"/>
        </w:rPr>
        <w:t xml:space="preserve"> </w:t>
      </w:r>
      <w:r w:rsidR="00B16E7E">
        <w:rPr>
          <w:rFonts w:eastAsia="宋体"/>
          <w:b/>
          <w:sz w:val="22"/>
          <w:szCs w:val="22"/>
          <w:lang w:eastAsia="zh-CN"/>
        </w:rPr>
        <w:t xml:space="preserve">with </w:t>
      </w:r>
      <w:r w:rsidR="00B16E7E" w:rsidRPr="00B16E7E">
        <w:rPr>
          <w:rFonts w:eastAsia="宋体"/>
          <w:b/>
          <w:sz w:val="22"/>
          <w:szCs w:val="22"/>
          <w:lang w:eastAsia="zh-CN"/>
        </w:rPr>
        <w:t>valid period</w:t>
      </w:r>
      <w:r w:rsidR="00F90B81">
        <w:rPr>
          <w:rFonts w:eastAsia="宋体"/>
          <w:b/>
          <w:sz w:val="22"/>
          <w:szCs w:val="22"/>
          <w:lang w:eastAsia="zh-CN"/>
        </w:rPr>
        <w:t xml:space="preserve"> and </w:t>
      </w:r>
      <w:r w:rsidR="00F90B81" w:rsidRPr="00F90B81">
        <w:rPr>
          <w:rFonts w:eastAsia="宋体"/>
          <w:b/>
          <w:sz w:val="22"/>
          <w:szCs w:val="22"/>
          <w:lang w:eastAsia="zh-CN"/>
        </w:rPr>
        <w:t>DL data buffer indication</w:t>
      </w:r>
      <w:r w:rsidR="00B16E7E" w:rsidRPr="00B16E7E">
        <w:rPr>
          <w:rFonts w:eastAsia="宋体"/>
          <w:b/>
          <w:sz w:val="22"/>
          <w:szCs w:val="22"/>
          <w:lang w:eastAsia="zh-CN"/>
        </w:rPr>
        <w:t>.</w:t>
      </w:r>
    </w:p>
    <w:bookmarkEnd w:id="9"/>
    <w:p w14:paraId="73F9EB82" w14:textId="77777777" w:rsidR="00705838" w:rsidRDefault="00705838" w:rsidP="00B01AE4">
      <w:pPr>
        <w:rPr>
          <w:rFonts w:eastAsia="宋体"/>
          <w:b/>
          <w:sz w:val="22"/>
          <w:szCs w:val="22"/>
          <w:lang w:eastAsia="zh-CN"/>
        </w:rPr>
      </w:pPr>
    </w:p>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62BAF676" w14:textId="02C1812C" w:rsidR="00135E27" w:rsidRPr="00135E27" w:rsidRDefault="00135E27" w:rsidP="00E94E22">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1: </w:t>
      </w:r>
      <w:r>
        <w:rPr>
          <w:rFonts w:eastAsia="宋体"/>
          <w:b/>
          <w:sz w:val="22"/>
          <w:szCs w:val="22"/>
          <w:lang w:eastAsia="zh-CN"/>
        </w:rPr>
        <w:t>T</w:t>
      </w:r>
      <w:r w:rsidRPr="00307E64">
        <w:rPr>
          <w:rFonts w:eastAsia="宋体"/>
          <w:b/>
          <w:sz w:val="22"/>
          <w:szCs w:val="22"/>
          <w:lang w:eastAsia="zh-CN"/>
        </w:rPr>
        <w:t xml:space="preserve">he existing stage-3 procedures can already support </w:t>
      </w:r>
      <w:r w:rsidR="005D7E01" w:rsidRPr="005D7E01">
        <w:rPr>
          <w:rFonts w:eastAsia="宋体"/>
          <w:b/>
          <w:sz w:val="22"/>
          <w:szCs w:val="22"/>
          <w:lang w:eastAsia="zh-CN"/>
        </w:rPr>
        <w:t>regenerative payload</w:t>
      </w:r>
      <w:r w:rsidRPr="00524C1F">
        <w:rPr>
          <w:rFonts w:eastAsia="宋体"/>
          <w:b/>
          <w:sz w:val="22"/>
          <w:szCs w:val="22"/>
          <w:lang w:eastAsia="zh-CN"/>
        </w:rPr>
        <w:t>.</w:t>
      </w:r>
    </w:p>
    <w:p w14:paraId="36852AD7" w14:textId="6E703C01" w:rsidR="00F90B81" w:rsidRPr="00202DE0" w:rsidRDefault="00F90B81" w:rsidP="00E94E22">
      <w:pPr>
        <w:tabs>
          <w:tab w:val="center" w:pos="4153"/>
          <w:tab w:val="right" w:pos="8306"/>
        </w:tabs>
        <w:overflowPunct/>
        <w:autoSpaceDE/>
        <w:autoSpaceDN/>
        <w:adjustRightInd/>
        <w:textAlignment w:val="auto"/>
        <w:rPr>
          <w:rFonts w:eastAsia="宋体"/>
          <w:b/>
          <w:sz w:val="22"/>
          <w:szCs w:val="22"/>
          <w:lang w:eastAsia="zh-CN"/>
        </w:rPr>
      </w:pPr>
      <w:r w:rsidRPr="00F90B81">
        <w:rPr>
          <w:rFonts w:eastAsia="宋体"/>
          <w:b/>
          <w:sz w:val="22"/>
          <w:szCs w:val="22"/>
          <w:lang w:eastAsia="zh-CN"/>
        </w:rPr>
        <w:t xml:space="preserve">Proposal 2: It is recommended that RAN3 discuss possible signaling enhancements to better support full gNB onboard architecture, </w:t>
      </w:r>
      <w:proofErr w:type="gramStart"/>
      <w:r w:rsidRPr="00F90B81">
        <w:rPr>
          <w:rFonts w:eastAsia="宋体"/>
          <w:b/>
          <w:sz w:val="22"/>
          <w:szCs w:val="22"/>
          <w:lang w:eastAsia="zh-CN"/>
        </w:rPr>
        <w:t>e.g.</w:t>
      </w:r>
      <w:proofErr w:type="gramEnd"/>
      <w:r w:rsidRPr="00F90B81">
        <w:rPr>
          <w:rFonts w:eastAsia="宋体"/>
          <w:b/>
          <w:sz w:val="22"/>
          <w:szCs w:val="22"/>
          <w:lang w:eastAsia="zh-CN"/>
        </w:rPr>
        <w:t xml:space="preserve"> NG disconnection/suspension, Supported TA List with valid period and DL data buffer indication.</w:t>
      </w:r>
    </w:p>
    <w:p w14:paraId="2082A970" w14:textId="6495B19C" w:rsidR="00615891" w:rsidRDefault="00615891">
      <w:pPr>
        <w:pStyle w:val="10"/>
        <w:widowControl w:val="0"/>
        <w:numPr>
          <w:ilvl w:val="0"/>
          <w:numId w:val="2"/>
        </w:numPr>
        <w:textAlignment w:val="auto"/>
      </w:pPr>
      <w:r>
        <w:t>References</w:t>
      </w:r>
    </w:p>
    <w:p w14:paraId="09F63D9D" w14:textId="25D7C8D9"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RP-240775, Non-Terrestrial Networks (NTN) for NR Phase 3, Thales, CATT.</w:t>
      </w:r>
    </w:p>
    <w:p w14:paraId="6240F5A9" w14:textId="02891487" w:rsidR="00F5495C" w:rsidRPr="00F5495C" w:rsidRDefault="00F5495C" w:rsidP="00C61A16">
      <w:pPr>
        <w:spacing w:after="0"/>
        <w:ind w:left="440" w:hangingChars="200" w:hanging="440"/>
        <w:jc w:val="both"/>
        <w:rPr>
          <w:sz w:val="22"/>
          <w:szCs w:val="22"/>
        </w:rPr>
      </w:pPr>
      <w:bookmarkStart w:id="11" w:name="_Ref144578054"/>
      <w:r w:rsidRPr="00EE6471">
        <w:rPr>
          <w:sz w:val="22"/>
          <w:szCs w:val="22"/>
        </w:rPr>
        <w:t>[</w:t>
      </w:r>
      <w:r>
        <w:rPr>
          <w:sz w:val="22"/>
          <w:szCs w:val="22"/>
        </w:rPr>
        <w:t>2</w:t>
      </w:r>
      <w:r w:rsidRPr="00EE6471">
        <w:rPr>
          <w:sz w:val="22"/>
          <w:szCs w:val="22"/>
        </w:rPr>
        <w:t>]</w:t>
      </w:r>
      <w:r w:rsidRPr="00EE6471">
        <w:rPr>
          <w:sz w:val="22"/>
          <w:szCs w:val="22"/>
        </w:rPr>
        <w:tab/>
      </w:r>
      <w:r w:rsidRPr="00F5495C">
        <w:rPr>
          <w:sz w:val="22"/>
          <w:szCs w:val="22"/>
        </w:rPr>
        <w:t>TR 38.821, Solutions for NR to support non-terrestrial networks (NTN).</w:t>
      </w:r>
      <w:bookmarkEnd w:id="11"/>
    </w:p>
    <w:p w14:paraId="78A35EBD" w14:textId="30251B10" w:rsidR="004F5B96" w:rsidRPr="00EA3994" w:rsidRDefault="00EA3994" w:rsidP="00EA3994">
      <w:pPr>
        <w:spacing w:after="0"/>
        <w:ind w:left="440" w:hangingChars="200" w:hanging="440"/>
        <w:jc w:val="both"/>
        <w:rPr>
          <w:sz w:val="22"/>
          <w:szCs w:val="22"/>
        </w:rPr>
      </w:pPr>
      <w:r w:rsidRPr="00EE6471">
        <w:rPr>
          <w:sz w:val="22"/>
          <w:szCs w:val="22"/>
        </w:rPr>
        <w:t>[</w:t>
      </w:r>
      <w:r>
        <w:rPr>
          <w:sz w:val="22"/>
          <w:szCs w:val="22"/>
        </w:rPr>
        <w:t>3</w:t>
      </w:r>
      <w:r w:rsidRPr="00EE6471">
        <w:rPr>
          <w:sz w:val="22"/>
          <w:szCs w:val="22"/>
        </w:rPr>
        <w:t>]</w:t>
      </w:r>
      <w:r w:rsidRPr="00EE6471">
        <w:rPr>
          <w:sz w:val="22"/>
          <w:szCs w:val="22"/>
        </w:rPr>
        <w:tab/>
      </w:r>
      <w:bookmarkStart w:id="12" w:name="specType1"/>
      <w:r w:rsidRPr="00EA3994">
        <w:rPr>
          <w:sz w:val="22"/>
          <w:szCs w:val="22"/>
        </w:rPr>
        <w:t>TR</w:t>
      </w:r>
      <w:bookmarkEnd w:id="12"/>
      <w:r w:rsidRPr="00EA3994">
        <w:rPr>
          <w:sz w:val="22"/>
          <w:szCs w:val="22"/>
        </w:rPr>
        <w:t xml:space="preserve"> </w:t>
      </w:r>
      <w:bookmarkStart w:id="13" w:name="specNumber"/>
      <w:r w:rsidRPr="00EA3994">
        <w:rPr>
          <w:sz w:val="22"/>
          <w:szCs w:val="22"/>
        </w:rPr>
        <w:t>23.700-29</w:t>
      </w:r>
      <w:bookmarkEnd w:id="13"/>
      <w:r>
        <w:rPr>
          <w:sz w:val="22"/>
          <w:szCs w:val="22"/>
        </w:rPr>
        <w:t>,</w:t>
      </w:r>
      <w:r w:rsidRPr="00EA3994">
        <w:rPr>
          <w:sz w:val="22"/>
          <w:szCs w:val="22"/>
        </w:rPr>
        <w:t xml:space="preserve"> Study on integration of satellite components</w:t>
      </w:r>
      <w:r>
        <w:rPr>
          <w:sz w:val="22"/>
          <w:szCs w:val="22"/>
        </w:rPr>
        <w:t xml:space="preserve"> </w:t>
      </w:r>
      <w:r w:rsidRPr="00EA3994">
        <w:rPr>
          <w:sz w:val="22"/>
          <w:szCs w:val="22"/>
        </w:rPr>
        <w:t>in the 5G architecture;</w:t>
      </w:r>
      <w:r>
        <w:rPr>
          <w:sz w:val="22"/>
          <w:szCs w:val="22"/>
        </w:rPr>
        <w:t xml:space="preserve"> </w:t>
      </w:r>
      <w:r w:rsidRPr="00EA3994">
        <w:rPr>
          <w:sz w:val="22"/>
          <w:szCs w:val="22"/>
        </w:rPr>
        <w:t>Phase 3</w:t>
      </w:r>
      <w:r>
        <w:rPr>
          <w:sz w:val="22"/>
          <w:szCs w:val="22"/>
        </w:rPr>
        <w:t xml:space="preserve">, </w:t>
      </w:r>
      <w:r w:rsidRPr="00EA3994">
        <w:rPr>
          <w:sz w:val="22"/>
          <w:szCs w:val="22"/>
        </w:rPr>
        <w:t>V</w:t>
      </w:r>
      <w:bookmarkStart w:id="14" w:name="specVersion"/>
      <w:r w:rsidRPr="00EA3994">
        <w:rPr>
          <w:sz w:val="22"/>
          <w:szCs w:val="22"/>
        </w:rPr>
        <w:t>0.4.</w:t>
      </w:r>
      <w:bookmarkEnd w:id="14"/>
      <w:r w:rsidRPr="00EA3994">
        <w:rPr>
          <w:sz w:val="22"/>
          <w:szCs w:val="22"/>
        </w:rPr>
        <w:t>0</w:t>
      </w:r>
      <w:r>
        <w:rPr>
          <w:sz w:val="22"/>
          <w:szCs w:val="22"/>
        </w:rPr>
        <w:t>.</w:t>
      </w:r>
    </w:p>
    <w:sectPr w:rsidR="004F5B96" w:rsidRPr="00EA399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174F3" w14:textId="77777777" w:rsidR="000C7DCA" w:rsidRDefault="000C7DCA">
      <w:r>
        <w:separator/>
      </w:r>
    </w:p>
  </w:endnote>
  <w:endnote w:type="continuationSeparator" w:id="0">
    <w:p w14:paraId="7204CBC8" w14:textId="77777777" w:rsidR="000C7DCA" w:rsidRDefault="000C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B960D" w14:textId="77777777" w:rsidR="000C7DCA" w:rsidRDefault="000C7DCA">
      <w:r>
        <w:separator/>
      </w:r>
    </w:p>
  </w:footnote>
  <w:footnote w:type="continuationSeparator" w:id="0">
    <w:p w14:paraId="2E39EDC0" w14:textId="77777777" w:rsidR="000C7DCA" w:rsidRDefault="000C7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A57C81"/>
    <w:multiLevelType w:val="singleLevel"/>
    <w:tmpl w:val="FC7A1F3E"/>
    <w:lvl w:ilvl="0">
      <w:start w:val="1"/>
      <w:numFmt w:val="decimal"/>
      <w:suff w:val="space"/>
      <w:lvlText w:val="%1)"/>
      <w:lvlJc w:val="left"/>
    </w:lvl>
  </w:abstractNum>
  <w:abstractNum w:abstractNumId="12"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59452F4"/>
    <w:multiLevelType w:val="singleLevel"/>
    <w:tmpl w:val="FC7A1F3E"/>
    <w:lvl w:ilvl="0">
      <w:start w:val="1"/>
      <w:numFmt w:val="decimal"/>
      <w:suff w:val="space"/>
      <w:lvlText w:val="%1)"/>
      <w:lvlJc w:val="left"/>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5"/>
  </w:num>
  <w:num w:numId="4">
    <w:abstractNumId w:val="2"/>
  </w:num>
  <w:num w:numId="5">
    <w:abstractNumId w:val="16"/>
  </w:num>
  <w:num w:numId="6">
    <w:abstractNumId w:val="10"/>
  </w:num>
  <w:num w:numId="7">
    <w:abstractNumId w:val="13"/>
  </w:num>
  <w:num w:numId="8">
    <w:abstractNumId w:val="4"/>
  </w:num>
  <w:num w:numId="9">
    <w:abstractNumId w:val="9"/>
  </w:num>
  <w:num w:numId="10">
    <w:abstractNumId w:val="7"/>
  </w:num>
  <w:num w:numId="11">
    <w:abstractNumId w:val="20"/>
  </w:num>
  <w:num w:numId="12">
    <w:abstractNumId w:val="1"/>
  </w:num>
  <w:num w:numId="13">
    <w:abstractNumId w:val="18"/>
  </w:num>
  <w:num w:numId="14">
    <w:abstractNumId w:val="14"/>
  </w:num>
  <w:num w:numId="15">
    <w:abstractNumId w:val="11"/>
  </w:num>
  <w:num w:numId="16">
    <w:abstractNumId w:val="0"/>
  </w:num>
  <w:num w:numId="17">
    <w:abstractNumId w:val="12"/>
  </w:num>
  <w:num w:numId="18">
    <w:abstractNumId w:val="5"/>
  </w:num>
  <w:num w:numId="19">
    <w:abstractNumId w:val="8"/>
  </w:num>
  <w:num w:numId="20">
    <w:abstractNumId w:val="3"/>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C7DCA"/>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115"/>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5F4"/>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B53"/>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1DFA"/>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854"/>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16"/>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6E7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8884</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1591</cp:revision>
  <cp:lastPrinted>2014-08-13T09:20:00Z</cp:lastPrinted>
  <dcterms:created xsi:type="dcterms:W3CDTF">2020-05-17T04:12:00Z</dcterms:created>
  <dcterms:modified xsi:type="dcterms:W3CDTF">2024-04-08T00:47:00Z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