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18D0C" w14:textId="3CBEA657" w:rsidR="00AF7824" w:rsidRPr="00130846" w:rsidRDefault="00AF7824" w:rsidP="00AF7824">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Pr>
          <w:rFonts w:ascii="Arial" w:hAnsi="Arial" w:cs="Arial"/>
          <w:b/>
          <w:sz w:val="28"/>
          <w:szCs w:val="28"/>
        </w:rPr>
        <w:t xml:space="preserve">22            </w:t>
      </w:r>
      <w:r w:rsidRPr="00130846">
        <w:rPr>
          <w:rFonts w:ascii="Arial" w:hAnsi="Arial" w:cs="Arial"/>
          <w:b/>
          <w:sz w:val="28"/>
          <w:szCs w:val="28"/>
        </w:rPr>
        <w:tab/>
      </w:r>
      <w:r w:rsidRPr="00BD0800">
        <w:rPr>
          <w:rFonts w:ascii="Arial" w:hAnsi="Arial" w:cs="Arial" w:hint="eastAsia"/>
          <w:b/>
          <w:sz w:val="28"/>
          <w:szCs w:val="28"/>
        </w:rPr>
        <w:tab/>
      </w:r>
      <w:r w:rsidRPr="00B26A39">
        <w:rPr>
          <w:rFonts w:ascii="Arial" w:hAnsi="Arial" w:cs="Arial"/>
          <w:b/>
          <w:sz w:val="28"/>
          <w:szCs w:val="28"/>
        </w:rPr>
        <w:tab/>
      </w:r>
      <w:r>
        <w:rPr>
          <w:rFonts w:ascii="Arial" w:hAnsi="Arial" w:cs="Arial"/>
          <w:b/>
          <w:sz w:val="28"/>
          <w:szCs w:val="28"/>
        </w:rPr>
        <w:t xml:space="preserve">    </w:t>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D52615">
        <w:rPr>
          <w:rFonts w:ascii="Arial" w:hAnsi="Arial" w:cs="Arial"/>
          <w:b/>
          <w:sz w:val="28"/>
          <w:szCs w:val="28"/>
        </w:rPr>
        <w:t>2</w:t>
      </w:r>
      <w:r w:rsidR="00C65E00">
        <w:rPr>
          <w:rFonts w:ascii="Arial" w:hAnsi="Arial" w:cs="Arial"/>
          <w:b/>
          <w:sz w:val="28"/>
          <w:szCs w:val="28"/>
        </w:rPr>
        <w:t>37572</w:t>
      </w:r>
    </w:p>
    <w:p w14:paraId="090CED83" w14:textId="77777777" w:rsidR="00AF7824" w:rsidRPr="004D6350" w:rsidRDefault="00AF7824" w:rsidP="00AF7824">
      <w:pPr>
        <w:tabs>
          <w:tab w:val="left" w:pos="567"/>
        </w:tabs>
        <w:overflowPunct/>
        <w:autoSpaceDE/>
        <w:autoSpaceDN/>
        <w:snapToGrid w:val="0"/>
        <w:spacing w:afterLines="100" w:after="240"/>
        <w:textAlignment w:val="auto"/>
        <w:rPr>
          <w:rFonts w:ascii="Arial" w:hAnsi="Arial" w:cs="Arial"/>
          <w:b/>
          <w:sz w:val="28"/>
          <w:szCs w:val="28"/>
        </w:rPr>
      </w:pPr>
      <w:r w:rsidRPr="004D6350">
        <w:rPr>
          <w:rFonts w:ascii="Arial" w:hAnsi="Arial" w:cs="Arial"/>
          <w:b/>
          <w:sz w:val="28"/>
          <w:szCs w:val="28"/>
        </w:rPr>
        <w:t>Chicago, USA, 13</w:t>
      </w:r>
      <w:r w:rsidRPr="004D6350">
        <w:rPr>
          <w:rFonts w:ascii="Arial" w:hAnsi="Arial" w:cs="Arial"/>
          <w:b/>
          <w:sz w:val="28"/>
          <w:szCs w:val="28"/>
          <w:vertAlign w:val="superscript"/>
        </w:rPr>
        <w:t>th</w:t>
      </w:r>
      <w:r w:rsidRPr="004D6350">
        <w:rPr>
          <w:rFonts w:ascii="Arial" w:hAnsi="Arial" w:cs="Arial"/>
          <w:b/>
          <w:sz w:val="28"/>
          <w:szCs w:val="28"/>
        </w:rPr>
        <w:t xml:space="preserve"> – 17</w:t>
      </w:r>
      <w:r w:rsidRPr="004D6350">
        <w:rPr>
          <w:rFonts w:ascii="Arial" w:hAnsi="Arial" w:cs="Arial"/>
          <w:b/>
          <w:sz w:val="28"/>
          <w:szCs w:val="28"/>
          <w:vertAlign w:val="superscript"/>
        </w:rPr>
        <w:t>th</w:t>
      </w:r>
      <w:r w:rsidRPr="004D6350">
        <w:rPr>
          <w:rFonts w:ascii="Arial" w:hAnsi="Arial" w:cs="Arial"/>
          <w:b/>
          <w:sz w:val="28"/>
          <w:szCs w:val="28"/>
        </w:rPr>
        <w:t xml:space="preserve"> Nov 2023</w:t>
      </w:r>
    </w:p>
    <w:p w14:paraId="146853E4" w14:textId="68801CE6"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16.</w:t>
      </w:r>
      <w:r w:rsidR="00995D79" w:rsidRPr="00DB5C3E">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6ACDE7B2"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AF7824" w:rsidRPr="00AF7824">
        <w:rPr>
          <w:rFonts w:ascii="Arial" w:hAnsi="Arial"/>
          <w:sz w:val="24"/>
          <w:szCs w:val="24"/>
        </w:rPr>
        <w:t xml:space="preserve">Remaining issues on </w:t>
      </w:r>
      <w:r w:rsidR="00AF7824">
        <w:rPr>
          <w:rFonts w:ascii="Arial" w:hAnsi="Arial"/>
          <w:sz w:val="24"/>
          <w:szCs w:val="24"/>
        </w:rPr>
        <w:t xml:space="preserve">SL </w:t>
      </w:r>
      <w:r w:rsidR="00AF7824" w:rsidRPr="00AF7824">
        <w:rPr>
          <w:rFonts w:ascii="Arial" w:hAnsi="Arial" w:hint="eastAsia"/>
          <w:sz w:val="24"/>
          <w:szCs w:val="24"/>
        </w:rPr>
        <w:t>relay</w:t>
      </w:r>
      <w:r w:rsidR="00AF7824">
        <w:rPr>
          <w:rFonts w:ascii="Arial" w:hAnsi="Arial"/>
          <w:sz w:val="24"/>
          <w:szCs w:val="24"/>
        </w:rPr>
        <w:t xml:space="preserve"> </w:t>
      </w:r>
      <w:r w:rsidR="00AF7824" w:rsidRPr="00AF7824">
        <w:rPr>
          <w:rFonts w:ascii="Arial" w:hAnsi="Arial"/>
          <w:sz w:val="24"/>
          <w:szCs w:val="24"/>
        </w:rPr>
        <w:t>service continuity</w:t>
      </w:r>
    </w:p>
    <w:p w14:paraId="70FB44A6" w14:textId="1E9E962F"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w:t>
      </w:r>
    </w:p>
    <w:p w14:paraId="728594F4" w14:textId="77777777" w:rsidR="00EB11BC" w:rsidRDefault="00EB11BC">
      <w:pPr>
        <w:pStyle w:val="10"/>
        <w:widowControl w:val="0"/>
        <w:numPr>
          <w:ilvl w:val="0"/>
          <w:numId w:val="3"/>
        </w:numPr>
        <w:textAlignment w:val="auto"/>
      </w:pPr>
      <w:r>
        <w:t>Introduction</w:t>
      </w:r>
    </w:p>
    <w:p w14:paraId="435345DB" w14:textId="07731A02" w:rsidR="00112471" w:rsidRPr="000D41D3" w:rsidRDefault="00197E2A" w:rsidP="00577417">
      <w:pPr>
        <w:jc w:val="both"/>
        <w:rPr>
          <w:rFonts w:eastAsia="Malgun Gothic"/>
          <w:sz w:val="22"/>
          <w:szCs w:val="22"/>
          <w:lang w:eastAsia="ko-KR"/>
        </w:rPr>
      </w:pPr>
      <w:r w:rsidRPr="000D41D3">
        <w:rPr>
          <w:rFonts w:eastAsia="Malgun Gothic"/>
          <w:sz w:val="22"/>
          <w:szCs w:val="22"/>
          <w:lang w:eastAsia="ko-KR"/>
        </w:rPr>
        <w:t>L</w:t>
      </w:r>
      <w:r w:rsidR="00352089" w:rsidRPr="000D41D3">
        <w:rPr>
          <w:rFonts w:eastAsia="Malgun Gothic"/>
          <w:sz w:val="22"/>
          <w:szCs w:val="22"/>
          <w:lang w:eastAsia="ko-KR"/>
        </w:rPr>
        <w:t>ast RAN3 meeting</w:t>
      </w:r>
      <w:r w:rsidRPr="000D41D3">
        <w:rPr>
          <w:rFonts w:eastAsia="Malgun Gothic"/>
          <w:sz w:val="22"/>
          <w:szCs w:val="22"/>
          <w:lang w:eastAsia="ko-KR"/>
        </w:rPr>
        <w:t xml:space="preserve"> </w:t>
      </w:r>
      <w:r w:rsidR="00352089" w:rsidRPr="000D41D3">
        <w:rPr>
          <w:rFonts w:eastAsia="Malgun Gothic"/>
          <w:sz w:val="22"/>
          <w:szCs w:val="22"/>
          <w:lang w:eastAsia="ko-KR"/>
        </w:rPr>
        <w:t>compan</w:t>
      </w:r>
      <w:r w:rsidRPr="000D41D3">
        <w:rPr>
          <w:rFonts w:eastAsia="Malgun Gothic" w:hint="eastAsia"/>
          <w:sz w:val="22"/>
          <w:szCs w:val="22"/>
          <w:lang w:eastAsia="ko-KR"/>
        </w:rPr>
        <w:t>ies</w:t>
      </w:r>
      <w:r w:rsidR="00352089" w:rsidRPr="000D41D3">
        <w:rPr>
          <w:rFonts w:eastAsia="Malgun Gothic"/>
          <w:sz w:val="22"/>
          <w:szCs w:val="22"/>
          <w:lang w:eastAsia="ko-KR"/>
        </w:rPr>
        <w:t xml:space="preserve"> discussed the signaling details of </w:t>
      </w:r>
      <w:r w:rsidR="004D0D28" w:rsidRPr="000D41D3">
        <w:rPr>
          <w:rFonts w:eastAsia="Malgun Gothic" w:hint="eastAsia"/>
          <w:sz w:val="22"/>
          <w:szCs w:val="22"/>
          <w:lang w:eastAsia="ko-KR"/>
        </w:rPr>
        <w:t>indirect</w:t>
      </w:r>
      <w:r w:rsidR="005D4118" w:rsidRPr="000D41D3">
        <w:rPr>
          <w:rFonts w:eastAsia="Malgun Gothic"/>
          <w:sz w:val="22"/>
          <w:szCs w:val="22"/>
          <w:lang w:eastAsia="ko-KR"/>
        </w:rPr>
        <w:t xml:space="preserve"> </w:t>
      </w:r>
      <w:r w:rsidR="00352089" w:rsidRPr="000D41D3">
        <w:rPr>
          <w:rFonts w:eastAsia="Malgun Gothic"/>
          <w:sz w:val="22"/>
          <w:szCs w:val="22"/>
          <w:lang w:eastAsia="ko-KR"/>
        </w:rPr>
        <w:t xml:space="preserve">path switching </w:t>
      </w:r>
      <w:r w:rsidRPr="000D41D3">
        <w:rPr>
          <w:rFonts w:eastAsia="Malgun Gothic"/>
          <w:sz w:val="22"/>
          <w:szCs w:val="22"/>
          <w:lang w:eastAsia="ko-KR"/>
        </w:rPr>
        <w:t>procedures</w:t>
      </w:r>
      <w:r w:rsidR="00352089" w:rsidRPr="000D41D3">
        <w:rPr>
          <w:rFonts w:eastAsia="Malgun Gothic"/>
          <w:sz w:val="22"/>
          <w:szCs w:val="22"/>
          <w:lang w:eastAsia="ko-KR"/>
        </w:rPr>
        <w:t>. T</w:t>
      </w:r>
      <w:r w:rsidR="00F36675" w:rsidRPr="000D41D3">
        <w:rPr>
          <w:rFonts w:eastAsia="Malgun Gothic"/>
          <w:sz w:val="22"/>
          <w:szCs w:val="22"/>
          <w:lang w:eastAsia="ko-KR"/>
        </w:rPr>
        <w:t xml:space="preserve">he relevant agreements are listed below </w:t>
      </w:r>
      <w:r w:rsidR="00657D4B" w:rsidRPr="000D41D3">
        <w:rPr>
          <w:rFonts w:eastAsia="Malgun Gothic"/>
          <w:sz w:val="22"/>
          <w:szCs w:val="22"/>
          <w:lang w:eastAsia="ko-KR"/>
        </w:rPr>
        <w:t>[</w:t>
      </w:r>
      <w:r w:rsidR="0051584E" w:rsidRPr="000D41D3">
        <w:rPr>
          <w:rFonts w:eastAsia="Malgun Gothic"/>
          <w:sz w:val="22"/>
          <w:szCs w:val="22"/>
          <w:lang w:eastAsia="ko-KR"/>
        </w:rPr>
        <w:t>1</w:t>
      </w:r>
      <w:r w:rsidR="00657D4B" w:rsidRPr="000D41D3">
        <w:rPr>
          <w:rFonts w:eastAsia="Malgun Gothic"/>
          <w:sz w:val="22"/>
          <w:szCs w:val="22"/>
          <w:lang w:eastAsia="ko-KR"/>
        </w:rPr>
        <w:t>]</w:t>
      </w:r>
      <w:r w:rsidR="009D52EA" w:rsidRPr="000D41D3">
        <w:rPr>
          <w:rFonts w:eastAsia="Malgun Gothic"/>
          <w:sz w:val="22"/>
          <w:szCs w:val="22"/>
          <w:lang w:eastAsia="ko-KR"/>
        </w:rPr>
        <w:t>.</w:t>
      </w:r>
    </w:p>
    <w:p w14:paraId="1B94D719" w14:textId="77777777" w:rsidR="0007020F" w:rsidRPr="0007020F" w:rsidRDefault="0007020F" w:rsidP="0007020F">
      <w:pPr>
        <w:spacing w:afterLines="50" w:after="120"/>
        <w:ind w:leftChars="200" w:left="400"/>
        <w:jc w:val="both"/>
        <w:rPr>
          <w:rFonts w:ascii="Calibri" w:hAnsi="Calibri" w:cs="Calibri"/>
          <w:b/>
          <w:bCs/>
          <w:color w:val="008000"/>
          <w:szCs w:val="21"/>
        </w:rPr>
      </w:pPr>
      <w:r w:rsidRPr="0007020F">
        <w:rPr>
          <w:rFonts w:ascii="Calibri" w:hAnsi="Calibri" w:cs="Calibri"/>
          <w:b/>
          <w:bCs/>
          <w:color w:val="008000"/>
          <w:szCs w:val="21"/>
        </w:rPr>
        <w:t xml:space="preserve">The new indication to indicate that this path is related to indirect path is defined in the E1AP BEARER CONTEXT MODIFICATION REQUEST message. </w:t>
      </w:r>
    </w:p>
    <w:p w14:paraId="380C882A" w14:textId="77777777" w:rsidR="0007020F" w:rsidRPr="0007020F" w:rsidRDefault="0007020F" w:rsidP="0007020F">
      <w:pPr>
        <w:spacing w:afterLines="50" w:after="120"/>
        <w:ind w:leftChars="200" w:left="400"/>
        <w:jc w:val="both"/>
        <w:rPr>
          <w:rFonts w:ascii="Calibri" w:hAnsi="Calibri" w:cs="Calibri"/>
          <w:b/>
          <w:bCs/>
          <w:color w:val="008000"/>
          <w:szCs w:val="21"/>
        </w:rPr>
      </w:pPr>
      <w:r w:rsidRPr="0007020F">
        <w:rPr>
          <w:rFonts w:ascii="Calibri" w:hAnsi="Calibri" w:cs="Calibri"/>
          <w:b/>
          <w:bCs/>
          <w:color w:val="008000"/>
          <w:szCs w:val="21"/>
        </w:rPr>
        <w:t>Target gNB behaviour on solution-D5 follows legacy HO.</w:t>
      </w:r>
    </w:p>
    <w:p w14:paraId="53D081EE" w14:textId="77777777" w:rsidR="0007020F" w:rsidRPr="0007020F" w:rsidRDefault="0007020F" w:rsidP="0007020F">
      <w:pPr>
        <w:spacing w:afterLines="50" w:after="120"/>
        <w:ind w:leftChars="200" w:left="400"/>
        <w:jc w:val="both"/>
        <w:rPr>
          <w:rFonts w:ascii="Calibri" w:hAnsi="Calibri" w:cs="Calibri"/>
          <w:b/>
          <w:bCs/>
          <w:color w:val="0000FF"/>
          <w:szCs w:val="21"/>
        </w:rPr>
      </w:pPr>
      <w:r w:rsidRPr="0007020F">
        <w:rPr>
          <w:rFonts w:ascii="Calibri" w:hAnsi="Calibri" w:cs="Calibri"/>
          <w:b/>
          <w:bCs/>
          <w:color w:val="0000FF"/>
          <w:szCs w:val="21"/>
        </w:rPr>
        <w:t>FFS on granularity of new indication and encoding of new indication in E1AP.</w:t>
      </w:r>
    </w:p>
    <w:p w14:paraId="71916BAB" w14:textId="225F40A2" w:rsidR="00497497" w:rsidRPr="000D41D3" w:rsidRDefault="0007020F" w:rsidP="0007020F">
      <w:pPr>
        <w:spacing w:afterLines="50" w:after="120"/>
        <w:ind w:leftChars="200" w:left="400"/>
        <w:jc w:val="both"/>
        <w:rPr>
          <w:rFonts w:ascii="Calibri" w:hAnsi="Calibri" w:cs="Calibri"/>
          <w:b/>
          <w:bCs/>
          <w:color w:val="0000FF"/>
          <w:szCs w:val="21"/>
        </w:rPr>
      </w:pPr>
      <w:r w:rsidRPr="0007020F">
        <w:rPr>
          <w:rFonts w:ascii="Calibri" w:hAnsi="Calibri" w:cs="Calibri"/>
          <w:b/>
          <w:bCs/>
          <w:color w:val="0000FF"/>
          <w:szCs w:val="21"/>
        </w:rPr>
        <w:t>FFS on whether and how to capture the behaviour of the gNB-CU-UP upon reception of new indication into BL CR to TS 38.401.</w:t>
      </w:r>
    </w:p>
    <w:p w14:paraId="59D03DB9" w14:textId="50032172" w:rsidR="00F06A42" w:rsidRPr="000D41D3" w:rsidRDefault="00F06A42" w:rsidP="00577417">
      <w:pPr>
        <w:jc w:val="both"/>
        <w:rPr>
          <w:rFonts w:eastAsia="Malgun Gothic"/>
          <w:sz w:val="22"/>
          <w:szCs w:val="22"/>
          <w:lang w:eastAsia="ko-KR"/>
        </w:rPr>
      </w:pPr>
      <w:r w:rsidRPr="000D41D3">
        <w:rPr>
          <w:rFonts w:eastAsia="Malgun Gothic"/>
          <w:sz w:val="22"/>
          <w:szCs w:val="22"/>
          <w:lang w:eastAsia="ko-KR"/>
        </w:rPr>
        <w:t xml:space="preserve">In this contribution, we will </w:t>
      </w:r>
      <w:r w:rsidR="00A464A1" w:rsidRPr="000D41D3">
        <w:rPr>
          <w:rFonts w:eastAsia="Malgun Gothic"/>
          <w:sz w:val="22"/>
          <w:szCs w:val="22"/>
          <w:lang w:eastAsia="ko-KR"/>
        </w:rPr>
        <w:t xml:space="preserve">further discuss </w:t>
      </w:r>
      <w:r w:rsidR="00B131DA" w:rsidRPr="000D41D3">
        <w:rPr>
          <w:rFonts w:eastAsia="Malgun Gothic" w:hint="eastAsia"/>
          <w:sz w:val="22"/>
          <w:szCs w:val="22"/>
          <w:lang w:eastAsia="ko-KR"/>
        </w:rPr>
        <w:t>left</w:t>
      </w:r>
      <w:r w:rsidR="00A464A1" w:rsidRPr="000D41D3">
        <w:rPr>
          <w:rFonts w:eastAsia="Malgun Gothic"/>
          <w:sz w:val="22"/>
          <w:szCs w:val="22"/>
          <w:lang w:eastAsia="ko-KR"/>
        </w:rPr>
        <w:t xml:space="preserve"> open issues.</w:t>
      </w:r>
      <w:r w:rsidR="00E97543" w:rsidRPr="000D41D3">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3D51F286" w14:textId="057B9A18" w:rsidR="00646369" w:rsidRDefault="00173E1E" w:rsidP="00D82856">
      <w:pPr>
        <w:jc w:val="both"/>
        <w:rPr>
          <w:rFonts w:eastAsia="宋体"/>
          <w:b/>
          <w:sz w:val="22"/>
          <w:szCs w:val="22"/>
          <w:lang w:eastAsia="zh-CN"/>
        </w:rPr>
      </w:pPr>
      <w:bookmarkStart w:id="1" w:name="_Hlk134272820"/>
      <w:r w:rsidRPr="000D41D3">
        <w:rPr>
          <w:rFonts w:eastAsia="Malgun Gothic"/>
          <w:sz w:val="22"/>
          <w:szCs w:val="22"/>
          <w:lang w:eastAsia="ko-KR"/>
        </w:rPr>
        <w:t>Last meeting</w:t>
      </w:r>
      <w:r w:rsidRPr="000363E0">
        <w:rPr>
          <w:rFonts w:eastAsia="Malgun Gothic"/>
          <w:sz w:val="22"/>
          <w:szCs w:val="22"/>
          <w:lang w:eastAsia="ko-KR"/>
        </w:rPr>
        <w:t xml:space="preserve"> </w:t>
      </w:r>
      <w:r w:rsidR="000363E0" w:rsidRPr="000363E0">
        <w:rPr>
          <w:rFonts w:eastAsia="Malgun Gothic"/>
          <w:sz w:val="22"/>
          <w:szCs w:val="22"/>
          <w:lang w:eastAsia="ko-KR"/>
        </w:rPr>
        <w:t>RAN</w:t>
      </w:r>
      <w:r w:rsidR="000363E0">
        <w:rPr>
          <w:rFonts w:eastAsia="Malgun Gothic"/>
          <w:sz w:val="22"/>
          <w:szCs w:val="22"/>
          <w:lang w:eastAsia="ko-KR"/>
        </w:rPr>
        <w:t>3</w:t>
      </w:r>
      <w:r w:rsidR="000363E0" w:rsidRPr="000363E0">
        <w:rPr>
          <w:rFonts w:eastAsia="Malgun Gothic"/>
          <w:sz w:val="22"/>
          <w:szCs w:val="22"/>
          <w:lang w:eastAsia="ko-KR"/>
        </w:rPr>
        <w:t xml:space="preserve"> had discussed the solutions for downlink lossless data delivery for inter-gNB path switch cases and </w:t>
      </w:r>
      <w:r w:rsidR="00E34BF9" w:rsidRPr="00E34BF9">
        <w:rPr>
          <w:rFonts w:eastAsia="Malgun Gothic" w:hint="eastAsia"/>
          <w:sz w:val="22"/>
          <w:szCs w:val="22"/>
          <w:lang w:eastAsia="ko-KR"/>
        </w:rPr>
        <w:t>adopt</w:t>
      </w:r>
      <w:r w:rsidR="00E34BF9">
        <w:rPr>
          <w:rFonts w:eastAsia="Malgun Gothic"/>
          <w:sz w:val="22"/>
          <w:szCs w:val="22"/>
          <w:lang w:eastAsia="ko-KR"/>
        </w:rPr>
        <w:t>ed</w:t>
      </w:r>
      <w:r w:rsidR="000363E0" w:rsidRPr="000363E0">
        <w:rPr>
          <w:rFonts w:eastAsia="Malgun Gothic"/>
          <w:sz w:val="22"/>
          <w:szCs w:val="22"/>
          <w:lang w:eastAsia="ko-KR"/>
        </w:rPr>
        <w:t xml:space="preserve"> </w:t>
      </w:r>
      <w:r w:rsidR="006420BE">
        <w:rPr>
          <w:rFonts w:asciiTheme="minorEastAsia" w:eastAsiaTheme="minorEastAsia" w:hAnsiTheme="minorEastAsia" w:hint="eastAsia"/>
          <w:sz w:val="22"/>
          <w:szCs w:val="22"/>
          <w:lang w:eastAsia="zh-CN"/>
        </w:rPr>
        <w:t>a</w:t>
      </w:r>
      <w:r w:rsidR="006420BE">
        <w:rPr>
          <w:rFonts w:eastAsia="Malgun Gothic"/>
          <w:sz w:val="22"/>
          <w:szCs w:val="22"/>
          <w:lang w:eastAsia="ko-KR"/>
        </w:rPr>
        <w:t xml:space="preserve"> </w:t>
      </w:r>
      <w:r w:rsidR="00D82856" w:rsidRPr="00D82856">
        <w:rPr>
          <w:rFonts w:eastAsia="Malgun Gothic"/>
          <w:sz w:val="22"/>
          <w:szCs w:val="22"/>
          <w:lang w:eastAsia="ko-KR"/>
        </w:rPr>
        <w:t>new indication to indicate that this path is related to indirect path is defined in the E1AP BEARER CONTEXT MODIFICATION REQUEST message.</w:t>
      </w:r>
      <w:r w:rsidR="00D64A51">
        <w:rPr>
          <w:rFonts w:eastAsia="Malgun Gothic"/>
          <w:sz w:val="22"/>
          <w:szCs w:val="22"/>
          <w:lang w:eastAsia="ko-KR"/>
        </w:rPr>
        <w:t xml:space="preserve"> </w:t>
      </w:r>
      <w:r w:rsidR="001228E5" w:rsidRPr="00811877">
        <w:rPr>
          <w:rFonts w:eastAsia="Malgun Gothic"/>
          <w:sz w:val="22"/>
          <w:szCs w:val="22"/>
          <w:lang w:eastAsia="ko-KR"/>
        </w:rPr>
        <w:t xml:space="preserve">One of the remaining open issues is </w:t>
      </w:r>
      <w:r w:rsidR="006420BE" w:rsidRPr="006420BE">
        <w:rPr>
          <w:rFonts w:eastAsia="Malgun Gothic"/>
          <w:sz w:val="22"/>
          <w:szCs w:val="22"/>
          <w:lang w:eastAsia="ko-KR"/>
        </w:rPr>
        <w:t xml:space="preserve">regarding </w:t>
      </w:r>
      <w:r w:rsidR="006420BE">
        <w:rPr>
          <w:rFonts w:eastAsia="Malgun Gothic"/>
          <w:sz w:val="22"/>
          <w:szCs w:val="22"/>
          <w:lang w:eastAsia="ko-KR"/>
        </w:rPr>
        <w:t xml:space="preserve">the </w:t>
      </w:r>
      <w:r w:rsidR="00D82856" w:rsidRPr="00D82856">
        <w:rPr>
          <w:rFonts w:eastAsia="Malgun Gothic"/>
          <w:sz w:val="22"/>
          <w:szCs w:val="22"/>
          <w:lang w:eastAsia="ko-KR"/>
        </w:rPr>
        <w:t>granularity of new indication.</w:t>
      </w:r>
      <w:bookmarkStart w:id="2" w:name="OLE_LINK3"/>
      <w:bookmarkStart w:id="3" w:name="OLE_LINK4"/>
      <w:r w:rsidR="007223CA" w:rsidRPr="007223CA">
        <w:rPr>
          <w:rFonts w:eastAsia="宋体"/>
          <w:b/>
          <w:sz w:val="22"/>
          <w:szCs w:val="22"/>
          <w:lang w:eastAsia="zh-CN"/>
        </w:rPr>
        <w:t xml:space="preserve"> </w:t>
      </w:r>
    </w:p>
    <w:p w14:paraId="59493C47" w14:textId="44997EDA" w:rsidR="00524C1F" w:rsidRPr="00524C1F" w:rsidRDefault="00B01AE4" w:rsidP="00524C1F">
      <w:pPr>
        <w:jc w:val="both"/>
        <w:rPr>
          <w:rFonts w:eastAsia="Malgun Gothic"/>
          <w:sz w:val="22"/>
          <w:szCs w:val="22"/>
          <w:lang w:eastAsia="ko-KR"/>
        </w:rPr>
      </w:pPr>
      <w:bookmarkStart w:id="4" w:name="OLE_LINK2"/>
      <w:bookmarkStart w:id="5" w:name="OLE_LINK5"/>
      <w:r w:rsidRPr="00B01AE4">
        <w:rPr>
          <w:rFonts w:eastAsia="Malgun Gothic"/>
          <w:sz w:val="22"/>
          <w:szCs w:val="22"/>
          <w:lang w:eastAsia="ko-KR"/>
        </w:rPr>
        <w:t>In Rel-18, path switch</w:t>
      </w:r>
      <w:r w:rsidR="00524C1F">
        <w:rPr>
          <w:rFonts w:eastAsia="Malgun Gothic"/>
          <w:sz w:val="22"/>
          <w:szCs w:val="22"/>
          <w:lang w:eastAsia="ko-KR"/>
        </w:rPr>
        <w:t>ing</w:t>
      </w:r>
      <w:r w:rsidRPr="00B01AE4">
        <w:rPr>
          <w:rFonts w:eastAsia="Malgun Gothic"/>
          <w:sz w:val="22"/>
          <w:szCs w:val="22"/>
          <w:lang w:eastAsia="ko-KR"/>
        </w:rPr>
        <w:t xml:space="preserve"> is only supported for a single-path UE. </w:t>
      </w:r>
      <w:r w:rsidR="00524C1F">
        <w:rPr>
          <w:rFonts w:eastAsia="Malgun Gothic"/>
          <w:sz w:val="22"/>
          <w:szCs w:val="22"/>
          <w:lang w:eastAsia="ko-KR"/>
        </w:rPr>
        <w:t xml:space="preserve">So </w:t>
      </w:r>
      <w:r w:rsidR="00524C1F" w:rsidRPr="00524C1F">
        <w:rPr>
          <w:rFonts w:eastAsia="Malgun Gothic"/>
          <w:sz w:val="22"/>
          <w:szCs w:val="22"/>
          <w:lang w:eastAsia="ko-KR"/>
        </w:rPr>
        <w:t>the granularity of</w:t>
      </w:r>
      <w:r w:rsidR="00524C1F">
        <w:rPr>
          <w:rFonts w:eastAsia="Malgun Gothic"/>
          <w:sz w:val="22"/>
          <w:szCs w:val="22"/>
          <w:lang w:eastAsia="ko-KR"/>
        </w:rPr>
        <w:t xml:space="preserve"> </w:t>
      </w:r>
      <w:r w:rsidR="00524C1F" w:rsidRPr="00524C1F">
        <w:rPr>
          <w:rFonts w:eastAsia="Malgun Gothic"/>
          <w:sz w:val="22"/>
          <w:szCs w:val="22"/>
          <w:lang w:eastAsia="ko-KR"/>
        </w:rPr>
        <w:t>per radio bearer</w:t>
      </w:r>
      <w:r w:rsidR="00524C1F">
        <w:rPr>
          <w:rFonts w:eastAsia="Malgun Gothic"/>
          <w:sz w:val="22"/>
          <w:szCs w:val="22"/>
          <w:lang w:eastAsia="ko-KR"/>
        </w:rPr>
        <w:t>,</w:t>
      </w:r>
      <w:r w:rsidR="00524C1F" w:rsidRPr="00524C1F">
        <w:rPr>
          <w:rFonts w:eastAsia="Malgun Gothic"/>
          <w:sz w:val="22"/>
          <w:szCs w:val="22"/>
          <w:lang w:eastAsia="ko-KR"/>
        </w:rPr>
        <w:t xml:space="preserve"> F1-U tunnel and per UE level</w:t>
      </w:r>
      <w:r w:rsidR="00524C1F">
        <w:rPr>
          <w:rFonts w:eastAsia="Malgun Gothic"/>
          <w:sz w:val="22"/>
          <w:szCs w:val="22"/>
          <w:lang w:eastAsia="ko-KR"/>
        </w:rPr>
        <w:t xml:space="preserve"> </w:t>
      </w:r>
      <w:r w:rsidR="00524C1F" w:rsidRPr="00524C1F">
        <w:rPr>
          <w:rFonts w:eastAsia="Malgun Gothic"/>
          <w:sz w:val="22"/>
          <w:szCs w:val="22"/>
          <w:lang w:eastAsia="ko-KR"/>
        </w:rPr>
        <w:t>can be agreeable.</w:t>
      </w:r>
      <w:r w:rsidR="00524C1F">
        <w:rPr>
          <w:rFonts w:eastAsia="Malgun Gothic"/>
          <w:sz w:val="22"/>
          <w:szCs w:val="22"/>
          <w:lang w:eastAsia="ko-KR"/>
        </w:rPr>
        <w:t xml:space="preserve"> </w:t>
      </w:r>
      <w:r w:rsidR="00524C1F" w:rsidRPr="00524C1F">
        <w:rPr>
          <w:rFonts w:eastAsia="Malgun Gothic"/>
          <w:sz w:val="22"/>
          <w:szCs w:val="22"/>
          <w:lang w:eastAsia="ko-KR"/>
        </w:rPr>
        <w:t>However, there were proposals to support the path switch</w:t>
      </w:r>
      <w:r w:rsidR="00524C1F">
        <w:rPr>
          <w:rFonts w:eastAsia="Malgun Gothic"/>
          <w:sz w:val="22"/>
          <w:szCs w:val="22"/>
          <w:lang w:eastAsia="ko-KR"/>
        </w:rPr>
        <w:t>ing</w:t>
      </w:r>
      <w:r w:rsidR="00524C1F" w:rsidRPr="00524C1F">
        <w:rPr>
          <w:rFonts w:eastAsia="Malgun Gothic"/>
          <w:sz w:val="22"/>
          <w:szCs w:val="22"/>
          <w:lang w:eastAsia="ko-KR"/>
        </w:rPr>
        <w:t xml:space="preserve"> with multi-path in future release.</w:t>
      </w:r>
      <w:r w:rsidR="00524C1F">
        <w:rPr>
          <w:rFonts w:eastAsia="Malgun Gothic"/>
          <w:sz w:val="22"/>
          <w:szCs w:val="22"/>
          <w:lang w:eastAsia="ko-KR"/>
        </w:rPr>
        <w:t xml:space="preserve"> </w:t>
      </w:r>
      <w:r w:rsidR="00524C1F" w:rsidRPr="00524C1F">
        <w:rPr>
          <w:rFonts w:eastAsia="Malgun Gothic"/>
          <w:sz w:val="22"/>
          <w:szCs w:val="22"/>
          <w:lang w:eastAsia="ko-KR"/>
        </w:rPr>
        <w:t>In that case,</w:t>
      </w:r>
      <w:r w:rsidR="00524C1F">
        <w:rPr>
          <w:rFonts w:eastAsia="Malgun Gothic"/>
          <w:sz w:val="22"/>
          <w:szCs w:val="22"/>
          <w:lang w:eastAsia="ko-KR"/>
        </w:rPr>
        <w:t xml:space="preserve"> i</w:t>
      </w:r>
      <w:r w:rsidR="00524C1F" w:rsidRPr="00524C1F">
        <w:rPr>
          <w:rFonts w:eastAsia="Malgun Gothic"/>
          <w:sz w:val="22"/>
          <w:szCs w:val="22"/>
          <w:lang w:eastAsia="ko-KR"/>
        </w:rPr>
        <w:t>f a new E1AP indication is introduced per the F1-U tunnel, the gNB-CU-CP</w:t>
      </w:r>
      <w:r w:rsidR="00524C1F">
        <w:rPr>
          <w:rFonts w:eastAsia="Malgun Gothic"/>
          <w:sz w:val="22"/>
          <w:szCs w:val="22"/>
          <w:lang w:eastAsia="ko-KR"/>
        </w:rPr>
        <w:t xml:space="preserve"> </w:t>
      </w:r>
      <w:r w:rsidR="00524C1F" w:rsidRPr="00524C1F">
        <w:rPr>
          <w:rFonts w:eastAsia="Malgun Gothic"/>
          <w:sz w:val="22"/>
          <w:szCs w:val="22"/>
          <w:lang w:eastAsia="ko-KR"/>
        </w:rPr>
        <w:t>can indicate proactive data forwarding for data related to indirect paths without affecting operations on direct paths.</w:t>
      </w:r>
      <w:r w:rsidR="00524C1F">
        <w:rPr>
          <w:rFonts w:eastAsia="Malgun Gothic"/>
          <w:sz w:val="22"/>
          <w:szCs w:val="22"/>
          <w:lang w:eastAsia="ko-KR"/>
        </w:rPr>
        <w:t xml:space="preserve"> </w:t>
      </w:r>
      <w:r w:rsidR="00524C1F" w:rsidRPr="00524C1F">
        <w:rPr>
          <w:rFonts w:eastAsia="Malgun Gothic"/>
          <w:sz w:val="22"/>
          <w:szCs w:val="22"/>
          <w:lang w:eastAsia="ko-KR"/>
        </w:rPr>
        <w:t>we prefer to “per F1-U tunnel” level.</w:t>
      </w:r>
    </w:p>
    <w:bookmarkEnd w:id="4"/>
    <w:bookmarkEnd w:id="5"/>
    <w:p w14:paraId="638A60C8" w14:textId="548D154E" w:rsidR="00524C1F" w:rsidRDefault="00524C1F" w:rsidP="00524C1F">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Proposal 1: New E1AP indication i</w:t>
      </w:r>
      <w:r>
        <w:rPr>
          <w:rFonts w:eastAsia="宋体"/>
          <w:b/>
          <w:sz w:val="22"/>
          <w:szCs w:val="22"/>
          <w:lang w:eastAsia="zh-CN"/>
        </w:rPr>
        <w:t xml:space="preserve">s sent to the gNB-CU-UP per </w:t>
      </w:r>
      <w:r w:rsidRPr="00524C1F">
        <w:rPr>
          <w:rFonts w:eastAsia="宋体"/>
          <w:b/>
          <w:sz w:val="22"/>
          <w:szCs w:val="22"/>
          <w:lang w:eastAsia="zh-CN"/>
        </w:rPr>
        <w:t>F1-U tunnel</w:t>
      </w:r>
      <w:r>
        <w:rPr>
          <w:rFonts w:eastAsia="宋体"/>
          <w:b/>
          <w:sz w:val="22"/>
          <w:szCs w:val="22"/>
          <w:lang w:eastAsia="zh-CN"/>
        </w:rPr>
        <w:t xml:space="preserve"> </w:t>
      </w:r>
      <w:r w:rsidRPr="00524C1F">
        <w:rPr>
          <w:rFonts w:eastAsia="宋体"/>
          <w:b/>
          <w:sz w:val="22"/>
          <w:szCs w:val="22"/>
          <w:lang w:eastAsia="zh-CN"/>
        </w:rPr>
        <w:t>level.</w:t>
      </w:r>
    </w:p>
    <w:p w14:paraId="37045390" w14:textId="77777777" w:rsidR="00205882" w:rsidRDefault="00205882" w:rsidP="00915CC3">
      <w:pPr>
        <w:jc w:val="both"/>
        <w:rPr>
          <w:rFonts w:eastAsia="Malgun Gothic"/>
          <w:sz w:val="22"/>
          <w:szCs w:val="22"/>
          <w:lang w:eastAsia="ko-KR"/>
        </w:rPr>
      </w:pPr>
    </w:p>
    <w:p w14:paraId="43773943" w14:textId="4A60A000" w:rsidR="00915CC3" w:rsidRDefault="00915CC3" w:rsidP="00915CC3">
      <w:pPr>
        <w:jc w:val="both"/>
        <w:rPr>
          <w:rFonts w:eastAsia="Malgun Gothic"/>
          <w:sz w:val="22"/>
          <w:szCs w:val="22"/>
          <w:lang w:eastAsia="ko-KR"/>
        </w:rPr>
      </w:pPr>
      <w:r w:rsidRPr="00915CC3">
        <w:rPr>
          <w:rFonts w:eastAsia="Malgun Gothic"/>
          <w:sz w:val="22"/>
          <w:szCs w:val="22"/>
          <w:lang w:eastAsia="ko-KR"/>
        </w:rPr>
        <w:t xml:space="preserve">The signalling flow </w:t>
      </w:r>
      <w:r w:rsidR="00D80CF3">
        <w:rPr>
          <w:rFonts w:eastAsia="Malgun Gothic"/>
          <w:sz w:val="22"/>
          <w:szCs w:val="22"/>
          <w:lang w:eastAsia="ko-KR"/>
        </w:rPr>
        <w:t>for</w:t>
      </w:r>
      <w:r w:rsidRPr="00915CC3">
        <w:rPr>
          <w:rFonts w:eastAsia="Malgun Gothic"/>
          <w:sz w:val="22"/>
          <w:szCs w:val="22"/>
          <w:lang w:eastAsia="ko-KR"/>
        </w:rPr>
        <w:t xml:space="preserve"> L2 U2N Remote UE </w:t>
      </w:r>
      <w:r w:rsidR="0058669C" w:rsidRPr="000363E0">
        <w:rPr>
          <w:rFonts w:eastAsia="Malgun Gothic"/>
          <w:sz w:val="22"/>
          <w:szCs w:val="22"/>
          <w:lang w:eastAsia="ko-KR"/>
        </w:rPr>
        <w:t>lossless data delivery</w:t>
      </w:r>
      <w:r w:rsidR="00D80CF3">
        <w:rPr>
          <w:rFonts w:eastAsia="Malgun Gothic"/>
          <w:sz w:val="22"/>
          <w:szCs w:val="22"/>
          <w:lang w:eastAsia="ko-KR"/>
        </w:rPr>
        <w:t xml:space="preserve"> </w:t>
      </w:r>
      <w:r w:rsidR="00D80CF3" w:rsidRPr="00915CC3">
        <w:rPr>
          <w:rFonts w:eastAsia="Malgun Gothic"/>
          <w:sz w:val="22"/>
          <w:szCs w:val="22"/>
          <w:lang w:eastAsia="ko-KR"/>
        </w:rPr>
        <w:t>involving E1</w:t>
      </w:r>
      <w:r w:rsidR="0003274A" w:rsidRPr="00915CC3">
        <w:rPr>
          <w:rFonts w:eastAsia="Malgun Gothic"/>
          <w:sz w:val="22"/>
          <w:szCs w:val="22"/>
          <w:lang w:eastAsia="ko-KR"/>
        </w:rPr>
        <w:t xml:space="preserve"> </w:t>
      </w:r>
      <w:r w:rsidRPr="00915CC3">
        <w:rPr>
          <w:rFonts w:eastAsia="Malgun Gothic"/>
          <w:sz w:val="22"/>
          <w:szCs w:val="22"/>
          <w:lang w:eastAsia="ko-KR"/>
        </w:rPr>
        <w:t xml:space="preserve">is shown </w:t>
      </w:r>
      <w:r>
        <w:rPr>
          <w:rFonts w:eastAsia="Malgun Gothic"/>
          <w:sz w:val="22"/>
          <w:szCs w:val="22"/>
          <w:lang w:eastAsia="ko-KR"/>
        </w:rPr>
        <w:t>following F</w:t>
      </w:r>
      <w:r w:rsidRPr="00915CC3">
        <w:rPr>
          <w:rFonts w:eastAsia="Malgun Gothic"/>
          <w:sz w:val="22"/>
          <w:szCs w:val="22"/>
          <w:lang w:eastAsia="ko-KR"/>
        </w:rPr>
        <w:t>igure.</w:t>
      </w:r>
    </w:p>
    <w:p w14:paraId="587BEB5C" w14:textId="3A740039" w:rsidR="0053623B" w:rsidRDefault="00D541D4" w:rsidP="00762E16">
      <w:pPr>
        <w:jc w:val="center"/>
      </w:pPr>
      <w:r w:rsidRPr="00B8401F">
        <w:object w:dxaOrig="7460" w:dyaOrig="4541" w14:anchorId="00147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200.5pt" o:ole="">
            <v:imagedata r:id="rId8" o:title=""/>
          </v:shape>
          <o:OLEObject Type="Embed" ProgID="Visio.Drawing.11" ShapeID="_x0000_i1025" DrawAspect="Content" ObjectID="_1760511058" r:id="rId9"/>
        </w:object>
      </w:r>
    </w:p>
    <w:p w14:paraId="4C2ECCE9" w14:textId="4DB5BE69" w:rsidR="00E73A67" w:rsidRDefault="00E73A67" w:rsidP="00E73A67">
      <w:pPr>
        <w:pStyle w:val="TF"/>
        <w:rPr>
          <w:lang w:eastAsia="zh-CN"/>
        </w:rPr>
      </w:pPr>
      <w:r>
        <w:rPr>
          <w:lang w:eastAsia="zh-CN"/>
        </w:rPr>
        <w:t>Figure: Remote U</w:t>
      </w:r>
      <w:r>
        <w:rPr>
          <w:rFonts w:hint="eastAsia"/>
          <w:lang w:eastAsia="zh-CN"/>
        </w:rPr>
        <w:t xml:space="preserve">E </w:t>
      </w:r>
      <w:r w:rsidR="001A057A" w:rsidRPr="001A057A">
        <w:rPr>
          <w:lang w:eastAsia="zh-CN"/>
        </w:rPr>
        <w:t>lossless data delivery</w:t>
      </w:r>
      <w:r>
        <w:rPr>
          <w:rFonts w:hint="eastAsia"/>
          <w:lang w:eastAsia="zh-CN"/>
        </w:rPr>
        <w:t xml:space="preserve"> procedure</w:t>
      </w:r>
      <w:r>
        <w:rPr>
          <w:lang w:eastAsia="zh-CN"/>
        </w:rPr>
        <w:t xml:space="preserve"> involving E1</w:t>
      </w:r>
    </w:p>
    <w:p w14:paraId="6CDD77B8" w14:textId="0F395198" w:rsidR="00CF6BB9" w:rsidRDefault="00CF6BB9" w:rsidP="00CF6BB9">
      <w:pPr>
        <w:pStyle w:val="B10"/>
        <w:numPr>
          <w:ilvl w:val="0"/>
          <w:numId w:val="17"/>
        </w:numPr>
        <w:rPr>
          <w:sz w:val="21"/>
        </w:rPr>
      </w:pPr>
      <w:r w:rsidRPr="00202DE0">
        <w:rPr>
          <w:sz w:val="21"/>
        </w:rPr>
        <w:t xml:space="preserve">The remote UE access </w:t>
      </w:r>
      <w:r w:rsidRPr="00202DE0">
        <w:rPr>
          <w:sz w:val="21"/>
          <w:lang w:eastAsia="zh-CN"/>
        </w:rPr>
        <w:t>procedure</w:t>
      </w:r>
      <w:r w:rsidRPr="00202DE0">
        <w:rPr>
          <w:sz w:val="21"/>
        </w:rPr>
        <w:t xml:space="preserve"> is performed as described in clause 8.19.1. </w:t>
      </w:r>
    </w:p>
    <w:p w14:paraId="24FBE141" w14:textId="6DE055B4" w:rsidR="00D541D4" w:rsidRPr="00202DE0" w:rsidRDefault="006B5164" w:rsidP="006B5164">
      <w:pPr>
        <w:pStyle w:val="B10"/>
        <w:numPr>
          <w:ilvl w:val="0"/>
          <w:numId w:val="17"/>
        </w:numPr>
        <w:rPr>
          <w:sz w:val="21"/>
        </w:rPr>
      </w:pPr>
      <w:r w:rsidRPr="006B5164">
        <w:rPr>
          <w:sz w:val="21"/>
        </w:rPr>
        <w:t xml:space="preserve">The </w:t>
      </w:r>
      <w:r w:rsidRPr="00202DE0">
        <w:rPr>
          <w:sz w:val="21"/>
        </w:rPr>
        <w:t>gNB-CU-CP</w:t>
      </w:r>
      <w:r w:rsidRPr="006B5164">
        <w:rPr>
          <w:sz w:val="21"/>
        </w:rPr>
        <w:t xml:space="preserve"> decides to trigger the L2 U2N Remote UE to switch the current indirect path to another gNB.</w:t>
      </w:r>
    </w:p>
    <w:p w14:paraId="285EFC86" w14:textId="77777777" w:rsidR="00DB3579" w:rsidRPr="00202DE0" w:rsidRDefault="00DB3579" w:rsidP="00DB3579">
      <w:pPr>
        <w:pStyle w:val="aff0"/>
        <w:numPr>
          <w:ilvl w:val="0"/>
          <w:numId w:val="17"/>
        </w:numPr>
        <w:ind w:firstLineChars="0"/>
        <w:rPr>
          <w:sz w:val="21"/>
        </w:rPr>
      </w:pPr>
      <w:r w:rsidRPr="00202DE0">
        <w:rPr>
          <w:sz w:val="21"/>
        </w:rPr>
        <w:t xml:space="preserve">The F1 UE Context Modification procedure is performed to send the </w:t>
      </w:r>
      <w:r w:rsidRPr="00202DE0">
        <w:rPr>
          <w:i/>
          <w:sz w:val="21"/>
        </w:rPr>
        <w:t>RRCReconfiguration</w:t>
      </w:r>
      <w:r w:rsidRPr="00202DE0">
        <w:rPr>
          <w:sz w:val="21"/>
        </w:rPr>
        <w:t xml:space="preserve"> to the U2N Remote UE, and to indicate to stop the data transmission for the indirect path.</w:t>
      </w:r>
    </w:p>
    <w:p w14:paraId="6BAB6270" w14:textId="716F9B27" w:rsidR="00DB3579" w:rsidRPr="00202DE0" w:rsidRDefault="00D541D4" w:rsidP="00DB3579">
      <w:pPr>
        <w:pStyle w:val="B10"/>
        <w:ind w:left="0" w:firstLine="0"/>
        <w:rPr>
          <w:sz w:val="21"/>
        </w:rPr>
      </w:pPr>
      <w:r>
        <w:rPr>
          <w:sz w:val="21"/>
        </w:rPr>
        <w:t>4</w:t>
      </w:r>
      <w:r w:rsidR="00DB3579" w:rsidRPr="00202DE0">
        <w:rPr>
          <w:sz w:val="21"/>
        </w:rPr>
        <w:t>-</w:t>
      </w:r>
      <w:r>
        <w:rPr>
          <w:sz w:val="21"/>
        </w:rPr>
        <w:t>5</w:t>
      </w:r>
      <w:r w:rsidR="00DB3579" w:rsidRPr="00202DE0">
        <w:rPr>
          <w:sz w:val="21"/>
        </w:rPr>
        <w:t>.</w:t>
      </w:r>
      <w:r w:rsidR="00DB3579" w:rsidRPr="00202DE0">
        <w:rPr>
          <w:sz w:val="21"/>
        </w:rPr>
        <w:tab/>
        <w:t>Bearer Context Modification procedure (gNB-CU-CP initiated) is performed to enable the gNB-CU-CP to retrieve the PDCP UL/DL status and to exchange data forwarding information for the bearer.</w:t>
      </w:r>
    </w:p>
    <w:p w14:paraId="3D491B33" w14:textId="3D54B217" w:rsidR="00E205C1" w:rsidRPr="00D23AF1" w:rsidRDefault="00DB3579" w:rsidP="00D23AF1">
      <w:pPr>
        <w:pStyle w:val="NO"/>
        <w:rPr>
          <w:sz w:val="21"/>
          <w:lang w:eastAsia="ja-JP"/>
        </w:rPr>
      </w:pPr>
      <w:bookmarkStart w:id="6" w:name="_GoBack"/>
      <w:bookmarkEnd w:id="6"/>
      <w:r w:rsidRPr="00A55C8B">
        <w:rPr>
          <w:sz w:val="21"/>
          <w:highlight w:val="yellow"/>
          <w:lang w:eastAsia="ja-JP"/>
        </w:rPr>
        <w:t>NOTE:</w:t>
      </w:r>
      <w:r w:rsidRPr="00A55C8B">
        <w:rPr>
          <w:sz w:val="21"/>
          <w:highlight w:val="yellow"/>
          <w:lang w:eastAsia="ja-JP"/>
        </w:rPr>
        <w:tab/>
        <w:t xml:space="preserve">In case the indirect path indication is received in step </w:t>
      </w:r>
      <w:r w:rsidR="002B6960" w:rsidRPr="00A55C8B">
        <w:rPr>
          <w:sz w:val="21"/>
          <w:highlight w:val="yellow"/>
          <w:lang w:eastAsia="ja-JP"/>
        </w:rPr>
        <w:t>3</w:t>
      </w:r>
      <w:r w:rsidRPr="00A55C8B">
        <w:rPr>
          <w:sz w:val="21"/>
          <w:highlight w:val="yellow"/>
          <w:lang w:eastAsia="ja-JP"/>
        </w:rPr>
        <w:t xml:space="preserve">, the gNB-CU-UP may not discard the DL data even though the delivery of the data have been acknowledged by the gNB-DU based on the gNB-CU-UP implementation. During the </w:t>
      </w:r>
      <w:r w:rsidR="002B6960" w:rsidRPr="00A55C8B">
        <w:rPr>
          <w:sz w:val="21"/>
          <w:highlight w:val="yellow"/>
          <w:lang w:eastAsia="ja-JP"/>
        </w:rPr>
        <w:t>path switch</w:t>
      </w:r>
      <w:r w:rsidRPr="00A55C8B">
        <w:rPr>
          <w:sz w:val="21"/>
          <w:highlight w:val="yellow"/>
          <w:lang w:eastAsia="ja-JP"/>
        </w:rPr>
        <w:t>, the gNB-CU-UP forwards the buffered DL data to the target gNB as specified in TS 38.300.</w:t>
      </w:r>
      <w:r w:rsidR="00D23AF1" w:rsidRPr="00A55C8B">
        <w:rPr>
          <w:sz w:val="21"/>
          <w:highlight w:val="yellow"/>
          <w:lang w:eastAsia="ja-JP"/>
        </w:rPr>
        <w:t xml:space="preserve"> This indication may be </w:t>
      </w:r>
      <w:r w:rsidR="00D23AF1" w:rsidRPr="00A55C8B">
        <w:rPr>
          <w:highlight w:val="yellow"/>
        </w:rPr>
        <w:t xml:space="preserve">transmitted </w:t>
      </w:r>
      <w:r w:rsidR="00D23AF1" w:rsidRPr="00A55C8B">
        <w:rPr>
          <w:sz w:val="21"/>
          <w:highlight w:val="yellow"/>
          <w:lang w:eastAsia="ja-JP"/>
        </w:rPr>
        <w:t>at an earlier stage, e.g. immediately after F1 UE context setup procedure.</w:t>
      </w:r>
    </w:p>
    <w:p w14:paraId="0BC36F23" w14:textId="2773B2F0" w:rsidR="00495381" w:rsidRPr="00202DE0" w:rsidRDefault="006726DB" w:rsidP="00202DE0">
      <w:pPr>
        <w:jc w:val="both"/>
        <w:rPr>
          <w:rFonts w:eastAsia="Malgun Gothic"/>
          <w:sz w:val="22"/>
          <w:szCs w:val="22"/>
          <w:lang w:eastAsia="ko-KR"/>
        </w:rPr>
      </w:pPr>
      <w:r w:rsidRPr="00202DE0">
        <w:rPr>
          <w:rFonts w:eastAsia="Malgun Gothic"/>
          <w:sz w:val="22"/>
          <w:szCs w:val="22"/>
          <w:lang w:eastAsia="ko-KR"/>
        </w:rPr>
        <w:t xml:space="preserve">Considering that the </w:t>
      </w:r>
      <w:r w:rsidRPr="00202DE0">
        <w:rPr>
          <w:rFonts w:eastAsia="Malgun Gothic" w:hint="eastAsia"/>
          <w:sz w:val="22"/>
          <w:szCs w:val="22"/>
          <w:lang w:eastAsia="ko-KR"/>
        </w:rPr>
        <w:t>o</w:t>
      </w:r>
      <w:r w:rsidRPr="00202DE0">
        <w:rPr>
          <w:rFonts w:eastAsia="Malgun Gothic"/>
          <w:sz w:val="22"/>
          <w:szCs w:val="22"/>
          <w:lang w:eastAsia="ko-KR"/>
        </w:rPr>
        <w:t xml:space="preserve">verall procedures for L2 UE-to-Network Relay currently does not include </w:t>
      </w:r>
      <w:r w:rsidRPr="00202DE0">
        <w:rPr>
          <w:rFonts w:eastAsia="Malgun Gothic" w:hint="eastAsia"/>
          <w:sz w:val="22"/>
          <w:szCs w:val="22"/>
          <w:lang w:eastAsia="ko-KR"/>
        </w:rPr>
        <w:t>a</w:t>
      </w:r>
      <w:r w:rsidRPr="00202DE0">
        <w:rPr>
          <w:rFonts w:eastAsia="Malgun Gothic"/>
          <w:sz w:val="22"/>
          <w:szCs w:val="22"/>
          <w:lang w:eastAsia="ko-KR"/>
        </w:rPr>
        <w:t xml:space="preserve"> description of the </w:t>
      </w:r>
      <w:r w:rsidR="0080116F" w:rsidRPr="00202DE0">
        <w:rPr>
          <w:rFonts w:eastAsia="Malgun Gothic"/>
          <w:sz w:val="22"/>
          <w:szCs w:val="22"/>
          <w:lang w:eastAsia="ko-KR"/>
        </w:rPr>
        <w:t xml:space="preserve">potential </w:t>
      </w:r>
      <w:r w:rsidRPr="00202DE0">
        <w:rPr>
          <w:rFonts w:eastAsia="Malgun Gothic"/>
          <w:sz w:val="22"/>
          <w:szCs w:val="22"/>
          <w:lang w:eastAsia="ko-KR"/>
        </w:rPr>
        <w:t>impact on the E1 interface</w:t>
      </w:r>
      <w:r w:rsidRPr="00202DE0">
        <w:rPr>
          <w:rFonts w:eastAsia="Malgun Gothic" w:hint="eastAsia"/>
          <w:sz w:val="22"/>
          <w:szCs w:val="22"/>
          <w:lang w:eastAsia="ko-KR"/>
        </w:rPr>
        <w:t>,</w:t>
      </w:r>
      <w:r w:rsidRPr="00202DE0">
        <w:rPr>
          <w:rFonts w:eastAsia="Malgun Gothic"/>
          <w:sz w:val="22"/>
          <w:szCs w:val="22"/>
          <w:lang w:eastAsia="ko-KR"/>
        </w:rPr>
        <w:t xml:space="preserve"> </w:t>
      </w:r>
      <w:r w:rsidRPr="00202DE0">
        <w:rPr>
          <w:rFonts w:eastAsia="Malgun Gothic" w:hint="eastAsia"/>
          <w:sz w:val="22"/>
          <w:szCs w:val="22"/>
          <w:lang w:eastAsia="ko-KR"/>
        </w:rPr>
        <w:t>so</w:t>
      </w:r>
      <w:r w:rsidRPr="00202DE0">
        <w:rPr>
          <w:rFonts w:eastAsia="Malgun Gothic"/>
          <w:sz w:val="22"/>
          <w:szCs w:val="22"/>
          <w:lang w:eastAsia="ko-KR"/>
        </w:rPr>
        <w:t xml:space="preserve"> it is recommended to capture it in TS38.401</w:t>
      </w:r>
      <w:r w:rsidR="005D708A">
        <w:rPr>
          <w:rFonts w:eastAsia="Malgun Gothic"/>
          <w:sz w:val="22"/>
          <w:szCs w:val="22"/>
          <w:lang w:eastAsia="ko-KR"/>
        </w:rPr>
        <w:t xml:space="preserve">, e.g. </w:t>
      </w:r>
      <w:r w:rsidR="005D708A" w:rsidRPr="005D708A">
        <w:rPr>
          <w:rFonts w:eastAsia="Malgun Gothic"/>
          <w:sz w:val="22"/>
          <w:szCs w:val="22"/>
          <w:lang w:eastAsia="ko-KR"/>
        </w:rPr>
        <w:t xml:space="preserve">adding a </w:t>
      </w:r>
      <w:r w:rsidR="005D708A">
        <w:rPr>
          <w:rFonts w:eastAsia="Malgun Gothic"/>
          <w:sz w:val="22"/>
          <w:szCs w:val="22"/>
          <w:lang w:eastAsia="ko-KR"/>
        </w:rPr>
        <w:t xml:space="preserve">NOTE </w:t>
      </w:r>
      <w:r w:rsidR="005D708A" w:rsidRPr="005D708A">
        <w:rPr>
          <w:rFonts w:eastAsia="Malgun Gothic"/>
          <w:sz w:val="22"/>
          <w:szCs w:val="22"/>
          <w:lang w:eastAsia="ko-KR"/>
        </w:rPr>
        <w:t xml:space="preserve">in </w:t>
      </w:r>
      <w:r w:rsidR="005D708A" w:rsidRPr="005D708A">
        <w:rPr>
          <w:rFonts w:eastAsia="Malgun Gothic"/>
          <w:sz w:val="22"/>
          <w:szCs w:val="22"/>
          <w:lang w:eastAsia="ko-KR"/>
        </w:rPr>
        <w:t>clause</w:t>
      </w:r>
      <w:r w:rsidR="005D708A" w:rsidRPr="005D708A">
        <w:rPr>
          <w:rFonts w:eastAsia="Malgun Gothic"/>
          <w:sz w:val="22"/>
          <w:szCs w:val="22"/>
          <w:lang w:eastAsia="ko-KR"/>
        </w:rPr>
        <w:t xml:space="preserve"> </w:t>
      </w:r>
      <w:r w:rsidR="00E552DA">
        <w:rPr>
          <w:rFonts w:eastAsia="Malgun Gothic"/>
          <w:sz w:val="22"/>
          <w:szCs w:val="22"/>
          <w:lang w:eastAsia="ko-KR"/>
        </w:rPr>
        <w:t>8.9.2/</w:t>
      </w:r>
      <w:r w:rsidR="005D708A" w:rsidRPr="005D708A">
        <w:rPr>
          <w:rFonts w:eastAsia="Malgun Gothic"/>
          <w:sz w:val="22"/>
          <w:szCs w:val="22"/>
          <w:lang w:eastAsia="ko-KR"/>
        </w:rPr>
        <w:t>8.9.4</w:t>
      </w:r>
      <w:r w:rsidRPr="00202DE0">
        <w:rPr>
          <w:rFonts w:eastAsia="Malgun Gothic"/>
          <w:sz w:val="22"/>
          <w:szCs w:val="22"/>
          <w:lang w:eastAsia="ko-KR"/>
        </w:rPr>
        <w:t>.</w:t>
      </w:r>
    </w:p>
    <w:p w14:paraId="049EAE6A" w14:textId="5056AEDD" w:rsidR="004644CE" w:rsidRPr="00666DFD" w:rsidRDefault="00D50BB1" w:rsidP="00202DE0">
      <w:pPr>
        <w:tabs>
          <w:tab w:val="center" w:pos="4153"/>
          <w:tab w:val="right" w:pos="8306"/>
        </w:tabs>
        <w:overflowPunct/>
        <w:autoSpaceDE/>
        <w:autoSpaceDN/>
        <w:adjustRightInd/>
        <w:textAlignment w:val="auto"/>
        <w:rPr>
          <w:b/>
          <w:lang w:eastAsia="ko-KR"/>
        </w:rPr>
      </w:pPr>
      <w:r>
        <w:rPr>
          <w:rFonts w:eastAsia="宋体"/>
          <w:b/>
          <w:sz w:val="22"/>
          <w:szCs w:val="22"/>
          <w:lang w:eastAsia="zh-CN"/>
        </w:rPr>
        <w:t>Proposal 2</w:t>
      </w:r>
      <w:r w:rsidRPr="00524C1F">
        <w:rPr>
          <w:rFonts w:eastAsia="宋体"/>
          <w:b/>
          <w:sz w:val="22"/>
          <w:szCs w:val="22"/>
          <w:lang w:eastAsia="zh-CN"/>
        </w:rPr>
        <w:t xml:space="preserve">: </w:t>
      </w:r>
      <w:r w:rsidR="0035401C" w:rsidRPr="00202DE0">
        <w:rPr>
          <w:rFonts w:eastAsia="宋体"/>
          <w:b/>
          <w:sz w:val="22"/>
          <w:szCs w:val="22"/>
          <w:lang w:eastAsia="zh-CN"/>
        </w:rPr>
        <w:t>RAN</w:t>
      </w:r>
      <w:r w:rsidR="00666DFD" w:rsidRPr="00202DE0">
        <w:rPr>
          <w:rFonts w:eastAsia="宋体"/>
          <w:b/>
          <w:sz w:val="22"/>
          <w:szCs w:val="22"/>
          <w:lang w:eastAsia="zh-CN"/>
        </w:rPr>
        <w:t>3</w:t>
      </w:r>
      <w:r w:rsidR="0035401C" w:rsidRPr="00202DE0">
        <w:rPr>
          <w:rFonts w:eastAsia="宋体"/>
          <w:b/>
          <w:sz w:val="22"/>
          <w:szCs w:val="22"/>
          <w:lang w:eastAsia="zh-CN"/>
        </w:rPr>
        <w:t xml:space="preserve"> can put the description of </w:t>
      </w:r>
      <w:r w:rsidR="00666DFD" w:rsidRPr="00202DE0">
        <w:rPr>
          <w:rFonts w:eastAsia="宋体"/>
          <w:b/>
          <w:sz w:val="22"/>
          <w:szCs w:val="22"/>
          <w:lang w:eastAsia="zh-CN"/>
        </w:rPr>
        <w:t>Remote U</w:t>
      </w:r>
      <w:r w:rsidR="00666DFD" w:rsidRPr="00202DE0">
        <w:rPr>
          <w:rFonts w:eastAsia="宋体" w:hint="eastAsia"/>
          <w:b/>
          <w:sz w:val="22"/>
          <w:szCs w:val="22"/>
          <w:lang w:eastAsia="zh-CN"/>
        </w:rPr>
        <w:t xml:space="preserve">E </w:t>
      </w:r>
      <w:r w:rsidR="00666DFD" w:rsidRPr="00202DE0">
        <w:rPr>
          <w:rFonts w:eastAsia="宋体"/>
          <w:b/>
          <w:sz w:val="22"/>
          <w:szCs w:val="22"/>
          <w:lang w:eastAsia="zh-CN"/>
        </w:rPr>
        <w:t>lossless data delivery</w:t>
      </w:r>
      <w:r w:rsidR="00666DFD" w:rsidRPr="00202DE0">
        <w:rPr>
          <w:rFonts w:eastAsia="宋体" w:hint="eastAsia"/>
          <w:b/>
          <w:sz w:val="22"/>
          <w:szCs w:val="22"/>
          <w:lang w:eastAsia="zh-CN"/>
        </w:rPr>
        <w:t xml:space="preserve"> </w:t>
      </w:r>
      <w:r w:rsidR="00666DFD" w:rsidRPr="00202DE0">
        <w:rPr>
          <w:rFonts w:eastAsia="宋体"/>
          <w:b/>
          <w:sz w:val="22"/>
          <w:szCs w:val="22"/>
          <w:lang w:eastAsia="zh-CN"/>
        </w:rPr>
        <w:t>involving E1</w:t>
      </w:r>
      <w:r w:rsidR="0035401C" w:rsidRPr="00202DE0">
        <w:rPr>
          <w:rFonts w:eastAsia="宋体"/>
          <w:b/>
          <w:sz w:val="22"/>
          <w:szCs w:val="22"/>
          <w:lang w:eastAsia="zh-CN"/>
        </w:rPr>
        <w:t xml:space="preserve"> in the 38.</w:t>
      </w:r>
      <w:r w:rsidR="007F14E9" w:rsidRPr="00202DE0">
        <w:rPr>
          <w:rFonts w:eastAsia="宋体"/>
          <w:b/>
          <w:sz w:val="22"/>
          <w:szCs w:val="22"/>
          <w:lang w:eastAsia="zh-CN"/>
        </w:rPr>
        <w:t>401</w:t>
      </w:r>
      <w:r w:rsidR="0035401C" w:rsidRPr="00202DE0">
        <w:rPr>
          <w:rFonts w:eastAsia="宋体"/>
          <w:b/>
          <w:sz w:val="22"/>
          <w:szCs w:val="22"/>
          <w:lang w:eastAsia="zh-CN"/>
        </w:rPr>
        <w:t xml:space="preserve"> spec</w:t>
      </w:r>
      <w:r w:rsidR="00666DFD" w:rsidRPr="00202DE0">
        <w:rPr>
          <w:rFonts w:eastAsia="宋体"/>
          <w:b/>
          <w:sz w:val="22"/>
          <w:szCs w:val="22"/>
          <w:lang w:eastAsia="zh-CN"/>
        </w:rPr>
        <w:t>.</w:t>
      </w:r>
    </w:p>
    <w:p w14:paraId="73F9EB82" w14:textId="77777777" w:rsidR="00705838" w:rsidRDefault="00705838" w:rsidP="00B01AE4">
      <w:pPr>
        <w:rPr>
          <w:rFonts w:eastAsia="宋体"/>
          <w:b/>
          <w:sz w:val="22"/>
          <w:szCs w:val="22"/>
          <w:lang w:eastAsia="zh-CN"/>
        </w:rPr>
      </w:pP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3EC740C9" w14:textId="42A277E5" w:rsidR="004621AE" w:rsidRPr="00753A55" w:rsidRDefault="004621AE" w:rsidP="004621AE">
      <w:pPr>
        <w:jc w:val="both"/>
        <w:rPr>
          <w:rFonts w:eastAsia="Malgun Gothic"/>
          <w:sz w:val="22"/>
          <w:szCs w:val="22"/>
          <w:lang w:eastAsia="ko-KR"/>
        </w:rPr>
      </w:pPr>
      <w:r w:rsidRPr="00753A55">
        <w:rPr>
          <w:rFonts w:eastAsia="Malgun Gothic"/>
          <w:sz w:val="22"/>
          <w:szCs w:val="22"/>
          <w:lang w:eastAsia="ko-KR"/>
        </w:rPr>
        <w:t xml:space="preserve">This contribution briefly </w:t>
      </w:r>
      <w:r w:rsidR="00BD4825">
        <w:rPr>
          <w:rFonts w:eastAsia="Malgun Gothic"/>
          <w:sz w:val="22"/>
          <w:szCs w:val="22"/>
          <w:lang w:eastAsia="ko-KR"/>
        </w:rPr>
        <w:t>analysed</w:t>
      </w:r>
      <w:r w:rsidR="00B36ACF">
        <w:rPr>
          <w:rFonts w:eastAsia="Malgun Gothic"/>
          <w:sz w:val="22"/>
          <w:szCs w:val="22"/>
          <w:lang w:eastAsia="ko-KR"/>
        </w:rPr>
        <w:t xml:space="preserve"> </w:t>
      </w:r>
      <w:r w:rsidRPr="00753A55">
        <w:rPr>
          <w:rFonts w:eastAsia="Malgun Gothic"/>
          <w:sz w:val="22"/>
          <w:szCs w:val="22"/>
          <w:lang w:eastAsia="ko-KR"/>
        </w:rPr>
        <w:t xml:space="preserve">the support </w:t>
      </w:r>
      <w:r w:rsidR="001F4876">
        <w:rPr>
          <w:rFonts w:eastAsia="Malgun Gothic"/>
          <w:sz w:val="22"/>
          <w:szCs w:val="22"/>
          <w:lang w:eastAsia="ko-KR"/>
        </w:rPr>
        <w:t>DL lossless handover of</w:t>
      </w:r>
      <w:r w:rsidR="00EA6B29" w:rsidRPr="00EA6B29">
        <w:rPr>
          <w:rFonts w:eastAsia="Malgun Gothic"/>
          <w:sz w:val="22"/>
          <w:szCs w:val="22"/>
          <w:lang w:eastAsia="ko-KR"/>
        </w:rPr>
        <w:t xml:space="preserve"> L2 Remote UE</w:t>
      </w:r>
      <w:r w:rsidRPr="00753A55">
        <w:rPr>
          <w:rFonts w:eastAsia="Malgun Gothic"/>
          <w:sz w:val="22"/>
          <w:szCs w:val="22"/>
          <w:lang w:eastAsia="ko-KR"/>
        </w:rPr>
        <w:t>. Based on the above discussion, we propose the following:</w:t>
      </w:r>
      <w:r w:rsidR="002C17F6" w:rsidRPr="002C17F6">
        <w:rPr>
          <w:rFonts w:eastAsia="Malgun Gothic"/>
          <w:sz w:val="22"/>
          <w:szCs w:val="22"/>
          <w:lang w:eastAsia="ko-KR"/>
        </w:rPr>
        <w:t xml:space="preserve"> </w:t>
      </w:r>
    </w:p>
    <w:p w14:paraId="04410038" w14:textId="6F563E6E" w:rsidR="00A14F39" w:rsidRPr="00202DE0" w:rsidRDefault="00E94E22" w:rsidP="00E94E22">
      <w:pPr>
        <w:tabs>
          <w:tab w:val="center" w:pos="4153"/>
          <w:tab w:val="right" w:pos="8306"/>
        </w:tabs>
        <w:overflowPunct/>
        <w:autoSpaceDE/>
        <w:autoSpaceDN/>
        <w:adjustRightInd/>
        <w:textAlignment w:val="auto"/>
        <w:rPr>
          <w:rFonts w:eastAsia="宋体"/>
          <w:b/>
          <w:sz w:val="22"/>
          <w:szCs w:val="22"/>
          <w:lang w:eastAsia="zh-CN"/>
        </w:rPr>
      </w:pPr>
      <w:r w:rsidRPr="00E94E22">
        <w:rPr>
          <w:rFonts w:eastAsia="宋体"/>
          <w:b/>
          <w:sz w:val="22"/>
          <w:szCs w:val="22"/>
          <w:lang w:eastAsia="zh-CN"/>
        </w:rPr>
        <w:t xml:space="preserve">Proposal 1: </w:t>
      </w:r>
      <w:r w:rsidR="00084592" w:rsidRPr="00084592">
        <w:rPr>
          <w:rFonts w:eastAsia="宋体"/>
          <w:b/>
          <w:sz w:val="22"/>
          <w:szCs w:val="22"/>
          <w:lang w:eastAsia="zh-CN"/>
        </w:rPr>
        <w:t>New E1AP indication is sent to the gNB-CU-UP per F1-U tunnel level.</w:t>
      </w:r>
      <w:r w:rsidR="00A14F39" w:rsidRPr="00202DE0">
        <w:rPr>
          <w:rFonts w:eastAsia="宋体"/>
          <w:b/>
          <w:sz w:val="22"/>
          <w:szCs w:val="22"/>
          <w:lang w:eastAsia="zh-CN"/>
        </w:rPr>
        <w:t xml:space="preserve"> </w:t>
      </w:r>
    </w:p>
    <w:p w14:paraId="5AA6041C" w14:textId="1E0949BA" w:rsidR="00D50BB1" w:rsidRPr="00202DE0" w:rsidRDefault="00D50BB1" w:rsidP="00E94E22">
      <w:pPr>
        <w:tabs>
          <w:tab w:val="center" w:pos="4153"/>
          <w:tab w:val="right" w:pos="8306"/>
        </w:tabs>
        <w:overflowPunct/>
        <w:autoSpaceDE/>
        <w:autoSpaceDN/>
        <w:adjustRightInd/>
        <w:textAlignment w:val="auto"/>
        <w:rPr>
          <w:rFonts w:eastAsia="宋体"/>
          <w:b/>
          <w:sz w:val="22"/>
          <w:szCs w:val="22"/>
          <w:lang w:eastAsia="zh-CN"/>
        </w:rPr>
      </w:pPr>
      <w:r>
        <w:rPr>
          <w:rFonts w:eastAsia="宋体"/>
          <w:b/>
          <w:sz w:val="22"/>
          <w:szCs w:val="22"/>
          <w:lang w:eastAsia="zh-CN"/>
        </w:rPr>
        <w:t>Proposal 2</w:t>
      </w:r>
      <w:r w:rsidRPr="00524C1F">
        <w:rPr>
          <w:rFonts w:eastAsia="宋体"/>
          <w:b/>
          <w:sz w:val="22"/>
          <w:szCs w:val="22"/>
          <w:lang w:eastAsia="zh-CN"/>
        </w:rPr>
        <w:t xml:space="preserve">: </w:t>
      </w:r>
      <w:r w:rsidRPr="00202DE0">
        <w:rPr>
          <w:rFonts w:eastAsia="宋体"/>
          <w:b/>
          <w:sz w:val="22"/>
          <w:szCs w:val="22"/>
          <w:lang w:eastAsia="zh-CN"/>
        </w:rPr>
        <w:t>RAN3 can put the description of Remote U</w:t>
      </w:r>
      <w:r w:rsidRPr="00202DE0">
        <w:rPr>
          <w:rFonts w:eastAsia="宋体" w:hint="eastAsia"/>
          <w:b/>
          <w:sz w:val="22"/>
          <w:szCs w:val="22"/>
          <w:lang w:eastAsia="zh-CN"/>
        </w:rPr>
        <w:t xml:space="preserve">E </w:t>
      </w:r>
      <w:r w:rsidRPr="00202DE0">
        <w:rPr>
          <w:rFonts w:eastAsia="宋体"/>
          <w:b/>
          <w:sz w:val="22"/>
          <w:szCs w:val="22"/>
          <w:lang w:eastAsia="zh-CN"/>
        </w:rPr>
        <w:t>lossless data delivery</w:t>
      </w:r>
      <w:r w:rsidRPr="00202DE0">
        <w:rPr>
          <w:rFonts w:eastAsia="宋体" w:hint="eastAsia"/>
          <w:b/>
          <w:sz w:val="22"/>
          <w:szCs w:val="22"/>
          <w:lang w:eastAsia="zh-CN"/>
        </w:rPr>
        <w:t xml:space="preserve"> </w:t>
      </w:r>
      <w:r w:rsidRPr="00202DE0">
        <w:rPr>
          <w:rFonts w:eastAsia="宋体"/>
          <w:b/>
          <w:sz w:val="22"/>
          <w:szCs w:val="22"/>
          <w:lang w:eastAsia="zh-CN"/>
        </w:rPr>
        <w:t>involving E1 in the 38.401 spec.</w:t>
      </w:r>
    </w:p>
    <w:p w14:paraId="2082A970" w14:textId="6495B19C" w:rsidR="00615891" w:rsidRDefault="00615891">
      <w:pPr>
        <w:pStyle w:val="10"/>
        <w:widowControl w:val="0"/>
        <w:numPr>
          <w:ilvl w:val="0"/>
          <w:numId w:val="2"/>
        </w:numPr>
        <w:textAlignment w:val="auto"/>
      </w:pPr>
      <w:r>
        <w:t>References</w:t>
      </w:r>
    </w:p>
    <w:p w14:paraId="0BE152F7" w14:textId="690D120E" w:rsidR="00B762FC" w:rsidRPr="00D51489"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95092B" w:rsidRPr="00D51489">
        <w:rPr>
          <w:rFonts w:eastAsiaTheme="minorEastAsia"/>
          <w:sz w:val="22"/>
          <w:szCs w:val="22"/>
          <w:lang w:eastAsia="zh-CN"/>
        </w:rPr>
        <w:t>RAN3#1</w:t>
      </w:r>
      <w:r w:rsidR="001705E1">
        <w:rPr>
          <w:rFonts w:eastAsiaTheme="minorEastAsia"/>
          <w:sz w:val="22"/>
          <w:szCs w:val="22"/>
          <w:lang w:eastAsia="zh-CN"/>
        </w:rPr>
        <w:t>2</w:t>
      </w:r>
      <w:r w:rsidR="00E34BF9">
        <w:rPr>
          <w:rFonts w:eastAsiaTheme="minorEastAsia"/>
          <w:sz w:val="22"/>
          <w:szCs w:val="22"/>
          <w:lang w:eastAsia="zh-CN"/>
        </w:rPr>
        <w:t>1</w:t>
      </w:r>
      <w:r w:rsidR="00705838">
        <w:rPr>
          <w:rFonts w:eastAsiaTheme="minorEastAsia"/>
          <w:sz w:val="22"/>
          <w:szCs w:val="22"/>
          <w:lang w:eastAsia="zh-CN"/>
        </w:rPr>
        <w:t>-</w:t>
      </w:r>
      <w:r w:rsidR="00705838">
        <w:rPr>
          <w:rFonts w:eastAsiaTheme="minorEastAsia" w:hint="eastAsia"/>
          <w:sz w:val="22"/>
          <w:szCs w:val="22"/>
          <w:lang w:eastAsia="zh-CN"/>
        </w:rPr>
        <w:t>bis</w:t>
      </w:r>
      <w:r w:rsidR="0095092B" w:rsidRPr="00D51489">
        <w:rPr>
          <w:rFonts w:eastAsiaTheme="minorEastAsia"/>
          <w:sz w:val="22"/>
          <w:szCs w:val="22"/>
          <w:lang w:eastAsia="zh-CN"/>
        </w:rPr>
        <w:t xml:space="preserve"> </w:t>
      </w:r>
      <w:r w:rsidR="00AA3365" w:rsidRPr="00D51489">
        <w:rPr>
          <w:rFonts w:eastAsiaTheme="minorEastAsia"/>
          <w:sz w:val="22"/>
          <w:szCs w:val="22"/>
          <w:lang w:eastAsia="zh-CN"/>
        </w:rPr>
        <w:t>Meeting report</w:t>
      </w:r>
      <w:r w:rsidR="0095092B" w:rsidRPr="00D51489">
        <w:rPr>
          <w:rFonts w:eastAsiaTheme="minorEastAsia"/>
          <w:sz w:val="22"/>
          <w:szCs w:val="22"/>
          <w:lang w:eastAsia="zh-CN"/>
        </w:rPr>
        <w:t>.</w:t>
      </w:r>
    </w:p>
    <w:p w14:paraId="09F63D9D" w14:textId="31E50E41" w:rsidR="00C61A16" w:rsidRDefault="00C61A16" w:rsidP="00C61A16">
      <w:pPr>
        <w:spacing w:after="0"/>
        <w:ind w:left="440" w:hangingChars="200" w:hanging="440"/>
        <w:jc w:val="both"/>
        <w:rPr>
          <w:rFonts w:eastAsiaTheme="minorEastAsia"/>
          <w:sz w:val="22"/>
          <w:szCs w:val="22"/>
          <w:lang w:eastAsia="zh-CN"/>
        </w:rPr>
      </w:pPr>
    </w:p>
    <w:p w14:paraId="78A35EBD" w14:textId="4FE3B7E7" w:rsidR="004F5B96" w:rsidRPr="00DE272B" w:rsidRDefault="004F5B96" w:rsidP="003102A8">
      <w:pPr>
        <w:overflowPunct/>
        <w:autoSpaceDE/>
        <w:autoSpaceDN/>
        <w:adjustRightInd/>
        <w:textAlignment w:val="auto"/>
      </w:pPr>
    </w:p>
    <w:sectPr w:rsidR="004F5B96" w:rsidRPr="00DE272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82AA9" w14:textId="77777777" w:rsidR="00E82690" w:rsidRDefault="00E82690">
      <w:r>
        <w:separator/>
      </w:r>
    </w:p>
  </w:endnote>
  <w:endnote w:type="continuationSeparator" w:id="0">
    <w:p w14:paraId="282FF630" w14:textId="77777777" w:rsidR="00E82690" w:rsidRDefault="00E8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0F725" w14:textId="77777777" w:rsidR="00E82690" w:rsidRDefault="00E82690">
      <w:r>
        <w:separator/>
      </w:r>
    </w:p>
  </w:footnote>
  <w:footnote w:type="continuationSeparator" w:id="0">
    <w:p w14:paraId="22DF1A8E" w14:textId="77777777" w:rsidR="00E82690" w:rsidRDefault="00E826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9A57C81"/>
    <w:multiLevelType w:val="singleLevel"/>
    <w:tmpl w:val="FC7A1F3E"/>
    <w:lvl w:ilvl="0">
      <w:start w:val="1"/>
      <w:numFmt w:val="decimal"/>
      <w:suff w:val="space"/>
      <w:lvlText w:val="%1)"/>
      <w:lvlJc w:val="left"/>
    </w:lvl>
  </w:abstractNum>
  <w:abstractNum w:abstractNumId="9"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59452F4"/>
    <w:multiLevelType w:val="singleLevel"/>
    <w:tmpl w:val="FC7A1F3E"/>
    <w:lvl w:ilvl="0">
      <w:start w:val="1"/>
      <w:numFmt w:val="decimal"/>
      <w:suff w:val="space"/>
      <w:lvlText w:val="%1)"/>
      <w:lvlJc w:val="left"/>
    </w:lvl>
  </w:abstractNum>
  <w:abstractNum w:abstractNumId="12"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6"/>
  </w:num>
  <w:num w:numId="3">
    <w:abstractNumId w:val="12"/>
  </w:num>
  <w:num w:numId="4">
    <w:abstractNumId w:val="2"/>
  </w:num>
  <w:num w:numId="5">
    <w:abstractNumId w:val="13"/>
  </w:num>
  <w:num w:numId="6">
    <w:abstractNumId w:val="7"/>
  </w:num>
  <w:num w:numId="7">
    <w:abstractNumId w:val="10"/>
  </w:num>
  <w:num w:numId="8">
    <w:abstractNumId w:val="3"/>
  </w:num>
  <w:num w:numId="9">
    <w:abstractNumId w:val="6"/>
  </w:num>
  <w:num w:numId="10">
    <w:abstractNumId w:val="5"/>
  </w:num>
  <w:num w:numId="11">
    <w:abstractNumId w:val="17"/>
  </w:num>
  <w:num w:numId="12">
    <w:abstractNumId w:val="1"/>
  </w:num>
  <w:num w:numId="13">
    <w:abstractNumId w:val="15"/>
  </w:num>
  <w:num w:numId="14">
    <w:abstractNumId w:val="11"/>
  </w:num>
  <w:num w:numId="15">
    <w:abstractNumId w:val="8"/>
  </w:num>
  <w:num w:numId="16">
    <w:abstractNumId w:val="0"/>
  </w:num>
  <w:num w:numId="17">
    <w:abstractNumId w:val="9"/>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CEC"/>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92">
    <w:name w:val="toc 9"/>
    <w:basedOn w:val="82"/>
    <w:rsid w:val="00DE272B"/>
    <w:pPr>
      <w:ind w:left="1418" w:hanging="1418"/>
    </w:pPr>
  </w:style>
  <w:style w:type="paragraph" w:styleId="82">
    <w:name w:val="toc 8"/>
    <w:basedOn w:val="15"/>
    <w:rsid w:val="00DE272B"/>
    <w:pPr>
      <w:spacing w:before="180"/>
      <w:ind w:left="2693" w:hanging="2693"/>
    </w:pPr>
    <w:rPr>
      <w:b/>
    </w:rPr>
  </w:style>
  <w:style w:type="paragraph" w:styleId="15">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54">
    <w:name w:val="toc 5"/>
    <w:basedOn w:val="44"/>
    <w:rsid w:val="00DE272B"/>
    <w:pPr>
      <w:ind w:left="1701" w:hanging="1701"/>
    </w:pPr>
  </w:style>
  <w:style w:type="paragraph" w:styleId="44">
    <w:name w:val="toc 4"/>
    <w:basedOn w:val="34"/>
    <w:rsid w:val="00DE272B"/>
    <w:pPr>
      <w:ind w:left="1418" w:hanging="1418"/>
    </w:pPr>
  </w:style>
  <w:style w:type="paragraph" w:styleId="34">
    <w:name w:val="toc 3"/>
    <w:basedOn w:val="28"/>
    <w:rsid w:val="00DE272B"/>
    <w:pPr>
      <w:ind w:left="1134" w:hanging="1134"/>
    </w:pPr>
  </w:style>
  <w:style w:type="paragraph" w:styleId="28">
    <w:name w:val="toc 2"/>
    <w:basedOn w:val="15"/>
    <w:rsid w:val="00DE272B"/>
    <w:pPr>
      <w:keepNext w:val="0"/>
      <w:spacing w:before="0"/>
      <w:ind w:left="851" w:hanging="851"/>
    </w:pPr>
    <w:rPr>
      <w:sz w:val="20"/>
    </w:rPr>
  </w:style>
  <w:style w:type="paragraph" w:styleId="62">
    <w:name w:val="toc 6"/>
    <w:basedOn w:val="54"/>
    <w:next w:val="a"/>
    <w:rsid w:val="00DE272B"/>
    <w:pPr>
      <w:ind w:left="1985" w:hanging="1985"/>
    </w:pPr>
  </w:style>
  <w:style w:type="paragraph" w:styleId="72">
    <w:name w:val="toc 7"/>
    <w:basedOn w:val="62"/>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Mention">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8434</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1497</cp:revision>
  <cp:lastPrinted>2014-08-13T09:20:00Z</cp:lastPrinted>
  <dcterms:created xsi:type="dcterms:W3CDTF">2020-05-17T04:12:00Z</dcterms:created>
  <dcterms:modified xsi:type="dcterms:W3CDTF">2023-11-03T02:04:00Z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