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7F2690D1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 xml:space="preserve">WG3 </w:t>
      </w:r>
      <w:r w:rsidR="00A97481">
        <w:rPr>
          <w:rFonts w:cs="Arial"/>
          <w:noProof w:val="0"/>
          <w:sz w:val="24"/>
          <w:szCs w:val="24"/>
        </w:rPr>
        <w:t xml:space="preserve">Reunion </w:t>
      </w:r>
      <w:r>
        <w:rPr>
          <w:rFonts w:cs="Arial"/>
          <w:noProof w:val="0"/>
          <w:sz w:val="24"/>
          <w:szCs w:val="24"/>
        </w:rPr>
        <w:t>Meeting #1</w:t>
      </w:r>
      <w:r w:rsidR="00F14B26">
        <w:rPr>
          <w:rFonts w:cs="Arial"/>
          <w:noProof w:val="0"/>
          <w:sz w:val="24"/>
          <w:szCs w:val="24"/>
        </w:rPr>
        <w:t>1</w:t>
      </w:r>
      <w:r w:rsidR="00203F86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A17E34">
        <w:rPr>
          <w:rFonts w:cs="Arial"/>
          <w:bCs/>
          <w:noProof w:val="0"/>
          <w:sz w:val="24"/>
          <w:lang w:eastAsia="ja-JP"/>
        </w:rPr>
        <w:t>2</w:t>
      </w:r>
      <w:r w:rsidR="00911EFF">
        <w:rPr>
          <w:rFonts w:cs="Arial"/>
          <w:bCs/>
          <w:noProof w:val="0"/>
          <w:sz w:val="24"/>
          <w:lang w:eastAsia="ja-JP"/>
        </w:rPr>
        <w:t>6449</w:t>
      </w:r>
    </w:p>
    <w:p w14:paraId="3EA64900" w14:textId="54E00FFE" w:rsidR="004F4425" w:rsidRDefault="00203F86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r w:rsidR="00A97481">
        <w:rPr>
          <w:b/>
          <w:noProof/>
          <w:sz w:val="24"/>
        </w:rPr>
        <w:t xml:space="preserve">lovely </w:t>
      </w:r>
      <w:r>
        <w:rPr>
          <w:b/>
          <w:noProof/>
          <w:sz w:val="24"/>
        </w:rPr>
        <w:t xml:space="preserve">France, </w:t>
      </w:r>
      <w:r w:rsidR="00B329D3">
        <w:rPr>
          <w:b/>
          <w:noProof/>
          <w:sz w:val="24"/>
        </w:rPr>
        <w:t xml:space="preserve">finally </w:t>
      </w:r>
      <w:r>
        <w:rPr>
          <w:b/>
          <w:noProof/>
          <w:sz w:val="24"/>
        </w:rPr>
        <w:t>facetime, 14</w:t>
      </w:r>
      <w:r w:rsidR="00F31F35" w:rsidRPr="00F31F35">
        <w:rPr>
          <w:b/>
          <w:noProof/>
          <w:sz w:val="24"/>
          <w:vertAlign w:val="superscript"/>
        </w:rPr>
        <w:t>th</w:t>
      </w:r>
      <w:r w:rsidR="00F31F35">
        <w:rPr>
          <w:b/>
          <w:noProof/>
          <w:sz w:val="24"/>
        </w:rPr>
        <w:t xml:space="preserve"> - </w:t>
      </w:r>
      <w:r w:rsidR="00873094">
        <w:rPr>
          <w:b/>
          <w:noProof/>
          <w:sz w:val="24"/>
        </w:rPr>
        <w:t>18</w:t>
      </w:r>
      <w:r w:rsidR="00F31F35" w:rsidRPr="00F31F35">
        <w:rPr>
          <w:b/>
          <w:noProof/>
          <w:sz w:val="24"/>
          <w:vertAlign w:val="superscript"/>
        </w:rPr>
        <w:t>th</w:t>
      </w:r>
      <w:r w:rsidR="00F31F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B318F">
        <w:rPr>
          <w:b/>
          <w:noProof/>
          <w:sz w:val="24"/>
        </w:rPr>
        <w:t xml:space="preserve"> </w:t>
      </w:r>
      <w:r w:rsidR="00612679">
        <w:rPr>
          <w:b/>
          <w:noProof/>
          <w:sz w:val="24"/>
        </w:rPr>
        <w:t>202</w:t>
      </w:r>
      <w:r w:rsidR="00A17E34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540A0420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81231">
        <w:rPr>
          <w:rFonts w:cs="Arial"/>
          <w:b/>
          <w:bCs/>
          <w:color w:val="000000"/>
          <w:sz w:val="24"/>
          <w:szCs w:val="24"/>
          <w:lang w:val="en-US"/>
        </w:rPr>
        <w:t>8.1</w:t>
      </w:r>
    </w:p>
    <w:p w14:paraId="6BE48DC7" w14:textId="7D61B394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B81231">
        <w:rPr>
          <w:rFonts w:cs="Arial"/>
          <w:b/>
          <w:bCs/>
          <w:sz w:val="24"/>
          <w:lang w:val="en-US"/>
        </w:rPr>
        <w:t>Ericsson</w:t>
      </w:r>
    </w:p>
    <w:p w14:paraId="3A2005BA" w14:textId="169B6B15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proofErr w:type="gramStart"/>
      <w:r w:rsidR="00B81231">
        <w:rPr>
          <w:rFonts w:cs="Arial"/>
          <w:b/>
          <w:bCs/>
          <w:color w:val="000000"/>
          <w:sz w:val="24"/>
          <w:szCs w:val="24"/>
        </w:rPr>
        <w:t>Current status</w:t>
      </w:r>
      <w:proofErr w:type="gramEnd"/>
      <w:r w:rsidR="00B81231">
        <w:rPr>
          <w:rFonts w:cs="Arial"/>
          <w:b/>
          <w:bCs/>
          <w:color w:val="000000"/>
          <w:sz w:val="24"/>
          <w:szCs w:val="24"/>
        </w:rPr>
        <w:t xml:space="preserve"> on Rel-18 NPN discussions and outlook to </w:t>
      </w:r>
      <w:r w:rsidR="00B62419">
        <w:rPr>
          <w:rFonts w:cs="Arial"/>
          <w:b/>
          <w:bCs/>
          <w:color w:val="000000"/>
          <w:sz w:val="24"/>
          <w:szCs w:val="24"/>
        </w:rPr>
        <w:t xml:space="preserve">expected specification work in </w:t>
      </w:r>
      <w:r w:rsidR="00B81231">
        <w:rPr>
          <w:rFonts w:cs="Arial"/>
          <w:b/>
          <w:bCs/>
          <w:color w:val="000000"/>
          <w:sz w:val="24"/>
          <w:szCs w:val="24"/>
        </w:rPr>
        <w:t>RAN</w:t>
      </w:r>
      <w:r w:rsidR="002539FD">
        <w:rPr>
          <w:rFonts w:cs="Arial"/>
          <w:b/>
          <w:bCs/>
          <w:color w:val="000000"/>
          <w:sz w:val="24"/>
          <w:szCs w:val="24"/>
        </w:rPr>
        <w:t xml:space="preserve"> WG</w:t>
      </w:r>
      <w:r w:rsidR="00B62419">
        <w:rPr>
          <w:rFonts w:cs="Arial"/>
          <w:b/>
          <w:bCs/>
          <w:color w:val="000000"/>
          <w:sz w:val="24"/>
          <w:szCs w:val="24"/>
        </w:rPr>
        <w:t>3</w:t>
      </w:r>
    </w:p>
    <w:p w14:paraId="798882EA" w14:textId="11731576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B81231">
        <w:rPr>
          <w:rFonts w:cs="Arial"/>
          <w:b/>
          <w:bCs/>
          <w:sz w:val="24"/>
          <w:szCs w:val="24"/>
        </w:rPr>
        <w:t>Discussion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25782B40" w:rsidR="00CD7395" w:rsidRDefault="000D032A" w:rsidP="00117327">
      <w:r>
        <w:t xml:space="preserve">We have received an LS from SA2 [1] on the progress and open issues for NPN enhancements in Rel-18 along the SA2 Feasibility Study for which SA2 is maintaining a TR </w:t>
      </w:r>
      <w:r w:rsidR="002539FD">
        <w:t xml:space="preserve">23.700-08 </w:t>
      </w:r>
      <w:r>
        <w:t xml:space="preserve">[2] </w:t>
      </w:r>
      <w:r w:rsidR="002539FD">
        <w:t>and SA#97 has approved a respective Work Item [3], a WI proposal was also provided to RAN#97 [4] but not treated there.</w:t>
      </w:r>
    </w:p>
    <w:p w14:paraId="0E1FFDE3" w14:textId="0D70BEC7" w:rsidR="005E109E" w:rsidRDefault="005E109E" w:rsidP="00117327">
      <w:r>
        <w:t>The LS received from SA2 in [1] does not need any reply from RAN3, nevertheless, the sourcing company would like to provide some insight in SA2 work and impacts on RAN WGs’ work in Rel-18.</w:t>
      </w:r>
    </w:p>
    <w:p w14:paraId="1D8481F6" w14:textId="548963B0" w:rsidR="002539FD" w:rsidRPr="00117327" w:rsidRDefault="002539FD" w:rsidP="00117327">
      <w:r>
        <w:t>This document does not discuss the organisational and formal aspects of respective work in RAN WG</w:t>
      </w:r>
      <w:r w:rsidR="00B14DDD">
        <w:t>3</w:t>
      </w:r>
      <w:r>
        <w:t xml:space="preserve"> but focusses on the technical aspects only.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7D6404D" w14:textId="2EBCA1CD" w:rsidR="00DB5364" w:rsidRDefault="005E109E" w:rsidP="005E109E">
      <w:pPr>
        <w:pStyle w:val="Heading2"/>
      </w:pPr>
      <w:r>
        <w:t>2.1</w:t>
      </w:r>
      <w:r>
        <w:tab/>
        <w:t>Aspects of SA2 work impacting specification work in RAN WG</w:t>
      </w:r>
      <w:r w:rsidR="00B14DDD">
        <w:t>3</w:t>
      </w:r>
    </w:p>
    <w:p w14:paraId="0CD27CCD" w14:textId="5E68762B" w:rsidR="00936A4E" w:rsidRDefault="00936A4E" w:rsidP="005E109E">
      <w:pPr>
        <w:rPr>
          <w:lang w:eastAsia="ja-JP"/>
        </w:rPr>
      </w:pPr>
      <w:r>
        <w:t xml:space="preserve">Key Issue #1 </w:t>
      </w:r>
      <w:r w:rsidRPr="00EA3400">
        <w:rPr>
          <w:lang w:eastAsia="ja-JP"/>
        </w:rPr>
        <w:t>Enabling support for idle and connected mode mobility between SNPNs without new network selection</w:t>
      </w:r>
    </w:p>
    <w:p w14:paraId="688A3CA4" w14:textId="7C5727E1" w:rsidR="00936A4E" w:rsidRDefault="00936A4E" w:rsidP="00936A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SA2 concluded that similar principles used for Equivalent PLMNs shall be applied for SNPNs as well</w:t>
      </w:r>
    </w:p>
    <w:p w14:paraId="36A1E03E" w14:textId="2FDEB63A" w:rsidR="00936A4E" w:rsidRDefault="00936A4E" w:rsidP="00936A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resulting in NGAP supporting equivalent SNPNs, including connected mode mobility</w:t>
      </w:r>
    </w:p>
    <w:p w14:paraId="02F76A6C" w14:textId="4D44EF55" w:rsidR="00936A4E" w:rsidRDefault="00936A4E" w:rsidP="00936A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equivalent SNPNs taken into consideration for idle/connected network selection and cell(re)selection</w:t>
      </w:r>
    </w:p>
    <w:p w14:paraId="689E5F73" w14:textId="05C97770" w:rsidR="00936A4E" w:rsidRDefault="00936A4E" w:rsidP="00936A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confirmation that all Tracking Areas within a UEs Registration Area equivalent SNPNs need to </w:t>
      </w:r>
      <w:proofErr w:type="gramStart"/>
      <w:r>
        <w:rPr>
          <w:lang w:eastAsia="ja-JP"/>
        </w:rPr>
        <w:t>supported</w:t>
      </w:r>
      <w:proofErr w:type="gramEnd"/>
      <w:r>
        <w:rPr>
          <w:lang w:eastAsia="ja-JP"/>
        </w:rPr>
        <w:t xml:space="preserve"> homogenously.</w:t>
      </w:r>
    </w:p>
    <w:p w14:paraId="4F2510E8" w14:textId="4A7FEC52" w:rsidR="005E109E" w:rsidRDefault="00936A4E" w:rsidP="005E109E">
      <w:r w:rsidRPr="00EA3400">
        <w:t>Key Issue #2: Support of Non-3GPP access for SNPN</w:t>
      </w:r>
    </w:p>
    <w:p w14:paraId="49EF7C62" w14:textId="35735037" w:rsidR="00936A4E" w:rsidRDefault="00936A4E" w:rsidP="00BC3F1E">
      <w:pPr>
        <w:pStyle w:val="B1"/>
      </w:pPr>
      <w:r>
        <w:t>-</w:t>
      </w:r>
      <w:r>
        <w:tab/>
        <w:t>indication of selected NID from a N3IWF and TNGF via NGAP</w:t>
      </w:r>
    </w:p>
    <w:p w14:paraId="38FA1AE6" w14:textId="2577DF4A" w:rsidR="00936A4E" w:rsidRDefault="00936A4E" w:rsidP="005E109E">
      <w:r w:rsidRPr="00EA3400">
        <w:t>Key Issue #3: Enabling NPN as hosting network for providing access to localized services</w:t>
      </w:r>
    </w:p>
    <w:p w14:paraId="02BDE6C3" w14:textId="42759446" w:rsidR="00BC3F1E" w:rsidRDefault="00BC3F1E" w:rsidP="00BC3F1E">
      <w:pPr>
        <w:pStyle w:val="B1"/>
      </w:pPr>
      <w:r>
        <w:t>-</w:t>
      </w:r>
      <w:r>
        <w:tab/>
        <w:t>no NG-RAN impact identified</w:t>
      </w:r>
    </w:p>
    <w:p w14:paraId="4CFD6988" w14:textId="75436F7F" w:rsidR="00936A4E" w:rsidRDefault="00936A4E" w:rsidP="005E109E">
      <w:r w:rsidRPr="00EA3400">
        <w:t>Key Issue #4: Enabling UE to discover, select and access NPN as hosting network and receive localized services</w:t>
      </w:r>
    </w:p>
    <w:p w14:paraId="64DF7CF7" w14:textId="58DEDFD6" w:rsidR="00BC3F1E" w:rsidRDefault="00BC3F1E" w:rsidP="00BC3F1E">
      <w:pPr>
        <w:pStyle w:val="B1"/>
      </w:pPr>
      <w:r>
        <w:t>-</w:t>
      </w:r>
      <w:r>
        <w:tab/>
      </w:r>
      <w:r w:rsidR="00CF3C66">
        <w:t>ongoing discussions on this topic may result in additional information to be provided in SIB/on-demand</w:t>
      </w:r>
    </w:p>
    <w:p w14:paraId="37193E7E" w14:textId="1BA9580A" w:rsidR="00936A4E" w:rsidRDefault="00936A4E" w:rsidP="005E109E">
      <w:r w:rsidRPr="00EA3400">
        <w:t>Key Issue #5: Enabling access to localized services via a specific hosting network</w:t>
      </w:r>
    </w:p>
    <w:p w14:paraId="1315C68D" w14:textId="77777777" w:rsidR="00CF3C66" w:rsidRDefault="00CF3C66" w:rsidP="00CF3C66">
      <w:pPr>
        <w:pStyle w:val="B1"/>
      </w:pPr>
      <w:r>
        <w:t>-</w:t>
      </w:r>
      <w:r>
        <w:tab/>
        <w:t>no NG-RAN impact identified</w:t>
      </w:r>
    </w:p>
    <w:p w14:paraId="4AA33825" w14:textId="4FD14D3C" w:rsidR="00936A4E" w:rsidRDefault="00936A4E" w:rsidP="005E109E">
      <w:r w:rsidRPr="00EA3400">
        <w:rPr>
          <w:lang w:eastAsia="ko-KR"/>
        </w:rPr>
        <w:t xml:space="preserve">Key Issue #6: </w:t>
      </w:r>
      <w:r w:rsidRPr="00EA3400">
        <w:t>Support for returning to home network</w:t>
      </w:r>
    </w:p>
    <w:p w14:paraId="7370F68B" w14:textId="77777777" w:rsidR="00CF3C66" w:rsidRDefault="00CF3C66" w:rsidP="00CF3C66">
      <w:pPr>
        <w:pStyle w:val="B1"/>
      </w:pPr>
      <w:r>
        <w:t>-</w:t>
      </w:r>
      <w:r>
        <w:tab/>
        <w:t>no NG-RAN impact identified</w:t>
      </w:r>
    </w:p>
    <w:p w14:paraId="007A41BA" w14:textId="77777777" w:rsidR="005E109E" w:rsidRPr="005E109E" w:rsidRDefault="005E109E" w:rsidP="005E109E"/>
    <w:p w14:paraId="216DB1FA" w14:textId="6AF8558F" w:rsidR="00237F7C" w:rsidRDefault="00237F7C" w:rsidP="00237F7C">
      <w:pPr>
        <w:pStyle w:val="Eyecatcher"/>
      </w:pPr>
      <w:r>
        <w:t>Observation</w:t>
      </w:r>
      <w:r w:rsidR="00CF3C66">
        <w:t xml:space="preserve"> 1</w:t>
      </w:r>
      <w:r>
        <w:t>:</w:t>
      </w:r>
      <w:r>
        <w:tab/>
      </w:r>
      <w:r w:rsidR="00CF3C66">
        <w:t xml:space="preserve">Conclusions on KI#1 on </w:t>
      </w:r>
      <w:r w:rsidR="00CF3C66" w:rsidRPr="00CF3C66">
        <w:rPr>
          <w:i/>
          <w:iCs/>
        </w:rPr>
        <w:t>introduction of equivalent SNPNs</w:t>
      </w:r>
      <w:r w:rsidR="00CF3C66">
        <w:t xml:space="preserve"> (following similar principles as equivalent PLMNs) will require specification work in RAN2 and RAN3.</w:t>
      </w:r>
    </w:p>
    <w:p w14:paraId="338C461D" w14:textId="7D1D6C5E" w:rsidR="00CF3C66" w:rsidRDefault="00CF3C66" w:rsidP="00CF3C66">
      <w:pPr>
        <w:pStyle w:val="Eyecatcher"/>
      </w:pPr>
      <w:r>
        <w:t>Observation 2:</w:t>
      </w:r>
      <w:r>
        <w:tab/>
        <w:t xml:space="preserve">Conclusions on KI#2 on </w:t>
      </w:r>
      <w:r w:rsidRPr="00CF3C66">
        <w:rPr>
          <w:i/>
          <w:iCs/>
        </w:rPr>
        <w:t xml:space="preserve">support of </w:t>
      </w:r>
      <w:proofErr w:type="gramStart"/>
      <w:r w:rsidRPr="00CF3C66">
        <w:rPr>
          <w:i/>
          <w:iCs/>
        </w:rPr>
        <w:t>Non-3GPP</w:t>
      </w:r>
      <w:proofErr w:type="gramEnd"/>
      <w:r w:rsidRPr="00CF3C66">
        <w:rPr>
          <w:i/>
          <w:iCs/>
        </w:rPr>
        <w:t xml:space="preserve"> access for SNPN</w:t>
      </w:r>
      <w:r>
        <w:t>, has some little impact on specifications under RAN3 control.</w:t>
      </w:r>
    </w:p>
    <w:p w14:paraId="4FB878DE" w14:textId="3A393440" w:rsidR="00CF3C66" w:rsidRDefault="00CF3C66" w:rsidP="00CF3C66">
      <w:pPr>
        <w:pStyle w:val="Eyecatcher"/>
      </w:pPr>
      <w:r>
        <w:t>Observation 3:</w:t>
      </w:r>
      <w:r>
        <w:tab/>
        <w:t xml:space="preserve">Discussion on KI#4 on </w:t>
      </w:r>
      <w:r w:rsidRPr="00CF3C66">
        <w:rPr>
          <w:i/>
          <w:iCs/>
        </w:rPr>
        <w:t>enabling UE to discover, select and access NPN as hosting network and receive localized services</w:t>
      </w:r>
      <w:r>
        <w:t>, may result in RAN2 related work for system broadcast</w:t>
      </w:r>
    </w:p>
    <w:p w14:paraId="3906E886" w14:textId="603325AF" w:rsidR="00237F7C" w:rsidRDefault="000B2C22" w:rsidP="000B2C22">
      <w:pPr>
        <w:pStyle w:val="Heading2"/>
      </w:pPr>
      <w:r>
        <w:t xml:space="preserve">2.2 </w:t>
      </w:r>
      <w:r w:rsidR="00CF3C66">
        <w:t>I</w:t>
      </w:r>
      <w:r>
        <w:t xml:space="preserve">mpact on </w:t>
      </w:r>
      <w:r w:rsidR="00CF3C66">
        <w:t>RAN3 specification</w:t>
      </w:r>
      <w:r w:rsidR="007E3A10">
        <w:t>s</w:t>
      </w:r>
    </w:p>
    <w:p w14:paraId="47F647F3" w14:textId="67C0A0ED" w:rsidR="000B2C22" w:rsidRDefault="00CF3C66" w:rsidP="000B2C22">
      <w:pPr>
        <w:pStyle w:val="Heading3"/>
      </w:pPr>
      <w:r>
        <w:t xml:space="preserve">TS </w:t>
      </w:r>
      <w:r w:rsidR="000B2C22">
        <w:t>38.300</w:t>
      </w:r>
      <w:r w:rsidR="007E3A10">
        <w:t xml:space="preserve"> </w:t>
      </w:r>
      <w:r w:rsidR="007E3A10" w:rsidRPr="007E3A10">
        <w:rPr>
          <w:sz w:val="22"/>
          <w:szCs w:val="22"/>
        </w:rPr>
        <w:t>(RAN2 main responsibility)</w:t>
      </w:r>
    </w:p>
    <w:p w14:paraId="290C2BCD" w14:textId="5BC79B0B" w:rsidR="00CF3C66" w:rsidRDefault="00CF3C66" w:rsidP="00CF3C66">
      <w:pPr>
        <w:pStyle w:val="B1"/>
      </w:pPr>
      <w:r>
        <w:t>-</w:t>
      </w:r>
      <w:r>
        <w:tab/>
        <w:t>Section 9.4 on Roaming and Access Restrictions contain specification text about equivalent PLMNs which will need to be made applicable for SNPNs as well.</w:t>
      </w:r>
    </w:p>
    <w:p w14:paraId="1393D488" w14:textId="54226A4C" w:rsidR="00CF3C66" w:rsidRDefault="00CF3C66" w:rsidP="00CF3C66">
      <w:pPr>
        <w:pStyle w:val="B1"/>
      </w:pPr>
      <w:r>
        <w:t>-</w:t>
      </w:r>
      <w:r>
        <w:tab/>
        <w:t>Section 16.6.1 contains a statement about NR-NR DC with a single SNPN which needs to be revisited</w:t>
      </w:r>
    </w:p>
    <w:p w14:paraId="19EFAD75" w14:textId="54C77329" w:rsidR="00467B4B" w:rsidRPr="00CF3C66" w:rsidRDefault="00CF3C66" w:rsidP="007E3A10">
      <w:pPr>
        <w:pStyle w:val="B1"/>
      </w:pPr>
      <w:r>
        <w:t>-</w:t>
      </w:r>
      <w:r>
        <w:tab/>
        <w:t>Section 16.6.2</w:t>
      </w:r>
      <w:r w:rsidR="00467B4B">
        <w:t xml:space="preserve"> on mobility may requires RAN3 and RAN2 work for cell(re)selection and handover</w:t>
      </w:r>
    </w:p>
    <w:p w14:paraId="03D28156" w14:textId="06EDE297" w:rsidR="003A1BC1" w:rsidRDefault="003A1BC1" w:rsidP="003A1BC1">
      <w:pPr>
        <w:pStyle w:val="Heading3"/>
      </w:pPr>
      <w:bookmarkStart w:id="15" w:name="_Toc20955249"/>
      <w:bookmarkStart w:id="16" w:name="_Toc29503698"/>
      <w:bookmarkStart w:id="17" w:name="_Toc29504282"/>
      <w:bookmarkStart w:id="18" w:name="_Toc29504866"/>
      <w:bookmarkStart w:id="19" w:name="_Toc36553312"/>
      <w:bookmarkStart w:id="20" w:name="_Toc36555039"/>
      <w:bookmarkStart w:id="21" w:name="_Toc45652351"/>
      <w:bookmarkStart w:id="22" w:name="_Toc45658783"/>
      <w:bookmarkStart w:id="23" w:name="_Toc45720603"/>
      <w:bookmarkStart w:id="24" w:name="_Toc45798483"/>
      <w:bookmarkStart w:id="25" w:name="_Toc45897872"/>
      <w:bookmarkStart w:id="26" w:name="_Toc51746076"/>
      <w:bookmarkStart w:id="27" w:name="_Toc64446340"/>
      <w:bookmarkStart w:id="28" w:name="_Toc73982210"/>
      <w:bookmarkStart w:id="29" w:name="_Toc88652299"/>
      <w:bookmarkStart w:id="30" w:name="_Toc97891342"/>
      <w:bookmarkStart w:id="31" w:name="_Toc99123485"/>
      <w:bookmarkStart w:id="32" w:name="_Toc99662290"/>
      <w:bookmarkStart w:id="33" w:name="_Toc105152357"/>
      <w:bookmarkStart w:id="34" w:name="_Toc105174163"/>
      <w:bookmarkStart w:id="35" w:name="_Toc106109161"/>
      <w:bookmarkStart w:id="36" w:name="_Toc107409619"/>
      <w:bookmarkStart w:id="37" w:name="_Toc112756808"/>
      <w:r>
        <w:t>TS 38.413</w:t>
      </w:r>
    </w:p>
    <w:p w14:paraId="3DB88015" w14:textId="1342E24D" w:rsidR="003A1BC1" w:rsidRDefault="003A1BC1" w:rsidP="003A1BC1">
      <w:pPr>
        <w:pStyle w:val="B1"/>
      </w:pPr>
      <w:r>
        <w:t>-</w:t>
      </w:r>
      <w:r>
        <w:tab/>
        <w:t xml:space="preserve">will require some discussions on the “Target ID” in the Handover Required message. We haven’t included the </w:t>
      </w:r>
      <w:r w:rsidRPr="003A1BC1">
        <w:rPr>
          <w:i/>
          <w:iCs/>
        </w:rPr>
        <w:t>NID</w:t>
      </w:r>
      <w:r>
        <w:t xml:space="preserve"> IE there in Rel-16 due to lack of E</w:t>
      </w:r>
      <w:r w:rsidR="00911EFF">
        <w:t xml:space="preserve">quivalent </w:t>
      </w:r>
      <w:r>
        <w:t>SNPN support, but it seems</w:t>
      </w:r>
      <w:r w:rsidR="00911EFF">
        <w:t>,</w:t>
      </w:r>
      <w:r>
        <w:t xml:space="preserve"> that this will be necessary now</w:t>
      </w:r>
      <w:r w:rsidR="00911EFF">
        <w:t>, in Rel-18</w:t>
      </w:r>
      <w:r>
        <w:t>.</w:t>
      </w:r>
    </w:p>
    <w:p w14:paraId="59223233" w14:textId="5865CED9" w:rsidR="00467B4B" w:rsidRDefault="00467B4B" w:rsidP="00467B4B">
      <w:pPr>
        <w:pStyle w:val="Heading3"/>
      </w:pPr>
      <w:r>
        <w:t>TS 38.413</w:t>
      </w:r>
      <w:r w:rsidR="00B62419">
        <w:t xml:space="preserve"> and 38.423</w:t>
      </w:r>
    </w:p>
    <w:p w14:paraId="73161A23" w14:textId="67B26700" w:rsidR="00467B4B" w:rsidRDefault="00467B4B" w:rsidP="00467B4B">
      <w:pPr>
        <w:pStyle w:val="B1"/>
      </w:pPr>
      <w:r>
        <w:t>-</w:t>
      </w:r>
      <w:r>
        <w:tab/>
      </w:r>
      <w:r w:rsidR="00911EFF">
        <w:t xml:space="preserve">will </w:t>
      </w:r>
      <w:r>
        <w:t>require obvious changes on the Mobility Restriction List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433841" w14:textId="04989CBF" w:rsidR="00B62419" w:rsidRDefault="00B62419" w:rsidP="00B62419">
      <w:pPr>
        <w:pStyle w:val="Heading3"/>
      </w:pPr>
      <w:r>
        <w:t>TS 38.423 and TS 38.473</w:t>
      </w:r>
    </w:p>
    <w:p w14:paraId="0FCEDC51" w14:textId="7CC66281" w:rsidR="00467B4B" w:rsidRPr="001D2E49" w:rsidRDefault="00467B4B" w:rsidP="00467B4B">
      <w:pPr>
        <w:pStyle w:val="B1"/>
      </w:pPr>
      <w:r>
        <w:t>-</w:t>
      </w:r>
      <w:r>
        <w:tab/>
        <w:t xml:space="preserve">RRC (and respective information in </w:t>
      </w:r>
      <w:r w:rsidRPr="00467B4B">
        <w:rPr>
          <w:i/>
          <w:iCs/>
        </w:rPr>
        <w:t>Served Cell Information NR</w:t>
      </w:r>
      <w:r>
        <w:t xml:space="preserve"> IE) support </w:t>
      </w:r>
      <w:r w:rsidR="00B62419">
        <w:t>already shared RAN for multiple SNPNs, so the multiplicity of SNPNs is already supported</w:t>
      </w:r>
    </w:p>
    <w:p w14:paraId="2A09E4E4" w14:textId="7EEED0C1" w:rsidR="00B62419" w:rsidRDefault="00B62419" w:rsidP="00B62419">
      <w:pPr>
        <w:pStyle w:val="Heading3"/>
      </w:pPr>
      <w:r>
        <w:t>TS 38.473</w:t>
      </w:r>
    </w:p>
    <w:p w14:paraId="589EBAC5" w14:textId="6C4E8827" w:rsidR="00B62419" w:rsidRPr="001D2E49" w:rsidRDefault="00B62419" w:rsidP="00B62419">
      <w:pPr>
        <w:pStyle w:val="B1"/>
      </w:pPr>
      <w:r>
        <w:t>-</w:t>
      </w:r>
      <w:r>
        <w:tab/>
        <w:t>F1AP may be impacted based on the outcome of discussions on KI#4.</w:t>
      </w:r>
    </w:p>
    <w:p w14:paraId="3D8BA9CB" w14:textId="3A14DF9B" w:rsidR="00B62419" w:rsidRDefault="00B62419" w:rsidP="00B62419">
      <w:pPr>
        <w:pStyle w:val="Heading3"/>
      </w:pPr>
      <w:r>
        <w:t>TS 37.483</w:t>
      </w:r>
    </w:p>
    <w:p w14:paraId="31FD9382" w14:textId="13889016" w:rsidR="00B62419" w:rsidRPr="001D2E49" w:rsidRDefault="00B62419" w:rsidP="00B62419">
      <w:pPr>
        <w:pStyle w:val="B1"/>
      </w:pPr>
      <w:r>
        <w:t>-</w:t>
      </w:r>
      <w:r>
        <w:tab/>
        <w:t>no impact, multiplicity of SNPNs is already supported</w:t>
      </w:r>
    </w:p>
    <w:p w14:paraId="29EB75EA" w14:textId="7D06E84F" w:rsidR="00B62419" w:rsidRDefault="00B62419" w:rsidP="00B62419">
      <w:pPr>
        <w:pStyle w:val="Eyecatcher"/>
      </w:pPr>
      <w:r>
        <w:t>Observation 4:</w:t>
      </w:r>
      <w:r>
        <w:tab/>
        <w:t>We have identified specification work to be expected mainly for TS 38.300, 38.413 and 38.423.</w:t>
      </w:r>
    </w:p>
    <w:p w14:paraId="0D0B074D" w14:textId="219E38AA" w:rsidR="00B62419" w:rsidRDefault="00B62419" w:rsidP="00B62419">
      <w:pPr>
        <w:pStyle w:val="Eyecatcher"/>
      </w:pPr>
      <w:r>
        <w:t>Observation 5: Further impact on TS 38.473 may depend on outcome for KI#4</w:t>
      </w:r>
    </w:p>
    <w:p w14:paraId="43769D0F" w14:textId="77777777" w:rsidR="000B2C22" w:rsidRPr="00DB5364" w:rsidRDefault="000B2C22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38" w:name="_Toc527283432"/>
      <w:bookmarkStart w:id="39" w:name="_Toc527283649"/>
      <w:bookmarkStart w:id="40" w:name="_Toc527283678"/>
      <w:bookmarkStart w:id="41" w:name="_Toc527283742"/>
      <w:bookmarkStart w:id="42" w:name="_Toc527283746"/>
      <w:bookmarkStart w:id="43" w:name="_Toc527283908"/>
      <w:bookmarkStart w:id="44" w:name="_Toc527283925"/>
      <w:bookmarkStart w:id="45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E7EBC40" w14:textId="3056D802" w:rsidR="00D80F19" w:rsidRDefault="00B62419" w:rsidP="00D80F19">
      <w:r>
        <w:t>We tried to summarize expected impact on RAN3 specification work</w:t>
      </w:r>
      <w:r w:rsidR="007E3A10">
        <w:t xml:space="preserve"> and have observed the following:</w:t>
      </w:r>
    </w:p>
    <w:p w14:paraId="0EA9A28A" w14:textId="77777777" w:rsidR="007E3A10" w:rsidRDefault="007E3A10" w:rsidP="00D80F19"/>
    <w:p w14:paraId="6F81FA7D" w14:textId="77777777" w:rsidR="007E3A10" w:rsidRDefault="007E3A10" w:rsidP="007E3A10">
      <w:pPr>
        <w:pStyle w:val="Eyecatcher"/>
      </w:pPr>
      <w:r>
        <w:lastRenderedPageBreak/>
        <w:t>Observation 1:</w:t>
      </w:r>
      <w:r>
        <w:tab/>
        <w:t xml:space="preserve">Conclusions on KI#1 on </w:t>
      </w:r>
      <w:r w:rsidRPr="00CF3C66">
        <w:rPr>
          <w:i/>
          <w:iCs/>
        </w:rPr>
        <w:t>introduction of equivalent SNPNs</w:t>
      </w:r>
      <w:r>
        <w:t xml:space="preserve"> (following similar principles as equivalent PLMNs) will require specification work in RAN2 and RAN3.</w:t>
      </w:r>
    </w:p>
    <w:p w14:paraId="6873922E" w14:textId="77777777" w:rsidR="007E3A10" w:rsidRDefault="007E3A10" w:rsidP="007E3A10">
      <w:pPr>
        <w:pStyle w:val="Eyecatcher"/>
      </w:pPr>
      <w:r>
        <w:t>Observation 2:</w:t>
      </w:r>
      <w:r>
        <w:tab/>
        <w:t xml:space="preserve">Conclusions on KI#2 on </w:t>
      </w:r>
      <w:r w:rsidRPr="00CF3C66">
        <w:rPr>
          <w:i/>
          <w:iCs/>
        </w:rPr>
        <w:t xml:space="preserve">support of </w:t>
      </w:r>
      <w:proofErr w:type="gramStart"/>
      <w:r w:rsidRPr="00CF3C66">
        <w:rPr>
          <w:i/>
          <w:iCs/>
        </w:rPr>
        <w:t>Non-3GPP</w:t>
      </w:r>
      <w:proofErr w:type="gramEnd"/>
      <w:r w:rsidRPr="00CF3C66">
        <w:rPr>
          <w:i/>
          <w:iCs/>
        </w:rPr>
        <w:t xml:space="preserve"> access for SNPN</w:t>
      </w:r>
      <w:r>
        <w:t>, has some little impact on specifications under RAN3 control.</w:t>
      </w:r>
    </w:p>
    <w:p w14:paraId="34BBE9D2" w14:textId="77777777" w:rsidR="007E3A10" w:rsidRDefault="007E3A10" w:rsidP="007E3A10">
      <w:pPr>
        <w:pStyle w:val="Eyecatcher"/>
      </w:pPr>
      <w:r>
        <w:t>Observation 3:</w:t>
      </w:r>
      <w:r>
        <w:tab/>
        <w:t xml:space="preserve">Discussion on KI#4 on </w:t>
      </w:r>
      <w:r w:rsidRPr="00CF3C66">
        <w:rPr>
          <w:i/>
          <w:iCs/>
        </w:rPr>
        <w:t>enabling UE to discover, select and access NPN as hosting network and receive localized services</w:t>
      </w:r>
      <w:r>
        <w:t>, may result in RAN2 related work for system broadcast</w:t>
      </w:r>
    </w:p>
    <w:p w14:paraId="28B46E42" w14:textId="77777777" w:rsidR="007E3A10" w:rsidRDefault="007E3A10" w:rsidP="007E3A10">
      <w:pPr>
        <w:pStyle w:val="Eyecatcher"/>
      </w:pPr>
      <w:r>
        <w:t>Observation 4:</w:t>
      </w:r>
      <w:r>
        <w:tab/>
        <w:t>We have identified specification work to be expected mainly for TS 38.300, 38.413 and 38.423.</w:t>
      </w:r>
    </w:p>
    <w:p w14:paraId="6F08C1E2" w14:textId="102D7DE3" w:rsidR="006A461D" w:rsidRDefault="007E3A10" w:rsidP="00BF7883">
      <w:pPr>
        <w:pStyle w:val="Eyecatcher"/>
      </w:pPr>
      <w:r>
        <w:t>Observation 5: Further impact on TS 38.473 may depend on outcome for KI#4</w:t>
      </w:r>
      <w:r w:rsidR="00BF7883">
        <w:t>.</w:t>
      </w:r>
    </w:p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46" w:name="_Toc527283433"/>
      <w:bookmarkStart w:id="47" w:name="_Toc527283650"/>
      <w:bookmarkStart w:id="48" w:name="_Toc527283679"/>
      <w:bookmarkStart w:id="49" w:name="_Toc527283743"/>
      <w:bookmarkStart w:id="50" w:name="_Toc527283747"/>
      <w:bookmarkStart w:id="51" w:name="_Toc527283909"/>
      <w:bookmarkStart w:id="52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621B1C5" w14:textId="2F2C7095" w:rsidR="00CD7395" w:rsidRDefault="00CD7395" w:rsidP="00EF403A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hyperlink r:id="rId11" w:history="1">
        <w:r w:rsidR="000D032A" w:rsidRPr="002539FD">
          <w:rPr>
            <w:rStyle w:val="Hyperlink"/>
            <w:rFonts w:eastAsia="SimSun"/>
            <w:bCs/>
            <w:lang w:eastAsia="zh-CN"/>
          </w:rPr>
          <w:t>S2-2209860</w:t>
        </w:r>
      </w:hyperlink>
      <w:r w:rsidR="000D032A">
        <w:rPr>
          <w:rFonts w:eastAsia="SimSun"/>
          <w:bCs/>
          <w:lang w:eastAsia="zh-CN"/>
        </w:rPr>
        <w:t>/</w:t>
      </w:r>
      <w:hyperlink r:id="rId12" w:history="1">
        <w:r w:rsidR="00B81231" w:rsidRPr="002539FD">
          <w:rPr>
            <w:rStyle w:val="Hyperlink"/>
            <w:rFonts w:eastAsia="SimSun"/>
            <w:bCs/>
            <w:lang w:eastAsia="zh-CN"/>
          </w:rPr>
          <w:t>R3-22</w:t>
        </w:r>
        <w:r w:rsidR="000D032A" w:rsidRPr="002539FD">
          <w:rPr>
            <w:rStyle w:val="Hyperlink"/>
            <w:rFonts w:eastAsia="SimSun"/>
            <w:bCs/>
            <w:lang w:eastAsia="zh-CN"/>
          </w:rPr>
          <w:t>6167</w:t>
        </w:r>
      </w:hyperlink>
      <w:r w:rsidR="000D032A">
        <w:rPr>
          <w:rFonts w:eastAsia="SimSun"/>
          <w:bCs/>
          <w:lang w:eastAsia="zh-CN"/>
        </w:rPr>
        <w:t xml:space="preserve"> </w:t>
      </w:r>
      <w:r w:rsidR="00D80F19" w:rsidRPr="00D80F19">
        <w:t>"</w:t>
      </w:r>
      <w:r w:rsidR="002539FD" w:rsidRPr="00666A16">
        <w:rPr>
          <w:color w:val="0D0D0D"/>
        </w:rPr>
        <w:t>Progress and open issues for NPN enhancements in Rel-18</w:t>
      </w:r>
      <w:r w:rsidR="00D80F19" w:rsidRPr="00D80F19">
        <w:t>"</w:t>
      </w:r>
      <w:bookmarkEnd w:id="45"/>
      <w:r w:rsidR="000D032A">
        <w:t xml:space="preserve">, </w:t>
      </w:r>
      <w:proofErr w:type="spellStart"/>
      <w:r w:rsidR="000D032A">
        <w:t>LSin</w:t>
      </w:r>
      <w:proofErr w:type="spellEnd"/>
      <w:r w:rsidR="000D032A">
        <w:t xml:space="preserve"> at RAN3#118</w:t>
      </w:r>
    </w:p>
    <w:p w14:paraId="56E7C5C4" w14:textId="681E872C" w:rsidR="002539FD" w:rsidRDefault="002539FD" w:rsidP="00EF403A">
      <w:pPr>
        <w:pStyle w:val="Reference"/>
      </w:pPr>
      <w:r>
        <w:t>[2]</w:t>
      </w:r>
      <w:r>
        <w:tab/>
      </w:r>
      <w:hyperlink r:id="rId13" w:history="1">
        <w:r w:rsidRPr="002539FD">
          <w:rPr>
            <w:rStyle w:val="Hyperlink"/>
          </w:rPr>
          <w:t>TR 23.700-08</w:t>
        </w:r>
      </w:hyperlink>
      <w:r>
        <w:t xml:space="preserve"> </w:t>
      </w:r>
      <w:r w:rsidRPr="00D80F19">
        <w:t>"</w:t>
      </w:r>
      <w:r w:rsidRPr="00EA3400">
        <w:t>Study on enhanced support of Non-Public Networks</w:t>
      </w:r>
      <w:r>
        <w:t>; Phase 2 (Release 18)</w:t>
      </w:r>
      <w:r w:rsidRPr="00D80F19">
        <w:t xml:space="preserve"> "</w:t>
      </w:r>
      <w:r>
        <w:t>, latest version as available at RAN3#118</w:t>
      </w:r>
    </w:p>
    <w:p w14:paraId="6F8DD9FA" w14:textId="3D3BC565" w:rsidR="002539FD" w:rsidRDefault="002539FD" w:rsidP="00EF403A">
      <w:pPr>
        <w:pStyle w:val="Reference"/>
      </w:pPr>
      <w:r>
        <w:t>[3]</w:t>
      </w:r>
      <w:r>
        <w:tab/>
      </w:r>
      <w:hyperlink r:id="rId14" w:history="1">
        <w:r w:rsidRPr="00BF7883">
          <w:rPr>
            <w:rStyle w:val="Hyperlink"/>
          </w:rPr>
          <w:t>SP-220805</w:t>
        </w:r>
      </w:hyperlink>
      <w:r>
        <w:t xml:space="preserve"> </w:t>
      </w:r>
      <w:r w:rsidRPr="00D80F19">
        <w:t>"</w:t>
      </w:r>
      <w:r w:rsidRPr="002539FD">
        <w:t>New WID: Enhanced support of Non-Public Networks Phase 2</w:t>
      </w:r>
      <w:r w:rsidRPr="00D80F19">
        <w:t>"</w:t>
      </w:r>
      <w:r>
        <w:t>, new WID approved at SP#97</w:t>
      </w:r>
    </w:p>
    <w:p w14:paraId="0C358B4D" w14:textId="554F8F6D" w:rsidR="002539FD" w:rsidRPr="002539FD" w:rsidRDefault="002539FD" w:rsidP="00EF403A">
      <w:pPr>
        <w:pStyle w:val="Reference"/>
      </w:pPr>
      <w:r>
        <w:t>[4]</w:t>
      </w:r>
      <w:r>
        <w:tab/>
      </w:r>
      <w:hyperlink r:id="rId15" w:history="1">
        <w:r w:rsidRPr="00BF7883">
          <w:rPr>
            <w:rStyle w:val="Hyperlink"/>
          </w:rPr>
          <w:t>RP-222291</w:t>
        </w:r>
      </w:hyperlink>
      <w:r>
        <w:t xml:space="preserve"> </w:t>
      </w:r>
      <w:r w:rsidRPr="00D80F19">
        <w:t>"</w:t>
      </w:r>
      <w:bookmarkStart w:id="53" w:name="_Hlk57208889"/>
      <w:r w:rsidRPr="002539FD">
        <w:t xml:space="preserve">WID </w:t>
      </w:r>
      <w:r w:rsidRPr="002539FD">
        <w:rPr>
          <w:rFonts w:hint="eastAsia"/>
        </w:rPr>
        <w:t>on</w:t>
      </w:r>
      <w:r w:rsidRPr="002539FD">
        <w:t xml:space="preserve"> Further Enhancement of Private Network Support for NG-RAN</w:t>
      </w:r>
      <w:bookmarkEnd w:id="53"/>
      <w:r w:rsidRPr="00D80F19">
        <w:t>"</w:t>
      </w:r>
      <w:r>
        <w:t>, WID proposal, noted at RAN#97</w:t>
      </w:r>
    </w:p>
    <w:sectPr w:rsidR="002539FD" w:rsidRPr="002539FD" w:rsidSect="00E71F43">
      <w:footerReference w:type="even" r:id="rId16"/>
      <w:footerReference w:type="default" r:id="rId17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90E3" w14:textId="77777777" w:rsidR="00621D84" w:rsidRDefault="00621D84">
      <w:r>
        <w:separator/>
      </w:r>
    </w:p>
  </w:endnote>
  <w:endnote w:type="continuationSeparator" w:id="0">
    <w:p w14:paraId="48FFCF7E" w14:textId="77777777" w:rsidR="00621D84" w:rsidRDefault="0062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FFF8" w14:textId="77777777" w:rsidR="00621D84" w:rsidRDefault="00621D84">
      <w:r>
        <w:separator/>
      </w:r>
    </w:p>
  </w:footnote>
  <w:footnote w:type="continuationSeparator" w:id="0">
    <w:p w14:paraId="033BB12A" w14:textId="77777777" w:rsidR="00621D84" w:rsidRDefault="00621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640DF"/>
    <w:rsid w:val="000719E7"/>
    <w:rsid w:val="000A05B2"/>
    <w:rsid w:val="000A0A38"/>
    <w:rsid w:val="000B2C22"/>
    <w:rsid w:val="000B318F"/>
    <w:rsid w:val="000C2BFF"/>
    <w:rsid w:val="000D032A"/>
    <w:rsid w:val="000F02C3"/>
    <w:rsid w:val="00117327"/>
    <w:rsid w:val="00122EA7"/>
    <w:rsid w:val="00126984"/>
    <w:rsid w:val="001601A9"/>
    <w:rsid w:val="00162A98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539FD"/>
    <w:rsid w:val="00294C24"/>
    <w:rsid w:val="002A739F"/>
    <w:rsid w:val="00305FE0"/>
    <w:rsid w:val="00312F43"/>
    <w:rsid w:val="003229C8"/>
    <w:rsid w:val="003514CE"/>
    <w:rsid w:val="00362FD6"/>
    <w:rsid w:val="003658DB"/>
    <w:rsid w:val="00383916"/>
    <w:rsid w:val="003A0811"/>
    <w:rsid w:val="003A1BC1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6756"/>
    <w:rsid w:val="00456836"/>
    <w:rsid w:val="00464F3D"/>
    <w:rsid w:val="00467B4B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3DB8"/>
    <w:rsid w:val="005475C5"/>
    <w:rsid w:val="005718AB"/>
    <w:rsid w:val="00580121"/>
    <w:rsid w:val="005855D2"/>
    <w:rsid w:val="005A1D2C"/>
    <w:rsid w:val="005B14C0"/>
    <w:rsid w:val="005C1208"/>
    <w:rsid w:val="005D0EC8"/>
    <w:rsid w:val="005E109E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FF6"/>
    <w:rsid w:val="006A693D"/>
    <w:rsid w:val="006C0235"/>
    <w:rsid w:val="006C7ADE"/>
    <w:rsid w:val="007159BF"/>
    <w:rsid w:val="0073451F"/>
    <w:rsid w:val="007433DE"/>
    <w:rsid w:val="007466BD"/>
    <w:rsid w:val="0079087F"/>
    <w:rsid w:val="0079764C"/>
    <w:rsid w:val="007B42A3"/>
    <w:rsid w:val="007D41E9"/>
    <w:rsid w:val="007E3A10"/>
    <w:rsid w:val="007F669C"/>
    <w:rsid w:val="00805AD4"/>
    <w:rsid w:val="00853BBD"/>
    <w:rsid w:val="00873094"/>
    <w:rsid w:val="008775B7"/>
    <w:rsid w:val="008925B8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11EFF"/>
    <w:rsid w:val="00936A4E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17E34"/>
    <w:rsid w:val="00A57FBC"/>
    <w:rsid w:val="00A71A00"/>
    <w:rsid w:val="00A72A5B"/>
    <w:rsid w:val="00A8073C"/>
    <w:rsid w:val="00A97481"/>
    <w:rsid w:val="00AA22F9"/>
    <w:rsid w:val="00AA3AC6"/>
    <w:rsid w:val="00AB4E41"/>
    <w:rsid w:val="00AE2347"/>
    <w:rsid w:val="00AF1555"/>
    <w:rsid w:val="00AF1A71"/>
    <w:rsid w:val="00AF780A"/>
    <w:rsid w:val="00B06C16"/>
    <w:rsid w:val="00B117E3"/>
    <w:rsid w:val="00B13580"/>
    <w:rsid w:val="00B14DDD"/>
    <w:rsid w:val="00B15DB4"/>
    <w:rsid w:val="00B231F4"/>
    <w:rsid w:val="00B329D3"/>
    <w:rsid w:val="00B532EB"/>
    <w:rsid w:val="00B62419"/>
    <w:rsid w:val="00B7329F"/>
    <w:rsid w:val="00B81231"/>
    <w:rsid w:val="00B85C0E"/>
    <w:rsid w:val="00B868C5"/>
    <w:rsid w:val="00BA0C6E"/>
    <w:rsid w:val="00BB35EA"/>
    <w:rsid w:val="00BB7AD2"/>
    <w:rsid w:val="00BC29C3"/>
    <w:rsid w:val="00BC3F1E"/>
    <w:rsid w:val="00BD509A"/>
    <w:rsid w:val="00BD588D"/>
    <w:rsid w:val="00BE4262"/>
    <w:rsid w:val="00BF2E54"/>
    <w:rsid w:val="00BF626B"/>
    <w:rsid w:val="00BF7883"/>
    <w:rsid w:val="00C04DB5"/>
    <w:rsid w:val="00C06704"/>
    <w:rsid w:val="00C17C56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CF3C66"/>
    <w:rsid w:val="00D0317F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53D2"/>
    <w:rsid w:val="00DD35C8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6139A"/>
    <w:rsid w:val="00F6616C"/>
    <w:rsid w:val="00F812EA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2539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2539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23_series/23.700-0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3gpp.org/ftp/tsg_ran/WG3_Iu/TSGR3_118/Docs/R3-226167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sa/WG2_Arch/TSGS2_153E_Electronic_2022-10/Docs/S2-220986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3gpp.org/ftp/tsg_ran/TSG_RAN/TSGR_97e/Docs/RP-222291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sa/TSG_SA/TSGS_97E_Electronic_2022-09/Docs/SP-22080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C61D0-6ED7-4DAE-8BDA-C546C50E4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70F7C-E9D6-4E2B-BFF4-8BA282E9A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72B76E-776B-485F-889B-776F6658D02D}">
  <ds:schemaRefs>
    <ds:schemaRef ds:uri="http://purl.org/dc/dcmitype/"/>
    <ds:schemaRef ds:uri="http://schemas.microsoft.com/sharepoint/v3"/>
    <ds:schemaRef ds:uri="http://schemas.microsoft.com/office/infopath/2007/PartnerControls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830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Siemens AG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118</dc:title>
  <dc:subject/>
  <dc:creator>Ericsson</dc:creator>
  <cp:keywords/>
  <cp:lastModifiedBy>Ericsson User</cp:lastModifiedBy>
  <cp:revision>11</cp:revision>
  <dcterms:created xsi:type="dcterms:W3CDTF">2022-10-31T13:19:00Z</dcterms:created>
  <dcterms:modified xsi:type="dcterms:W3CDTF">2022-11-03T19:06:00Z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