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7E29" w14:textId="43F106EA" w:rsidR="004C25C6" w:rsidRPr="00D1615C" w:rsidRDefault="004C25C6" w:rsidP="004C25C6">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223</w:t>
      </w:r>
      <w:r w:rsidR="00903EEE">
        <w:rPr>
          <w:rFonts w:ascii="Arial" w:eastAsia="MS Mincho" w:hAnsi="Arial"/>
          <w:b/>
          <w:bCs/>
          <w:sz w:val="24"/>
          <w:szCs w:val="24"/>
        </w:rPr>
        <w:t>712</w:t>
      </w:r>
    </w:p>
    <w:p w14:paraId="7AE8C481" w14:textId="77777777" w:rsidR="004C25C6" w:rsidRDefault="004C25C6" w:rsidP="004C25C6">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D40B9C" w:rsidP="00903EEE">
            <w:pPr>
              <w:autoSpaceDN w:val="0"/>
              <w:ind w:left="144" w:hanging="144"/>
              <w:contextualSpacing/>
              <w:rPr>
                <w:rFonts w:ascii="Calibri" w:eastAsia="MS Mincho" w:hAnsi="Calibri" w:cs="Calibri"/>
                <w:sz w:val="18"/>
                <w:szCs w:val="24"/>
                <w:highlight w:val="yellow"/>
              </w:rPr>
            </w:pPr>
            <w:hyperlink r:id="rId11"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D40B9C"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D40B9C"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D40B9C"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D40B9C"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D40B9C"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D40B9C"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D40B9C"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D40B9C" w:rsidP="00903EEE">
            <w:pPr>
              <w:autoSpaceDN w:val="0"/>
              <w:ind w:left="144" w:hanging="144"/>
              <w:contextualSpacing/>
              <w:rPr>
                <w:rFonts w:ascii="Calibri" w:eastAsia="MS Mincho" w:hAnsi="Calibri" w:cs="Calibri"/>
                <w:sz w:val="18"/>
                <w:szCs w:val="24"/>
                <w:highlight w:val="red"/>
              </w:rPr>
            </w:pPr>
            <w:hyperlink r:id="rId19"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C61B9F">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宋体"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2ABE57E7" w:rsidR="00DD0267" w:rsidRDefault="00AC1C96" w:rsidP="00335917">
      <w:pPr>
        <w:spacing w:before="240"/>
        <w:rPr>
          <w:rFonts w:ascii="Arial" w:hAnsi="Arial" w:cs="Arial"/>
          <w:sz w:val="20"/>
          <w:szCs w:val="20"/>
        </w:rPr>
      </w:pPr>
      <w:r>
        <w:rPr>
          <w:rFonts w:ascii="Arial" w:hAnsi="Arial" w:cs="Arial"/>
          <w:sz w:val="20"/>
          <w:szCs w:val="20"/>
        </w:rPr>
        <w:t>For the first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4C25C6">
        <w:rPr>
          <w:rFonts w:ascii="Arial" w:hAnsi="Arial" w:cs="Arial"/>
          <w:b/>
          <w:bCs/>
          <w:color w:val="FF0000"/>
          <w:sz w:val="20"/>
          <w:szCs w:val="20"/>
        </w:rPr>
        <w:t>1</w:t>
      </w:r>
      <w:r w:rsidR="00903EEE">
        <w:rPr>
          <w:rFonts w:ascii="Arial" w:hAnsi="Arial" w:cs="Arial"/>
          <w:b/>
          <w:bCs/>
          <w:color w:val="FF0000"/>
          <w:sz w:val="20"/>
          <w:szCs w:val="20"/>
        </w:rPr>
        <w:t>3</w:t>
      </w:r>
      <w:r w:rsidR="00DD0267" w:rsidRPr="00E76B74">
        <w:rPr>
          <w:rFonts w:ascii="Arial" w:hAnsi="Arial" w:cs="Arial"/>
          <w:b/>
          <w:bCs/>
          <w:color w:val="FF0000"/>
          <w:sz w:val="20"/>
          <w:szCs w:val="20"/>
        </w:rPr>
        <w:t>th (</w:t>
      </w:r>
      <w:r w:rsidR="00903EEE">
        <w:rPr>
          <w:rFonts w:ascii="Arial" w:hAnsi="Arial" w:cs="Arial"/>
          <w:b/>
          <w:bCs/>
          <w:color w:val="FF0000"/>
          <w:sz w:val="20"/>
          <w:szCs w:val="20"/>
        </w:rPr>
        <w:t>Fri</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1300</w:t>
      </w:r>
      <w:r w:rsidR="00DD0267" w:rsidRPr="00E76B74">
        <w:rPr>
          <w:rFonts w:ascii="Arial" w:hAnsi="Arial" w:cs="Arial"/>
          <w:b/>
          <w:bCs/>
          <w:color w:val="FF0000"/>
          <w:sz w:val="20"/>
          <w:szCs w:val="20"/>
        </w:rPr>
        <w:t>.</w:t>
      </w:r>
    </w:p>
    <w:p w14:paraId="0174089D" w14:textId="1432361A" w:rsidR="009202AA" w:rsidRDefault="009202AA" w:rsidP="009202AA">
      <w:pPr>
        <w:pStyle w:val="1"/>
      </w:pPr>
      <w:r>
        <w:t>For the Chairman’s Notes</w:t>
      </w:r>
    </w:p>
    <w:p w14:paraId="358E6711" w14:textId="5AB0CA0F" w:rsidR="009202AA" w:rsidRDefault="006C5EEE">
      <w:pPr>
        <w:rPr>
          <w:rFonts w:ascii="Arial" w:hAnsi="Arial" w:cs="Arial"/>
          <w:sz w:val="20"/>
          <w:szCs w:val="20"/>
        </w:rPr>
      </w:pPr>
      <w:r w:rsidRPr="0022676A">
        <w:rPr>
          <w:rFonts w:ascii="Arial" w:hAnsi="Arial" w:cs="Arial"/>
          <w:sz w:val="20"/>
          <w:szCs w:val="20"/>
        </w:rPr>
        <w:t xml:space="preserve">The following tdocs are up for agreement: </w:t>
      </w:r>
      <w:r w:rsidR="009202AA" w:rsidRPr="0022676A">
        <w:rPr>
          <w:rFonts w:ascii="Arial" w:hAnsi="Arial" w:cs="Arial"/>
          <w:sz w:val="20"/>
          <w:szCs w:val="20"/>
          <w:highlight w:val="cyan"/>
        </w:rPr>
        <w:t>TBD</w:t>
      </w:r>
    </w:p>
    <w:p w14:paraId="4B448DCC" w14:textId="2000979D" w:rsidR="00991DD0" w:rsidRDefault="00991DD0">
      <w:pPr>
        <w:rPr>
          <w:rFonts w:ascii="Arial" w:hAnsi="Arial" w:cs="Arial"/>
          <w:sz w:val="20"/>
          <w:szCs w:val="20"/>
        </w:rPr>
      </w:pPr>
    </w:p>
    <w:p w14:paraId="51C526F8" w14:textId="1374D622" w:rsidR="00991DD0" w:rsidRDefault="00991DD0">
      <w:pPr>
        <w:rPr>
          <w:rFonts w:ascii="Arial" w:hAnsi="Arial" w:cs="Arial"/>
          <w:sz w:val="20"/>
          <w:szCs w:val="20"/>
        </w:rPr>
      </w:pPr>
    </w:p>
    <w:p w14:paraId="04478842" w14:textId="4742FE67" w:rsidR="00991DD0" w:rsidRDefault="00991DD0">
      <w:pPr>
        <w:rPr>
          <w:rFonts w:ascii="Arial" w:hAnsi="Arial" w:cs="Arial"/>
          <w:sz w:val="20"/>
          <w:szCs w:val="20"/>
        </w:rPr>
      </w:pPr>
    </w:p>
    <w:p w14:paraId="7026989F" w14:textId="77777777" w:rsidR="00991DD0" w:rsidRPr="0022676A" w:rsidRDefault="00991DD0">
      <w:pPr>
        <w:rPr>
          <w:rFonts w:ascii="Arial" w:hAnsi="Arial" w:cs="Arial"/>
          <w:sz w:val="20"/>
          <w:szCs w:val="20"/>
        </w:rPr>
      </w:pPr>
    </w:p>
    <w:p w14:paraId="6FDD4131" w14:textId="6743832C" w:rsidR="000C1218" w:rsidRDefault="000B4D50">
      <w:pPr>
        <w:pStyle w:val="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D40B9C" w:rsidP="00C61B9F">
            <w:pPr>
              <w:ind w:left="144" w:hanging="144"/>
              <w:contextualSpacing/>
              <w:rPr>
                <w:rFonts w:ascii="Calibri" w:hAnsi="Calibri" w:cs="Calibri"/>
                <w:sz w:val="18"/>
                <w:szCs w:val="24"/>
                <w:highlight w:val="yellow"/>
              </w:rPr>
            </w:pPr>
            <w:hyperlink r:id="rId21"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 xml:space="preserve">Q1)  </w:t>
      </w:r>
      <w:r>
        <w:rPr>
          <w:rFonts w:cs="Arial"/>
          <w:b/>
          <w:bCs/>
          <w:sz w:val="20"/>
          <w:szCs w:val="20"/>
        </w:rPr>
        <w:t>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C61B9F">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C61B9F">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C61B9F">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C61B9F">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C61B9F">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C61B9F">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C61B9F">
        <w:tc>
          <w:tcPr>
            <w:tcW w:w="1885" w:type="dxa"/>
            <w:tcBorders>
              <w:top w:val="single" w:sz="4" w:space="0" w:color="auto"/>
              <w:left w:val="single" w:sz="4" w:space="0" w:color="auto"/>
              <w:bottom w:val="single" w:sz="4" w:space="0" w:color="auto"/>
              <w:right w:val="single" w:sz="4" w:space="0" w:color="auto"/>
            </w:tcBorders>
          </w:tcPr>
          <w:p w14:paraId="16E56019" w14:textId="5684C2B3"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4EB9FBA" w:rsidR="00653332" w:rsidRPr="00DD0267" w:rsidRDefault="00BC0875" w:rsidP="00653332">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653332" w:rsidRPr="00DD0267" w14:paraId="66E2EA96" w14:textId="77777777" w:rsidTr="00C61B9F">
        <w:tc>
          <w:tcPr>
            <w:tcW w:w="1885" w:type="dxa"/>
            <w:tcBorders>
              <w:top w:val="single" w:sz="4" w:space="0" w:color="auto"/>
              <w:left w:val="single" w:sz="4" w:space="0" w:color="auto"/>
              <w:bottom w:val="single" w:sz="4" w:space="0" w:color="auto"/>
              <w:right w:val="single" w:sz="4" w:space="0" w:color="auto"/>
            </w:tcBorders>
          </w:tcPr>
          <w:p w14:paraId="77ED6A16" w14:textId="2B5548FB" w:rsidR="00653332" w:rsidRPr="00DD0267" w:rsidRDefault="00622191"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641EE636" w:rsidR="00653332" w:rsidRPr="00DD0267" w:rsidRDefault="00622191" w:rsidP="00653332">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r w:rsidR="001C45CD" w:rsidRPr="00DD0267" w14:paraId="2310E0F9" w14:textId="77777777" w:rsidTr="00C61B9F">
        <w:tc>
          <w:tcPr>
            <w:tcW w:w="1885" w:type="dxa"/>
            <w:tcBorders>
              <w:top w:val="single" w:sz="4" w:space="0" w:color="auto"/>
              <w:left w:val="single" w:sz="4" w:space="0" w:color="auto"/>
              <w:bottom w:val="single" w:sz="4" w:space="0" w:color="auto"/>
              <w:right w:val="single" w:sz="4" w:space="0" w:color="auto"/>
            </w:tcBorders>
          </w:tcPr>
          <w:p w14:paraId="52222A5F" w14:textId="5ADC571A"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03C06A90"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7C4C6F2" w14:textId="520665E6"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1B10EE" w:rsidRPr="00DD0267" w14:paraId="6F2F1C17" w14:textId="77777777" w:rsidTr="00C61B9F">
        <w:tc>
          <w:tcPr>
            <w:tcW w:w="1885" w:type="dxa"/>
            <w:tcBorders>
              <w:top w:val="single" w:sz="4" w:space="0" w:color="auto"/>
              <w:left w:val="single" w:sz="4" w:space="0" w:color="auto"/>
              <w:bottom w:val="single" w:sz="4" w:space="0" w:color="auto"/>
              <w:right w:val="single" w:sz="4" w:space="0" w:color="auto"/>
            </w:tcBorders>
          </w:tcPr>
          <w:p w14:paraId="3B514247" w14:textId="1D8DF414" w:rsidR="001B10EE" w:rsidRDefault="001B10EE" w:rsidP="001C45CD">
            <w:pPr>
              <w:snapToGrid w:val="0"/>
              <w:jc w:val="center"/>
              <w:rPr>
                <w:rFonts w:ascii="Arial" w:eastAsia="Arial Unicode MS" w:hAnsi="Arial" w:cs="Arial" w:hint="eastAsia"/>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37686A98" w14:textId="77777777" w:rsidR="001B10EE" w:rsidRPr="00DD0267" w:rsidRDefault="001B10EE"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BCE2A07" w14:textId="5F56BC56" w:rsidR="001B10EE" w:rsidRDefault="001B10EE" w:rsidP="001C45CD">
            <w:pPr>
              <w:snapToGrid w:val="0"/>
              <w:rPr>
                <w:rFonts w:ascii="Arial" w:eastAsia="Arial Unicode MS" w:hAnsi="Arial" w:cs="Arial"/>
                <w:sz w:val="20"/>
                <w:szCs w:val="20"/>
              </w:rPr>
            </w:pPr>
            <w:r>
              <w:rPr>
                <w:rFonts w:ascii="Arial" w:eastAsia="Arial Unicode MS" w:hAnsi="Arial" w:cs="Arial"/>
                <w:sz w:val="20"/>
                <w:szCs w:val="20"/>
              </w:rPr>
              <w:t>Fine with the CR.</w:t>
            </w:r>
          </w:p>
        </w:tc>
      </w:tr>
    </w:tbl>
    <w:p w14:paraId="1E9DBED3" w14:textId="77777777" w:rsidR="004C25C6" w:rsidRDefault="004C25C6" w:rsidP="004C25C6">
      <w:pPr>
        <w:pStyle w:val="af1"/>
        <w:spacing w:before="240"/>
        <w:rPr>
          <w:rFonts w:eastAsia="Times New Roman" w:cs="Arial"/>
          <w:b w:val="0"/>
          <w:bCs/>
          <w:sz w:val="20"/>
        </w:rPr>
      </w:pPr>
      <w:r>
        <w:rPr>
          <w:rFonts w:cs="Arial"/>
          <w:b w:val="0"/>
          <w:bCs/>
        </w:rPr>
        <w:t>////////////////////////////////////////////////////////////////////////////////////////////////////////////////////////////////////////////////////////////////////////////////////////////////</w:t>
      </w:r>
    </w:p>
    <w:p w14:paraId="24AE6491" w14:textId="77777777" w:rsidR="004C25C6" w:rsidRDefault="004C25C6" w:rsidP="004C25C6">
      <w:pPr>
        <w:pStyle w:val="3"/>
        <w:numPr>
          <w:ilvl w:val="0"/>
          <w:numId w:val="0"/>
        </w:numPr>
        <w:ind w:left="720" w:hanging="720"/>
        <w:rPr>
          <w:b/>
          <w:bCs/>
          <w:color w:val="FF0000"/>
          <w:sz w:val="20"/>
        </w:rPr>
      </w:pPr>
      <w:r w:rsidRPr="00DD0267">
        <w:rPr>
          <w:b/>
          <w:bCs/>
          <w:color w:val="FF0000"/>
          <w:sz w:val="20"/>
          <w:highlight w:val="yellow"/>
        </w:rPr>
        <w:t>Summary</w:t>
      </w:r>
    </w:p>
    <w:p w14:paraId="5154E631" w14:textId="77777777" w:rsidR="004C25C6" w:rsidRDefault="004C25C6" w:rsidP="004C25C6">
      <w:pPr>
        <w:pStyle w:val="af1"/>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D40B9C" w:rsidP="00C61B9F">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discussion</w:t>
            </w:r>
          </w:p>
        </w:tc>
      </w:tr>
      <w:tr w:rsidR="00903EEE" w:rsidRPr="009259B3" w14:paraId="10E2B9A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D40B9C" w:rsidP="00C61B9F">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D40B9C" w:rsidP="00C61B9F">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r w:rsidR="00903EEE">
        <w:rPr>
          <w:rFonts w:ascii="Arial" w:hAnsi="Arial" w:cs="Arial"/>
          <w:i/>
          <w:iCs/>
          <w:sz w:val="20"/>
          <w:szCs w:val="20"/>
        </w:rPr>
        <w:t xml:space="preserve">RRCRelease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r w:rsidRPr="0072246C">
        <w:rPr>
          <w:rFonts w:cs="Arial"/>
          <w:b/>
          <w:bCs/>
          <w:sz w:val="20"/>
          <w:szCs w:val="20"/>
        </w:rPr>
        <w:t xml:space="preserve">)  </w:t>
      </w:r>
      <w:r>
        <w:rPr>
          <w:rFonts w:cs="Arial"/>
          <w:b/>
          <w:bCs/>
          <w:sz w:val="20"/>
          <w:szCs w:val="20"/>
        </w:rPr>
        <w:t>Any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C61B9F">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C61B9F">
            <w:pPr>
              <w:snapToGrid w:val="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af8"/>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4"/>
                    <w:numPr>
                      <w:ilvl w:val="0"/>
                      <w:numId w:val="0"/>
                    </w:numPr>
                    <w:ind w:left="864" w:hanging="864"/>
                    <w:outlineLvl w:val="3"/>
                  </w:pPr>
                  <w:bookmarkStart w:id="3" w:name="_Toc534730100"/>
                  <w:bookmarkStart w:id="4" w:name="_Toc51763545"/>
                  <w:bookmarkStart w:id="5" w:name="_Toc64448711"/>
                  <w:bookmarkStart w:id="6" w:name="_Toc66289370"/>
                  <w:bookmarkStart w:id="7" w:name="_Toc74154483"/>
                  <w:bookmarkStart w:id="8" w:name="_Toc81383227"/>
                  <w:bookmarkStart w:id="9" w:name="_Toc88657860"/>
                  <w:bookmarkStart w:id="10" w:name="_Toc97910772"/>
                  <w:bookmarkStart w:id="11" w:name="_Toc99038411"/>
                  <w:bookmarkStart w:id="12" w:name="_Toc99730673"/>
                  <w:r w:rsidRPr="0054226D">
                    <w:t>8.</w:t>
                  </w:r>
                  <w:r>
                    <w:t>13.9</w:t>
                  </w:r>
                  <w:r w:rsidRPr="0054226D">
                    <w:t>.2</w:t>
                  </w:r>
                  <w:r w:rsidRPr="0054226D">
                    <w:tab/>
                    <w:t>Successful Operation</w:t>
                  </w:r>
                  <w:bookmarkEnd w:id="3"/>
                  <w:bookmarkEnd w:id="4"/>
                  <w:bookmarkEnd w:id="5"/>
                  <w:bookmarkEnd w:id="6"/>
                  <w:bookmarkEnd w:id="7"/>
                  <w:bookmarkEnd w:id="8"/>
                  <w:bookmarkEnd w:id="9"/>
                  <w:bookmarkEnd w:id="10"/>
                  <w:bookmarkEnd w:id="11"/>
                  <w:bookmarkEnd w:id="12"/>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(gNB-DU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(gNB-DU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C61B9F">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C61B9F">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等线"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 provided from gNB-DU for generation of the RRC Configuration for the UE.</w:t>
            </w:r>
          </w:p>
          <w:p w14:paraId="5A711084" w14:textId="6CB205FD" w:rsidR="00BC4B7A" w:rsidRPr="00BC4B7A" w:rsidRDefault="00BC4B7A" w:rsidP="00BC4B7A">
            <w:pPr>
              <w:snapToGrid w:val="0"/>
              <w:rPr>
                <w:rFonts w:ascii="Arial" w:eastAsia="等线" w:hAnsi="Arial" w:cs="Arial"/>
                <w:sz w:val="20"/>
                <w:szCs w:val="20"/>
              </w:rPr>
            </w:pPr>
            <w:r>
              <w:rPr>
                <w:rFonts w:ascii="Arial" w:eastAsia="等线"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等线" w:hint="eastAsia"/>
              </w:rPr>
              <w:t xml:space="preserve"> is needed to obtain the info from gNB-DU. On which message to include the query indication, maybe it should be included in both UE Context Modification Request and Positioning </w:t>
            </w:r>
            <w:r>
              <w:t>Information Request</w:t>
            </w:r>
            <w:r>
              <w:rPr>
                <w:rFonts w:eastAsia="等线" w:hint="eastAsia"/>
              </w:rPr>
              <w:t xml:space="preserve"> messages. </w:t>
            </w:r>
          </w:p>
        </w:tc>
      </w:tr>
      <w:tr w:rsidR="00653332" w14:paraId="57D51842" w14:textId="77777777" w:rsidTr="00C61B9F">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等线" w:hAnsi="Calibri" w:cs="Calibri" w:hint="eastAsia"/>
                <w:sz w:val="18"/>
                <w:szCs w:val="24"/>
              </w:rPr>
              <w:t>I</w:t>
            </w:r>
            <w:r w:rsidRPr="00572588">
              <w:rPr>
                <w:rFonts w:ascii="Calibri" w:eastAsia="等线" w:hAnsi="Calibri" w:cs="Calibri"/>
                <w:sz w:val="18"/>
                <w:szCs w:val="24"/>
              </w:rPr>
              <w:t xml:space="preserve">t </w:t>
            </w:r>
            <w:r>
              <w:rPr>
                <w:rFonts w:ascii="Calibri" w:eastAsia="等线" w:hAnsi="Calibri" w:cs="Calibri" w:hint="eastAsia"/>
                <w:sz w:val="18"/>
                <w:szCs w:val="24"/>
              </w:rPr>
              <w:t>may</w:t>
            </w:r>
            <w:r>
              <w:rPr>
                <w:rFonts w:ascii="Calibri" w:eastAsia="等线" w:hAnsi="Calibri" w:cs="Calibri"/>
                <w:sz w:val="18"/>
                <w:szCs w:val="24"/>
              </w:rPr>
              <w:t xml:space="preserve"> </w:t>
            </w:r>
            <w:r>
              <w:rPr>
                <w:rFonts w:ascii="Calibri" w:eastAsia="等线" w:hAnsi="Calibri" w:cs="Calibri" w:hint="eastAsia"/>
                <w:sz w:val="18"/>
                <w:szCs w:val="24"/>
              </w:rPr>
              <w:t>be</w:t>
            </w:r>
            <w:r w:rsidRPr="00572588">
              <w:rPr>
                <w:rFonts w:ascii="Calibri" w:eastAsia="等线" w:hAnsi="Calibri" w:cs="Calibri"/>
                <w:sz w:val="18"/>
                <w:szCs w:val="24"/>
              </w:rPr>
              <w:t xml:space="preserve"> better to include the function within the Positioning procedure, ie, using positioning information exchange procedure. So that gNB-CU can make suggestion for the configuration of SRS resource.</w:t>
            </w:r>
          </w:p>
        </w:tc>
      </w:tr>
      <w:tr w:rsidR="00541C56" w14:paraId="2AA3A721" w14:textId="77777777" w:rsidTr="0090456D">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90456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90456D">
            <w:pPr>
              <w:snapToGrid w:val="0"/>
              <w:rPr>
                <w:rFonts w:ascii="Arial" w:eastAsia="等线"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w:t>
            </w:r>
            <w:r>
              <w:rPr>
                <w:rFonts w:ascii="Arial" w:eastAsia="等线" w:hAnsi="Arial" w:cs="Arial"/>
                <w:iCs/>
                <w:sz w:val="20"/>
                <w:szCs w:val="20"/>
              </w:rPr>
              <w:t xml:space="preserve"> included in DU to CU RRC Information IE.</w:t>
            </w:r>
          </w:p>
          <w:p w14:paraId="7E44A610" w14:textId="77777777" w:rsidR="00541C56" w:rsidRPr="00DD0267" w:rsidRDefault="00541C56" w:rsidP="0090456D">
            <w:pPr>
              <w:snapToGrid w:val="0"/>
              <w:rPr>
                <w:rFonts w:ascii="Arial" w:eastAsia="Arial Unicode MS" w:hAnsi="Arial" w:cs="Arial"/>
                <w:sz w:val="20"/>
                <w:szCs w:val="20"/>
              </w:rPr>
            </w:pPr>
            <w:r>
              <w:rPr>
                <w:rFonts w:ascii="Arial" w:eastAsia="等线"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C61B9F">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Yes with 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is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gNB-DU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3" w:name="_Toc20955930"/>
            <w:bookmarkStart w:id="14" w:name="_Toc29893048"/>
            <w:bookmarkStart w:id="15" w:name="_Toc36556985"/>
            <w:bookmarkStart w:id="16" w:name="_Toc45832433"/>
            <w:bookmarkStart w:id="17" w:name="_Toc51763713"/>
            <w:bookmarkStart w:id="18" w:name="_Toc64448882"/>
            <w:bookmarkStart w:id="19" w:name="_Toc66289541"/>
            <w:bookmarkStart w:id="20" w:name="_Toc74154654"/>
            <w:bookmarkStart w:id="21" w:name="_Toc81383398"/>
            <w:bookmarkStart w:id="22" w:name="_Toc88658031"/>
            <w:bookmarkStart w:id="23" w:name="_Toc97910943"/>
            <w:bookmarkStart w:id="24" w:name="_Toc99038703"/>
            <w:bookmarkStart w:id="25"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3"/>
            <w:bookmarkEnd w:id="14"/>
            <w:bookmarkEnd w:id="15"/>
            <w:bookmarkEnd w:id="16"/>
            <w:bookmarkEnd w:id="17"/>
            <w:bookmarkEnd w:id="18"/>
            <w:bookmarkEnd w:id="19"/>
            <w:bookmarkEnd w:id="20"/>
            <w:bookmarkEnd w:id="21"/>
            <w:bookmarkEnd w:id="22"/>
            <w:bookmarkEnd w:id="23"/>
            <w:bookmarkEnd w:id="24"/>
            <w:bookmarkEnd w:id="25"/>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C61B9F">
        <w:tc>
          <w:tcPr>
            <w:tcW w:w="1885" w:type="dxa"/>
            <w:tcBorders>
              <w:top w:val="single" w:sz="4" w:space="0" w:color="auto"/>
              <w:left w:val="single" w:sz="4" w:space="0" w:color="auto"/>
              <w:bottom w:val="single" w:sz="4" w:space="0" w:color="auto"/>
              <w:right w:val="single" w:sz="4" w:space="0" w:color="auto"/>
            </w:tcBorders>
          </w:tcPr>
          <w:p w14:paraId="364EB2FA" w14:textId="631C439E"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043502AE" w14:textId="595EF964"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2501CC61" w14:textId="3CE04633" w:rsidR="00BC0875" w:rsidRDefault="00A90E91" w:rsidP="00BC0875">
            <w:pPr>
              <w:snapToGrid w:val="0"/>
              <w:rPr>
                <w:rFonts w:ascii="Arial" w:eastAsia="Arial Unicode MS" w:hAnsi="Arial" w:cs="Arial"/>
                <w:sz w:val="20"/>
                <w:szCs w:val="20"/>
              </w:rPr>
            </w:pPr>
            <w:r>
              <w:rPr>
                <w:rFonts w:ascii="Arial" w:eastAsia="Arial Unicode MS" w:hAnsi="Arial" w:cs="Arial"/>
                <w:sz w:val="20"/>
                <w:szCs w:val="20"/>
              </w:rPr>
              <w:t>W</w:t>
            </w:r>
            <w:r w:rsidR="00BC0875">
              <w:rPr>
                <w:rFonts w:ascii="Arial" w:eastAsia="Arial Unicode MS" w:hAnsi="Arial" w:cs="Arial"/>
                <w:sz w:val="20"/>
                <w:szCs w:val="20"/>
              </w:rPr>
              <w:t>e think</w:t>
            </w:r>
            <w:r w:rsidR="00BC0875">
              <w:t xml:space="preserve"> </w:t>
            </w:r>
            <w:r w:rsidR="00BC0875" w:rsidRPr="00C7162C">
              <w:rPr>
                <w:rFonts w:ascii="Arial" w:eastAsia="Arial Unicode MS" w:hAnsi="Arial" w:cs="Arial"/>
                <w:sz w:val="20"/>
                <w:szCs w:val="20"/>
              </w:rPr>
              <w:t>query indication</w:t>
            </w:r>
            <w:r w:rsidR="00BC0875">
              <w:rPr>
                <w:rFonts w:ascii="Arial" w:eastAsia="Arial Unicode MS" w:hAnsi="Arial" w:cs="Arial"/>
                <w:sz w:val="20"/>
                <w:szCs w:val="20"/>
              </w:rPr>
              <w:t xml:space="preserve"> is not needed and the</w:t>
            </w:r>
            <w:r w:rsidR="00BC0875" w:rsidRPr="00903EEE">
              <w:rPr>
                <w:rFonts w:ascii="Arial" w:hAnsi="Arial" w:cs="Arial"/>
                <w:i/>
                <w:iCs/>
                <w:sz w:val="20"/>
                <w:szCs w:val="20"/>
              </w:rPr>
              <w:t xml:space="preserve"> </w:t>
            </w:r>
            <w:r w:rsidR="00BC0875">
              <w:rPr>
                <w:rFonts w:ascii="Arial" w:eastAsia="Arial Unicode MS" w:hAnsi="Arial" w:cs="Arial"/>
                <w:sz w:val="20"/>
                <w:szCs w:val="20"/>
              </w:rPr>
              <w:t>inactive SRS related configuration</w:t>
            </w:r>
            <w:r w:rsidR="00BC0875">
              <w:rPr>
                <w:rFonts w:ascii="Arial" w:hAnsi="Arial" w:cs="Arial"/>
                <w:iCs/>
                <w:sz w:val="20"/>
                <w:szCs w:val="20"/>
              </w:rPr>
              <w:t xml:space="preserve"> </w:t>
            </w:r>
            <w:r w:rsidR="00BC0875" w:rsidRPr="00862E83">
              <w:rPr>
                <w:rFonts w:ascii="Arial" w:hAnsi="Arial" w:cs="Arial"/>
                <w:iCs/>
                <w:sz w:val="20"/>
                <w:szCs w:val="20"/>
              </w:rPr>
              <w:t xml:space="preserve">i.e. </w:t>
            </w:r>
            <w:r w:rsidR="00BC0875" w:rsidRPr="00903EEE">
              <w:rPr>
                <w:rFonts w:ascii="Arial" w:hAnsi="Arial" w:cs="Arial"/>
                <w:i/>
                <w:iCs/>
                <w:sz w:val="20"/>
                <w:szCs w:val="20"/>
              </w:rPr>
              <w:t>SRS-PosRRC-InactiveConfig-r17</w:t>
            </w:r>
            <w:r w:rsidR="00BC0875">
              <w:rPr>
                <w:rFonts w:ascii="Arial" w:eastAsia="Arial Unicode MS" w:hAnsi="Arial" w:cs="Arial"/>
                <w:sz w:val="20"/>
                <w:szCs w:val="20"/>
              </w:rPr>
              <w:t xml:space="preserve"> should be included positioning related message, e.g. positioning information response. </w:t>
            </w:r>
          </w:p>
          <w:p w14:paraId="510A61C8" w14:textId="6D825ABF"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As the </w:t>
            </w:r>
            <w:r w:rsidRPr="00903EEE">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w:t>
            </w:r>
            <w:r w:rsidR="00EC0091">
              <w:rPr>
                <w:rFonts w:ascii="Arial" w:eastAsia="Arial Unicode MS" w:hAnsi="Arial" w:cs="Arial"/>
                <w:sz w:val="20"/>
                <w:szCs w:val="20"/>
              </w:rPr>
              <w:t>it</w:t>
            </w:r>
            <w:r>
              <w:rPr>
                <w:rFonts w:ascii="Arial" w:eastAsia="Arial Unicode MS" w:hAnsi="Arial" w:cs="Arial"/>
                <w:sz w:val="20"/>
                <w:szCs w:val="20"/>
              </w:rPr>
              <w:t xml:space="preserve"> in positioning information response message.</w:t>
            </w:r>
          </w:p>
          <w:p w14:paraId="16560682" w14:textId="09FDD7DC"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There’s no need to involve UE context modification procedure, which introduce additional latency, signaling exchange and signaling overhead, </w:t>
            </w:r>
            <w:r w:rsidR="00EC0091">
              <w:rPr>
                <w:rFonts w:ascii="Arial" w:eastAsia="Arial Unicode MS" w:hAnsi="Arial" w:cs="Arial"/>
                <w:sz w:val="20"/>
                <w:szCs w:val="20"/>
              </w:rPr>
              <w:t xml:space="preserve">as </w:t>
            </w:r>
            <w:r w:rsidR="00A90E91">
              <w:rPr>
                <w:rFonts w:ascii="Arial" w:eastAsia="Arial Unicode MS" w:hAnsi="Arial" w:cs="Arial"/>
                <w:sz w:val="20"/>
                <w:szCs w:val="20"/>
              </w:rPr>
              <w:t>there is mandatory IE (i.e.</w:t>
            </w:r>
            <w:r w:rsidR="00A90E91">
              <w:t xml:space="preserve"> </w:t>
            </w:r>
            <w:r w:rsidR="00A90E91" w:rsidRPr="00A90E91">
              <w:rPr>
                <w:rFonts w:ascii="Arial" w:eastAsia="Arial Unicode MS" w:hAnsi="Arial" w:cs="Arial"/>
                <w:sz w:val="20"/>
                <w:szCs w:val="20"/>
              </w:rPr>
              <w:t>CellGroupConfig</w:t>
            </w:r>
            <w:r w:rsidR="00A90E91">
              <w:rPr>
                <w:rFonts w:ascii="Arial" w:eastAsia="Arial Unicode MS" w:hAnsi="Arial" w:cs="Arial"/>
                <w:sz w:val="20"/>
                <w:szCs w:val="20"/>
              </w:rPr>
              <w:t>) in the DU to CU information which is not needed for positioning</w:t>
            </w:r>
            <w:r>
              <w:rPr>
                <w:rFonts w:ascii="Arial" w:eastAsia="Arial Unicode MS" w:hAnsi="Arial" w:cs="Arial"/>
                <w:sz w:val="20"/>
                <w:szCs w:val="20"/>
              </w:rPr>
              <w:t>.</w:t>
            </w:r>
          </w:p>
          <w:p w14:paraId="3BEA3ACF" w14:textId="28576E80" w:rsidR="00A90E91" w:rsidRDefault="00A90E91" w:rsidP="00BC0875">
            <w:pPr>
              <w:snapToGrid w:val="0"/>
              <w:rPr>
                <w:rFonts w:ascii="Arial" w:eastAsia="Arial Unicode MS" w:hAnsi="Arial" w:cs="Arial"/>
                <w:sz w:val="20"/>
                <w:szCs w:val="20"/>
              </w:rPr>
            </w:pPr>
            <w:r>
              <w:rPr>
                <w:rFonts w:ascii="Arial" w:eastAsia="Arial Unicode MS" w:hAnsi="Arial" w:cs="Arial"/>
                <w:sz w:val="20"/>
                <w:szCs w:val="20"/>
              </w:rPr>
              <w:t xml:space="preserve">Besides, if </w:t>
            </w:r>
            <w:r w:rsidR="00B17F0B">
              <w:rPr>
                <w:rFonts w:ascii="Arial" w:eastAsia="Arial Unicode MS" w:hAnsi="Arial" w:cs="Arial"/>
                <w:sz w:val="20"/>
                <w:szCs w:val="20"/>
              </w:rPr>
              <w:t>CU</w:t>
            </w:r>
            <w:r>
              <w:rPr>
                <w:rFonts w:ascii="Arial" w:eastAsia="Arial Unicode MS" w:hAnsi="Arial" w:cs="Arial"/>
                <w:sz w:val="20"/>
                <w:szCs w:val="20"/>
              </w:rPr>
              <w:t xml:space="preserve"> </w:t>
            </w:r>
            <w:r w:rsidR="00B17F0B">
              <w:rPr>
                <w:rFonts w:ascii="Arial" w:eastAsia="Arial Unicode MS" w:hAnsi="Arial" w:cs="Arial"/>
                <w:sz w:val="20"/>
                <w:szCs w:val="20"/>
              </w:rPr>
              <w:t>obtains the</w:t>
            </w:r>
            <w:r>
              <w:rPr>
                <w:rFonts w:ascii="Arial" w:eastAsia="Arial Unicode MS" w:hAnsi="Arial" w:cs="Arial"/>
                <w:sz w:val="20"/>
                <w:szCs w:val="20"/>
              </w:rPr>
              <w:t xml:space="preserve"> </w:t>
            </w:r>
            <w:r w:rsidRPr="00903EEE">
              <w:rPr>
                <w:rFonts w:ascii="Arial" w:hAnsi="Arial" w:cs="Arial"/>
                <w:i/>
                <w:iCs/>
                <w:sz w:val="20"/>
                <w:szCs w:val="20"/>
              </w:rPr>
              <w:t>SRS-PosRRC-InactiveConfig-r17</w:t>
            </w:r>
            <w:r>
              <w:rPr>
                <w:rFonts w:ascii="Arial" w:hAnsi="Arial" w:cs="Arial"/>
                <w:i/>
                <w:iCs/>
                <w:sz w:val="20"/>
                <w:szCs w:val="20"/>
              </w:rPr>
              <w:t>(</w:t>
            </w:r>
            <w:r w:rsidRPr="00A90E91">
              <w:rPr>
                <w:rFonts w:ascii="Arial" w:hAnsi="Arial" w:cs="Arial"/>
                <w:iCs/>
                <w:sz w:val="20"/>
                <w:szCs w:val="20"/>
              </w:rPr>
              <w:t>which includes SRS configuration</w:t>
            </w:r>
            <w:r>
              <w:rPr>
                <w:rFonts w:ascii="Arial" w:hAnsi="Arial" w:cs="Arial"/>
                <w:i/>
                <w:iCs/>
                <w:sz w:val="20"/>
                <w:szCs w:val="20"/>
              </w:rPr>
              <w:t>)</w:t>
            </w:r>
            <w:r w:rsidR="00B17F0B">
              <w:rPr>
                <w:rFonts w:ascii="Arial" w:eastAsia="Arial Unicode MS" w:hAnsi="Arial" w:cs="Arial"/>
                <w:sz w:val="20"/>
                <w:szCs w:val="20"/>
              </w:rPr>
              <w:t xml:space="preserve"> via UE context modification required message</w:t>
            </w:r>
            <w:r>
              <w:rPr>
                <w:rFonts w:ascii="Arial" w:eastAsia="Arial Unicode MS" w:hAnsi="Arial" w:cs="Arial"/>
                <w:sz w:val="20"/>
                <w:szCs w:val="20"/>
              </w:rPr>
              <w:t xml:space="preserve">, the SRS configuration are duplicated transmitted, </w:t>
            </w:r>
            <w:r w:rsidR="00B17F0B">
              <w:rPr>
                <w:rFonts w:ascii="Arial" w:eastAsia="Arial Unicode MS" w:hAnsi="Arial" w:cs="Arial"/>
                <w:sz w:val="20"/>
                <w:szCs w:val="20"/>
              </w:rPr>
              <w:t>as</w:t>
            </w:r>
            <w:r>
              <w:rPr>
                <w:rFonts w:ascii="Arial" w:eastAsia="Arial Unicode MS" w:hAnsi="Arial" w:cs="Arial"/>
                <w:sz w:val="20"/>
                <w:szCs w:val="20"/>
              </w:rPr>
              <w:t xml:space="preserve"> the SRS configuration </w:t>
            </w:r>
            <w:r w:rsidR="00B17F0B">
              <w:rPr>
                <w:rFonts w:ascii="Arial" w:eastAsia="Arial Unicode MS" w:hAnsi="Arial" w:cs="Arial"/>
                <w:sz w:val="20"/>
                <w:szCs w:val="20"/>
              </w:rPr>
              <w:t>is also transmitted in positioning information exchange message</w:t>
            </w:r>
            <w:r>
              <w:rPr>
                <w:rFonts w:ascii="Arial" w:eastAsia="Arial Unicode MS" w:hAnsi="Arial" w:cs="Arial"/>
                <w:sz w:val="20"/>
                <w:szCs w:val="20"/>
              </w:rPr>
              <w:t>.</w:t>
            </w:r>
          </w:p>
          <w:p w14:paraId="67E1E1A9" w14:textId="77777777" w:rsidR="00A90E91" w:rsidRDefault="00A90E91" w:rsidP="00BC0875">
            <w:pPr>
              <w:snapToGrid w:val="0"/>
              <w:rPr>
                <w:rFonts w:ascii="Arial" w:eastAsia="Arial Unicode MS" w:hAnsi="Arial" w:cs="Arial"/>
                <w:sz w:val="20"/>
                <w:szCs w:val="20"/>
              </w:rPr>
            </w:pPr>
          </w:p>
          <w:p w14:paraId="7D445C53" w14:textId="6A4EB9E2"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r w:rsidRPr="00C7162C">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4296D7B6" w14:textId="77777777"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sidRPr="00903EEE">
              <w:rPr>
                <w:rFonts w:ascii="Arial" w:hAnsi="Arial" w:cs="Arial"/>
                <w:i/>
                <w:iCs/>
                <w:sz w:val="20"/>
                <w:szCs w:val="20"/>
              </w:rPr>
              <w:t>SRS-PosRRC-InactiveConfig-r17</w:t>
            </w:r>
            <w:r>
              <w:rPr>
                <w:rFonts w:ascii="Arial" w:hAnsi="Arial" w:cs="Arial"/>
                <w:i/>
                <w:iCs/>
                <w:sz w:val="20"/>
                <w:szCs w:val="20"/>
              </w:rPr>
              <w:t xml:space="preserve"> in</w:t>
            </w:r>
            <w:r>
              <w:rPr>
                <w:rFonts w:ascii="Arial" w:eastAsia="Arial Unicode MS" w:hAnsi="Arial" w:cs="Arial"/>
                <w:sz w:val="20"/>
                <w:szCs w:val="20"/>
              </w:rPr>
              <w:t xml:space="preserve"> positioning information response message</w:t>
            </w:r>
          </w:p>
          <w:p w14:paraId="00B4893C" w14:textId="59952D55" w:rsidR="00653332"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eastAsia="Arial Unicode MS" w:hAnsi="Arial" w:cs="Arial"/>
                <w:sz w:val="20"/>
                <w:szCs w:val="20"/>
              </w:rPr>
              <w:t>in positioning information response message</w:t>
            </w:r>
          </w:p>
        </w:tc>
      </w:tr>
      <w:tr w:rsidR="00653332" w:rsidRPr="00DD0267" w14:paraId="175AA17F" w14:textId="77777777" w:rsidTr="00C61B9F">
        <w:tc>
          <w:tcPr>
            <w:tcW w:w="1885" w:type="dxa"/>
            <w:tcBorders>
              <w:top w:val="single" w:sz="4" w:space="0" w:color="auto"/>
              <w:left w:val="single" w:sz="4" w:space="0" w:color="auto"/>
              <w:bottom w:val="single" w:sz="4" w:space="0" w:color="auto"/>
              <w:right w:val="single" w:sz="4" w:space="0" w:color="auto"/>
            </w:tcBorders>
          </w:tcPr>
          <w:p w14:paraId="353AAE99" w14:textId="2E892F99" w:rsidR="00653332" w:rsidRPr="00DD0267" w:rsidRDefault="00BB48ED"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FA5C98" w14:textId="670BBD48" w:rsidR="006B74BD"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In our understanding, the Positioning Information Exchange procedure over F1AP is </w:t>
            </w:r>
            <w:r w:rsidR="00343222">
              <w:rPr>
                <w:rFonts w:ascii="Arial" w:eastAsia="Arial Unicode MS" w:hAnsi="Arial" w:cs="Arial"/>
                <w:sz w:val="20"/>
                <w:szCs w:val="20"/>
              </w:rPr>
              <w:t xml:space="preserve">only </w:t>
            </w:r>
            <w:r>
              <w:rPr>
                <w:rFonts w:ascii="Arial" w:eastAsia="Arial Unicode MS" w:hAnsi="Arial" w:cs="Arial"/>
                <w:sz w:val="20"/>
                <w:szCs w:val="20"/>
              </w:rPr>
              <w:t xml:space="preserve">triggered by the Positioning Information Exchange procedure over NRPPa (i.e. it extends the NRPPa procedure to the DU).  So, it </w:t>
            </w:r>
            <w:r w:rsidR="00343222">
              <w:rPr>
                <w:rFonts w:ascii="Arial" w:eastAsia="Arial Unicode MS" w:hAnsi="Arial" w:cs="Arial"/>
                <w:sz w:val="20"/>
                <w:szCs w:val="20"/>
              </w:rPr>
              <w:t xml:space="preserve">is not used </w:t>
            </w:r>
            <w:r>
              <w:rPr>
                <w:rFonts w:ascii="Arial" w:eastAsia="Arial Unicode MS" w:hAnsi="Arial" w:cs="Arial"/>
                <w:sz w:val="20"/>
                <w:szCs w:val="20"/>
              </w:rPr>
              <w:t>in this case.</w:t>
            </w:r>
          </w:p>
          <w:p w14:paraId="36D1529A" w14:textId="21BD6479" w:rsidR="00653332" w:rsidRPr="00DD0267"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Therefore, </w:t>
            </w:r>
            <w:r w:rsidR="007A4BB6">
              <w:rPr>
                <w:rFonts w:ascii="Arial" w:eastAsia="Arial Unicode MS" w:hAnsi="Arial" w:cs="Arial"/>
                <w:sz w:val="20"/>
                <w:szCs w:val="20"/>
              </w:rPr>
              <w:t>if the</w:t>
            </w:r>
            <w:r>
              <w:rPr>
                <w:rFonts w:ascii="Arial" w:eastAsia="Arial Unicode MS" w:hAnsi="Arial" w:cs="Arial"/>
                <w:sz w:val="20"/>
                <w:szCs w:val="20"/>
              </w:rPr>
              <w:t xml:space="preserve"> query indicator</w:t>
            </w:r>
            <w:r w:rsidR="007A4BB6">
              <w:rPr>
                <w:rFonts w:ascii="Arial" w:eastAsia="Arial Unicode MS" w:hAnsi="Arial" w:cs="Arial"/>
                <w:sz w:val="20"/>
                <w:szCs w:val="20"/>
              </w:rPr>
              <w:t xml:space="preserve"> is needed, then it</w:t>
            </w:r>
            <w:r>
              <w:rPr>
                <w:rFonts w:ascii="Arial" w:eastAsia="Arial Unicode MS" w:hAnsi="Arial" w:cs="Arial"/>
                <w:sz w:val="20"/>
                <w:szCs w:val="20"/>
              </w:rPr>
              <w:t xml:space="preserve"> belongs in the UE CONTEXT MODIFICATION REQUEST.  </w:t>
            </w:r>
          </w:p>
        </w:tc>
      </w:tr>
      <w:tr w:rsidR="00653332" w:rsidRPr="00DD0267" w14:paraId="7165C86A" w14:textId="77777777" w:rsidTr="00C61B9F">
        <w:tc>
          <w:tcPr>
            <w:tcW w:w="1885" w:type="dxa"/>
            <w:tcBorders>
              <w:top w:val="single" w:sz="4" w:space="0" w:color="auto"/>
              <w:left w:val="single" w:sz="4" w:space="0" w:color="auto"/>
              <w:bottom w:val="single" w:sz="4" w:space="0" w:color="auto"/>
              <w:right w:val="single" w:sz="4" w:space="0" w:color="auto"/>
            </w:tcBorders>
          </w:tcPr>
          <w:p w14:paraId="0AF24222" w14:textId="2F6A3573" w:rsidR="00653332" w:rsidRPr="00DD0267" w:rsidRDefault="005177D4"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0ACFC9AD" w:rsidR="00653332" w:rsidRPr="005177D4" w:rsidRDefault="005177D4" w:rsidP="00653332">
            <w:pPr>
              <w:snapToGrid w:val="0"/>
              <w:rPr>
                <w:rFonts w:ascii="Arial" w:eastAsia="Arial Unicode MS" w:hAnsi="Arial" w:cs="Arial"/>
                <w:sz w:val="20"/>
                <w:szCs w:val="20"/>
              </w:rPr>
            </w:pPr>
            <w:r>
              <w:rPr>
                <w:rFonts w:ascii="Arial" w:eastAsia="Arial Unicode MS" w:hAnsi="Arial" w:cs="Arial"/>
                <w:sz w:val="20"/>
                <w:szCs w:val="20"/>
              </w:rPr>
              <w:t>Reply to Nokia, Positioning Information Exchange procedure is definitely triggered in this case, otherwise how DU generate the SRS configuration in</w:t>
            </w:r>
            <w:r w:rsidRPr="00903EEE">
              <w:rPr>
                <w:rFonts w:ascii="Arial" w:hAnsi="Arial" w:cs="Arial"/>
                <w:i/>
                <w:iCs/>
                <w:sz w:val="20"/>
                <w:szCs w:val="20"/>
              </w:rPr>
              <w:t xml:space="preserve"> SRS-PosRRC-InactiveConfig-r17</w:t>
            </w:r>
            <w:r>
              <w:rPr>
                <w:rFonts w:ascii="Arial" w:hAnsi="Arial" w:cs="Arial"/>
                <w:iCs/>
                <w:sz w:val="20"/>
                <w:szCs w:val="20"/>
              </w:rPr>
              <w:t xml:space="preserve">, this IE should be </w:t>
            </w:r>
            <w:r>
              <w:rPr>
                <w:rFonts w:ascii="Arial" w:hAnsi="Arial" w:cs="Arial"/>
                <w:iCs/>
                <w:sz w:val="20"/>
                <w:szCs w:val="20"/>
              </w:rPr>
              <w:lastRenderedPageBreak/>
              <w:t xml:space="preserve">generated by DU taking account the Requested SRS transmission characteristics in Positioning Information Request message, and this is for UL positioning which is definitely triggered by LMF (i.e. </w:t>
            </w:r>
            <w:r>
              <w:rPr>
                <w:rFonts w:ascii="Arial" w:eastAsia="Arial Unicode MS" w:hAnsi="Arial" w:cs="Arial"/>
                <w:sz w:val="20"/>
                <w:szCs w:val="20"/>
              </w:rPr>
              <w:t>Positioning Information Exchange procedure over NRPPa</w:t>
            </w:r>
            <w:r>
              <w:rPr>
                <w:rFonts w:ascii="Arial" w:hAnsi="Arial" w:cs="Arial"/>
                <w:iCs/>
                <w:sz w:val="20"/>
                <w:szCs w:val="20"/>
              </w:rPr>
              <w:t>)</w:t>
            </w:r>
          </w:p>
        </w:tc>
      </w:tr>
      <w:tr w:rsidR="008C5CEF" w:rsidRPr="00DD0267" w14:paraId="5715C287" w14:textId="77777777" w:rsidTr="00C61B9F">
        <w:tc>
          <w:tcPr>
            <w:tcW w:w="1885" w:type="dxa"/>
            <w:tcBorders>
              <w:top w:val="single" w:sz="4" w:space="0" w:color="auto"/>
              <w:left w:val="single" w:sz="4" w:space="0" w:color="auto"/>
              <w:bottom w:val="single" w:sz="4" w:space="0" w:color="auto"/>
              <w:right w:val="single" w:sz="4" w:space="0" w:color="auto"/>
            </w:tcBorders>
          </w:tcPr>
          <w:p w14:paraId="2A8EA60C" w14:textId="241CD8E6" w:rsidR="008C5CEF" w:rsidRDefault="008C5CEF"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Ericsson2</w:t>
            </w:r>
          </w:p>
        </w:tc>
        <w:tc>
          <w:tcPr>
            <w:tcW w:w="1350" w:type="dxa"/>
            <w:tcBorders>
              <w:left w:val="single" w:sz="4" w:space="0" w:color="auto"/>
              <w:right w:val="single" w:sz="4" w:space="0" w:color="auto"/>
            </w:tcBorders>
            <w:shd w:val="clear" w:color="auto" w:fill="FFFFFF" w:themeFill="background1"/>
          </w:tcPr>
          <w:p w14:paraId="3D84F686" w14:textId="77777777" w:rsidR="008C5CEF" w:rsidRPr="00DD0267" w:rsidRDefault="008C5CEF"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7289870" w14:textId="388F4A55" w:rsid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After further checking with RAN2, we agree with Xiaomi comments that for UL positioning in INACTIVE, CU receives the request from LMF. Then, the </w:t>
            </w:r>
            <w:r w:rsidRPr="008C5CEF">
              <w:rPr>
                <w:rFonts w:ascii="Arial" w:eastAsia="Arial Unicode MS" w:hAnsi="Arial" w:cs="Arial"/>
                <w:sz w:val="20"/>
                <w:szCs w:val="20"/>
              </w:rPr>
              <w:t xml:space="preserve">gNB configures SRS using SRS-PosRRC-InactiveConfig-r17 </w:t>
            </w:r>
            <w:r>
              <w:rPr>
                <w:rFonts w:ascii="Arial" w:eastAsia="Arial Unicode MS" w:hAnsi="Arial" w:cs="Arial"/>
                <w:sz w:val="20"/>
                <w:szCs w:val="20"/>
              </w:rPr>
              <w:t xml:space="preserve">in </w:t>
            </w:r>
            <w:r w:rsidRPr="008C5CEF">
              <w:rPr>
                <w:rFonts w:ascii="Arial" w:eastAsia="Arial Unicode MS" w:hAnsi="Arial" w:cs="Arial"/>
                <w:sz w:val="20"/>
                <w:szCs w:val="20"/>
              </w:rPr>
              <w:t>RRCRelease</w:t>
            </w:r>
            <w:r>
              <w:rPr>
                <w:rFonts w:ascii="Arial" w:eastAsia="Arial Unicode MS" w:hAnsi="Arial" w:cs="Arial"/>
                <w:sz w:val="20"/>
                <w:szCs w:val="20"/>
              </w:rPr>
              <w:t xml:space="preserve"> message,</w:t>
            </w:r>
            <w:r w:rsidRPr="008C5CEF">
              <w:rPr>
                <w:rFonts w:ascii="Arial" w:eastAsia="Arial Unicode MS" w:hAnsi="Arial" w:cs="Arial"/>
                <w:sz w:val="20"/>
                <w:szCs w:val="20"/>
              </w:rPr>
              <w:t xml:space="preserve"> which is different than for RRC connected </w:t>
            </w:r>
            <w:r w:rsidR="00151ED4">
              <w:rPr>
                <w:rFonts w:ascii="Arial" w:eastAsia="Arial Unicode MS" w:hAnsi="Arial" w:cs="Arial"/>
                <w:sz w:val="20"/>
                <w:szCs w:val="20"/>
              </w:rPr>
              <w:t xml:space="preserve">state configuration </w:t>
            </w:r>
            <w:r>
              <w:rPr>
                <w:rFonts w:ascii="Arial" w:eastAsia="Arial Unicode MS" w:hAnsi="Arial" w:cs="Arial"/>
                <w:sz w:val="20"/>
                <w:szCs w:val="20"/>
              </w:rPr>
              <w:t>that</w:t>
            </w:r>
            <w:r w:rsidRPr="008C5CEF">
              <w:rPr>
                <w:rFonts w:ascii="Arial" w:eastAsia="Arial Unicode MS" w:hAnsi="Arial" w:cs="Arial"/>
                <w:sz w:val="20"/>
                <w:szCs w:val="20"/>
              </w:rPr>
              <w:t xml:space="preserve"> is part of RRC-Reconfig.</w:t>
            </w:r>
          </w:p>
          <w:p w14:paraId="30F23631" w14:textId="1354AEEA" w:rsidR="008C5CEF" w:rsidRP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Since the </w:t>
            </w:r>
            <w:r w:rsidRPr="008C5CEF">
              <w:rPr>
                <w:rFonts w:ascii="Arial" w:eastAsia="Arial Unicode MS" w:hAnsi="Arial" w:cs="Arial"/>
                <w:i/>
                <w:iCs/>
                <w:sz w:val="20"/>
                <w:szCs w:val="20"/>
              </w:rPr>
              <w:t>SRS Configuration</w:t>
            </w:r>
            <w:r>
              <w:rPr>
                <w:rFonts w:ascii="Arial" w:eastAsia="Arial Unicode MS" w:hAnsi="Arial" w:cs="Arial"/>
                <w:sz w:val="20"/>
                <w:szCs w:val="20"/>
              </w:rPr>
              <w:t xml:space="preserve"> IE is optional in the </w:t>
            </w:r>
            <w:r>
              <w:rPr>
                <w:rFonts w:ascii="Arial" w:eastAsia="等线" w:hAnsi="Arial" w:cs="Arial"/>
                <w:iCs/>
                <w:sz w:val="20"/>
                <w:szCs w:val="20"/>
              </w:rPr>
              <w:t xml:space="preserve">POSITIONING INFORMATION RESPONSE, a “good” DU can avoid duplication of information by sending only the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IE in that message</w:t>
            </w:r>
            <w:r w:rsidR="00151ED4">
              <w:rPr>
                <w:rFonts w:ascii="Arial" w:hAnsi="Arial" w:cs="Arial"/>
                <w:sz w:val="20"/>
                <w:szCs w:val="20"/>
              </w:rPr>
              <w:t xml:space="preserve"> to CU</w:t>
            </w:r>
            <w:r>
              <w:rPr>
                <w:rFonts w:ascii="Arial" w:hAnsi="Arial" w:cs="Arial"/>
                <w:sz w:val="20"/>
                <w:szCs w:val="20"/>
              </w:rPr>
              <w:t xml:space="preserve">. </w:t>
            </w:r>
          </w:p>
        </w:tc>
      </w:tr>
      <w:tr w:rsidR="001C45CD" w:rsidRPr="00DD0267" w14:paraId="55A1DF6B" w14:textId="77777777" w:rsidTr="00C61B9F">
        <w:tc>
          <w:tcPr>
            <w:tcW w:w="1885" w:type="dxa"/>
            <w:tcBorders>
              <w:top w:val="single" w:sz="4" w:space="0" w:color="auto"/>
              <w:left w:val="single" w:sz="4" w:space="0" w:color="auto"/>
              <w:bottom w:val="single" w:sz="4" w:space="0" w:color="auto"/>
              <w:right w:val="single" w:sz="4" w:space="0" w:color="auto"/>
            </w:tcBorders>
          </w:tcPr>
          <w:p w14:paraId="6ED9C990" w14:textId="4CBF2576"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341688F5"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F90EB5B" w14:textId="5C0CFB81"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 xml:space="preserve">We support that </w:t>
            </w:r>
            <w:r w:rsidRPr="001645D2">
              <w:rPr>
                <w:rFonts w:ascii="Arial" w:eastAsia="Arial Unicode MS" w:hAnsi="Arial" w:cs="Arial"/>
                <w:sz w:val="20"/>
                <w:szCs w:val="20"/>
              </w:rPr>
              <w:t>SRS-PosRRC-InactiveConfig-r17</w:t>
            </w:r>
            <w:r>
              <w:rPr>
                <w:rFonts w:ascii="Arial" w:eastAsia="Arial Unicode MS" w:hAnsi="Arial" w:cs="Arial"/>
                <w:sz w:val="20"/>
                <w:szCs w:val="20"/>
              </w:rPr>
              <w:t xml:space="preserve"> should be carried in DU to CU RRC Information IE. Also, a query indicator IE carried </w:t>
            </w:r>
            <w:r w:rsidRPr="00712612">
              <w:rPr>
                <w:rFonts w:ascii="Arial" w:eastAsia="Arial Unicode MS" w:hAnsi="Arial" w:cs="Arial"/>
                <w:sz w:val="20"/>
                <w:szCs w:val="20"/>
              </w:rPr>
              <w:t xml:space="preserve">in the </w:t>
            </w:r>
            <w:r>
              <w:rPr>
                <w:rFonts w:ascii="Arial" w:eastAsia="Arial Unicode MS" w:hAnsi="Arial" w:cs="Arial"/>
                <w:sz w:val="20"/>
                <w:szCs w:val="20"/>
              </w:rPr>
              <w:t>Positioning Information Request</w:t>
            </w:r>
            <w:r w:rsidRPr="00712612">
              <w:rPr>
                <w:rFonts w:ascii="Arial" w:eastAsia="Arial Unicode MS" w:hAnsi="Arial" w:cs="Arial"/>
                <w:sz w:val="20"/>
                <w:szCs w:val="20"/>
              </w:rPr>
              <w:t xml:space="preserve"> message</w:t>
            </w:r>
            <w:r>
              <w:rPr>
                <w:rFonts w:ascii="Arial" w:eastAsia="Arial Unicode MS" w:hAnsi="Arial" w:cs="Arial"/>
                <w:sz w:val="20"/>
                <w:szCs w:val="20"/>
              </w:rPr>
              <w:t xml:space="preserve"> from DU to CU seems appropriate instead of in the </w:t>
            </w:r>
            <w:r w:rsidRPr="001C5429">
              <w:rPr>
                <w:rFonts w:ascii="Arial" w:eastAsia="Arial Unicode MS" w:hAnsi="Arial" w:cs="Arial"/>
                <w:sz w:val="20"/>
                <w:szCs w:val="20"/>
              </w:rPr>
              <w:t>UE Context Modification Required</w:t>
            </w:r>
            <w:r>
              <w:rPr>
                <w:rFonts w:ascii="Arial" w:eastAsia="Arial Unicode MS" w:hAnsi="Arial" w:cs="Arial"/>
                <w:sz w:val="20"/>
                <w:szCs w:val="20"/>
              </w:rPr>
              <w:t xml:space="preserve"> message.</w:t>
            </w:r>
          </w:p>
        </w:tc>
      </w:tr>
      <w:tr w:rsidR="00B7699F" w:rsidRPr="00DD0267" w14:paraId="2F52E803" w14:textId="77777777" w:rsidTr="00C61B9F">
        <w:tc>
          <w:tcPr>
            <w:tcW w:w="1885" w:type="dxa"/>
            <w:tcBorders>
              <w:top w:val="single" w:sz="4" w:space="0" w:color="auto"/>
              <w:left w:val="single" w:sz="4" w:space="0" w:color="auto"/>
              <w:bottom w:val="single" w:sz="4" w:space="0" w:color="auto"/>
              <w:right w:val="single" w:sz="4" w:space="0" w:color="auto"/>
            </w:tcBorders>
          </w:tcPr>
          <w:p w14:paraId="62C21AFE" w14:textId="52E6A17C" w:rsidR="00B7699F" w:rsidRDefault="00B7699F" w:rsidP="001C45CD">
            <w:pPr>
              <w:snapToGrid w:val="0"/>
              <w:jc w:val="center"/>
              <w:rPr>
                <w:rFonts w:ascii="Arial" w:eastAsia="Arial Unicode MS" w:hAnsi="Arial" w:cs="Arial" w:hint="eastAsia"/>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B926B9F" w14:textId="77777777" w:rsidR="00B7699F" w:rsidRPr="00DD0267" w:rsidRDefault="00B7699F"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B379B70" w14:textId="33DC1AA5" w:rsidR="00B7699F" w:rsidRDefault="00B7699F" w:rsidP="001C45CD">
            <w:pPr>
              <w:snapToGrid w:val="0"/>
              <w:rPr>
                <w:rFonts w:ascii="Arial" w:eastAsia="Arial Unicode MS" w:hAnsi="Arial" w:cs="Arial"/>
                <w:sz w:val="20"/>
                <w:szCs w:val="20"/>
              </w:rPr>
            </w:pPr>
            <w:r>
              <w:rPr>
                <w:rFonts w:ascii="Arial" w:eastAsia="Arial Unicode MS" w:hAnsi="Arial" w:cs="Arial"/>
                <w:sz w:val="20"/>
                <w:szCs w:val="20"/>
              </w:rPr>
              <w:t xml:space="preserve">Prefer to include </w:t>
            </w:r>
            <w:r>
              <w:rPr>
                <w:rFonts w:ascii="Arial" w:eastAsia="Arial Unicode MS" w:hAnsi="Arial" w:cs="Arial"/>
                <w:sz w:val="20"/>
                <w:szCs w:val="20"/>
              </w:rPr>
              <w:t>the</w:t>
            </w:r>
            <w:r>
              <w:rPr>
                <w:rFonts w:ascii="Arial" w:eastAsia="Arial Unicode MS" w:hAnsi="Arial" w:cs="Arial"/>
                <w:sz w:val="20"/>
                <w:szCs w:val="20"/>
              </w:rPr>
              <w:t xml:space="preserve"> IE in the Positioning Information exchange procedure.</w:t>
            </w:r>
          </w:p>
        </w:tc>
      </w:tr>
    </w:tbl>
    <w:p w14:paraId="68C689BC" w14:textId="77777777" w:rsidR="004C25C6" w:rsidRDefault="004C25C6" w:rsidP="004C25C6">
      <w:pPr>
        <w:pStyle w:val="af1"/>
        <w:spacing w:before="240"/>
        <w:rPr>
          <w:rFonts w:eastAsia="Times New Roman" w:cs="Arial"/>
          <w:b w:val="0"/>
          <w:bCs/>
          <w:sz w:val="20"/>
        </w:rPr>
      </w:pPr>
      <w:r>
        <w:rPr>
          <w:rFonts w:cs="Arial"/>
          <w:b w:val="0"/>
          <w:bCs/>
        </w:rPr>
        <w:t>////////////////////////////////////////////////////////////////////////////////////////////////////////////////////////////////////////////////////////////////////////////////////////////////</w:t>
      </w:r>
    </w:p>
    <w:p w14:paraId="239EDB9F" w14:textId="77777777" w:rsidR="004C25C6" w:rsidRDefault="004C25C6" w:rsidP="004C25C6">
      <w:pPr>
        <w:pStyle w:val="3"/>
        <w:numPr>
          <w:ilvl w:val="0"/>
          <w:numId w:val="0"/>
        </w:numPr>
        <w:ind w:left="720" w:hanging="720"/>
        <w:rPr>
          <w:b/>
          <w:bCs/>
          <w:color w:val="FF0000"/>
          <w:sz w:val="20"/>
        </w:rPr>
      </w:pPr>
      <w:r w:rsidRPr="00DD0267">
        <w:rPr>
          <w:b/>
          <w:bCs/>
          <w:color w:val="FF0000"/>
          <w:sz w:val="20"/>
          <w:highlight w:val="yellow"/>
        </w:rPr>
        <w:t>Summary</w:t>
      </w:r>
    </w:p>
    <w:p w14:paraId="205C32F0" w14:textId="77777777" w:rsidR="004C25C6" w:rsidRDefault="004C25C6" w:rsidP="004C25C6">
      <w:pPr>
        <w:pStyle w:val="af1"/>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Regarding LSes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D40B9C" w:rsidP="00C61B9F">
            <w:pPr>
              <w:autoSpaceDN w:val="0"/>
              <w:ind w:left="144" w:hanging="144"/>
              <w:contextualSpacing/>
              <w:rPr>
                <w:rFonts w:ascii="Calibri" w:eastAsia="MS Mincho" w:hAnsi="Calibri" w:cs="Calibri"/>
                <w:sz w:val="18"/>
                <w:szCs w:val="24"/>
                <w:highlight w:val="yellow"/>
              </w:rPr>
            </w:pPr>
            <w:hyperlink r:id="rId25"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D40B9C" w:rsidP="00C61B9F">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D40B9C" w:rsidP="00C61B9F">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LSes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af1"/>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1: For SDT with anchor relocation case, the UL/DL NAS PDU are exchanged between the receiving gNB (i.e.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2: For SDT with anchor relocation, the corresponding texts for UL/DL signalling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rPr>
        <w:t>via the (Xn)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behaviours over Xn for SDT transmission. </w:t>
      </w:r>
    </w:p>
    <w:p w14:paraId="7C3FDCE8" w14:textId="77777777" w:rsidR="00E93405" w:rsidRDefault="00E93405" w:rsidP="00E93405">
      <w:pPr>
        <w:spacing w:after="180"/>
        <w:rPr>
          <w:rFonts w:ascii="Arial" w:eastAsia="Malgun Gothic" w:hAnsi="Arial" w:cs="Arial"/>
          <w:sz w:val="20"/>
          <w:szCs w:val="20"/>
        </w:rPr>
      </w:pPr>
    </w:p>
    <w:p w14:paraId="69D90690" w14:textId="3FE2D631" w:rsidR="00E93405" w:rsidRPr="00E93405" w:rsidRDefault="00E93405" w:rsidP="00E93405">
      <w:pPr>
        <w:spacing w:after="180"/>
        <w:rPr>
          <w:rFonts w:ascii="Arial" w:eastAsia="Malgun Gothic" w:hAnsi="Arial" w:cs="Arial"/>
          <w:sz w:val="20"/>
          <w:szCs w:val="20"/>
        </w:rPr>
      </w:pPr>
      <w:bookmarkStart w:id="26" w:name="_Hlk103262325"/>
      <w:r w:rsidRPr="00E93405">
        <w:rPr>
          <w:rFonts w:ascii="Arial" w:eastAsia="Malgun Gothic" w:hAnsi="Arial" w:cs="Arial"/>
          <w:sz w:val="20"/>
          <w:szCs w:val="20"/>
        </w:rPr>
        <w:t>RAN</w:t>
      </w:r>
      <w:r w:rsidRPr="00E93405">
        <w:rPr>
          <w:rFonts w:ascii="Arial" w:eastAsia="等线" w:hAnsi="Arial" w:cs="Arial" w:hint="eastAsia"/>
          <w:sz w:val="20"/>
          <w:szCs w:val="20"/>
        </w:rPr>
        <w:t xml:space="preserve">3 thanks RAN2 and </w:t>
      </w:r>
      <w:r w:rsidRPr="00E93405">
        <w:rPr>
          <w:rFonts w:ascii="Arial" w:eastAsia="Malgun Gothic" w:hAnsi="Arial" w:cs="Arial"/>
          <w:sz w:val="20"/>
          <w:szCs w:val="20"/>
        </w:rPr>
        <w:t>SA2 for the LS on Positioning in RRC_INACTIVE State.</w:t>
      </w:r>
    </w:p>
    <w:p w14:paraId="45DDB03B"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From the CR </w:t>
      </w:r>
      <w:r w:rsidRPr="00E93405">
        <w:rPr>
          <w:rFonts w:ascii="Arial" w:eastAsia="等线" w:hAnsi="Arial" w:cs="Arial"/>
          <w:iCs/>
          <w:sz w:val="20"/>
          <w:szCs w:val="20"/>
        </w:rPr>
        <w:t>attached</w:t>
      </w:r>
      <w:r w:rsidRPr="00E93405">
        <w:rPr>
          <w:rFonts w:ascii="Arial" w:eastAsia="等线" w:hAnsi="Arial" w:cs="Arial" w:hint="eastAsia"/>
          <w:iCs/>
          <w:sz w:val="20"/>
          <w:szCs w:val="20"/>
        </w:rPr>
        <w:t xml:space="preserve"> in the LS, the NOTEs (Note 3 and Note 5) in section 6.7.x/6.7.y/6.7.z indicate the UL/</w:t>
      </w:r>
      <w:r w:rsidRPr="00E93405">
        <w:rPr>
          <w:rFonts w:ascii="Arial" w:eastAsia="等线" w:hAnsi="Arial" w:cs="Arial"/>
          <w:iCs/>
          <w:sz w:val="20"/>
          <w:szCs w:val="20"/>
        </w:rPr>
        <w:t xml:space="preserve">DL NAS TRANSPORT message may be forwarded </w:t>
      </w:r>
      <w:r w:rsidRPr="00E93405">
        <w:rPr>
          <w:rFonts w:ascii="Arial" w:eastAsia="等线" w:hAnsi="Arial" w:cs="Arial" w:hint="eastAsia"/>
          <w:iCs/>
          <w:sz w:val="20"/>
          <w:szCs w:val="20"/>
        </w:rPr>
        <w:t>between</w:t>
      </w:r>
      <w:r w:rsidRPr="00E93405">
        <w:rPr>
          <w:rFonts w:ascii="Arial" w:eastAsia="等线" w:hAnsi="Arial" w:cs="Arial"/>
          <w:iCs/>
          <w:sz w:val="20"/>
          <w:szCs w:val="20"/>
        </w:rPr>
        <w:t xml:space="preserve"> the receiving gNB</w:t>
      </w:r>
      <w:r w:rsidRPr="00E93405">
        <w:rPr>
          <w:rFonts w:ascii="Arial" w:eastAsia="等线" w:hAnsi="Arial" w:cs="Arial" w:hint="eastAsia"/>
          <w:iCs/>
          <w:sz w:val="20"/>
          <w:szCs w:val="20"/>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C61B9F">
        <w:tc>
          <w:tcPr>
            <w:tcW w:w="9016" w:type="dxa"/>
          </w:tcPr>
          <w:p w14:paraId="64BEB32E" w14:textId="77777777" w:rsidR="00E93405" w:rsidRPr="00E93405" w:rsidRDefault="00E93405" w:rsidP="00E93405">
            <w:pPr>
              <w:spacing w:after="180"/>
              <w:ind w:left="540" w:hanging="27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6.</w:t>
            </w:r>
            <w:r w:rsidRPr="00E93405">
              <w:rPr>
                <w:rFonts w:ascii="Times New Roman" w:eastAsia="等线" w:hAnsi="Times New Roman" w:cs="Times New Roman"/>
                <w:sz w:val="20"/>
                <w:szCs w:val="20"/>
                <w:lang w:val="en-GB"/>
              </w:rPr>
              <w:tab/>
              <w:t xml:space="preserve">The receiving gNB node forwards the UL NAS TRANSPORT message to the serving AMF in an N2 </w:t>
            </w:r>
            <w:r w:rsidRPr="00E93405">
              <w:rPr>
                <w:rFonts w:ascii="Times New Roman" w:eastAsia="等线" w:hAnsi="Times New Roman" w:cs="Times New Roman"/>
                <w:sz w:val="20"/>
                <w:szCs w:val="20"/>
                <w:lang w:val="en-GB"/>
              </w:rPr>
              <w:lastRenderedPageBreak/>
              <w:t>Uplink NAS Transport message.</w:t>
            </w:r>
          </w:p>
          <w:p w14:paraId="02ECCD32"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3:</w:t>
            </w:r>
            <w:r w:rsidRPr="00E93405">
              <w:rPr>
                <w:rFonts w:ascii="Times New Roman" w:eastAsia="等线" w:hAnsi="Times New Roman" w:cs="Times New Roman"/>
                <w:sz w:val="20"/>
                <w:szCs w:val="20"/>
                <w:lang w:val="en-GB"/>
              </w:rPr>
              <w:tab/>
              <w:t xml:space="preserve">If the receiving gNB node is not the anchor gNB node for the UE, the UL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serving AMF via the anchor gNB node.</w:t>
            </w:r>
          </w:p>
          <w:p w14:paraId="5188B6B4" w14:textId="77777777" w:rsidR="00E93405" w:rsidRPr="00E93405" w:rsidRDefault="00E93405" w:rsidP="00E93405">
            <w:pPr>
              <w:spacing w:after="18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5:</w:t>
            </w:r>
            <w:r w:rsidRPr="00E93405">
              <w:rPr>
                <w:rFonts w:ascii="Times New Roman" w:eastAsia="等线" w:hAnsi="Times New Roman" w:cs="Times New Roman"/>
                <w:sz w:val="20"/>
                <w:szCs w:val="20"/>
                <w:lang w:val="en-GB"/>
              </w:rPr>
              <w:tab/>
              <w:t xml:space="preserve">If the receiving gNB node is not the anchor gNB node for the UE, the DL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receiving gNB node via the anchor gNB node.</w:t>
            </w:r>
          </w:p>
        </w:tc>
      </w:tr>
    </w:tbl>
    <w:p w14:paraId="1DA8096F" w14:textId="77777777" w:rsidR="00E93405" w:rsidRPr="00E93405" w:rsidRDefault="00E93405" w:rsidP="00E93405">
      <w:pPr>
        <w:spacing w:after="180"/>
        <w:rPr>
          <w:rFonts w:ascii="Arial" w:eastAsia="等线" w:hAnsi="Arial" w:cs="Arial"/>
          <w:iCs/>
          <w:sz w:val="20"/>
          <w:szCs w:val="20"/>
        </w:rPr>
      </w:pPr>
    </w:p>
    <w:p w14:paraId="527EA105"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This is not quite clear from RAN3 point of view, RAN3 would like to clarify the inter-RAN node </w:t>
      </w:r>
      <w:r w:rsidRPr="00E93405">
        <w:rPr>
          <w:rFonts w:ascii="Arial" w:eastAsia="等线" w:hAnsi="Arial" w:cs="Arial"/>
          <w:iCs/>
          <w:sz w:val="20"/>
          <w:szCs w:val="20"/>
        </w:rPr>
        <w:t>behaviours</w:t>
      </w:r>
      <w:r w:rsidRPr="00E93405">
        <w:rPr>
          <w:rFonts w:ascii="Arial" w:eastAsia="等线"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z w:val="20"/>
          <w:szCs w:val="20"/>
          <w:lang w:val="sv-SE"/>
        </w:rPr>
        <w:t xml:space="preserve">In case of SDT without anchor relocation, the </w:t>
      </w:r>
      <w:r w:rsidRPr="00E93405">
        <w:rPr>
          <w:rFonts w:ascii="Arial" w:eastAsia="等线" w:hAnsi="Arial" w:cs="Arial"/>
          <w:snapToGrid w:val="0"/>
          <w:sz w:val="20"/>
          <w:szCs w:val="20"/>
          <w:lang w:val="sv-SE"/>
        </w:rPr>
        <w:t>UL/DL NAS PDU, if any,</w:t>
      </w:r>
      <w:r w:rsidRPr="00E93405">
        <w:rPr>
          <w:rFonts w:ascii="Arial" w:eastAsia="等线" w:hAnsi="Arial" w:cs="Arial"/>
          <w:sz w:val="20"/>
          <w:szCs w:val="20"/>
          <w:lang w:val="sv-SE"/>
        </w:rPr>
        <w:t xml:space="preserve"> is </w:t>
      </w:r>
      <w:r w:rsidRPr="002A3768">
        <w:rPr>
          <w:rFonts w:ascii="Arial" w:eastAsia="等线" w:hAnsi="Arial" w:cs="Arial"/>
          <w:sz w:val="20"/>
          <w:szCs w:val="20"/>
          <w:highlight w:val="yellow"/>
          <w:lang w:val="sv-SE"/>
        </w:rPr>
        <w:t>(not may be)</w:t>
      </w:r>
      <w:r w:rsidRPr="00E93405">
        <w:rPr>
          <w:rFonts w:ascii="Arial" w:eastAsia="等线"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等线" w:hAnsi="Arial" w:cs="Arial"/>
          <w:sz w:val="20"/>
          <w:szCs w:val="20"/>
          <w:lang w:val="sv-SE"/>
        </w:rPr>
      </w:pPr>
      <w:r w:rsidRPr="00E93405">
        <w:rPr>
          <w:rFonts w:ascii="Arial" w:eastAsia="等线"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等线" w:hAnsi="Arial" w:cs="Arial"/>
          <w:lang w:val="sv-SE"/>
        </w:rPr>
      </w:pPr>
      <w:r w:rsidRPr="00E93405">
        <w:rPr>
          <w:rFonts w:ascii="Arial" w:eastAsia="等线" w:hAnsi="Arial" w:cs="Arial" w:hint="eastAsia"/>
          <w:sz w:val="20"/>
          <w:szCs w:val="20"/>
          <w:lang w:val="sv-SE"/>
        </w:rPr>
        <w:t xml:space="preserve">NAS PDU, if any, is included in the RRC message and then encapsued in PDCP PDU before been forwarded between RAN nodes </w:t>
      </w:r>
      <w:r w:rsidRPr="00E93405">
        <w:rPr>
          <w:rFonts w:ascii="Arial" w:eastAsia="等线" w:hAnsi="Arial" w:cs="Arial"/>
          <w:sz w:val="20"/>
          <w:szCs w:val="20"/>
          <w:lang w:val="sv-SE"/>
        </w:rPr>
        <w:t>by using RRC TRANSFER message</w:t>
      </w:r>
      <w:r w:rsidRPr="00E93405">
        <w:rPr>
          <w:rFonts w:ascii="Arial" w:eastAsia="等线"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We kindly request SA2 to take above into consideration, and do corresponding specification changes if needed.</w:t>
      </w:r>
    </w:p>
    <w:bookmarkEnd w:id="26"/>
    <w:p w14:paraId="7925F238" w14:textId="77777777" w:rsidR="00E93405" w:rsidRDefault="00E93405" w:rsidP="005F13AD">
      <w:pPr>
        <w:pStyle w:val="af1"/>
        <w:rPr>
          <w:rFonts w:eastAsia="Times New Roman" w:cs="Arial"/>
          <w:b w:val="0"/>
          <w:bCs/>
          <w:sz w:val="20"/>
        </w:rPr>
      </w:pPr>
      <w:r>
        <w:rPr>
          <w:rFonts w:cs="Arial"/>
          <w:b w:val="0"/>
          <w:bCs/>
        </w:rPr>
        <w:t>////////////////////////////////////////////////////////////////////////////////////////////////////////////////////////////////////////////////////////////////////////////////////////////////</w:t>
      </w:r>
    </w:p>
    <w:p w14:paraId="42BF9C8D" w14:textId="525A17C0"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sidR="00EE7711">
        <w:rPr>
          <w:rFonts w:cs="Arial"/>
          <w:b/>
          <w:bCs/>
          <w:sz w:val="20"/>
          <w:szCs w:val="20"/>
        </w:rPr>
        <w:t>3</w:t>
      </w:r>
      <w:r w:rsidRPr="0072246C">
        <w:rPr>
          <w:rFonts w:cs="Arial"/>
          <w:b/>
          <w:bCs/>
          <w:sz w:val="20"/>
          <w:szCs w:val="20"/>
        </w:rPr>
        <w:t xml:space="preserve">)  </w:t>
      </w:r>
      <w:r>
        <w:rPr>
          <w:rFonts w:cs="Arial"/>
          <w:b/>
          <w:bCs/>
          <w:sz w:val="20"/>
          <w:szCs w:val="20"/>
        </w:rPr>
        <w:t xml:space="preserve">Any </w:t>
      </w:r>
      <w:r w:rsidR="00E93405">
        <w:rPr>
          <w:rFonts w:cs="Arial"/>
          <w:b/>
          <w:bCs/>
          <w:sz w:val="20"/>
          <w:szCs w:val="20"/>
        </w:rPr>
        <w:t>objection to reply LS to let SA2 be aligned</w:t>
      </w:r>
      <w:r>
        <w:rPr>
          <w:rFonts w:cs="Arial"/>
          <w:b/>
          <w:bCs/>
          <w:sz w:val="20"/>
          <w:szCs w:val="20"/>
        </w:rPr>
        <w:t xml:space="preserve">? </w:t>
      </w:r>
      <w:r w:rsidR="00E93405">
        <w:rPr>
          <w:rFonts w:cs="Arial"/>
          <w:b/>
          <w:bCs/>
          <w:sz w:val="20"/>
          <w:szCs w:val="20"/>
        </w:rPr>
        <w:t xml:space="preserve">Comments on the content of the reply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C61B9F">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C61B9F">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C61B9F">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C61B9F">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Xn in the case of without anchor relocation. </w:t>
            </w:r>
            <w:r>
              <w:rPr>
                <w:rFonts w:ascii="Arial" w:eastAsia="Arial Unicode MS" w:hAnsi="Arial" w:cs="Arial"/>
                <w:sz w:val="20"/>
                <w:szCs w:val="20"/>
              </w:rPr>
              <w:t xml:space="preserve">So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C61B9F">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C61B9F">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BC0875" w:rsidRPr="00DD0267" w14:paraId="6ECC093F" w14:textId="77777777" w:rsidTr="00C61B9F">
        <w:tc>
          <w:tcPr>
            <w:tcW w:w="1885" w:type="dxa"/>
            <w:tcBorders>
              <w:top w:val="single" w:sz="4" w:space="0" w:color="auto"/>
              <w:left w:val="single" w:sz="4" w:space="0" w:color="auto"/>
              <w:bottom w:val="single" w:sz="4" w:space="0" w:color="auto"/>
              <w:right w:val="single" w:sz="4" w:space="0" w:color="auto"/>
            </w:tcBorders>
          </w:tcPr>
          <w:p w14:paraId="7906F793" w14:textId="238831D3"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54B0ED"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EC2E6A" w14:textId="77777777" w:rsidR="00BC0875" w:rsidRDefault="00BC0875" w:rsidP="00BC0875">
            <w:pPr>
              <w:snapToGrid w:val="0"/>
              <w:rPr>
                <w:rFonts w:ascii="Arial" w:eastAsia="等线" w:hAnsi="Arial" w:cs="Arial"/>
                <w:sz w:val="20"/>
                <w:szCs w:val="20"/>
                <w:lang w:val="sv-SE"/>
              </w:rPr>
            </w:pPr>
            <w:r>
              <w:rPr>
                <w:rFonts w:ascii="Arial" w:eastAsia="Arial Unicode MS" w:hAnsi="Arial" w:cs="Arial"/>
                <w:sz w:val="20"/>
                <w:szCs w:val="20"/>
              </w:rPr>
              <w:t xml:space="preserve">We understand the intension of CATT, i.e. in case of without anchor relocation, it’s </w:t>
            </w:r>
            <w:r w:rsidRPr="00E93405">
              <w:rPr>
                <w:rFonts w:ascii="Arial" w:eastAsia="等线" w:hAnsi="Arial" w:cs="Arial" w:hint="eastAsia"/>
                <w:sz w:val="20"/>
                <w:szCs w:val="20"/>
                <w:lang w:val="sv-SE"/>
              </w:rPr>
              <w:t>PDCP PDU</w:t>
            </w:r>
            <w:r>
              <w:rPr>
                <w:rFonts w:ascii="Arial" w:eastAsia="等线" w:hAnsi="Arial" w:cs="Arial"/>
                <w:sz w:val="20"/>
                <w:szCs w:val="20"/>
                <w:lang w:val="sv-SE"/>
              </w:rPr>
              <w:t xml:space="preserve"> (with NAS PDU </w:t>
            </w:r>
            <w:r w:rsidRPr="00E93405">
              <w:rPr>
                <w:rFonts w:ascii="Arial" w:eastAsia="等线" w:hAnsi="Arial" w:cs="Arial" w:hint="eastAsia"/>
                <w:sz w:val="20"/>
                <w:szCs w:val="20"/>
                <w:lang w:val="sv-SE"/>
              </w:rPr>
              <w:t>encapsued</w:t>
            </w:r>
            <w:r>
              <w:rPr>
                <w:rFonts w:ascii="Arial" w:eastAsia="等线" w:hAnsi="Arial" w:cs="Arial"/>
                <w:sz w:val="20"/>
                <w:szCs w:val="20"/>
                <w:lang w:val="sv-SE"/>
              </w:rPr>
              <w:t>) instead of NAS PDU transmitted over Xn, so the NOTE in SA2’s spec is incorrect.</w:t>
            </w:r>
          </w:p>
          <w:p w14:paraId="1B142494" w14:textId="11BD6C48"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086BE6" w:rsidRPr="00DD0267" w14:paraId="134A81BB" w14:textId="77777777" w:rsidTr="00C61B9F">
        <w:tc>
          <w:tcPr>
            <w:tcW w:w="1885" w:type="dxa"/>
            <w:tcBorders>
              <w:top w:val="single" w:sz="4" w:space="0" w:color="auto"/>
              <w:left w:val="single" w:sz="4" w:space="0" w:color="auto"/>
              <w:bottom w:val="single" w:sz="4" w:space="0" w:color="auto"/>
              <w:right w:val="single" w:sz="4" w:space="0" w:color="auto"/>
            </w:tcBorders>
          </w:tcPr>
          <w:p w14:paraId="248B9AAB" w14:textId="39E98B75"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AB95170"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4F97E431"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hare the same view with CATT and Xiaomi, the reply LS needs further modification.</w:t>
            </w:r>
          </w:p>
        </w:tc>
      </w:tr>
      <w:tr w:rsidR="00A00CC0" w:rsidRPr="00DD0267" w14:paraId="5C6157FA" w14:textId="77777777" w:rsidTr="00C61B9F">
        <w:tc>
          <w:tcPr>
            <w:tcW w:w="1885" w:type="dxa"/>
            <w:tcBorders>
              <w:top w:val="single" w:sz="4" w:space="0" w:color="auto"/>
              <w:left w:val="single" w:sz="4" w:space="0" w:color="auto"/>
              <w:bottom w:val="single" w:sz="4" w:space="0" w:color="auto"/>
              <w:right w:val="single" w:sz="4" w:space="0" w:color="auto"/>
            </w:tcBorders>
          </w:tcPr>
          <w:p w14:paraId="7FE15333" w14:textId="26DA99BE" w:rsidR="00A00CC0" w:rsidRDefault="00A00CC0" w:rsidP="00086BE6">
            <w:pPr>
              <w:snapToGrid w:val="0"/>
              <w:jc w:val="center"/>
              <w:rPr>
                <w:rFonts w:ascii="Arial" w:eastAsia="Arial Unicode MS" w:hAnsi="Arial" w:cs="Arial" w:hint="eastAsia"/>
                <w:sz w:val="20"/>
                <w:szCs w:val="20"/>
              </w:rPr>
            </w:pPr>
            <w:r>
              <w:rPr>
                <w:rFonts w:ascii="Arial" w:eastAsia="Arial Unicode MS" w:hAnsi="Arial" w:cs="Arial"/>
                <w:sz w:val="20"/>
                <w:szCs w:val="20"/>
              </w:rPr>
              <w:t>ZTE</w:t>
            </w:r>
          </w:p>
        </w:tc>
        <w:tc>
          <w:tcPr>
            <w:tcW w:w="1350" w:type="dxa"/>
            <w:tcBorders>
              <w:left w:val="single" w:sz="4" w:space="0" w:color="auto"/>
              <w:right w:val="single" w:sz="4" w:space="0" w:color="auto"/>
            </w:tcBorders>
            <w:shd w:val="clear" w:color="auto" w:fill="FFFFFF" w:themeFill="background1"/>
          </w:tcPr>
          <w:p w14:paraId="0241CA16" w14:textId="77777777" w:rsidR="00A00CC0" w:rsidRPr="00DD0267" w:rsidRDefault="00A00CC0"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F25987" w14:textId="0BEF5C05" w:rsidR="00A00CC0" w:rsidRDefault="00A00CC0" w:rsidP="00086BE6">
            <w:pPr>
              <w:snapToGrid w:val="0"/>
              <w:rPr>
                <w:rFonts w:ascii="Arial" w:eastAsia="Arial Unicode MS" w:hAnsi="Arial" w:cs="Arial" w:hint="eastAsia"/>
                <w:sz w:val="20"/>
                <w:szCs w:val="20"/>
              </w:rPr>
            </w:pPr>
            <w:r>
              <w:rPr>
                <w:rFonts w:ascii="Arial" w:eastAsia="Arial Unicode MS" w:hAnsi="Arial" w:cs="Arial"/>
                <w:sz w:val="20"/>
                <w:szCs w:val="20"/>
              </w:rPr>
              <w:t>Seems not needed. Share same view with Huawei.</w:t>
            </w:r>
          </w:p>
        </w:tc>
      </w:tr>
    </w:tbl>
    <w:p w14:paraId="0D71ABC3" w14:textId="77777777" w:rsidR="004C25C6" w:rsidRDefault="004C25C6" w:rsidP="004C25C6">
      <w:pPr>
        <w:pStyle w:val="af1"/>
        <w:spacing w:before="240"/>
        <w:rPr>
          <w:rFonts w:eastAsia="Times New Roman" w:cs="Arial"/>
          <w:b w:val="0"/>
          <w:bCs/>
          <w:sz w:val="20"/>
        </w:rPr>
      </w:pPr>
      <w:r>
        <w:rPr>
          <w:rFonts w:cs="Arial"/>
          <w:b w:val="0"/>
          <w:bCs/>
        </w:rPr>
        <w:t>////////////////////////////////////////////////////////////////////////////////////////////////////////////////////////////////////////////////////////////////////////////////////////////////</w:t>
      </w:r>
    </w:p>
    <w:p w14:paraId="5CD712A8" w14:textId="77777777" w:rsidR="004C25C6" w:rsidRDefault="004C25C6" w:rsidP="004C25C6">
      <w:pPr>
        <w:pStyle w:val="3"/>
        <w:numPr>
          <w:ilvl w:val="0"/>
          <w:numId w:val="0"/>
        </w:numPr>
        <w:ind w:left="720" w:hanging="720"/>
        <w:rPr>
          <w:b/>
          <w:bCs/>
          <w:color w:val="FF0000"/>
          <w:sz w:val="20"/>
        </w:rPr>
      </w:pPr>
      <w:r w:rsidRPr="00DD0267">
        <w:rPr>
          <w:b/>
          <w:bCs/>
          <w:color w:val="FF0000"/>
          <w:sz w:val="20"/>
          <w:highlight w:val="yellow"/>
        </w:rPr>
        <w:t>Summary</w:t>
      </w:r>
    </w:p>
    <w:p w14:paraId="41F3A76D" w14:textId="77777777" w:rsidR="004C25C6" w:rsidRDefault="004C25C6" w:rsidP="004C25C6">
      <w:pPr>
        <w:pStyle w:val="af1"/>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D40B9C" w:rsidP="00C61B9F">
            <w:pPr>
              <w:ind w:left="144" w:hanging="144"/>
              <w:contextualSpacing/>
              <w:rPr>
                <w:rFonts w:ascii="Calibri" w:hAnsi="Calibri" w:cs="Calibri"/>
                <w:sz w:val="18"/>
                <w:szCs w:val="24"/>
                <w:highlight w:val="yellow"/>
              </w:rPr>
            </w:pPr>
            <w:hyperlink r:id="rId28"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C61B9F">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C61B9F">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af1"/>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lastRenderedPageBreak/>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宋体" w:hAnsi="Times New Roman" w:cs="Times New Roman"/>
          <w:sz w:val="20"/>
          <w:szCs w:val="20"/>
        </w:rPr>
      </w:pPr>
      <w:r w:rsidRPr="005F13AD">
        <w:rPr>
          <w:rFonts w:ascii="Times New Roman" w:eastAsia="宋体" w:hAnsi="Times New Roman" w:cs="Times New Roman"/>
          <w:sz w:val="20"/>
          <w:szCs w:val="20"/>
        </w:rPr>
        <w:t>Figure 2, normal positioning in SDT without anchor relocation</w:t>
      </w:r>
    </w:p>
    <w:p w14:paraId="23C810C3" w14:textId="77777777" w:rsidR="005F13AD" w:rsidRDefault="005F13AD" w:rsidP="005F13AD">
      <w:pPr>
        <w:pStyle w:val="af1"/>
        <w:rPr>
          <w:rFonts w:eastAsia="Times New Roman" w:cs="Arial"/>
          <w:b w:val="0"/>
          <w:bCs/>
          <w:sz w:val="20"/>
        </w:rPr>
      </w:pPr>
      <w:r>
        <w:rPr>
          <w:rFonts w:cs="Arial"/>
          <w:b w:val="0"/>
          <w:bCs/>
        </w:rPr>
        <w:t>////////////////////////////////////////////////////////////////////////////////////////////////////////////////////////////////////////////////////////////////////////////////////////////////</w:t>
      </w:r>
    </w:p>
    <w:p w14:paraId="0A4DCBCA" w14:textId="3669E849" w:rsidR="005F13AD" w:rsidRPr="0072246C" w:rsidRDefault="005F13AD" w:rsidP="005F13AD">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r w:rsidRPr="0072246C">
        <w:rPr>
          <w:rFonts w:cs="Arial"/>
          <w:b/>
          <w:bCs/>
          <w:sz w:val="20"/>
          <w:szCs w:val="20"/>
        </w:rPr>
        <w:t xml:space="preserve">)  </w:t>
      </w:r>
      <w:r>
        <w:rPr>
          <w:rFonts w:cs="Arial"/>
          <w:b/>
          <w:bCs/>
          <w:sz w:val="20"/>
          <w:szCs w:val="20"/>
        </w:rPr>
        <w:t>Please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C61B9F">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Prefer to further work on this in 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等线" w:cs="Calibri"/>
                <w:bCs/>
                <w:color w:val="008000"/>
                <w:sz w:val="18"/>
              </w:rPr>
            </w:pPr>
            <w:r w:rsidRPr="00F029EB">
              <w:rPr>
                <w:rFonts w:eastAsia="等线" w:cs="Calibri" w:hint="eastAsia"/>
                <w:bCs/>
                <w:sz w:val="18"/>
              </w:rPr>
              <w:t>In RAN3#115e, we discussed and agreed that:</w:t>
            </w:r>
          </w:p>
          <w:p w14:paraId="0B08FBFA" w14:textId="77777777" w:rsidR="00F029EB" w:rsidRPr="00DD1811" w:rsidRDefault="00F029EB" w:rsidP="00F029EB">
            <w:pPr>
              <w:outlineLvl w:val="2"/>
              <w:rPr>
                <w:rFonts w:eastAsia="等线"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等线" w:cs="Calibri"/>
                <w:b/>
                <w:bCs/>
                <w:color w:val="008000"/>
                <w:sz w:val="18"/>
              </w:rPr>
            </w:pPr>
            <w:r w:rsidRPr="00DD1811">
              <w:rPr>
                <w:rFonts w:eastAsia="MS Mincho" w:cs="Calibri"/>
                <w:b/>
                <w:bCs/>
                <w:color w:val="008000"/>
                <w:sz w:val="18"/>
              </w:rPr>
              <w:t>The RRC_INACTIVE positioning in case of SDT without anchor relocation is not supported in R17.</w:t>
            </w:r>
          </w:p>
          <w:p w14:paraId="54C4CCAF" w14:textId="77777777" w:rsidR="00F029EB" w:rsidRPr="00F029EB" w:rsidRDefault="00F029EB" w:rsidP="00F029EB">
            <w:pPr>
              <w:snapToGrid w:val="0"/>
              <w:rPr>
                <w:rFonts w:eastAsia="等线" w:cs="Calibri"/>
                <w:b/>
                <w:bCs/>
                <w:color w:val="008000"/>
                <w:sz w:val="18"/>
              </w:rPr>
            </w:pPr>
          </w:p>
          <w:p w14:paraId="0E9269BC" w14:textId="7B8FBFFA" w:rsidR="00F029EB" w:rsidRPr="00F029EB" w:rsidRDefault="00F029EB" w:rsidP="00F029EB">
            <w:pPr>
              <w:snapToGrid w:val="0"/>
              <w:rPr>
                <w:rFonts w:ascii="Arial" w:eastAsia="等线" w:hAnsi="Arial" w:cs="Arial"/>
                <w:sz w:val="20"/>
                <w:szCs w:val="20"/>
              </w:rPr>
            </w:pPr>
            <w:r w:rsidRPr="00F029EB">
              <w:rPr>
                <w:rFonts w:eastAsia="等线" w:cs="Calibri" w:hint="eastAsia"/>
                <w:bCs/>
                <w:sz w:val="18"/>
              </w:rPr>
              <w:t>Fully support of SDT without anchor relocation for positioning need more discussion, prefer to further work on it in Rel-18, not now.</w:t>
            </w:r>
          </w:p>
        </w:tc>
      </w:tr>
      <w:tr w:rsidR="00653332" w14:paraId="4A2FB6BB" w14:textId="77777777" w:rsidTr="00C61B9F">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90456D">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90456D">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C61B9F">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BC0875" w14:paraId="422964F4" w14:textId="77777777" w:rsidTr="00C61B9F">
        <w:tc>
          <w:tcPr>
            <w:tcW w:w="1885" w:type="dxa"/>
            <w:tcBorders>
              <w:top w:val="single" w:sz="4" w:space="0" w:color="auto"/>
              <w:left w:val="single" w:sz="4" w:space="0" w:color="auto"/>
              <w:bottom w:val="single" w:sz="4" w:space="0" w:color="auto"/>
              <w:right w:val="single" w:sz="4" w:space="0" w:color="auto"/>
            </w:tcBorders>
          </w:tcPr>
          <w:p w14:paraId="7D8EF779" w14:textId="13804296"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70B8E40D" w14:textId="3A873E72"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011B3BF" w14:textId="71737FF7"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086BE6" w:rsidRPr="00DD0267" w14:paraId="646A61FC" w14:textId="77777777" w:rsidTr="00C61B9F">
        <w:tc>
          <w:tcPr>
            <w:tcW w:w="1885" w:type="dxa"/>
            <w:tcBorders>
              <w:top w:val="single" w:sz="4" w:space="0" w:color="auto"/>
              <w:left w:val="single" w:sz="4" w:space="0" w:color="auto"/>
              <w:bottom w:val="single" w:sz="4" w:space="0" w:color="auto"/>
              <w:right w:val="single" w:sz="4" w:space="0" w:color="auto"/>
            </w:tcBorders>
          </w:tcPr>
          <w:p w14:paraId="4912B1D1" w14:textId="2619DD4C"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6D3C89D9" w14:textId="494B7716"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6812B63" w14:textId="6F2475F5"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understanding the intention of Huawei. Followed the agreements in previous meeting, we expect there will be a through discussion in Rel-18 for the scenario of RRC_INACTIVE positioning without anchor relocation. </w:t>
            </w:r>
          </w:p>
        </w:tc>
      </w:tr>
      <w:tr w:rsidR="00086BE6" w:rsidRPr="00DD0267" w14:paraId="126AE558" w14:textId="77777777" w:rsidTr="00C61B9F">
        <w:tc>
          <w:tcPr>
            <w:tcW w:w="1885" w:type="dxa"/>
            <w:tcBorders>
              <w:top w:val="single" w:sz="4" w:space="0" w:color="auto"/>
              <w:left w:val="single" w:sz="4" w:space="0" w:color="auto"/>
              <w:bottom w:val="single" w:sz="4" w:space="0" w:color="auto"/>
              <w:right w:val="single" w:sz="4" w:space="0" w:color="auto"/>
            </w:tcBorders>
          </w:tcPr>
          <w:p w14:paraId="603DE566" w14:textId="483F153A"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19666A0" w14:textId="0DAB35C0"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 xml:space="preserve">refer to </w:t>
            </w:r>
            <w:r>
              <w:rPr>
                <w:rFonts w:ascii="Arial" w:eastAsia="Arial Unicode MS" w:hAnsi="Arial" w:cs="Arial"/>
                <w:sz w:val="20"/>
                <w:szCs w:val="20"/>
              </w:rPr>
              <w:lastRenderedPageBreak/>
              <w:t>discuss further in R18</w:t>
            </w:r>
          </w:p>
        </w:tc>
        <w:tc>
          <w:tcPr>
            <w:tcW w:w="6399" w:type="dxa"/>
            <w:tcBorders>
              <w:left w:val="single" w:sz="4" w:space="0" w:color="auto"/>
              <w:right w:val="single" w:sz="4" w:space="0" w:color="auto"/>
            </w:tcBorders>
            <w:shd w:val="clear" w:color="auto" w:fill="FFFFFF" w:themeFill="background1"/>
          </w:tcPr>
          <w:p w14:paraId="41EBE988" w14:textId="71896100" w:rsidR="00086BE6" w:rsidRPr="00DD0267" w:rsidRDefault="007C6FB2" w:rsidP="00086BE6">
            <w:pPr>
              <w:snapToGrid w:val="0"/>
              <w:rPr>
                <w:rFonts w:ascii="Arial" w:eastAsia="Arial Unicode MS" w:hAnsi="Arial" w:cs="Arial"/>
                <w:sz w:val="20"/>
                <w:szCs w:val="20"/>
              </w:rPr>
            </w:pPr>
            <w:r>
              <w:rPr>
                <w:rFonts w:ascii="Arial" w:eastAsia="Arial Unicode MS" w:hAnsi="Arial" w:cs="Arial"/>
                <w:sz w:val="20"/>
                <w:szCs w:val="20"/>
              </w:rPr>
              <w:lastRenderedPageBreak/>
              <w:t xml:space="preserve">Follow the agreements in </w:t>
            </w:r>
            <w:r w:rsidR="00BD55CA">
              <w:rPr>
                <w:rFonts w:ascii="Arial" w:eastAsia="Arial Unicode MS" w:hAnsi="Arial" w:cs="Arial"/>
                <w:sz w:val="20"/>
                <w:szCs w:val="20"/>
              </w:rPr>
              <w:t>RAN3#115e.</w:t>
            </w:r>
          </w:p>
        </w:tc>
      </w:tr>
      <w:tr w:rsidR="00086BE6" w:rsidRPr="00DD0267" w14:paraId="7BE7F038" w14:textId="77777777" w:rsidTr="00C61B9F">
        <w:tc>
          <w:tcPr>
            <w:tcW w:w="1885" w:type="dxa"/>
            <w:tcBorders>
              <w:top w:val="single" w:sz="4" w:space="0" w:color="auto"/>
              <w:left w:val="single" w:sz="4" w:space="0" w:color="auto"/>
              <w:bottom w:val="single" w:sz="4" w:space="0" w:color="auto"/>
              <w:right w:val="single" w:sz="4" w:space="0" w:color="auto"/>
            </w:tcBorders>
          </w:tcPr>
          <w:p w14:paraId="29ED19C4" w14:textId="77777777" w:rsidR="00086BE6" w:rsidRPr="00DD0267" w:rsidRDefault="00086BE6" w:rsidP="00086BE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086BE6" w:rsidRPr="00DD0267" w:rsidRDefault="00086BE6" w:rsidP="00086BE6">
            <w:pPr>
              <w:snapToGrid w:val="0"/>
              <w:rPr>
                <w:rFonts w:ascii="Arial" w:eastAsia="Arial Unicode MS" w:hAnsi="Arial" w:cs="Arial"/>
                <w:sz w:val="20"/>
                <w:szCs w:val="20"/>
              </w:rPr>
            </w:pPr>
          </w:p>
        </w:tc>
      </w:tr>
    </w:tbl>
    <w:p w14:paraId="0BF798F8" w14:textId="77777777" w:rsidR="005F13AD" w:rsidRDefault="005F13AD" w:rsidP="005F13AD">
      <w:pPr>
        <w:pStyle w:val="af1"/>
        <w:spacing w:before="240"/>
        <w:rPr>
          <w:rFonts w:eastAsia="Times New Roman" w:cs="Arial"/>
          <w:b w:val="0"/>
          <w:bCs/>
          <w:sz w:val="20"/>
        </w:rPr>
      </w:pPr>
      <w:r>
        <w:rPr>
          <w:rFonts w:cs="Arial"/>
          <w:b w:val="0"/>
          <w:bCs/>
        </w:rPr>
        <w:t>////////////////////////////////////////////////////////////////////////////////////////////////////////////////////////////////////////////////////////////////////////////////////////////////</w:t>
      </w:r>
    </w:p>
    <w:p w14:paraId="34B4290D" w14:textId="77777777" w:rsidR="005F13AD" w:rsidRDefault="005F13AD" w:rsidP="005F13AD">
      <w:pPr>
        <w:pStyle w:val="3"/>
        <w:numPr>
          <w:ilvl w:val="0"/>
          <w:numId w:val="0"/>
        </w:numPr>
        <w:ind w:left="720" w:hanging="720"/>
        <w:rPr>
          <w:b/>
          <w:bCs/>
          <w:color w:val="FF0000"/>
          <w:sz w:val="20"/>
        </w:rPr>
      </w:pPr>
      <w:r w:rsidRPr="00DD0267">
        <w:rPr>
          <w:b/>
          <w:bCs/>
          <w:color w:val="FF0000"/>
          <w:sz w:val="20"/>
          <w:highlight w:val="yellow"/>
        </w:rPr>
        <w:t>Summary</w:t>
      </w:r>
    </w:p>
    <w:p w14:paraId="7E97B215" w14:textId="77777777" w:rsidR="005F13AD" w:rsidRDefault="005F13AD" w:rsidP="005F13AD">
      <w:pPr>
        <w:pStyle w:val="af1"/>
        <w:rPr>
          <w:rFonts w:cs="Arial"/>
          <w:b w:val="0"/>
          <w:bCs/>
        </w:rPr>
      </w:pPr>
      <w:r>
        <w:rPr>
          <w:rFonts w:cs="Arial"/>
          <w:b w:val="0"/>
          <w:bCs/>
        </w:rPr>
        <w:t>////////////////////////////////////////////////////////////////////////////////////////////////////////////////////////////////////////////////////////////////////////////////////////////////</w:t>
      </w:r>
    </w:p>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1"/>
      </w:pPr>
      <w:r>
        <w:rPr>
          <w:rFonts w:hint="eastAsia"/>
        </w:rPr>
        <w:t>Conclusion</w:t>
      </w:r>
    </w:p>
    <w:p w14:paraId="6E36DC31" w14:textId="0D0D119E" w:rsidR="009C70A9" w:rsidRDefault="00563148" w:rsidP="00DD0267">
      <w:pPr>
        <w:pStyle w:val="af1"/>
        <w:spacing w:before="240"/>
        <w:rPr>
          <w:rFonts w:eastAsia="Times New Roman" w:cs="Arial"/>
          <w:b w:val="0"/>
          <w:bCs/>
          <w:sz w:val="20"/>
        </w:rPr>
      </w:pPr>
      <w:r w:rsidRPr="00563148">
        <w:rPr>
          <w:rFonts w:eastAsia="Times New Roman" w:cs="Arial"/>
          <w:b w:val="0"/>
          <w:bCs/>
          <w:sz w:val="20"/>
          <w:highlight w:val="cyan"/>
        </w:rPr>
        <w:t>TBD</w:t>
      </w:r>
    </w:p>
    <w:sectPr w:rsidR="009C70A9"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68C6" w14:textId="77777777" w:rsidR="00D40B9C" w:rsidRDefault="00D40B9C">
      <w:r>
        <w:separator/>
      </w:r>
    </w:p>
  </w:endnote>
  <w:endnote w:type="continuationSeparator" w:id="0">
    <w:p w14:paraId="0376F719" w14:textId="77777777" w:rsidR="00D40B9C" w:rsidRDefault="00D4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HGMaruGothicMPRO"/>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D" w14:textId="77777777" w:rsidR="00350F81" w:rsidRDefault="00350F81">
    <w:pPr>
      <w:pStyle w:val="af0"/>
      <w:framePr w:wrap="around" w:vAnchor="text" w:hAnchor="margin" w:xAlign="center" w:y="1"/>
      <w:rPr>
        <w:rStyle w:val="af9"/>
      </w:rPr>
    </w:pPr>
    <w:r>
      <w:fldChar w:fldCharType="begin"/>
    </w:r>
    <w:r>
      <w:rPr>
        <w:rStyle w:val="af9"/>
      </w:rPr>
      <w:instrText xml:space="preserve">PAGE  </w:instrText>
    </w:r>
    <w:r>
      <w:fldChar w:fldCharType="separate"/>
    </w:r>
    <w:r>
      <w:rPr>
        <w:rStyle w:val="af9"/>
      </w:rPr>
      <w:t>1</w:t>
    </w:r>
    <w:r>
      <w:fldChar w:fldCharType="end"/>
    </w:r>
  </w:p>
  <w:p w14:paraId="6FDD42AE" w14:textId="77777777" w:rsidR="00350F81" w:rsidRDefault="00350F8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F" w14:textId="076B49E3" w:rsidR="00350F81" w:rsidRDefault="00350F81">
    <w:pPr>
      <w:pStyle w:val="af0"/>
      <w:framePr w:wrap="around" w:vAnchor="text" w:hAnchor="margin" w:xAlign="center" w:y="1"/>
      <w:rPr>
        <w:rStyle w:val="af9"/>
      </w:rPr>
    </w:pPr>
    <w:r>
      <w:fldChar w:fldCharType="begin"/>
    </w:r>
    <w:r>
      <w:rPr>
        <w:rStyle w:val="af9"/>
      </w:rPr>
      <w:instrText xml:space="preserve">PAGE  </w:instrText>
    </w:r>
    <w:r>
      <w:fldChar w:fldCharType="separate"/>
    </w:r>
    <w:r w:rsidR="004B3612">
      <w:rPr>
        <w:rStyle w:val="af9"/>
        <w:noProof/>
      </w:rPr>
      <w:t>1</w:t>
    </w:r>
    <w:r>
      <w:fldChar w:fldCharType="end"/>
    </w:r>
  </w:p>
  <w:p w14:paraId="6FDD42B0" w14:textId="620128C7" w:rsidR="00350F81" w:rsidRDefault="00350F81">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BAB0" w14:textId="77777777" w:rsidR="00D40B9C" w:rsidRDefault="00D40B9C">
      <w:r>
        <w:separator/>
      </w:r>
    </w:p>
  </w:footnote>
  <w:footnote w:type="continuationSeparator" w:id="0">
    <w:p w14:paraId="7EFA63E2" w14:textId="77777777" w:rsidR="00D40B9C" w:rsidRDefault="00D40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F59F0"/>
    <w:multiLevelType w:val="multilevel"/>
    <w:tmpl w:val="444F59F0"/>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2286"/>
        </w:tabs>
        <w:ind w:left="228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none"/>
      <w:pStyle w:val="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50"/>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7"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598831653">
    <w:abstractNumId w:val="16"/>
  </w:num>
  <w:num w:numId="2" w16cid:durableId="717902120">
    <w:abstractNumId w:val="1"/>
  </w:num>
  <w:num w:numId="3" w16cid:durableId="581330624">
    <w:abstractNumId w:val="19"/>
  </w:num>
  <w:num w:numId="4" w16cid:durableId="676006847">
    <w:abstractNumId w:val="7"/>
  </w:num>
  <w:num w:numId="5" w16cid:durableId="985167823">
    <w:abstractNumId w:val="42"/>
  </w:num>
  <w:num w:numId="6" w16cid:durableId="1053045731">
    <w:abstractNumId w:val="40"/>
  </w:num>
  <w:num w:numId="7" w16cid:durableId="1788113028">
    <w:abstractNumId w:val="22"/>
  </w:num>
  <w:num w:numId="8" w16cid:durableId="2029983896">
    <w:abstractNumId w:val="6"/>
  </w:num>
  <w:num w:numId="9" w16cid:durableId="481117996">
    <w:abstractNumId w:val="41"/>
  </w:num>
  <w:num w:numId="10" w16cid:durableId="920145133">
    <w:abstractNumId w:val="21"/>
  </w:num>
  <w:num w:numId="11" w16cid:durableId="1532377459">
    <w:abstractNumId w:val="32"/>
  </w:num>
  <w:num w:numId="12" w16cid:durableId="1986163027">
    <w:abstractNumId w:val="26"/>
  </w:num>
  <w:num w:numId="13" w16cid:durableId="1066802559">
    <w:abstractNumId w:val="34"/>
  </w:num>
  <w:num w:numId="14" w16cid:durableId="2116434524">
    <w:abstractNumId w:val="14"/>
  </w:num>
  <w:num w:numId="15" w16cid:durableId="446395612">
    <w:abstractNumId w:val="23"/>
  </w:num>
  <w:num w:numId="16" w16cid:durableId="281034432">
    <w:abstractNumId w:val="8"/>
  </w:num>
  <w:num w:numId="17" w16cid:durableId="937907163">
    <w:abstractNumId w:val="37"/>
  </w:num>
  <w:num w:numId="18" w16cid:durableId="1782412974">
    <w:abstractNumId w:val="30"/>
  </w:num>
  <w:num w:numId="19" w16cid:durableId="272328026">
    <w:abstractNumId w:val="25"/>
  </w:num>
  <w:num w:numId="20" w16cid:durableId="1499468352">
    <w:abstractNumId w:val="11"/>
  </w:num>
  <w:num w:numId="21" w16cid:durableId="1693067247">
    <w:abstractNumId w:val="39"/>
  </w:num>
  <w:num w:numId="22" w16cid:durableId="365763964">
    <w:abstractNumId w:val="18"/>
  </w:num>
  <w:num w:numId="23" w16cid:durableId="258954942">
    <w:abstractNumId w:val="38"/>
  </w:num>
  <w:num w:numId="24" w16cid:durableId="1141003147">
    <w:abstractNumId w:val="24"/>
  </w:num>
  <w:num w:numId="25" w16cid:durableId="1856190403">
    <w:abstractNumId w:val="9"/>
  </w:num>
  <w:num w:numId="26" w16cid:durableId="793521420">
    <w:abstractNumId w:val="27"/>
  </w:num>
  <w:num w:numId="27" w16cid:durableId="1259951567">
    <w:abstractNumId w:val="10"/>
  </w:num>
  <w:num w:numId="28" w16cid:durableId="1521814552">
    <w:abstractNumId w:val="13"/>
  </w:num>
  <w:num w:numId="29" w16cid:durableId="1802579457">
    <w:abstractNumId w:val="31"/>
  </w:num>
  <w:num w:numId="30" w16cid:durableId="1182813680">
    <w:abstractNumId w:val="2"/>
  </w:num>
  <w:num w:numId="31" w16cid:durableId="1344816380">
    <w:abstractNumId w:val="12"/>
  </w:num>
  <w:num w:numId="32" w16cid:durableId="1699888714">
    <w:abstractNumId w:val="17"/>
  </w:num>
  <w:num w:numId="33" w16cid:durableId="1887259007">
    <w:abstractNumId w:val="29"/>
  </w:num>
  <w:num w:numId="34" w16cid:durableId="583540343">
    <w:abstractNumId w:val="33"/>
  </w:num>
  <w:num w:numId="35" w16cid:durableId="853496858">
    <w:abstractNumId w:val="4"/>
  </w:num>
  <w:num w:numId="36" w16cid:durableId="816845936">
    <w:abstractNumId w:val="3"/>
  </w:num>
  <w:num w:numId="37" w16cid:durableId="782069495">
    <w:abstractNumId w:val="28"/>
  </w:num>
  <w:num w:numId="38" w16cid:durableId="16323109">
    <w:abstractNumId w:val="36"/>
  </w:num>
  <w:num w:numId="39" w16cid:durableId="1278754527">
    <w:abstractNumId w:val="20"/>
  </w:num>
  <w:num w:numId="40" w16cid:durableId="785318307">
    <w:abstractNumId w:val="15"/>
  </w:num>
  <w:num w:numId="41" w16cid:durableId="573708947">
    <w:abstractNumId w:val="5"/>
  </w:num>
  <w:num w:numId="42" w16cid:durableId="1854301363">
    <w:abstractNumId w:val="35"/>
  </w:num>
  <w:num w:numId="43" w16cid:durableId="111879480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6BE6"/>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A4"/>
    <w:rsid w:val="001A7DCD"/>
    <w:rsid w:val="001B0041"/>
    <w:rsid w:val="001B05A6"/>
    <w:rsid w:val="001B10A6"/>
    <w:rsid w:val="001B10EE"/>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45CD"/>
    <w:rsid w:val="001C5DB8"/>
    <w:rsid w:val="001C5F89"/>
    <w:rsid w:val="001C62C9"/>
    <w:rsid w:val="001C6428"/>
    <w:rsid w:val="001C7B91"/>
    <w:rsid w:val="001D0173"/>
    <w:rsid w:val="001D2102"/>
    <w:rsid w:val="001D26EC"/>
    <w:rsid w:val="001D33DF"/>
    <w:rsid w:val="001D3496"/>
    <w:rsid w:val="001D44E7"/>
    <w:rsid w:val="001D4C4A"/>
    <w:rsid w:val="001D56B1"/>
    <w:rsid w:val="001D5C3F"/>
    <w:rsid w:val="001D6132"/>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1F1"/>
    <w:rsid w:val="00512B7A"/>
    <w:rsid w:val="00513696"/>
    <w:rsid w:val="00514010"/>
    <w:rsid w:val="00514342"/>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41C7"/>
    <w:rsid w:val="007C4846"/>
    <w:rsid w:val="007C4E6A"/>
    <w:rsid w:val="007C6FB2"/>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42D"/>
    <w:rsid w:val="008238AE"/>
    <w:rsid w:val="008241E5"/>
    <w:rsid w:val="008244CF"/>
    <w:rsid w:val="008253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795"/>
    <w:rsid w:val="009B6CD7"/>
    <w:rsid w:val="009B73DC"/>
    <w:rsid w:val="009C00AA"/>
    <w:rsid w:val="009C18C8"/>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0CC0"/>
    <w:rsid w:val="00A0101F"/>
    <w:rsid w:val="00A010E8"/>
    <w:rsid w:val="00A01744"/>
    <w:rsid w:val="00A043B5"/>
    <w:rsid w:val="00A05FE4"/>
    <w:rsid w:val="00A06351"/>
    <w:rsid w:val="00A06447"/>
    <w:rsid w:val="00A073EE"/>
    <w:rsid w:val="00A10087"/>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4AF0"/>
    <w:rsid w:val="00AF5872"/>
    <w:rsid w:val="00AF655D"/>
    <w:rsid w:val="00AF6631"/>
    <w:rsid w:val="00AF6DF6"/>
    <w:rsid w:val="00AF798B"/>
    <w:rsid w:val="00AF7AA3"/>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99F"/>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1176"/>
    <w:rsid w:val="00BD1FE0"/>
    <w:rsid w:val="00BD2294"/>
    <w:rsid w:val="00BD2703"/>
    <w:rsid w:val="00BD3263"/>
    <w:rsid w:val="00BD3767"/>
    <w:rsid w:val="00BD447E"/>
    <w:rsid w:val="00BD4CE9"/>
    <w:rsid w:val="00BD55CA"/>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F02B3"/>
    <w:rsid w:val="00BF0ACC"/>
    <w:rsid w:val="00BF0C76"/>
    <w:rsid w:val="00BF0FF6"/>
    <w:rsid w:val="00BF1CDA"/>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36A"/>
    <w:rsid w:val="00C07CC3"/>
    <w:rsid w:val="00C1061D"/>
    <w:rsid w:val="00C10EC1"/>
    <w:rsid w:val="00C1102F"/>
    <w:rsid w:val="00C11400"/>
    <w:rsid w:val="00C119D3"/>
    <w:rsid w:val="00C12D09"/>
    <w:rsid w:val="00C130FE"/>
    <w:rsid w:val="00C13958"/>
    <w:rsid w:val="00C14ABB"/>
    <w:rsid w:val="00C15058"/>
    <w:rsid w:val="00C157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2766F"/>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0B9C"/>
    <w:rsid w:val="00D41D4D"/>
    <w:rsid w:val="00D41F57"/>
    <w:rsid w:val="00D4231A"/>
    <w:rsid w:val="00D435F3"/>
    <w:rsid w:val="00D43BD7"/>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A0318"/>
    <w:rsid w:val="00DA1B95"/>
    <w:rsid w:val="00DA200C"/>
    <w:rsid w:val="00DA2AD3"/>
    <w:rsid w:val="00DA2D68"/>
    <w:rsid w:val="00DA2DBC"/>
    <w:rsid w:val="00DA2F3B"/>
    <w:rsid w:val="00DA2F5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13DE"/>
    <w:rsid w:val="00F91992"/>
    <w:rsid w:val="00F91B24"/>
    <w:rsid w:val="00F91B86"/>
    <w:rsid w:val="00F92E0C"/>
    <w:rsid w:val="00F932E0"/>
    <w:rsid w:val="00F94A3F"/>
    <w:rsid w:val="00F95236"/>
    <w:rsid w:val="00F9572C"/>
    <w:rsid w:val="00F962FA"/>
    <w:rsid w:val="00F96A38"/>
    <w:rsid w:val="00F970B6"/>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D411E"/>
  <w15:docId w15:val="{2890FD96-E4C7-4C8D-87A8-54B109C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699F"/>
    <w:pPr>
      <w:widowControl w:val="0"/>
      <w:spacing w:after="0" w:line="240" w:lineRule="auto"/>
      <w:jc w:val="both"/>
    </w:pPr>
    <w:rPr>
      <w:rFonts w:asciiTheme="minorHAnsi" w:eastAsiaTheme="minorEastAsia" w:hAnsiTheme="minorHAnsi" w:cstheme="minorBidi"/>
      <w:kern w:val="2"/>
      <w:sz w:val="21"/>
      <w:szCs w:val="22"/>
      <w:lang w:val="en-US" w:eastAsia="zh-CN"/>
    </w:rPr>
  </w:style>
  <w:style w:type="paragraph" w:styleId="1">
    <w:name w:val="heading 1"/>
    <w:basedOn w:val="a"/>
    <w:next w:val="a"/>
    <w:link w:val="10"/>
    <w:qFormat/>
    <w:pPr>
      <w:keepNext/>
      <w:keepLines/>
      <w:numPr>
        <w:numId w:val="1"/>
      </w:numPr>
      <w:pBdr>
        <w:top w:val="single" w:sz="12" w:space="3" w:color="auto"/>
      </w:pBdr>
      <w:spacing w:before="240"/>
      <w:outlineLvl w:val="0"/>
    </w:pPr>
    <w:rPr>
      <w:rFonts w:ascii="Arial" w:hAnsi="Arial"/>
      <w:sz w:val="36"/>
    </w:rPr>
  </w:style>
  <w:style w:type="paragraph" w:styleId="2">
    <w:name w:val="heading 2"/>
    <w:basedOn w:val="1"/>
    <w:next w:val="a"/>
    <w:qFormat/>
    <w:pPr>
      <w:numPr>
        <w:ilvl w:val="1"/>
      </w:numPr>
      <w:pBdr>
        <w:top w:val="none" w:sz="0" w:space="0" w:color="auto"/>
      </w:pBdr>
      <w:tabs>
        <w:tab w:val="left" w:pos="576"/>
      </w:tabs>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0">
    <w:name w:val="heading 5"/>
    <w:basedOn w:val="4"/>
    <w:next w:val="Doc-title"/>
    <w:qFormat/>
    <w:pPr>
      <w:numPr>
        <w:ilvl w:val="5"/>
      </w:numPr>
      <w:outlineLvl w:val="4"/>
    </w:pPr>
    <w:rPr>
      <w:sz w:val="22"/>
    </w:rPr>
  </w:style>
  <w:style w:type="paragraph" w:styleId="6">
    <w:name w:val="heading 6"/>
    <w:basedOn w:val="a"/>
    <w:next w:val="a"/>
    <w:qFormat/>
    <w:pPr>
      <w:tabs>
        <w:tab w:val="left" w:pos="432"/>
        <w:tab w:val="left" w:pos="576"/>
        <w:tab w:val="left" w:pos="720"/>
        <w:tab w:val="left" w:pos="864"/>
        <w:tab w:val="left" w:pos="1152"/>
      </w:tabs>
      <w:outlineLvl w:val="5"/>
    </w:pPr>
  </w:style>
  <w:style w:type="paragraph" w:styleId="7">
    <w:name w:val="heading 7"/>
    <w:basedOn w:val="H6"/>
    <w:next w:val="a"/>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B7699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7699F"/>
  </w:style>
  <w:style w:type="paragraph" w:customStyle="1" w:styleId="Doc-title">
    <w:name w:val="Doc-title"/>
    <w:basedOn w:val="a"/>
    <w:next w:val="Doc-text2"/>
    <w:qFormat/>
    <w:pPr>
      <w:spacing w:before="60"/>
      <w:ind w:left="1259" w:hanging="1259"/>
    </w:pPr>
  </w:style>
  <w:style w:type="paragraph" w:customStyle="1" w:styleId="Doc-text2">
    <w:name w:val="Doc-text2"/>
    <w:basedOn w:val="a"/>
    <w:link w:val="Doc-text2Char"/>
    <w:qFormat/>
    <w:pPr>
      <w:tabs>
        <w:tab w:val="left" w:pos="1622"/>
      </w:tabs>
      <w:ind w:left="1622" w:hanging="363"/>
    </w:pPr>
    <w:rPr>
      <w:rFonts w:ascii="Arial" w:eastAsia="MS Mincho" w:hAnsi="Arial"/>
      <w:lang w:eastAsia="en-GB"/>
    </w:rPr>
  </w:style>
  <w:style w:type="paragraph" w:customStyle="1" w:styleId="H6">
    <w:name w:val="H6"/>
    <w:basedOn w:val="50"/>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link w:val="21"/>
    <w:qFormat/>
    <w:pPr>
      <w:ind w:left="851"/>
    </w:pPr>
  </w:style>
  <w:style w:type="paragraph" w:styleId="a3">
    <w:name w:val="List"/>
    <w:basedOn w:val="a"/>
    <w:link w:val="a4"/>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US" w:eastAsia="en-US"/>
    </w:rPr>
  </w:style>
  <w:style w:type="paragraph" w:styleId="22">
    <w:name w:val="List Number 2"/>
    <w:basedOn w:val="a5"/>
    <w:pPr>
      <w:ind w:left="851"/>
    </w:pPr>
  </w:style>
  <w:style w:type="paragraph" w:styleId="a5">
    <w:name w:val="List Number"/>
    <w:basedOn w:val="a3"/>
  </w:style>
  <w:style w:type="paragraph" w:styleId="40">
    <w:name w:val="List Bullet 4"/>
    <w:basedOn w:val="31"/>
    <w:qFormat/>
    <w:pPr>
      <w:ind w:left="1418"/>
    </w:pPr>
  </w:style>
  <w:style w:type="paragraph" w:styleId="31">
    <w:name w:val="List Bullet 3"/>
    <w:basedOn w:val="23"/>
    <w:link w:val="32"/>
    <w:qFormat/>
    <w:pPr>
      <w:ind w:left="1135"/>
    </w:pPr>
  </w:style>
  <w:style w:type="paragraph" w:styleId="23">
    <w:name w:val="List Bullet 2"/>
    <w:basedOn w:val="a6"/>
    <w:link w:val="24"/>
    <w:qFormat/>
    <w:pPr>
      <w:ind w:left="851"/>
    </w:pPr>
  </w:style>
  <w:style w:type="paragraph" w:styleId="a6">
    <w:name w:val="List Bullet"/>
    <w:basedOn w:val="a3"/>
    <w:link w:val="a7"/>
    <w:qFormat/>
  </w:style>
  <w:style w:type="paragraph" w:styleId="a8">
    <w:name w:val="caption"/>
    <w:basedOn w:val="a"/>
    <w:next w:val="a"/>
    <w:qFormat/>
    <w:pPr>
      <w:spacing w:before="120" w:after="120"/>
    </w:pPr>
    <w:rPr>
      <w:rFonts w:eastAsia="MS Mincho"/>
      <w:b/>
    </w:rPr>
  </w:style>
  <w:style w:type="paragraph" w:styleId="a9">
    <w:name w:val="Document Map"/>
    <w:basedOn w:val="a"/>
    <w:semiHidden/>
    <w:qFormat/>
    <w:pPr>
      <w:shd w:val="clear" w:color="auto" w:fill="000080"/>
    </w:pPr>
    <w:rPr>
      <w:rFonts w:ascii="Tahoma" w:hAnsi="Tahoma"/>
    </w:rPr>
  </w:style>
  <w:style w:type="paragraph" w:styleId="aa">
    <w:name w:val="annotation text"/>
    <w:basedOn w:val="a"/>
    <w:link w:val="ab"/>
    <w:semiHidden/>
    <w:qFormat/>
    <w:pPr>
      <w:spacing w:before="120"/>
    </w:pPr>
  </w:style>
  <w:style w:type="paragraph" w:styleId="33">
    <w:name w:val="Body Text 3"/>
    <w:basedOn w:val="a"/>
    <w:qFormat/>
    <w:rPr>
      <w:b/>
      <w:i/>
    </w:rPr>
  </w:style>
  <w:style w:type="paragraph" w:styleId="ac">
    <w:name w:val="Body Text"/>
    <w:basedOn w:val="a"/>
    <w:qFormat/>
    <w:pPr>
      <w:spacing w:after="120"/>
    </w:pPr>
    <w:rPr>
      <w:rFonts w:eastAsia="MS Mincho"/>
    </w:rPr>
  </w:style>
  <w:style w:type="paragraph" w:styleId="ad">
    <w:name w:val="Body Text Indent"/>
    <w:basedOn w:val="a"/>
    <w:qFormat/>
    <w:pPr>
      <w:spacing w:before="240"/>
      <w:ind w:left="360"/>
    </w:pPr>
    <w:rPr>
      <w:i/>
    </w:rPr>
  </w:style>
  <w:style w:type="paragraph" w:styleId="ae">
    <w:name w:val="Plain Text"/>
    <w:basedOn w:val="a"/>
    <w:qFormat/>
    <w:rPr>
      <w:rFonts w:ascii="Courier New" w:hAnsi="Courier New"/>
    </w:rPr>
  </w:style>
  <w:style w:type="paragraph" w:styleId="51">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25">
    <w:name w:val="Body Text Indent 2"/>
    <w:basedOn w:val="a"/>
    <w:qFormat/>
    <w:pPr>
      <w:ind w:left="568" w:hanging="568"/>
    </w:pPr>
  </w:style>
  <w:style w:type="paragraph" w:styleId="af">
    <w:name w:val="Balloon Text"/>
    <w:basedOn w:val="a"/>
    <w:semiHidden/>
    <w:qFormat/>
    <w:rPr>
      <w:rFonts w:ascii="Tahoma" w:hAnsi="Tahoma" w:cs="Tahoma"/>
      <w:sz w:val="16"/>
      <w:szCs w:val="16"/>
    </w:rPr>
  </w:style>
  <w:style w:type="paragraph" w:styleId="af0">
    <w:name w:val="footer"/>
    <w:basedOn w:val="af1"/>
    <w:qFormat/>
    <w:pPr>
      <w:jc w:val="center"/>
    </w:pPr>
    <w:rPr>
      <w:i/>
    </w:rPr>
  </w:style>
  <w:style w:type="paragraph" w:styleId="af1">
    <w:name w:val="header"/>
    <w:basedOn w:val="a"/>
    <w:link w:val="af2"/>
    <w:qFormat/>
    <w:rPr>
      <w:rFonts w:ascii="Arial" w:hAnsi="Arial"/>
      <w:b/>
      <w:sz w:val="18"/>
    </w:rPr>
  </w:style>
  <w:style w:type="paragraph" w:styleId="af3">
    <w:name w:val="index heading"/>
    <w:basedOn w:val="a"/>
    <w:next w:val="a"/>
    <w:semiHidden/>
    <w:qFormat/>
    <w:pPr>
      <w:pBdr>
        <w:top w:val="single" w:sz="12" w:space="0" w:color="auto"/>
      </w:pBdr>
      <w:spacing w:before="360" w:after="240"/>
    </w:pPr>
    <w:rPr>
      <w:b/>
      <w:i/>
      <w:sz w:val="26"/>
    </w:rPr>
  </w:style>
  <w:style w:type="paragraph" w:styleId="5">
    <w:name w:val="List Number 5"/>
    <w:basedOn w:val="a"/>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af4">
    <w:name w:val="footnote text"/>
    <w:basedOn w:val="a"/>
    <w:semiHidden/>
    <w:qFormat/>
    <w:pPr>
      <w:keepLines/>
      <w:ind w:left="454" w:hanging="454"/>
    </w:pPr>
    <w:rPr>
      <w:sz w:val="16"/>
    </w:rPr>
  </w:style>
  <w:style w:type="paragraph" w:styleId="52">
    <w:name w:val="List 5"/>
    <w:basedOn w:val="41"/>
    <w:pPr>
      <w:ind w:left="1702"/>
    </w:pPr>
  </w:style>
  <w:style w:type="paragraph" w:styleId="41">
    <w:name w:val="List 4"/>
    <w:basedOn w:val="30"/>
    <w:pPr>
      <w:ind w:left="1418"/>
    </w:pPr>
  </w:style>
  <w:style w:type="paragraph" w:styleId="TOC9">
    <w:name w:val="toc 9"/>
    <w:basedOn w:val="TOC8"/>
    <w:next w:val="a"/>
    <w:semiHidden/>
    <w:qFormat/>
    <w:pPr>
      <w:ind w:left="1418" w:hanging="1418"/>
    </w:pPr>
  </w:style>
  <w:style w:type="paragraph" w:styleId="26">
    <w:name w:val="Body Text 2"/>
    <w:basedOn w:val="a"/>
    <w:qFormat/>
  </w:style>
  <w:style w:type="paragraph" w:styleId="af5">
    <w:name w:val="Normal (Web)"/>
    <w:basedOn w:val="a"/>
    <w:uiPriority w:val="99"/>
    <w:unhideWhenUsed/>
    <w:qFormat/>
    <w:pPr>
      <w:spacing w:before="100" w:beforeAutospacing="1" w:after="100" w:afterAutospacing="1"/>
    </w:pPr>
    <w:rPr>
      <w:rFonts w:ascii="Times New Roman" w:eastAsia="Times New Roman" w:hAnsi="Times New Roman"/>
    </w:rPr>
  </w:style>
  <w:style w:type="paragraph" w:styleId="11">
    <w:name w:val="index 1"/>
    <w:basedOn w:val="a"/>
    <w:next w:val="a"/>
    <w:semiHidden/>
    <w:pPr>
      <w:keepLines/>
    </w:pPr>
  </w:style>
  <w:style w:type="paragraph" w:styleId="27">
    <w:name w:val="index 2"/>
    <w:basedOn w:val="11"/>
    <w:next w:val="a"/>
    <w:semiHidden/>
    <w:qFormat/>
    <w:pPr>
      <w:ind w:left="284"/>
    </w:pPr>
  </w:style>
  <w:style w:type="paragraph" w:styleId="af6">
    <w:name w:val="annotation subject"/>
    <w:basedOn w:val="aa"/>
    <w:next w:val="aa"/>
    <w:link w:val="af7"/>
    <w:qFormat/>
    <w:pPr>
      <w:spacing w:before="0" w:after="180"/>
    </w:pPr>
    <w:rPr>
      <w:b/>
      <w:bCs/>
    </w:rPr>
  </w:style>
  <w:style w:type="table" w:styleId="af8">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style>
  <w:style w:type="character" w:styleId="afa">
    <w:name w:val="FollowedHyperlink"/>
    <w:rPr>
      <w:color w:val="35A1D4"/>
      <w:u w:val="single"/>
    </w:rPr>
  </w:style>
  <w:style w:type="character" w:styleId="afb">
    <w:name w:val="Hyperlink"/>
    <w:rPr>
      <w:color w:val="35A1D4"/>
      <w:u w:val="single"/>
    </w:rPr>
  </w:style>
  <w:style w:type="character" w:styleId="afc">
    <w:name w:val="annotation reference"/>
    <w:semiHidden/>
    <w:rPr>
      <w:sz w:val="16"/>
    </w:rPr>
  </w:style>
  <w:style w:type="character" w:styleId="afd">
    <w:name w:val="footnote reference"/>
    <w:semiHidden/>
    <w:rPr>
      <w:b/>
      <w:position w:val="6"/>
      <w:sz w:val="16"/>
    </w:rPr>
  </w:style>
  <w:style w:type="character" w:customStyle="1" w:styleId="a7">
    <w:name w:val="列表项目符号 字符"/>
    <w:link w:val="a6"/>
    <w:qFormat/>
    <w:rPr>
      <w:lang w:val="en-GB" w:eastAsia="en-US" w:bidi="ar-SA"/>
    </w:rPr>
  </w:style>
  <w:style w:type="character" w:customStyle="1" w:styleId="superscript">
    <w:name w:val="superscript"/>
    <w:qFormat/>
    <w:rPr>
      <w:rFonts w:ascii="Bookman" w:hAnsi="Bookman"/>
      <w:position w:val="6"/>
      <w:sz w:val="18"/>
    </w:rPr>
  </w:style>
  <w:style w:type="character" w:customStyle="1" w:styleId="af7">
    <w:name w:val="批注主题 字符"/>
    <w:link w:val="af6"/>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21">
    <w:name w:val="列表 2 字符"/>
    <w:link w:val="20"/>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宋体"/>
      <w:lang w:val="en-GB" w:eastAsia="en-US" w:bidi="ar-SA"/>
    </w:rPr>
  </w:style>
  <w:style w:type="paragraph" w:customStyle="1" w:styleId="NO">
    <w:name w:val="NO"/>
    <w:basedOn w:val="a"/>
    <w:link w:val="NOChar"/>
    <w:qFormat/>
    <w:pPr>
      <w:keepLines/>
      <w:ind w:left="1135" w:hanging="851"/>
    </w:pPr>
  </w:style>
  <w:style w:type="character" w:customStyle="1" w:styleId="10">
    <w:name w:val="标题 1 字符"/>
    <w:link w:val="1"/>
    <w:rPr>
      <w:rFonts w:ascii="Arial" w:eastAsiaTheme="minorEastAsia" w:hAnsi="Arial" w:cstheme="minorBidi"/>
      <w:sz w:val="36"/>
      <w:szCs w:val="22"/>
      <w:lang w:val="en-US" w:eastAsia="ko-KR"/>
    </w:rPr>
  </w:style>
  <w:style w:type="character" w:customStyle="1" w:styleId="80">
    <w:name w:val="标题 8 字符"/>
    <w:link w:val="8"/>
    <w:rPr>
      <w:rFonts w:ascii="Arial" w:eastAsiaTheme="minorEastAsia" w:hAnsi="Arial" w:cstheme="minorBidi"/>
      <w:sz w:val="36"/>
      <w:szCs w:val="22"/>
      <w:lang w:val="en-US" w:eastAsia="ko-KR"/>
    </w:rPr>
  </w:style>
  <w:style w:type="character" w:customStyle="1" w:styleId="TFChar">
    <w:name w:val="TF Char"/>
    <w:link w:val="TF"/>
    <w:rPr>
      <w:rFonts w:ascii="Arial" w:eastAsia="宋体"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qFormat/>
    <w:rPr>
      <w:rFonts w:ascii="Arial" w:eastAsia="宋体"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20"/>
    <w:link w:val="B2Char"/>
    <w:qFormat/>
  </w:style>
  <w:style w:type="character" w:customStyle="1" w:styleId="MTEquationSection">
    <w:name w:val="MTEquationSection"/>
    <w:qFormat/>
    <w:rPr>
      <w:color w:val="FF0000"/>
      <w:lang w:eastAsia="en-US"/>
    </w:rPr>
  </w:style>
  <w:style w:type="character" w:customStyle="1" w:styleId="ab">
    <w:name w:val="批注文字 字符"/>
    <w:link w:val="aa"/>
    <w:semiHidden/>
    <w:qFormat/>
    <w:rPr>
      <w:rFonts w:ascii="Times New Roman" w:hAnsi="Times New Roman"/>
      <w:lang w:eastAsia="en-US"/>
    </w:rPr>
  </w:style>
  <w:style w:type="character" w:customStyle="1" w:styleId="a4">
    <w:name w:val="列表 字符"/>
    <w:link w:val="a3"/>
    <w:qFormat/>
    <w:rPr>
      <w:lang w:val="en-GB" w:eastAsia="en-US" w:bidi="ar-SA"/>
    </w:rPr>
  </w:style>
  <w:style w:type="character" w:customStyle="1" w:styleId="24">
    <w:name w:val="列表项目符号 2 字符"/>
    <w:link w:val="23"/>
    <w:rPr>
      <w:lang w:val="en-GB" w:eastAsia="en-US" w:bidi="ar-SA"/>
    </w:rPr>
  </w:style>
  <w:style w:type="character" w:customStyle="1" w:styleId="B1Char1">
    <w:name w:val="B1 Char1"/>
    <w:link w:val="B1"/>
    <w:rPr>
      <w:rFonts w:eastAsia="宋体"/>
      <w:lang w:val="en-GB" w:eastAsia="en-US" w:bidi="ar-SA"/>
    </w:rPr>
  </w:style>
  <w:style w:type="paragraph" w:customStyle="1" w:styleId="B1">
    <w:name w:val="B1"/>
    <w:basedOn w:val="a3"/>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宋体" w:hAnsi="Arial"/>
      <w:sz w:val="18"/>
      <w:lang w:val="en-GB" w:eastAsia="ja-JP" w:bidi="ar-SA"/>
    </w:rPr>
  </w:style>
  <w:style w:type="paragraph" w:customStyle="1" w:styleId="TALCharChar">
    <w:name w:val="TAL Char Char"/>
    <w:basedOn w:val="a"/>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32">
    <w:name w:val="列表项目符号 3 字符"/>
    <w:link w:val="31"/>
    <w:rPr>
      <w:lang w:val="en-GB" w:eastAsia="en-US" w:bidi="ar-SA"/>
    </w:rPr>
  </w:style>
  <w:style w:type="character" w:customStyle="1" w:styleId="def">
    <w:name w:val="def"/>
    <w:basedOn w:val="a0"/>
  </w:style>
  <w:style w:type="paragraph" w:customStyle="1" w:styleId="CharCharCharCharCharChar1CharCharCharCharCharCharCharCharCharCharCharChar">
    <w:name w:val="Char Char Char Char Char Char1 Char Char Char Char Char Char Char Char Char Char Char Char"/>
    <w:basedOn w:val="a"/>
  </w:style>
  <w:style w:type="paragraph" w:customStyle="1" w:styleId="CharCharChar">
    <w:name w:val="Char Char Char"/>
    <w:basedOn w:val="a"/>
    <w:next w:val="a"/>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a"/>
    <w:next w:val="a"/>
    <w:qFormat/>
    <w:pPr>
      <w:keepLines/>
      <w:tabs>
        <w:tab w:val="center" w:pos="4536"/>
        <w:tab w:val="right" w:pos="9072"/>
      </w:tabs>
    </w:pPr>
  </w:style>
  <w:style w:type="paragraph" w:customStyle="1" w:styleId="FirstChange">
    <w:name w:val="First Change"/>
    <w:basedOn w:val="a"/>
    <w:qFormat/>
    <w:pPr>
      <w:jc w:val="center"/>
    </w:pPr>
    <w:rPr>
      <w:color w:val="FF0000"/>
    </w:rPr>
  </w:style>
  <w:style w:type="paragraph" w:styleId="afe">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a"/>
    <w:link w:val="aff"/>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a"/>
    <w:qFormat/>
  </w:style>
  <w:style w:type="paragraph" w:customStyle="1" w:styleId="Style30">
    <w:name w:val="_Style 3"/>
    <w:basedOn w:val="a"/>
    <w:uiPriority w:val="34"/>
    <w:qFormat/>
    <w:pPr>
      <w:ind w:left="720"/>
    </w:pPr>
    <w:rPr>
      <w:rFonts w:ascii="Calibri" w:eastAsia="Calibri" w:hAnsi="Calibri"/>
    </w:rPr>
  </w:style>
  <w:style w:type="paragraph" w:customStyle="1" w:styleId="table">
    <w:name w:val="table"/>
    <w:basedOn w:val="a"/>
    <w:next w:val="a"/>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style>
  <w:style w:type="paragraph" w:customStyle="1" w:styleId="TabList">
    <w:name w:val="TabList"/>
    <w:basedOn w:val="a"/>
    <w:qFormat/>
    <w:pPr>
      <w:tabs>
        <w:tab w:val="left" w:pos="1134"/>
      </w:tabs>
    </w:pPr>
    <w:rPr>
      <w:rFonts w:eastAsia="MS Mincho"/>
    </w:rPr>
  </w:style>
  <w:style w:type="paragraph" w:customStyle="1" w:styleId="berschrift1H1">
    <w:name w:val="Überschrift 1.H1"/>
    <w:basedOn w:val="a"/>
    <w:next w:val="a"/>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a"/>
    <w:qFormat/>
    <w:pPr>
      <w:spacing w:after="220"/>
    </w:pPr>
    <w:rPr>
      <w:rFonts w:ascii="Arial" w:hAnsi="Arial"/>
    </w:rPr>
  </w:style>
  <w:style w:type="paragraph" w:customStyle="1" w:styleId="Observation">
    <w:name w:val="Observation"/>
    <w:basedOn w:val="a"/>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ac"/>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a"/>
    <w:qFormat/>
  </w:style>
  <w:style w:type="paragraph" w:customStyle="1" w:styleId="Style1">
    <w:name w:val="_Style 1"/>
    <w:basedOn w:val="a"/>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style>
  <w:style w:type="paragraph" w:customStyle="1" w:styleId="B5">
    <w:name w:val="B5"/>
    <w:basedOn w:val="52"/>
    <w:qFormat/>
  </w:style>
  <w:style w:type="paragraph" w:customStyle="1" w:styleId="List1">
    <w:name w:val="List1"/>
    <w:basedOn w:val="a"/>
    <w:qFormat/>
    <w:pPr>
      <w:spacing w:before="120" w:line="280" w:lineRule="atLeast"/>
      <w:ind w:left="360" w:hanging="360"/>
    </w:pPr>
    <w:rPr>
      <w:rFonts w:ascii="Bookman" w:hAnsi="Bookman"/>
    </w:rPr>
  </w:style>
  <w:style w:type="paragraph" w:customStyle="1" w:styleId="MTDisplayEquation">
    <w:name w:val="MTDisplayEquation"/>
    <w:basedOn w:val="a"/>
    <w:qFormat/>
    <w:pPr>
      <w:tabs>
        <w:tab w:val="center" w:pos="4820"/>
        <w:tab w:val="right" w:pos="9640"/>
      </w:tabs>
    </w:pPr>
  </w:style>
  <w:style w:type="paragraph" w:customStyle="1" w:styleId="B4">
    <w:name w:val="B4"/>
    <w:basedOn w:val="41"/>
    <w:qFormat/>
  </w:style>
  <w:style w:type="paragraph" w:customStyle="1" w:styleId="Char">
    <w:name w:val="Char"/>
    <w:basedOn w:val="a9"/>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a"/>
    <w:pPr>
      <w:spacing w:after="240"/>
    </w:pPr>
    <w:rPr>
      <w:lang w:val="en-AU"/>
    </w:rPr>
  </w:style>
  <w:style w:type="paragraph" w:customStyle="1" w:styleId="normalpuce">
    <w:name w:val="normal puce"/>
    <w:basedOn w:val="a"/>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a"/>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a"/>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a"/>
    <w:qFormat/>
    <w:pPr>
      <w:spacing w:before="120"/>
    </w:pPr>
  </w:style>
  <w:style w:type="paragraph" w:customStyle="1" w:styleId="centered">
    <w:name w:val="centered"/>
    <w:basedOn w:val="a"/>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a"/>
    <w:uiPriority w:val="34"/>
    <w:qFormat/>
    <w:pPr>
      <w:ind w:left="720"/>
      <w:contextualSpacing/>
    </w:pPr>
  </w:style>
  <w:style w:type="paragraph" w:styleId="aff0">
    <w:name w:val="No Spacing"/>
    <w:basedOn w:val="a"/>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a"/>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a"/>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a"/>
    <w:rPr>
      <w:rFonts w:ascii="Arial" w:hAnsi="Arial" w:cs="Arial"/>
      <w:color w:val="0000FF"/>
    </w:rPr>
  </w:style>
  <w:style w:type="paragraph" w:customStyle="1" w:styleId="HE">
    <w:name w:val="HE"/>
    <w:basedOn w:val="a"/>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30"/>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1"/>
    <w:next w:val="a"/>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a"/>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a"/>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a"/>
    <w:qFormat/>
    <w:pPr>
      <w:spacing w:before="80" w:after="80" w:line="288" w:lineRule="auto"/>
      <w:ind w:firstLineChars="200" w:firstLine="420"/>
    </w:pPr>
    <w:rPr>
      <w:szCs w:val="21"/>
    </w:rPr>
  </w:style>
  <w:style w:type="paragraph" w:customStyle="1" w:styleId="Comments">
    <w:name w:val="Comments"/>
    <w:basedOn w:val="a"/>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f2">
    <w:name w:val="页眉 字符"/>
    <w:link w:val="af1"/>
    <w:qFormat/>
    <w:rPr>
      <w:rFonts w:ascii="Arial" w:hAnsi="Arial"/>
      <w:b/>
      <w:sz w:val="18"/>
      <w:lang w:eastAsia="en-US"/>
    </w:rPr>
  </w:style>
  <w:style w:type="paragraph" w:customStyle="1" w:styleId="EmailDiscussion">
    <w:name w:val="EmailDiscussion"/>
    <w:basedOn w:val="a"/>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a"/>
    <w:next w:val="Doc-text2"/>
    <w:qFormat/>
    <w:pPr>
      <w:numPr>
        <w:numId w:val="13"/>
      </w:numPr>
      <w:spacing w:before="60"/>
    </w:pPr>
    <w:rPr>
      <w:rFonts w:ascii="Arial" w:eastAsia="MS Mincho" w:hAnsi="Arial"/>
      <w:b/>
      <w:lang w:eastAsia="en-GB"/>
    </w:rPr>
  </w:style>
  <w:style w:type="character" w:customStyle="1" w:styleId="aff">
    <w:name w:val="列表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e"/>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宋体" w:hAnsi="Arial"/>
      <w:sz w:val="18"/>
      <w:lang w:val="en-GB" w:eastAsia="en-US" w:bidi="ar-SA"/>
    </w:rPr>
  </w:style>
  <w:style w:type="table" w:customStyle="1" w:styleId="TableGrid1">
    <w:name w:val="Table Grid1"/>
    <w:basedOn w:val="a1"/>
    <w:uiPriority w:val="59"/>
    <w:qFormat/>
    <w:rPr>
      <w:rFonts w:ascii="Times New Roman" w:eastAsia="Batang"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rsid w:val="00835D0E"/>
    <w:rPr>
      <w:color w:val="605E5C"/>
      <w:shd w:val="clear" w:color="auto" w:fill="E1DFDD"/>
    </w:rPr>
  </w:style>
  <w:style w:type="table" w:customStyle="1" w:styleId="TableGrid2">
    <w:name w:val="Table Grid2"/>
    <w:basedOn w:val="a1"/>
    <w:next w:val="af8"/>
    <w:uiPriority w:val="39"/>
    <w:rsid w:val="00E93405"/>
    <w:pPr>
      <w:spacing w:after="0" w:line="240" w:lineRule="auto"/>
    </w:pPr>
    <w:rPr>
      <w:rFonts w:ascii="Calibri" w:eastAsia="等线"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5F13A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68719">
      <w:bodyDiv w:val="1"/>
      <w:marLeft w:val="0"/>
      <w:marRight w:val="0"/>
      <w:marTop w:val="0"/>
      <w:marBottom w:val="0"/>
      <w:divBdr>
        <w:top w:val="none" w:sz="0" w:space="0" w:color="auto"/>
        <w:left w:val="none" w:sz="0" w:space="0" w:color="auto"/>
        <w:bottom w:val="none" w:sz="0" w:space="0" w:color="auto"/>
        <w:right w:val="none" w:sz="0" w:space="0" w:color="auto"/>
      </w:divBdr>
    </w:div>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2.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Author</cp:lastModifiedBy>
  <cp:revision>3</cp:revision>
  <cp:lastPrinted>2020-11-12T03:35:00Z</cp:lastPrinted>
  <dcterms:created xsi:type="dcterms:W3CDTF">2022-05-13T07:57:00Z</dcterms:created>
  <dcterms:modified xsi:type="dcterms:W3CDTF">2022-05-13T08:12:00Z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