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5EC8" w14:textId="717408AF" w:rsidR="0044486E" w:rsidRDefault="003444DC" w:rsidP="0044486E">
      <w:pPr>
        <w:pStyle w:val="CRCoverPage"/>
        <w:tabs>
          <w:tab w:val="right" w:pos="9639"/>
        </w:tabs>
        <w:spacing w:after="0"/>
        <w:rPr>
          <w:b/>
          <w:i/>
          <w:noProof/>
          <w:sz w:val="28"/>
        </w:rPr>
      </w:pPr>
      <w:r>
        <w:rPr>
          <w:b/>
          <w:noProof/>
          <w:sz w:val="24"/>
        </w:rPr>
        <w:t xml:space="preserve">3GPP TSG-RAN WG3 </w:t>
      </w:r>
      <w:r w:rsidR="00210EFF">
        <w:rPr>
          <w:b/>
          <w:noProof/>
          <w:sz w:val="24"/>
        </w:rPr>
        <w:t>Meeting</w:t>
      </w:r>
      <w:r w:rsidR="00245592">
        <w:rPr>
          <w:b/>
          <w:noProof/>
          <w:sz w:val="24"/>
        </w:rPr>
        <w:t xml:space="preserve"> #1</w:t>
      </w:r>
      <w:r w:rsidR="009D7970">
        <w:rPr>
          <w:b/>
          <w:noProof/>
          <w:sz w:val="24"/>
        </w:rPr>
        <w:t>1</w:t>
      </w:r>
      <w:r w:rsidR="00DF0903">
        <w:rPr>
          <w:b/>
          <w:noProof/>
          <w:sz w:val="24"/>
        </w:rPr>
        <w:t>5</w:t>
      </w:r>
      <w:r w:rsidR="00ED501D">
        <w:rPr>
          <w:b/>
          <w:noProof/>
          <w:sz w:val="24"/>
        </w:rPr>
        <w:t>-e</w:t>
      </w:r>
      <w:r w:rsidR="00245592">
        <w:rPr>
          <w:b/>
          <w:i/>
          <w:noProof/>
          <w:sz w:val="28"/>
        </w:rPr>
        <w:tab/>
        <w:t>R3-</w:t>
      </w:r>
      <w:r w:rsidR="00FA63FC">
        <w:rPr>
          <w:b/>
          <w:i/>
          <w:noProof/>
          <w:sz w:val="28"/>
        </w:rPr>
        <w:t>2</w:t>
      </w:r>
      <w:r w:rsidR="00D310BA">
        <w:rPr>
          <w:b/>
          <w:i/>
          <w:noProof/>
          <w:sz w:val="28"/>
        </w:rPr>
        <w:t>2</w:t>
      </w:r>
      <w:r w:rsidR="00B74AF6">
        <w:rPr>
          <w:b/>
          <w:i/>
          <w:noProof/>
          <w:sz w:val="28"/>
        </w:rPr>
        <w:t>2590</w:t>
      </w:r>
    </w:p>
    <w:p w14:paraId="2A89ED68" w14:textId="3084D32E" w:rsidR="008C3134" w:rsidRDefault="007039F2" w:rsidP="008C3134">
      <w:pPr>
        <w:pStyle w:val="CRCoverPage"/>
        <w:outlineLvl w:val="0"/>
        <w:rPr>
          <w:b/>
          <w:noProof/>
          <w:sz w:val="24"/>
        </w:rPr>
      </w:pPr>
      <w:r>
        <w:rPr>
          <w:b/>
          <w:noProof/>
          <w:sz w:val="24"/>
        </w:rPr>
        <w:t xml:space="preserve">Online, </w:t>
      </w:r>
      <w:r w:rsidR="00DF0903">
        <w:rPr>
          <w:b/>
          <w:noProof/>
          <w:sz w:val="24"/>
        </w:rPr>
        <w:t>21</w:t>
      </w:r>
      <w:r w:rsidR="00DF0903" w:rsidRPr="00DF0903">
        <w:rPr>
          <w:b/>
          <w:noProof/>
          <w:sz w:val="24"/>
          <w:vertAlign w:val="superscript"/>
        </w:rPr>
        <w:t>st</w:t>
      </w:r>
      <w:r w:rsidR="00DF0903">
        <w:rPr>
          <w:b/>
          <w:noProof/>
          <w:sz w:val="24"/>
        </w:rPr>
        <w:t xml:space="preserve"> February 3</w:t>
      </w:r>
      <w:r w:rsidR="00DF0903" w:rsidRPr="00DF0903">
        <w:rPr>
          <w:b/>
          <w:noProof/>
          <w:sz w:val="24"/>
          <w:vertAlign w:val="superscript"/>
        </w:rPr>
        <w:t>rd</w:t>
      </w:r>
      <w:r w:rsidR="00DF0903">
        <w:rPr>
          <w:b/>
          <w:noProof/>
          <w:sz w:val="24"/>
        </w:rPr>
        <w:t xml:space="preserve"> March </w:t>
      </w:r>
      <w:r w:rsidR="00D310BA">
        <w:rPr>
          <w:b/>
          <w:noProof/>
          <w:sz w:val="24"/>
        </w:rPr>
        <w:t>2022</w:t>
      </w:r>
    </w:p>
    <w:p w14:paraId="086584F4" w14:textId="77777777" w:rsidR="00463675" w:rsidRDefault="00463675">
      <w:pPr>
        <w:rPr>
          <w:rFonts w:ascii="Arial" w:hAnsi="Arial" w:cs="Arial"/>
        </w:rPr>
      </w:pPr>
    </w:p>
    <w:p w14:paraId="39AA33C5" w14:textId="0B285CAB" w:rsidR="00463675" w:rsidRDefault="00463675">
      <w:pPr>
        <w:spacing w:after="60"/>
        <w:ind w:left="1985" w:hanging="1985"/>
        <w:rPr>
          <w:rFonts w:ascii="Arial" w:hAnsi="Arial" w:cs="Arial"/>
          <w:bCs/>
        </w:rPr>
      </w:pPr>
      <w:r>
        <w:rPr>
          <w:rFonts w:ascii="Arial" w:hAnsi="Arial" w:cs="Arial"/>
          <w:b/>
        </w:rPr>
        <w:t>Title:</w:t>
      </w:r>
      <w:r>
        <w:rPr>
          <w:rFonts w:ascii="Arial" w:hAnsi="Arial" w:cs="Arial"/>
          <w:b/>
        </w:rPr>
        <w:tab/>
      </w:r>
      <w:r w:rsidR="00B74AF6" w:rsidRPr="006F453F">
        <w:rPr>
          <w:rFonts w:ascii="Arial" w:hAnsi="Arial" w:cs="Arial"/>
          <w:b/>
          <w:color w:val="FF0000"/>
          <w:highlight w:val="yellow"/>
        </w:rPr>
        <w:t>[DRAFT]</w:t>
      </w:r>
      <w:r w:rsidR="00B74AF6" w:rsidRPr="006F453F">
        <w:rPr>
          <w:rFonts w:ascii="Arial" w:hAnsi="Arial" w:cs="Arial"/>
          <w:bCs/>
          <w:color w:val="FF0000"/>
        </w:rPr>
        <w:t xml:space="preserve"> </w:t>
      </w:r>
      <w:r w:rsidR="00B74AF6" w:rsidRPr="006F453F">
        <w:rPr>
          <w:rFonts w:ascii="Arial" w:hAnsi="Arial" w:cs="Arial"/>
          <w:bCs/>
        </w:rPr>
        <w:t>LS on further outstanding issues in TS 23.247</w:t>
      </w:r>
    </w:p>
    <w:p w14:paraId="5190F012" w14:textId="4C52013B"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4056C4C5" w14:textId="4E44C0E2" w:rsidR="00463675"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B74AF6" w:rsidRPr="006F453F">
        <w:rPr>
          <w:rFonts w:ascii="Arial" w:hAnsi="Arial" w:cs="Arial"/>
          <w:bCs/>
        </w:rPr>
        <w:t>Release 17</w:t>
      </w:r>
    </w:p>
    <w:p w14:paraId="5BC7986D" w14:textId="517E2F8F" w:rsidR="00463675" w:rsidRDefault="00463675">
      <w:pPr>
        <w:spacing w:after="60"/>
        <w:ind w:left="1985" w:hanging="1985"/>
        <w:rPr>
          <w:rFonts w:ascii="Arial" w:hAnsi="Arial" w:cs="Arial"/>
          <w:bCs/>
        </w:rPr>
      </w:pPr>
      <w:r>
        <w:rPr>
          <w:rFonts w:ascii="Arial" w:hAnsi="Arial" w:cs="Arial"/>
          <w:b/>
        </w:rPr>
        <w:t>Work Item:</w:t>
      </w:r>
      <w:r>
        <w:rPr>
          <w:rFonts w:ascii="Arial" w:hAnsi="Arial" w:cs="Arial"/>
          <w:bCs/>
        </w:rPr>
        <w:tab/>
      </w:r>
      <w:r w:rsidR="00D76263">
        <w:rPr>
          <w:rFonts w:ascii="Arial" w:hAnsi="Arial" w:cs="Arial"/>
          <w:bCs/>
        </w:rPr>
        <w:t>5MBS, NR_MBS-Core</w:t>
      </w:r>
    </w:p>
    <w:p w14:paraId="132F65CB" w14:textId="77777777" w:rsidR="00463675" w:rsidRDefault="00463675">
      <w:pPr>
        <w:spacing w:after="60"/>
        <w:ind w:left="1985" w:hanging="1985"/>
        <w:rPr>
          <w:rFonts w:ascii="Arial" w:hAnsi="Arial" w:cs="Arial"/>
          <w:b/>
        </w:rPr>
      </w:pPr>
    </w:p>
    <w:p w14:paraId="1C60C835" w14:textId="77777777" w:rsidR="00463675" w:rsidRDefault="00463675">
      <w:pPr>
        <w:spacing w:after="60"/>
        <w:ind w:left="1985" w:hanging="1985"/>
        <w:rPr>
          <w:rFonts w:ascii="Arial" w:hAnsi="Arial" w:cs="Arial"/>
          <w:bCs/>
        </w:rPr>
      </w:pPr>
      <w:bookmarkStart w:id="0" w:name="_Hlk527882009"/>
      <w:r>
        <w:rPr>
          <w:rFonts w:ascii="Arial" w:hAnsi="Arial" w:cs="Arial"/>
          <w:b/>
        </w:rPr>
        <w:t>Source:</w:t>
      </w:r>
      <w:r>
        <w:rPr>
          <w:rFonts w:ascii="Arial" w:hAnsi="Arial" w:cs="Arial"/>
          <w:bCs/>
          <w:color w:val="FF0000"/>
        </w:rPr>
        <w:tab/>
      </w:r>
      <w:r w:rsidR="001B748C" w:rsidRPr="001B748C">
        <w:rPr>
          <w:rFonts w:ascii="Arial" w:hAnsi="Arial" w:cs="Arial"/>
          <w:bCs/>
        </w:rPr>
        <w:t xml:space="preserve">Ericsson </w:t>
      </w:r>
      <w:r w:rsidR="001B748C" w:rsidRPr="001B748C">
        <w:rPr>
          <w:rFonts w:ascii="Arial" w:hAnsi="Arial" w:cs="Arial"/>
          <w:bCs/>
          <w:highlight w:val="yellow"/>
        </w:rPr>
        <w:t>(will be RAN3)</w:t>
      </w:r>
    </w:p>
    <w:bookmarkEnd w:id="0"/>
    <w:p w14:paraId="47ED5A37" w14:textId="4DAF33E9"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B74AF6">
        <w:rPr>
          <w:rFonts w:ascii="Arial" w:hAnsi="Arial" w:cs="Arial"/>
          <w:bCs/>
        </w:rPr>
        <w:t>SA2, RAN2</w:t>
      </w:r>
    </w:p>
    <w:p w14:paraId="77AADC53" w14:textId="130D66D2"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70D34F04" w14:textId="77777777" w:rsidR="00463675" w:rsidRDefault="00463675">
      <w:pPr>
        <w:spacing w:after="60"/>
        <w:ind w:left="1985" w:hanging="1985"/>
        <w:rPr>
          <w:rFonts w:ascii="Arial" w:hAnsi="Arial" w:cs="Arial"/>
          <w:bCs/>
        </w:rPr>
      </w:pPr>
    </w:p>
    <w:p w14:paraId="758B37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8E97EBA" w14:textId="77777777" w:rsidR="00463675" w:rsidRDefault="00463675">
      <w:pPr>
        <w:pStyle w:val="Heading4"/>
        <w:tabs>
          <w:tab w:val="left" w:pos="2268"/>
        </w:tabs>
        <w:ind w:left="567"/>
        <w:rPr>
          <w:rFonts w:cs="Arial"/>
          <w:b w:val="0"/>
          <w:bCs/>
        </w:rPr>
      </w:pPr>
      <w:r>
        <w:rPr>
          <w:rFonts w:cs="Arial"/>
        </w:rPr>
        <w:t>Name:</w:t>
      </w:r>
      <w:r>
        <w:rPr>
          <w:rFonts w:cs="Arial"/>
          <w:b w:val="0"/>
          <w:bCs/>
        </w:rPr>
        <w:tab/>
      </w:r>
    </w:p>
    <w:p w14:paraId="30AFA71F"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DAB2C59"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p>
    <w:p w14:paraId="0AD1353E" w14:textId="77777777" w:rsidR="00463675" w:rsidRDefault="00463675">
      <w:pPr>
        <w:spacing w:after="60"/>
        <w:ind w:left="1985" w:hanging="1985"/>
        <w:rPr>
          <w:rFonts w:ascii="Arial" w:hAnsi="Arial" w:cs="Arial"/>
          <w:b/>
        </w:rPr>
      </w:pPr>
    </w:p>
    <w:p w14:paraId="16F43603"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1C8C431" w14:textId="77777777" w:rsidR="00923E7C" w:rsidRDefault="00923E7C">
      <w:pPr>
        <w:spacing w:after="60"/>
        <w:ind w:left="1985" w:hanging="1985"/>
        <w:rPr>
          <w:rFonts w:ascii="Arial" w:hAnsi="Arial" w:cs="Arial"/>
          <w:b/>
        </w:rPr>
      </w:pPr>
    </w:p>
    <w:p w14:paraId="7E1B60FE" w14:textId="69B07BC3"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74AF6">
        <w:rPr>
          <w:rFonts w:ascii="Arial" w:hAnsi="Arial" w:cs="Arial"/>
          <w:bCs/>
        </w:rPr>
        <w:t>&lt;tbd&gt;</w:t>
      </w:r>
    </w:p>
    <w:p w14:paraId="7B64DE44" w14:textId="77777777" w:rsidR="00463675" w:rsidRDefault="00463675">
      <w:pPr>
        <w:pBdr>
          <w:bottom w:val="single" w:sz="4" w:space="1" w:color="auto"/>
        </w:pBdr>
        <w:rPr>
          <w:rFonts w:ascii="Arial" w:hAnsi="Arial" w:cs="Arial"/>
        </w:rPr>
      </w:pPr>
    </w:p>
    <w:p w14:paraId="67AFC96B" w14:textId="77777777" w:rsidR="00463675" w:rsidRDefault="00463675">
      <w:pPr>
        <w:rPr>
          <w:rFonts w:ascii="Arial" w:hAnsi="Arial" w:cs="Arial"/>
        </w:rPr>
      </w:pPr>
    </w:p>
    <w:p w14:paraId="63F5C5F0" w14:textId="77777777" w:rsidR="00B74AF6" w:rsidRPr="006F453F" w:rsidRDefault="00B74AF6" w:rsidP="00B74AF6">
      <w:pPr>
        <w:pStyle w:val="Heading1"/>
        <w:rPr>
          <w:rFonts w:cs="Arial"/>
          <w:b w:val="0"/>
        </w:rPr>
      </w:pPr>
      <w:r w:rsidRPr="006F453F">
        <w:rPr>
          <w:rFonts w:cs="Arial"/>
        </w:rPr>
        <w:t>1. Overall Description:</w:t>
      </w:r>
    </w:p>
    <w:p w14:paraId="66B77BD6" w14:textId="4EC6E8C3" w:rsidR="00B74AF6" w:rsidRDefault="00B74AF6" w:rsidP="00B74AF6">
      <w:pPr>
        <w:rPr>
          <w:rFonts w:ascii="Arial" w:hAnsi="Arial" w:cs="Arial"/>
          <w:bCs/>
        </w:rPr>
      </w:pPr>
      <w:r w:rsidRPr="006F453F">
        <w:rPr>
          <w:rFonts w:ascii="Arial" w:hAnsi="Arial" w:cs="Arial"/>
          <w:bCs/>
        </w:rPr>
        <w:t>RAN3 would like to provide further feedback on issues contained in the latest version of TS 23.247 concerning NG-RAN.</w:t>
      </w:r>
    </w:p>
    <w:p w14:paraId="3FDC5476" w14:textId="4B69B7BB" w:rsidR="00B74AF6" w:rsidRDefault="00B74AF6" w:rsidP="00B74AF6">
      <w:pPr>
        <w:pStyle w:val="Heading2"/>
        <w:rPr>
          <w:rFonts w:cs="Arial"/>
        </w:rPr>
      </w:pPr>
      <w:r w:rsidRPr="00B74AF6">
        <w:rPr>
          <w:rFonts w:cs="Arial"/>
        </w:rPr>
        <w:t xml:space="preserve">1.1 </w:t>
      </w:r>
      <w:r>
        <w:rPr>
          <w:rFonts w:cs="Arial"/>
        </w:rPr>
        <w:t>first</w:t>
      </w:r>
      <w:r w:rsidRPr="00B74AF6">
        <w:rPr>
          <w:rFonts w:cs="Arial"/>
        </w:rPr>
        <w:t xml:space="preserve"> feedback</w:t>
      </w:r>
    </w:p>
    <w:p w14:paraId="31BA63B1" w14:textId="77777777" w:rsidR="00B74AF6" w:rsidRPr="00B74AF6" w:rsidRDefault="00B74AF6" w:rsidP="00B74AF6"/>
    <w:p w14:paraId="2816BBA0" w14:textId="77777777" w:rsidR="00B74AF6" w:rsidRPr="00FF4C0D" w:rsidRDefault="00B74AF6" w:rsidP="00B74AF6">
      <w:pPr>
        <w:pStyle w:val="Heading4"/>
        <w:rPr>
          <w:rFonts w:eastAsia="DengXian"/>
          <w:b w:val="0"/>
          <w:i/>
          <w:iCs/>
          <w:color w:val="002060"/>
          <w:lang w:eastAsia="ko-KR"/>
        </w:rPr>
      </w:pPr>
      <w:bookmarkStart w:id="1" w:name="_Toc66391764"/>
      <w:bookmarkStart w:id="2" w:name="_Toc70079060"/>
      <w:bookmarkStart w:id="3" w:name="_Toc83206844"/>
      <w:r w:rsidRPr="00FF4C0D">
        <w:rPr>
          <w:rFonts w:eastAsia="DengXian"/>
          <w:i/>
          <w:iCs/>
          <w:color w:val="002060"/>
          <w:lang w:eastAsia="ko-KR"/>
        </w:rPr>
        <w:t>7.2.1.3</w:t>
      </w:r>
      <w:r>
        <w:rPr>
          <w:rFonts w:eastAsia="DengXian"/>
          <w:i/>
          <w:iCs/>
          <w:color w:val="002060"/>
          <w:lang w:eastAsia="ko-KR"/>
        </w:rPr>
        <w:t xml:space="preserve"> </w:t>
      </w:r>
      <w:r w:rsidRPr="00FF4C0D">
        <w:rPr>
          <w:rFonts w:eastAsia="DengXian"/>
          <w:i/>
          <w:iCs/>
          <w:color w:val="002060"/>
          <w:lang w:eastAsia="ko-KR"/>
        </w:rPr>
        <w:t>Multicast session join and session establishment procedure</w:t>
      </w:r>
      <w:bookmarkEnd w:id="1"/>
      <w:bookmarkEnd w:id="2"/>
      <w:bookmarkEnd w:id="3"/>
    </w:p>
    <w:p w14:paraId="0B28BEC6" w14:textId="77777777" w:rsidR="00B74AF6" w:rsidRPr="004B3607" w:rsidRDefault="00B74AF6" w:rsidP="00B74AF6">
      <w:pPr>
        <w:pStyle w:val="NO"/>
        <w:rPr>
          <w:i/>
          <w:iCs/>
          <w:color w:val="002060"/>
        </w:rPr>
      </w:pPr>
      <w:r w:rsidRPr="004B3607">
        <w:rPr>
          <w:i/>
          <w:iCs/>
          <w:color w:val="002060"/>
        </w:rPr>
        <w:t>NOTE 4:</w:t>
      </w:r>
      <w:r w:rsidRPr="004B3607">
        <w:rPr>
          <w:i/>
          <w:iCs/>
          <w:color w:val="002060"/>
        </w:rPr>
        <w:tab/>
        <w:t>A PDU Session UP activation is not triggered by the N2 SM information if it only includes information related to the multicast MBS session and associated QoS flows and is received by an MBS capable NG RAN node.</w:t>
      </w:r>
    </w:p>
    <w:p w14:paraId="352B56A5" w14:textId="77777777" w:rsidR="00B74AF6" w:rsidRPr="004B3607" w:rsidRDefault="00B74AF6" w:rsidP="00B74AF6">
      <w:pPr>
        <w:pStyle w:val="NO"/>
        <w:rPr>
          <w:i/>
          <w:iCs/>
          <w:color w:val="002060"/>
        </w:rPr>
      </w:pPr>
      <w:r w:rsidRPr="004B3607">
        <w:rPr>
          <w:i/>
          <w:iCs/>
          <w:color w:val="002060"/>
        </w:rPr>
        <w:t>...</w:t>
      </w:r>
    </w:p>
    <w:p w14:paraId="5AA7D1EE" w14:textId="77777777" w:rsidR="00B74AF6" w:rsidRPr="004E0D72" w:rsidRDefault="00B74AF6" w:rsidP="00B74AF6">
      <w:pPr>
        <w:pStyle w:val="EditorsNote"/>
      </w:pPr>
      <w:r w:rsidRPr="004E0D72">
        <w:t>Editor</w:t>
      </w:r>
      <w:r>
        <w:t>'</w:t>
      </w:r>
      <w:r w:rsidRPr="004E0D72">
        <w:t>s Note: The implication of not triggering PDU Session UP activation in NG-RAN when SMF informs the NG-RAN of UE join requires RAN collaboration.</w:t>
      </w:r>
    </w:p>
    <w:p w14:paraId="732D7711" w14:textId="77777777" w:rsidR="00B74AF6" w:rsidRPr="006F453F" w:rsidRDefault="00B74AF6" w:rsidP="00B74AF6">
      <w:pPr>
        <w:rPr>
          <w:rFonts w:ascii="Arial" w:hAnsi="Arial" w:cs="Arial"/>
          <w:b/>
          <w:bCs/>
        </w:rPr>
      </w:pPr>
      <w:r w:rsidRPr="006F453F">
        <w:rPr>
          <w:rFonts w:ascii="Arial" w:hAnsi="Arial" w:cs="Arial"/>
          <w:b/>
          <w:bCs/>
        </w:rPr>
        <w:t>RAN3 feedback</w:t>
      </w:r>
    </w:p>
    <w:p w14:paraId="323DBEB0" w14:textId="77777777" w:rsidR="00B74AF6" w:rsidRPr="006F453F" w:rsidRDefault="00B74AF6" w:rsidP="00B74AF6">
      <w:pPr>
        <w:rPr>
          <w:rFonts w:ascii="Arial" w:hAnsi="Arial" w:cs="Arial"/>
        </w:rPr>
      </w:pPr>
      <w:r w:rsidRPr="006F453F">
        <w:rPr>
          <w:rFonts w:ascii="Arial" w:hAnsi="Arial" w:cs="Arial"/>
        </w:rPr>
        <w:t>The implication of not triggering UP activation for the associated PDU Session at joining is that the associated PDU Session Resource Context is not established in the gNB and therefore at least the joining information needs to be provided to the UE Context in the gNB by means different than PDU Session Resource signalling on NG. RAN3 decided to use NGAP UE Context signalling for that purpose and would like to ask SA2 to confirm that approach.</w:t>
      </w:r>
    </w:p>
    <w:p w14:paraId="05C934FE" w14:textId="77777777" w:rsidR="00B74AF6" w:rsidRPr="006F453F" w:rsidRDefault="00B74AF6" w:rsidP="00B74AF6">
      <w:pPr>
        <w:rPr>
          <w:rFonts w:ascii="Arial" w:hAnsi="Arial" w:cs="Arial"/>
          <w:b/>
          <w:bCs/>
        </w:rPr>
      </w:pPr>
      <w:bookmarkStart w:id="4" w:name="_Toc91140520"/>
      <w:r w:rsidRPr="006F453F">
        <w:rPr>
          <w:rFonts w:ascii="Arial" w:hAnsi="Arial" w:cs="Arial"/>
          <w:b/>
          <w:bCs/>
        </w:rPr>
        <w:t>Additional RAN3 feedback on associated PDU Sessions w/o activated UP</w:t>
      </w:r>
    </w:p>
    <w:p w14:paraId="13029997" w14:textId="27707768" w:rsidR="00B74AF6" w:rsidRDefault="00B74AF6" w:rsidP="00B74AF6">
      <w:pPr>
        <w:rPr>
          <w:rFonts w:ascii="Arial" w:hAnsi="Arial" w:cs="Arial"/>
        </w:rPr>
      </w:pPr>
      <w:r w:rsidRPr="006F453F">
        <w:rPr>
          <w:rFonts w:ascii="Arial" w:hAnsi="Arial" w:cs="Arial"/>
        </w:rPr>
        <w:t>While NG-RAN supports MRB-only configurations, inter-NG-RAN node mobility with MRB-only configuration is not supported by current protocols RAN3 does not intend to change this principle but rather agreed to define an NG-RAN node triggered procedure to establish the UP for the PDU Session associated with the TMGI of the activated session. We ask SA2 to foresee this approach in their specifications, if necessary.</w:t>
      </w:r>
    </w:p>
    <w:p w14:paraId="20A19977" w14:textId="6D75EC01" w:rsidR="00B74AF6" w:rsidRDefault="00B74AF6" w:rsidP="00B74AF6">
      <w:pPr>
        <w:rPr>
          <w:rFonts w:ascii="Arial" w:hAnsi="Arial" w:cs="Arial"/>
        </w:rPr>
      </w:pPr>
    </w:p>
    <w:p w14:paraId="13758408" w14:textId="666B2358" w:rsidR="004F4FA0" w:rsidRDefault="004F4FA0" w:rsidP="004F4FA0">
      <w:pPr>
        <w:pStyle w:val="Heading2"/>
        <w:rPr>
          <w:rFonts w:cs="Arial"/>
        </w:rPr>
      </w:pPr>
      <w:r w:rsidRPr="00B74AF6">
        <w:rPr>
          <w:rFonts w:cs="Arial"/>
        </w:rPr>
        <w:t>1.</w:t>
      </w:r>
      <w:r>
        <w:rPr>
          <w:rFonts w:cs="Arial"/>
        </w:rPr>
        <w:t>2</w:t>
      </w:r>
      <w:r w:rsidRPr="00B74AF6">
        <w:rPr>
          <w:rFonts w:cs="Arial"/>
        </w:rPr>
        <w:t xml:space="preserve"> </w:t>
      </w:r>
      <w:r>
        <w:rPr>
          <w:rFonts w:cs="Arial"/>
        </w:rPr>
        <w:t>second</w:t>
      </w:r>
      <w:r w:rsidRPr="00B74AF6">
        <w:rPr>
          <w:rFonts w:cs="Arial"/>
        </w:rPr>
        <w:t xml:space="preserve"> feedback</w:t>
      </w:r>
    </w:p>
    <w:p w14:paraId="3737D125" w14:textId="77777777" w:rsidR="004F4FA0" w:rsidRPr="004F4FA0" w:rsidRDefault="004F4FA0" w:rsidP="004F4FA0"/>
    <w:p w14:paraId="0668CE2F" w14:textId="77777777" w:rsidR="004F4FA0" w:rsidRDefault="004F4FA0" w:rsidP="004F4FA0">
      <w:pPr>
        <w:rPr>
          <w:rFonts w:ascii="Arial" w:hAnsi="Arial" w:cs="Arial"/>
          <w:bCs/>
        </w:rPr>
      </w:pPr>
      <w:r>
        <w:rPr>
          <w:rFonts w:ascii="Arial" w:hAnsi="Arial" w:cs="Arial"/>
          <w:bCs/>
        </w:rPr>
        <w:t xml:space="preserve">RAN3 would like to inform SA2 that RAN3 has agreed on </w:t>
      </w:r>
      <w:r>
        <w:rPr>
          <w:rFonts w:ascii="Arial" w:hAnsi="Arial" w:cs="Arial"/>
          <w:bCs/>
        </w:rPr>
        <w:t xml:space="preserve">two schemes to enable neighbouring gNBs allocating the same PDCP SN to MBS user data packets </w:t>
      </w:r>
    </w:p>
    <w:p w14:paraId="42224F13" w14:textId="1E398B71" w:rsidR="004F4FA0" w:rsidRDefault="004F4FA0" w:rsidP="004F4FA0">
      <w:pPr>
        <w:ind w:left="720" w:hanging="153"/>
        <w:rPr>
          <w:rFonts w:ascii="Arial" w:hAnsi="Arial" w:cs="Arial"/>
          <w:bCs/>
        </w:rPr>
      </w:pPr>
      <w:r>
        <w:rPr>
          <w:rFonts w:ascii="Arial" w:hAnsi="Arial" w:cs="Arial"/>
          <w:bCs/>
        </w:rPr>
        <w:t xml:space="preserve">a. </w:t>
      </w:r>
      <w:r>
        <w:rPr>
          <w:rFonts w:ascii="Arial" w:hAnsi="Arial" w:cs="Arial"/>
          <w:bCs/>
        </w:rPr>
        <w:t>a scheme to enable NG-RAN nodes sharing a common (SDAP)/PDCP entity - RAN3 denotes such entity a “shared NG-U termination” - which guarantees a synchronise</w:t>
      </w:r>
      <w:r>
        <w:rPr>
          <w:rFonts w:ascii="Arial" w:hAnsi="Arial" w:cs="Arial"/>
          <w:bCs/>
        </w:rPr>
        <w:t>d</w:t>
      </w:r>
      <w:r>
        <w:rPr>
          <w:rFonts w:ascii="Arial" w:hAnsi="Arial" w:cs="Arial"/>
          <w:bCs/>
        </w:rPr>
        <w:t xml:space="preserve"> PDCP Sequence Number allocation for NR MBS user plane data among cells of different gNBs, and by that enable UEs to track duplicated/lost packets also at inter-gNB mobility.</w:t>
      </w:r>
    </w:p>
    <w:p w14:paraId="39406CEF" w14:textId="77777777" w:rsidR="004F4FA0" w:rsidRDefault="004F4FA0" w:rsidP="004F4FA0">
      <w:pPr>
        <w:ind w:left="567"/>
        <w:rPr>
          <w:rFonts w:ascii="Arial" w:hAnsi="Arial" w:cs="Arial"/>
          <w:bCs/>
        </w:rPr>
      </w:pPr>
      <w:r>
        <w:rPr>
          <w:rFonts w:ascii="Arial" w:hAnsi="Arial" w:cs="Arial"/>
          <w:bCs/>
        </w:rPr>
        <w:lastRenderedPageBreak/>
        <w:t>The scheme would foresee that the MB-SMF is able to communicate with the gNB on the availability of such “shared NG-U termination”:</w:t>
      </w:r>
    </w:p>
    <w:p w14:paraId="779FEF47" w14:textId="77777777" w:rsidR="004F4FA0" w:rsidRDefault="004F4FA0" w:rsidP="004F4FA0">
      <w:pPr>
        <w:pStyle w:val="B1"/>
        <w:ind w:left="1134"/>
        <w:rPr>
          <w:rFonts w:cs="Arial"/>
        </w:rPr>
      </w:pPr>
      <w:r>
        <w:rPr>
          <w:rFonts w:cs="Arial"/>
        </w:rPr>
        <w:t>-</w:t>
      </w:r>
      <w:r>
        <w:rPr>
          <w:rFonts w:cs="Arial"/>
        </w:rPr>
        <w:tab/>
        <w:t>if the gNB is able to “offer” such function, this is communicated with MBS Session signalling to the MB-SMF. The “shared NG-U termination” is either MBS Session specific or, for location dependent MBS Sessions, MBS Areas Session ID specific.</w:t>
      </w:r>
    </w:p>
    <w:p w14:paraId="4DAB6A8F" w14:textId="77777777" w:rsidR="004F4FA0" w:rsidRDefault="004F4FA0" w:rsidP="004F4FA0">
      <w:pPr>
        <w:pStyle w:val="B1"/>
        <w:ind w:left="1134"/>
        <w:rPr>
          <w:rFonts w:cs="Arial"/>
        </w:rPr>
      </w:pPr>
      <w:r>
        <w:rPr>
          <w:rFonts w:cs="Arial"/>
        </w:rPr>
        <w:t>-</w:t>
      </w:r>
      <w:r>
        <w:rPr>
          <w:rFonts w:cs="Arial"/>
        </w:rPr>
        <w:tab/>
        <w:t>in turn, the MB-SMF would provide such information to the gNB whenever appropriate.</w:t>
      </w:r>
    </w:p>
    <w:p w14:paraId="4423BBDA" w14:textId="667F03EB" w:rsidR="004F4FA0" w:rsidRDefault="004F4FA0" w:rsidP="004F4FA0">
      <w:pPr>
        <w:ind w:left="567"/>
        <w:rPr>
          <w:rFonts w:ascii="Arial" w:hAnsi="Arial" w:cs="Arial"/>
          <w:bCs/>
        </w:rPr>
      </w:pPr>
      <w:r>
        <w:rPr>
          <w:rFonts w:ascii="Arial" w:hAnsi="Arial" w:cs="Arial"/>
          <w:bCs/>
        </w:rPr>
        <w:t>RAN3 believes that such scheme is able to work for both, unicast and multicast transport on NG-U but would require the gNB to provide [DL tunnel info] which could serve as transport reference for  both, unicast and multicast  NG-U/N3mb transport options.</w:t>
      </w:r>
    </w:p>
    <w:p w14:paraId="31C64702" w14:textId="167CF7FF" w:rsidR="004F4FA0" w:rsidRDefault="004F4FA0" w:rsidP="004F4FA0">
      <w:pPr>
        <w:rPr>
          <w:rFonts w:ascii="Arial" w:hAnsi="Arial" w:cs="Arial"/>
          <w:bCs/>
        </w:rPr>
      </w:pPr>
    </w:p>
    <w:p w14:paraId="0C731884" w14:textId="77777777" w:rsidR="004F4FA0" w:rsidRDefault="004F4FA0" w:rsidP="004F4FA0">
      <w:pPr>
        <w:ind w:left="720" w:hanging="153"/>
        <w:rPr>
          <w:rFonts w:ascii="Arial" w:hAnsi="Arial" w:cs="Arial"/>
          <w:bCs/>
        </w:rPr>
      </w:pPr>
      <w:r>
        <w:rPr>
          <w:rFonts w:ascii="Arial" w:hAnsi="Arial" w:cs="Arial"/>
          <w:bCs/>
        </w:rPr>
        <w:t>b</w:t>
      </w:r>
      <w:r>
        <w:rPr>
          <w:rFonts w:ascii="Arial" w:hAnsi="Arial" w:cs="Arial"/>
          <w:bCs/>
        </w:rPr>
        <w:t>. a</w:t>
      </w:r>
      <w:r>
        <w:rPr>
          <w:rFonts w:ascii="Arial" w:hAnsi="Arial" w:cs="Arial"/>
          <w:bCs/>
        </w:rPr>
        <w:t>nother</w:t>
      </w:r>
      <w:r>
        <w:rPr>
          <w:rFonts w:ascii="Arial" w:hAnsi="Arial" w:cs="Arial"/>
          <w:bCs/>
        </w:rPr>
        <w:t xml:space="preserve"> scheme </w:t>
      </w:r>
      <w:r>
        <w:rPr>
          <w:rFonts w:ascii="Arial" w:hAnsi="Arial" w:cs="Arial"/>
          <w:bCs/>
        </w:rPr>
        <w:t>by which the MB-UPF provides the same sequence number information on NG-U/N3mb to the respective gNBs, from which the gNBs can deduce the same PDCP SNs to be allocated.</w:t>
      </w:r>
    </w:p>
    <w:p w14:paraId="5B6CCAC6" w14:textId="47AA8434" w:rsidR="004F4FA0" w:rsidRDefault="004F4FA0" w:rsidP="004F4FA0">
      <w:pPr>
        <w:ind w:left="720" w:hanging="153"/>
        <w:rPr>
          <w:rFonts w:ascii="Arial" w:hAnsi="Arial" w:cs="Arial"/>
          <w:bCs/>
        </w:rPr>
      </w:pPr>
      <w:r>
        <w:rPr>
          <w:rFonts w:ascii="Arial" w:hAnsi="Arial" w:cs="Arial"/>
          <w:bCs/>
        </w:rPr>
        <w:t>c. RAN3 agreed that it is possible to combined both schemes and apply it for both, broadcast and multicast.</w:t>
      </w:r>
    </w:p>
    <w:p w14:paraId="49241686" w14:textId="1FC82603" w:rsidR="004F4FA0" w:rsidRDefault="004F4FA0" w:rsidP="004F4FA0">
      <w:pPr>
        <w:pStyle w:val="Heading2"/>
        <w:rPr>
          <w:rFonts w:cs="Arial"/>
        </w:rPr>
      </w:pPr>
      <w:r w:rsidRPr="00B74AF6">
        <w:rPr>
          <w:rFonts w:cs="Arial"/>
        </w:rPr>
        <w:t>1.</w:t>
      </w:r>
      <w:r>
        <w:rPr>
          <w:rFonts w:cs="Arial"/>
        </w:rPr>
        <w:t>3</w:t>
      </w:r>
      <w:r w:rsidRPr="00B74AF6">
        <w:rPr>
          <w:rFonts w:cs="Arial"/>
        </w:rPr>
        <w:t xml:space="preserve"> </w:t>
      </w:r>
      <w:r>
        <w:rPr>
          <w:rFonts w:cs="Arial"/>
        </w:rPr>
        <w:t>third</w:t>
      </w:r>
      <w:r w:rsidRPr="00B74AF6">
        <w:rPr>
          <w:rFonts w:cs="Arial"/>
        </w:rPr>
        <w:t xml:space="preserve"> feedback</w:t>
      </w:r>
    </w:p>
    <w:p w14:paraId="5342A171" w14:textId="739E8E93" w:rsidR="004F4FA0" w:rsidRDefault="004F4FA0" w:rsidP="004F4FA0">
      <w:pPr>
        <w:rPr>
          <w:rFonts w:ascii="Arial" w:hAnsi="Arial" w:cs="Arial"/>
          <w:bCs/>
        </w:rPr>
      </w:pPr>
    </w:p>
    <w:p w14:paraId="5A93B251" w14:textId="77777777" w:rsidR="004F4FA0" w:rsidRDefault="004F4FA0" w:rsidP="004F4FA0">
      <w:pPr>
        <w:rPr>
          <w:rFonts w:ascii="Arial" w:hAnsi="Arial" w:cs="Arial"/>
          <w:bCs/>
        </w:rPr>
      </w:pPr>
      <w:r>
        <w:rPr>
          <w:rFonts w:ascii="Arial" w:hAnsi="Arial" w:cs="Arial"/>
          <w:bCs/>
        </w:rPr>
        <w:t>RAN3 has reviewed all the Editor’s Notes in the latest version of TS 23.247 §7.2.3 concerning mobility between gNBs supporting NR MBS:</w:t>
      </w:r>
    </w:p>
    <w:p w14:paraId="6F2CC442" w14:textId="77777777" w:rsidR="004F4FA0" w:rsidRDefault="004F4FA0" w:rsidP="004F4FA0">
      <w:pPr>
        <w:rPr>
          <w:rFonts w:cs="Arial"/>
          <w:i/>
          <w:iCs/>
          <w:color w:val="FF0000"/>
        </w:rPr>
      </w:pPr>
    </w:p>
    <w:p w14:paraId="23721B54" w14:textId="77777777" w:rsidR="004F4FA0" w:rsidRDefault="004F4FA0" w:rsidP="004F4FA0">
      <w:pPr>
        <w:rPr>
          <w:rFonts w:eastAsia="DengXian"/>
          <w:i/>
          <w:iCs/>
          <w:color w:val="002060"/>
          <w:sz w:val="24"/>
          <w:lang w:eastAsia="zh-CN"/>
        </w:rPr>
      </w:pPr>
      <w:bookmarkStart w:id="5" w:name="_Toc70079067"/>
      <w:r>
        <w:rPr>
          <w:rFonts w:eastAsia="DengXian"/>
          <w:i/>
          <w:iCs/>
          <w:color w:val="002060"/>
          <w:sz w:val="24"/>
          <w:lang w:eastAsia="zh-CN"/>
        </w:rPr>
        <w:t>7.2.3.2</w:t>
      </w:r>
      <w:r>
        <w:rPr>
          <w:rFonts w:eastAsia="DengXian"/>
          <w:i/>
          <w:iCs/>
          <w:color w:val="002060"/>
          <w:sz w:val="24"/>
          <w:lang w:eastAsia="zh-CN"/>
        </w:rPr>
        <w:tab/>
        <w:t>Xn based handover</w:t>
      </w:r>
      <w:bookmarkEnd w:id="5"/>
      <w:r>
        <w:rPr>
          <w:rFonts w:eastAsia="DengXian"/>
          <w:i/>
          <w:iCs/>
          <w:color w:val="002060"/>
          <w:sz w:val="24"/>
          <w:lang w:eastAsia="zh-CN"/>
        </w:rPr>
        <w:t xml:space="preserve"> from MBS supporting NG-RAN node</w:t>
      </w:r>
    </w:p>
    <w:p w14:paraId="6B8F2906" w14:textId="77777777" w:rsidR="004F4FA0" w:rsidRDefault="004F4FA0" w:rsidP="004F4FA0">
      <w:pPr>
        <w:keepNext/>
        <w:keepLines/>
        <w:spacing w:before="120"/>
        <w:ind w:left="1418" w:hanging="1418"/>
        <w:outlineLvl w:val="3"/>
        <w:rPr>
          <w:rFonts w:eastAsia="DengXian"/>
          <w:i/>
          <w:iCs/>
          <w:color w:val="002060"/>
          <w:sz w:val="24"/>
          <w:lang w:val="en-US" w:eastAsia="ko-KR"/>
        </w:rPr>
      </w:pPr>
      <w:bookmarkStart w:id="6" w:name="_Toc70079068"/>
      <w:r>
        <w:rPr>
          <w:rFonts w:eastAsia="DengXian"/>
          <w:i/>
          <w:iCs/>
          <w:color w:val="002060"/>
          <w:sz w:val="24"/>
          <w:lang w:eastAsia="ko-KR"/>
        </w:rPr>
        <w:t>7.2.3.3</w:t>
      </w:r>
      <w:r>
        <w:rPr>
          <w:rFonts w:eastAsia="DengXian"/>
          <w:i/>
          <w:iCs/>
          <w:color w:val="002060"/>
          <w:sz w:val="24"/>
          <w:lang w:eastAsia="ko-KR"/>
        </w:rPr>
        <w:tab/>
        <w:t>N2 based handover</w:t>
      </w:r>
      <w:bookmarkEnd w:id="6"/>
      <w:r>
        <w:rPr>
          <w:rFonts w:eastAsia="DengXian"/>
          <w:i/>
          <w:iCs/>
          <w:color w:val="002060"/>
          <w:sz w:val="24"/>
          <w:lang w:eastAsia="ko-KR"/>
        </w:rPr>
        <w:t xml:space="preserve"> from MBS supporting NG-RAN node</w:t>
      </w:r>
    </w:p>
    <w:p w14:paraId="6E25BE44" w14:textId="77777777" w:rsidR="004F4FA0" w:rsidRDefault="004F4FA0" w:rsidP="004F4FA0">
      <w:pPr>
        <w:pStyle w:val="EditorsNote"/>
        <w:rPr>
          <w:i/>
          <w:iCs/>
        </w:rPr>
      </w:pPr>
      <w:r>
        <w:rPr>
          <w:i/>
          <w:iCs/>
        </w:rPr>
        <w:t>Editor's note:</w:t>
      </w:r>
      <w:r>
        <w:rPr>
          <w:i/>
          <w:iCs/>
        </w:rPr>
        <w:tab/>
        <w:t>Details on data forwarding, if applicable, needs to wait for RAN WGs.</w:t>
      </w:r>
    </w:p>
    <w:p w14:paraId="390136E8" w14:textId="77777777" w:rsidR="004F4FA0" w:rsidRDefault="004F4FA0" w:rsidP="004F4FA0">
      <w:pPr>
        <w:rPr>
          <w:rFonts w:ascii="Arial" w:hAnsi="Arial" w:cs="Arial"/>
          <w:b/>
          <w:bCs/>
        </w:rPr>
      </w:pPr>
      <w:r>
        <w:rPr>
          <w:rFonts w:ascii="Arial" w:hAnsi="Arial" w:cs="Arial"/>
          <w:b/>
          <w:bCs/>
        </w:rPr>
        <w:t>RAN3 feedback</w:t>
      </w:r>
    </w:p>
    <w:p w14:paraId="7EA43406" w14:textId="6787BED1" w:rsidR="004F4FA0" w:rsidRDefault="004F4FA0" w:rsidP="004F4FA0">
      <w:pPr>
        <w:rPr>
          <w:rFonts w:ascii="Arial" w:hAnsi="Arial" w:cs="Arial"/>
        </w:rPr>
      </w:pPr>
      <w:r>
        <w:rPr>
          <w:rFonts w:ascii="Arial" w:hAnsi="Arial" w:cs="Arial"/>
        </w:rPr>
        <w:t xml:space="preserve">RAN3 agreed to support synchronisation of PDCP SN allocation and NG-RAN in Rel-17 will support re-transmission of packets for NR MBS. Data forwarding between gNBs supporting NR MBS is </w:t>
      </w:r>
      <w:r w:rsidRPr="004F4FA0">
        <w:rPr>
          <w:rFonts w:ascii="Arial" w:hAnsi="Arial" w:cs="Arial"/>
        </w:rPr>
        <w:t>supported and will be specified</w:t>
      </w:r>
      <w:r>
        <w:rPr>
          <w:rFonts w:ascii="Arial" w:hAnsi="Arial" w:cs="Arial"/>
        </w:rPr>
        <w:t>.</w:t>
      </w:r>
    </w:p>
    <w:p w14:paraId="4F6FFE56" w14:textId="77777777" w:rsidR="004F4FA0" w:rsidRDefault="004F4FA0" w:rsidP="004F4FA0">
      <w:pPr>
        <w:rPr>
          <w:rFonts w:ascii="Arial" w:hAnsi="Arial" w:cs="Arial"/>
          <w:bCs/>
        </w:rPr>
      </w:pPr>
    </w:p>
    <w:p w14:paraId="29EA741C" w14:textId="77777777" w:rsidR="004F4FA0" w:rsidRDefault="004F4FA0" w:rsidP="004F4FA0">
      <w:pPr>
        <w:rPr>
          <w:rFonts w:ascii="Arial" w:hAnsi="Arial" w:cs="Arial"/>
          <w:b/>
        </w:rPr>
      </w:pPr>
      <w:r>
        <w:rPr>
          <w:rFonts w:ascii="Arial" w:hAnsi="Arial" w:cs="Arial"/>
          <w:b/>
        </w:rPr>
        <w:t>2. Actions:</w:t>
      </w:r>
    </w:p>
    <w:p w14:paraId="22752ED0" w14:textId="77777777" w:rsidR="004F4FA0" w:rsidRDefault="004F4FA0" w:rsidP="004F4FA0">
      <w:pPr>
        <w:ind w:left="1985" w:hanging="1985"/>
        <w:rPr>
          <w:rFonts w:ascii="Arial" w:hAnsi="Arial" w:cs="Arial"/>
          <w:b/>
        </w:rPr>
      </w:pPr>
      <w:r>
        <w:rPr>
          <w:rFonts w:ascii="Arial" w:hAnsi="Arial" w:cs="Arial"/>
          <w:b/>
        </w:rPr>
        <w:t>To SA2 group.</w:t>
      </w:r>
    </w:p>
    <w:p w14:paraId="0491B6D6" w14:textId="77777777" w:rsidR="004F4FA0" w:rsidRDefault="004F4FA0" w:rsidP="004F4FA0">
      <w:pPr>
        <w:ind w:left="993" w:hanging="993"/>
        <w:rPr>
          <w:rFonts w:ascii="Arial" w:hAnsi="Arial" w:cs="Arial"/>
        </w:rPr>
      </w:pPr>
      <w:r>
        <w:rPr>
          <w:rFonts w:ascii="Arial" w:hAnsi="Arial" w:cs="Arial"/>
          <w:b/>
        </w:rPr>
        <w:t xml:space="preserve">ACTION: </w:t>
      </w:r>
      <w:r>
        <w:rPr>
          <w:rFonts w:ascii="Arial" w:hAnsi="Arial" w:cs="Arial"/>
          <w:b/>
        </w:rPr>
        <w:tab/>
        <w:t>RAN3 asks SA2 to endorse the agreed scheme from their point of view and perform respective stage 2 work and organise stage 3 work.</w:t>
      </w:r>
    </w:p>
    <w:p w14:paraId="5FEBD4A1" w14:textId="77777777" w:rsidR="00B74AF6" w:rsidRPr="006F453F" w:rsidRDefault="00B74AF6" w:rsidP="00B74AF6">
      <w:pPr>
        <w:rPr>
          <w:rFonts w:ascii="Arial" w:hAnsi="Arial" w:cs="Arial"/>
        </w:rPr>
      </w:pPr>
    </w:p>
    <w:bookmarkEnd w:id="4"/>
    <w:p w14:paraId="6EF2AC14" w14:textId="568F4036" w:rsidR="00463675" w:rsidRDefault="00463675" w:rsidP="00B74AF6">
      <w:pPr>
        <w:pStyle w:val="Heading1"/>
        <w:rPr>
          <w:rFonts w:cs="Arial"/>
          <w:b w:val="0"/>
        </w:rPr>
      </w:pPr>
      <w:r>
        <w:rPr>
          <w:rFonts w:cs="Arial"/>
        </w:rPr>
        <w:t>2. Actions:</w:t>
      </w:r>
    </w:p>
    <w:p w14:paraId="6EC0704D" w14:textId="5557AECA" w:rsidR="00463675" w:rsidRDefault="00463675">
      <w:pPr>
        <w:spacing w:after="120"/>
        <w:ind w:left="1985" w:hanging="1985"/>
        <w:rPr>
          <w:rFonts w:ascii="Arial" w:hAnsi="Arial" w:cs="Arial"/>
          <w:b/>
        </w:rPr>
      </w:pPr>
      <w:r>
        <w:rPr>
          <w:rFonts w:ascii="Arial" w:hAnsi="Arial" w:cs="Arial"/>
          <w:b/>
        </w:rPr>
        <w:t xml:space="preserve">To </w:t>
      </w:r>
      <w:r w:rsidR="00B74AF6">
        <w:rPr>
          <w:rFonts w:ascii="Arial" w:hAnsi="Arial" w:cs="Arial"/>
          <w:b/>
        </w:rPr>
        <w:t xml:space="preserve">SA2 </w:t>
      </w:r>
      <w:r>
        <w:rPr>
          <w:rFonts w:ascii="Arial" w:hAnsi="Arial" w:cs="Arial"/>
          <w:b/>
        </w:rPr>
        <w:t>group.</w:t>
      </w:r>
    </w:p>
    <w:p w14:paraId="70BD3AF7" w14:textId="77777777" w:rsidR="00B74AF6" w:rsidRPr="006F453F" w:rsidRDefault="00B74AF6" w:rsidP="00B74AF6">
      <w:pPr>
        <w:ind w:left="993" w:hanging="993"/>
        <w:rPr>
          <w:rFonts w:ascii="Arial" w:hAnsi="Arial" w:cs="Arial"/>
        </w:rPr>
      </w:pPr>
      <w:r w:rsidRPr="006F453F">
        <w:rPr>
          <w:rFonts w:ascii="Arial" w:hAnsi="Arial" w:cs="Arial"/>
          <w:b/>
        </w:rPr>
        <w:t xml:space="preserve">ACTION: </w:t>
      </w:r>
      <w:r w:rsidRPr="006F453F">
        <w:rPr>
          <w:rFonts w:ascii="Arial" w:hAnsi="Arial" w:cs="Arial"/>
          <w:b/>
        </w:rPr>
        <w:tab/>
        <w:t>RAN3 asks SA2 to take the feedback provided into account</w:t>
      </w:r>
    </w:p>
    <w:p w14:paraId="35726A62" w14:textId="27F31FFF" w:rsidR="00463675" w:rsidRDefault="00463675">
      <w:pPr>
        <w:spacing w:after="120"/>
        <w:ind w:left="993" w:hanging="993"/>
        <w:rPr>
          <w:rFonts w:ascii="Arial" w:hAnsi="Arial" w:cs="Arial"/>
        </w:rPr>
      </w:pPr>
    </w:p>
    <w:p w14:paraId="09CD2F4B" w14:textId="575ADDAD" w:rsidR="00B74AF6" w:rsidRDefault="00B74AF6" w:rsidP="00B74AF6">
      <w:pPr>
        <w:spacing w:after="120"/>
        <w:ind w:left="1985" w:hanging="1985"/>
        <w:rPr>
          <w:rFonts w:ascii="Arial" w:hAnsi="Arial" w:cs="Arial"/>
          <w:b/>
        </w:rPr>
      </w:pPr>
      <w:r>
        <w:rPr>
          <w:rFonts w:ascii="Arial" w:hAnsi="Arial" w:cs="Arial"/>
          <w:b/>
        </w:rPr>
        <w:t>To RAN2 group.</w:t>
      </w:r>
    </w:p>
    <w:p w14:paraId="1F9C14CF" w14:textId="606606AB" w:rsidR="00B74AF6" w:rsidRDefault="00B74AF6" w:rsidP="00B74AF6">
      <w:pPr>
        <w:spacing w:after="120"/>
        <w:ind w:left="993" w:hanging="993"/>
        <w:rPr>
          <w:rFonts w:ascii="Arial" w:hAnsi="Arial" w:cs="Arial"/>
        </w:rPr>
      </w:pPr>
      <w:r>
        <w:rPr>
          <w:rFonts w:ascii="Arial" w:hAnsi="Arial" w:cs="Arial"/>
          <w:b/>
        </w:rPr>
        <w:t xml:space="preserve">ACTION: </w:t>
      </w:r>
      <w:r>
        <w:rPr>
          <w:rFonts w:ascii="Arial" w:hAnsi="Arial" w:cs="Arial"/>
          <w:b/>
        </w:rPr>
        <w:tab/>
        <w:t>RAN3 ask RAN2 to take the above</w:t>
      </w:r>
      <w:r w:rsidR="00E15F0A">
        <w:rPr>
          <w:rFonts w:ascii="Arial" w:hAnsi="Arial" w:cs="Arial"/>
          <w:b/>
        </w:rPr>
        <w:t xml:space="preserve"> information</w:t>
      </w:r>
      <w:r w:rsidR="00124A87">
        <w:rPr>
          <w:rFonts w:ascii="Arial" w:hAnsi="Arial" w:cs="Arial"/>
          <w:b/>
        </w:rPr>
        <w:t xml:space="preserve"> into count</w:t>
      </w:r>
      <w:r>
        <w:rPr>
          <w:rFonts w:ascii="Arial" w:hAnsi="Arial" w:cs="Arial"/>
          <w:b/>
        </w:rPr>
        <w:t>, where applicable</w:t>
      </w:r>
      <w:r w:rsidR="00124A87">
        <w:rPr>
          <w:rFonts w:ascii="Arial" w:hAnsi="Arial" w:cs="Arial"/>
          <w:b/>
        </w:rPr>
        <w:t xml:space="preserve"> for RAN2 work on NR MBS</w:t>
      </w:r>
    </w:p>
    <w:p w14:paraId="351F38A7" w14:textId="77777777" w:rsidR="00B74AF6" w:rsidRDefault="00B74AF6">
      <w:pPr>
        <w:spacing w:after="120"/>
        <w:ind w:left="993" w:hanging="993"/>
        <w:rPr>
          <w:rFonts w:ascii="Arial" w:hAnsi="Arial" w:cs="Arial"/>
        </w:rPr>
      </w:pPr>
    </w:p>
    <w:p w14:paraId="016813FD" w14:textId="77777777" w:rsidR="00463675" w:rsidRDefault="00463675">
      <w:pPr>
        <w:spacing w:after="120"/>
        <w:rPr>
          <w:rFonts w:ascii="Arial" w:hAnsi="Arial" w:cs="Arial"/>
          <w:b/>
        </w:rPr>
      </w:pPr>
      <w:r>
        <w:rPr>
          <w:rFonts w:ascii="Arial" w:hAnsi="Arial" w:cs="Arial"/>
          <w:b/>
        </w:rPr>
        <w:t>3. Date of Next TSG-</w:t>
      </w:r>
      <w:r w:rsidR="00850E97">
        <w:rPr>
          <w:rFonts w:ascii="Arial" w:hAnsi="Arial" w:cs="Arial"/>
          <w:b/>
        </w:rPr>
        <w:t>RAN WG3</w:t>
      </w:r>
      <w:r>
        <w:rPr>
          <w:rFonts w:ascii="Arial" w:hAnsi="Arial" w:cs="Arial"/>
          <w:b/>
        </w:rPr>
        <w:t xml:space="preserve"> Meetings:</w:t>
      </w:r>
    </w:p>
    <w:p w14:paraId="1810D7E7" w14:textId="08FD5308" w:rsidR="001224F3" w:rsidRDefault="001224F3" w:rsidP="001224F3">
      <w:pPr>
        <w:tabs>
          <w:tab w:val="left" w:pos="4820"/>
        </w:tabs>
        <w:spacing w:after="120"/>
        <w:ind w:left="5760" w:hanging="5760"/>
        <w:rPr>
          <w:rFonts w:ascii="Arial" w:hAnsi="Arial" w:cs="Arial"/>
          <w:bCs/>
        </w:rPr>
      </w:pPr>
      <w:bookmarkStart w:id="7" w:name="_Hlk78957352"/>
      <w:r>
        <w:rPr>
          <w:rFonts w:ascii="Arial" w:hAnsi="Arial" w:cs="Arial"/>
          <w:bCs/>
        </w:rPr>
        <w:t>TSG-RAN WG3 Meeting#11</w:t>
      </w:r>
      <w:r w:rsidR="00DF0903">
        <w:rPr>
          <w:rFonts w:ascii="Arial" w:hAnsi="Arial" w:cs="Arial"/>
          <w:bCs/>
        </w:rPr>
        <w:t>6</w:t>
      </w:r>
      <w:r>
        <w:rPr>
          <w:rFonts w:ascii="Arial" w:hAnsi="Arial" w:cs="Arial"/>
          <w:bCs/>
        </w:rPr>
        <w:t>-e</w:t>
      </w:r>
      <w:r>
        <w:rPr>
          <w:rFonts w:ascii="Arial" w:hAnsi="Arial" w:cs="Arial"/>
          <w:bCs/>
        </w:rPr>
        <w:tab/>
      </w:r>
      <w:r w:rsidR="00DF0903">
        <w:rPr>
          <w:rFonts w:ascii="Arial" w:hAnsi="Arial" w:cs="Arial"/>
          <w:bCs/>
        </w:rPr>
        <w:t>16</w:t>
      </w:r>
      <w:r w:rsidR="00DF0903" w:rsidRPr="00DF0903">
        <w:rPr>
          <w:rFonts w:ascii="Arial" w:hAnsi="Arial" w:cs="Arial"/>
          <w:bCs/>
          <w:vertAlign w:val="superscript"/>
        </w:rPr>
        <w:t>th</w:t>
      </w:r>
      <w:r w:rsidR="00DF0903">
        <w:rPr>
          <w:rFonts w:ascii="Arial" w:hAnsi="Arial" w:cs="Arial"/>
          <w:bCs/>
        </w:rPr>
        <w:t xml:space="preserve"> - 27</w:t>
      </w:r>
      <w:r w:rsidR="00DF0903" w:rsidRPr="00DF0903">
        <w:rPr>
          <w:rFonts w:ascii="Arial" w:hAnsi="Arial" w:cs="Arial"/>
          <w:bCs/>
          <w:vertAlign w:val="superscript"/>
        </w:rPr>
        <w:t>th</w:t>
      </w:r>
      <w:r w:rsidR="00DF0903">
        <w:rPr>
          <w:rFonts w:ascii="Arial" w:hAnsi="Arial" w:cs="Arial"/>
          <w:bCs/>
        </w:rPr>
        <w:t xml:space="preserve"> May</w:t>
      </w:r>
      <w:r>
        <w:rPr>
          <w:rFonts w:ascii="Arial" w:hAnsi="Arial" w:cs="Arial"/>
          <w:bCs/>
        </w:rPr>
        <w:t xml:space="preserve"> 2022</w:t>
      </w:r>
    </w:p>
    <w:p w14:paraId="41B2C211" w14:textId="20DADB9C" w:rsidR="00DF0903" w:rsidRDefault="00DF0903" w:rsidP="00DF0903">
      <w:pPr>
        <w:tabs>
          <w:tab w:val="left" w:pos="4820"/>
        </w:tabs>
        <w:spacing w:after="120"/>
        <w:ind w:left="5760" w:hanging="5760"/>
        <w:rPr>
          <w:rFonts w:ascii="Arial" w:hAnsi="Arial" w:cs="Arial"/>
          <w:bCs/>
        </w:rPr>
      </w:pPr>
      <w:r>
        <w:rPr>
          <w:rFonts w:ascii="Arial" w:hAnsi="Arial" w:cs="Arial"/>
          <w:bCs/>
        </w:rPr>
        <w:t>TSG-RAN WG3 Meeting#117</w:t>
      </w:r>
      <w:r>
        <w:rPr>
          <w:rFonts w:ascii="Arial" w:hAnsi="Arial" w:cs="Arial"/>
          <w:bCs/>
        </w:rPr>
        <w:tab/>
        <w:t>22</w:t>
      </w:r>
      <w:r w:rsidRPr="00DF0903">
        <w:rPr>
          <w:rFonts w:ascii="Arial" w:hAnsi="Arial" w:cs="Arial"/>
          <w:bCs/>
          <w:vertAlign w:val="superscript"/>
        </w:rPr>
        <w:t>nd</w:t>
      </w:r>
      <w:r>
        <w:rPr>
          <w:rFonts w:ascii="Arial" w:hAnsi="Arial" w:cs="Arial"/>
          <w:bCs/>
        </w:rPr>
        <w:t xml:space="preserve"> - 26</w:t>
      </w:r>
      <w:r w:rsidRPr="00DF0903">
        <w:rPr>
          <w:rFonts w:ascii="Arial" w:hAnsi="Arial" w:cs="Arial"/>
          <w:bCs/>
          <w:vertAlign w:val="superscript"/>
        </w:rPr>
        <w:t>th</w:t>
      </w:r>
      <w:r>
        <w:rPr>
          <w:rFonts w:ascii="Arial" w:hAnsi="Arial" w:cs="Arial"/>
          <w:bCs/>
        </w:rPr>
        <w:t xml:space="preserve"> August 2022</w:t>
      </w:r>
    </w:p>
    <w:p w14:paraId="7C47B358" w14:textId="77777777" w:rsidR="001224F3" w:rsidRDefault="001224F3" w:rsidP="00B72540">
      <w:pPr>
        <w:tabs>
          <w:tab w:val="left" w:pos="4820"/>
        </w:tabs>
        <w:spacing w:after="120"/>
        <w:ind w:left="5760" w:hanging="5760"/>
        <w:rPr>
          <w:rFonts w:ascii="Arial" w:hAnsi="Arial" w:cs="Arial"/>
          <w:bCs/>
        </w:rPr>
      </w:pPr>
    </w:p>
    <w:bookmarkEnd w:id="7"/>
    <w:p w14:paraId="1AA21D23" w14:textId="77777777" w:rsidR="00D21F23" w:rsidRDefault="00D21F23" w:rsidP="00B72540">
      <w:pPr>
        <w:tabs>
          <w:tab w:val="left" w:pos="4820"/>
        </w:tabs>
        <w:spacing w:after="120"/>
        <w:ind w:left="5760" w:hanging="5760"/>
        <w:rPr>
          <w:rFonts w:ascii="Arial" w:hAnsi="Arial" w:cs="Arial"/>
          <w:bCs/>
        </w:rPr>
      </w:pPr>
    </w:p>
    <w:sectPr w:rsidR="00D21F2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F3EE" w14:textId="77777777" w:rsidR="00356BE0" w:rsidRDefault="00356BE0">
      <w:r>
        <w:separator/>
      </w:r>
    </w:p>
  </w:endnote>
  <w:endnote w:type="continuationSeparator" w:id="0">
    <w:p w14:paraId="11AF9C16" w14:textId="77777777" w:rsidR="00356BE0" w:rsidRDefault="0035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9BF7" w14:textId="77777777" w:rsidR="00356BE0" w:rsidRDefault="00356BE0">
      <w:r>
        <w:separator/>
      </w:r>
    </w:p>
  </w:footnote>
  <w:footnote w:type="continuationSeparator" w:id="0">
    <w:p w14:paraId="6152A880" w14:textId="77777777" w:rsidR="00356BE0" w:rsidRDefault="0035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906DC"/>
    <w:rsid w:val="00092222"/>
    <w:rsid w:val="000E75B0"/>
    <w:rsid w:val="00103B6F"/>
    <w:rsid w:val="001224F3"/>
    <w:rsid w:val="00124A87"/>
    <w:rsid w:val="001274FE"/>
    <w:rsid w:val="001345E2"/>
    <w:rsid w:val="001666CD"/>
    <w:rsid w:val="00174496"/>
    <w:rsid w:val="00196348"/>
    <w:rsid w:val="00197B9D"/>
    <w:rsid w:val="001A097F"/>
    <w:rsid w:val="001B748C"/>
    <w:rsid w:val="001C61B1"/>
    <w:rsid w:val="00210EFF"/>
    <w:rsid w:val="00245592"/>
    <w:rsid w:val="00265E6D"/>
    <w:rsid w:val="00300ACB"/>
    <w:rsid w:val="00311F5C"/>
    <w:rsid w:val="0031663D"/>
    <w:rsid w:val="003247CB"/>
    <w:rsid w:val="003444DC"/>
    <w:rsid w:val="00356BE0"/>
    <w:rsid w:val="00362990"/>
    <w:rsid w:val="00367BEE"/>
    <w:rsid w:val="003A4D32"/>
    <w:rsid w:val="003D509D"/>
    <w:rsid w:val="003E3895"/>
    <w:rsid w:val="00405C5F"/>
    <w:rsid w:val="0044486E"/>
    <w:rsid w:val="00463675"/>
    <w:rsid w:val="00472BD7"/>
    <w:rsid w:val="004853B3"/>
    <w:rsid w:val="00493D2C"/>
    <w:rsid w:val="00495351"/>
    <w:rsid w:val="004C47B2"/>
    <w:rsid w:val="004F0FB2"/>
    <w:rsid w:val="004F1D7A"/>
    <w:rsid w:val="004F4FA0"/>
    <w:rsid w:val="00506BBF"/>
    <w:rsid w:val="0055720B"/>
    <w:rsid w:val="005A16D6"/>
    <w:rsid w:val="005C4E72"/>
    <w:rsid w:val="005C6D35"/>
    <w:rsid w:val="005D0BAF"/>
    <w:rsid w:val="005E5B6B"/>
    <w:rsid w:val="005E5F66"/>
    <w:rsid w:val="00624DFF"/>
    <w:rsid w:val="0063581D"/>
    <w:rsid w:val="006531E6"/>
    <w:rsid w:val="006F2190"/>
    <w:rsid w:val="007039F2"/>
    <w:rsid w:val="00736406"/>
    <w:rsid w:val="007627FE"/>
    <w:rsid w:val="00773513"/>
    <w:rsid w:val="007C3286"/>
    <w:rsid w:val="007D3D95"/>
    <w:rsid w:val="007F5515"/>
    <w:rsid w:val="00812645"/>
    <w:rsid w:val="00823366"/>
    <w:rsid w:val="008324CE"/>
    <w:rsid w:val="00850E97"/>
    <w:rsid w:val="008557DE"/>
    <w:rsid w:val="00884551"/>
    <w:rsid w:val="00887A66"/>
    <w:rsid w:val="008A2D84"/>
    <w:rsid w:val="008C3134"/>
    <w:rsid w:val="008C76A0"/>
    <w:rsid w:val="008E5F0E"/>
    <w:rsid w:val="008F2DEB"/>
    <w:rsid w:val="00911199"/>
    <w:rsid w:val="00923E7C"/>
    <w:rsid w:val="009329D7"/>
    <w:rsid w:val="00961163"/>
    <w:rsid w:val="0099255B"/>
    <w:rsid w:val="009D7970"/>
    <w:rsid w:val="00A16D7B"/>
    <w:rsid w:val="00A32525"/>
    <w:rsid w:val="00A61063"/>
    <w:rsid w:val="00A6658A"/>
    <w:rsid w:val="00AD4102"/>
    <w:rsid w:val="00AF6993"/>
    <w:rsid w:val="00B11039"/>
    <w:rsid w:val="00B11E49"/>
    <w:rsid w:val="00B22B34"/>
    <w:rsid w:val="00B559A1"/>
    <w:rsid w:val="00B72540"/>
    <w:rsid w:val="00B72F5D"/>
    <w:rsid w:val="00B74AF6"/>
    <w:rsid w:val="00B76F80"/>
    <w:rsid w:val="00B94C40"/>
    <w:rsid w:val="00B967E4"/>
    <w:rsid w:val="00BC0067"/>
    <w:rsid w:val="00BD462D"/>
    <w:rsid w:val="00BE0434"/>
    <w:rsid w:val="00C22D4D"/>
    <w:rsid w:val="00C57020"/>
    <w:rsid w:val="00C65C16"/>
    <w:rsid w:val="00C84755"/>
    <w:rsid w:val="00C936EE"/>
    <w:rsid w:val="00D21F23"/>
    <w:rsid w:val="00D25FD7"/>
    <w:rsid w:val="00D310BA"/>
    <w:rsid w:val="00D31B1B"/>
    <w:rsid w:val="00D646CB"/>
    <w:rsid w:val="00D66CE1"/>
    <w:rsid w:val="00D670B2"/>
    <w:rsid w:val="00D76263"/>
    <w:rsid w:val="00D92C9D"/>
    <w:rsid w:val="00DD2C7F"/>
    <w:rsid w:val="00DE3968"/>
    <w:rsid w:val="00DF0903"/>
    <w:rsid w:val="00E01926"/>
    <w:rsid w:val="00E15F0A"/>
    <w:rsid w:val="00ED501D"/>
    <w:rsid w:val="00F43669"/>
    <w:rsid w:val="00F62616"/>
    <w:rsid w:val="00F9224E"/>
    <w:rsid w:val="00FA63FC"/>
    <w:rsid w:val="00FE2D52"/>
    <w:rsid w:val="00FE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A698"/>
  <w15:chartTrackingRefBased/>
  <w15:docId w15:val="{42961B70-E9E2-429B-8439-2B165E26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CRCoverPage">
    <w:name w:val="CR Cover Page"/>
    <w:rsid w:val="0044486E"/>
    <w:pPr>
      <w:spacing w:after="120"/>
    </w:pPr>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F0FB2"/>
    <w:rPr>
      <w:lang w:eastAsia="en-US"/>
    </w:rPr>
  </w:style>
  <w:style w:type="paragraph" w:customStyle="1" w:styleId="NO">
    <w:name w:val="NO"/>
    <w:basedOn w:val="Normal"/>
    <w:link w:val="NOChar"/>
    <w:qFormat/>
    <w:rsid w:val="00B74AF6"/>
    <w:pPr>
      <w:keepLines/>
      <w:spacing w:after="180"/>
      <w:ind w:left="1135" w:hanging="851"/>
    </w:pPr>
  </w:style>
  <w:style w:type="paragraph" w:customStyle="1" w:styleId="EditorsNote">
    <w:name w:val="Editor's Note"/>
    <w:aliases w:val="EN"/>
    <w:basedOn w:val="NO"/>
    <w:link w:val="EditorsNoteChar"/>
    <w:qFormat/>
    <w:rsid w:val="00B74AF6"/>
    <w:rPr>
      <w:color w:val="FF000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74AF6"/>
    <w:rPr>
      <w:rFonts w:ascii="Arial" w:hAnsi="Arial"/>
      <w:b/>
      <w:lang w:eastAsia="en-US"/>
    </w:rPr>
  </w:style>
  <w:style w:type="character" w:customStyle="1" w:styleId="NOChar">
    <w:name w:val="NO Char"/>
    <w:link w:val="NO"/>
    <w:qFormat/>
    <w:rsid w:val="00B74AF6"/>
    <w:rPr>
      <w:lang w:eastAsia="en-US"/>
    </w:rPr>
  </w:style>
  <w:style w:type="character" w:customStyle="1" w:styleId="B1Char">
    <w:name w:val="B1 Char"/>
    <w:link w:val="B1"/>
    <w:qFormat/>
    <w:rsid w:val="00B74AF6"/>
    <w:rPr>
      <w:rFonts w:ascii="Arial" w:hAnsi="Arial"/>
      <w:lang w:eastAsia="en-US"/>
    </w:rPr>
  </w:style>
  <w:style w:type="character" w:customStyle="1" w:styleId="EditorsNoteChar">
    <w:name w:val="Editor's Note Char"/>
    <w:aliases w:val="EN Char"/>
    <w:link w:val="EditorsNote"/>
    <w:rsid w:val="00B74AF6"/>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8023">
      <w:bodyDiv w:val="1"/>
      <w:marLeft w:val="0"/>
      <w:marRight w:val="0"/>
      <w:marTop w:val="0"/>
      <w:marBottom w:val="0"/>
      <w:divBdr>
        <w:top w:val="none" w:sz="0" w:space="0" w:color="auto"/>
        <w:left w:val="none" w:sz="0" w:space="0" w:color="auto"/>
        <w:bottom w:val="none" w:sz="0" w:space="0" w:color="auto"/>
        <w:right w:val="none" w:sz="0" w:space="0" w:color="auto"/>
      </w:divBdr>
    </w:div>
    <w:div w:id="20420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744</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RAN3 no 114bis-e</vt:lpstr>
    </vt:vector>
  </TitlesOfParts>
  <Company>ETSI Sophia Antipolis</Company>
  <LinksUpToDate>false</LinksUpToDate>
  <CharactersWithSpaces>4622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RAN3 no 115-e</dc:title>
  <dc:subject/>
  <dc:creator>David Boswarthick</dc:creator>
  <cp:keywords/>
  <cp:lastModifiedBy>Ericsson User r2</cp:lastModifiedBy>
  <cp:revision>7</cp:revision>
  <cp:lastPrinted>2002-04-23T07:10:00Z</cp:lastPrinted>
  <dcterms:created xsi:type="dcterms:W3CDTF">2022-02-24T08:30:00Z</dcterms:created>
  <dcterms:modified xsi:type="dcterms:W3CDTF">2022-02-24T10:26:00Z</dcterms:modified>
</cp:coreProperties>
</file>