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87F" w14:textId="77777777" w:rsidR="002A07E9" w:rsidRDefault="008B7441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#115-e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R3-222464</w:t>
      </w:r>
    </w:p>
    <w:p w14:paraId="6093ACD2" w14:textId="77777777" w:rsidR="002A07E9" w:rsidRDefault="008B7441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February 21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st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March 3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1C59E895" w14:textId="77777777" w:rsidR="002A07E9" w:rsidRDefault="002A07E9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403C4C02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13.3.1</w:t>
      </w:r>
    </w:p>
    <w:p w14:paraId="643CC530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Ericsson (moderator)</w:t>
      </w:r>
    </w:p>
    <w:p w14:paraId="0A65A1D3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CB: # 1305_IAB_Con_Mit - Summary of email discussion</w:t>
      </w:r>
    </w:p>
    <w:p w14:paraId="77FDD7E4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60504787" w14:textId="77777777" w:rsidR="002A07E9" w:rsidRDefault="008B7441">
      <w:pPr>
        <w:pStyle w:val="Heading1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02D4F012" w14:textId="77777777" w:rsidR="002A07E9" w:rsidRDefault="008B7441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77"/>
      <w:bookmarkStart w:id="2" w:name="_Hlk72145532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Thursday, February 24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3E0A96D7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74987B5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[Eri1684]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IAB BL CR for TS 38.473) Congestion Mitigation in IAB Networks (Ericsson)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1AE7EDD1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 (Huawei)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4E9B3435" w14:textId="77777777" w:rsidR="002A07E9" w:rsidRDefault="008B7441">
      <w:pPr>
        <w:spacing w:before="120" w:after="0"/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 TP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QoE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BL CR for TS 38.473 will be drafted based on the outcome of this round.</w:t>
      </w:r>
    </w:p>
    <w:p w14:paraId="332EA175" w14:textId="77777777" w:rsidR="002A07E9" w:rsidRDefault="008B7441">
      <w:pPr>
        <w:pStyle w:val="Heading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1EF4D4EE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3199769E" w14:textId="77777777" w:rsidR="002A07E9" w:rsidRDefault="002A07E9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6768622A" w14:textId="77777777" w:rsidR="002A07E9" w:rsidRDefault="008B7441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 w14:paraId="2A8ACC23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29C61D41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305D057B" w14:textId="77777777" w:rsidR="002A07E9" w:rsidRDefault="008B7441">
      <w:pPr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5"/>
      <w:r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5"/>
      <w:r>
        <w:rPr>
          <w:rStyle w:val="CommentReference"/>
          <w:rFonts w:ascii="Calibri Light" w:hAnsi="Calibri Light"/>
          <w:lang w:val="en-GB" w:eastAsia="zh-CN"/>
        </w:rPr>
        <w:commentReference w:id="5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 w14:paraId="15A4B4F3" w14:textId="77777777" w:rsidR="002A07E9" w:rsidRDefault="008B7441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6ABE7C81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 w14:paraId="28BB63D7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7F1F610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lastRenderedPageBreak/>
        <w:t>For inter-donor topology redundancy, the non-F1-terminating CU can initiate the revocation to handle the congestion at the upstream of boundary node in its topology.</w:t>
      </w:r>
    </w:p>
    <w:p w14:paraId="58799E2D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CB6006F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7D3B853A" w14:textId="77777777" w:rsidR="002A07E9" w:rsidRDefault="008B744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6F72F947" w14:textId="77777777" w:rsidR="002A07E9" w:rsidRDefault="008B744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8D218B3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2A07E9" w14:paraId="6C12429B" w14:textId="77777777">
        <w:trPr>
          <w:trHeight w:val="325"/>
        </w:trPr>
        <w:tc>
          <w:tcPr>
            <w:tcW w:w="1378" w:type="dxa"/>
          </w:tcPr>
          <w:p w14:paraId="1F0A40E7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6768A865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51119A9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2A07E9" w14:paraId="48CD246B" w14:textId="77777777">
        <w:trPr>
          <w:trHeight w:val="357"/>
        </w:trPr>
        <w:tc>
          <w:tcPr>
            <w:tcW w:w="1378" w:type="dxa"/>
          </w:tcPr>
          <w:p w14:paraId="139228D3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6934EB82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2E3BD7A8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2A07E9" w14:paraId="459F7641" w14:textId="77777777">
        <w:trPr>
          <w:trHeight w:val="342"/>
        </w:trPr>
        <w:tc>
          <w:tcPr>
            <w:tcW w:w="1378" w:type="dxa"/>
          </w:tcPr>
          <w:p w14:paraId="00FAF54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36A0D83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5394C3D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D2A54C5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2C02C37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0112558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3768AC1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 configured threshold of available buffer size needs to be configured to the parent IAB-node to determine the congestion based on the received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HbH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2A07E9" w14:paraId="46E01AB8" w14:textId="77777777">
        <w:trPr>
          <w:trHeight w:val="325"/>
        </w:trPr>
        <w:tc>
          <w:tcPr>
            <w:tcW w:w="1378" w:type="dxa"/>
          </w:tcPr>
          <w:p w14:paraId="118876E1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3B45525B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6D7544D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IAB-DU.</w:t>
            </w:r>
          </w:p>
        </w:tc>
      </w:tr>
      <w:tr w:rsidR="002A07E9" w14:paraId="49D6C1BD" w14:textId="77777777">
        <w:trPr>
          <w:trHeight w:val="325"/>
        </w:trPr>
        <w:tc>
          <w:tcPr>
            <w:tcW w:w="1378" w:type="dxa"/>
          </w:tcPr>
          <w:p w14:paraId="1E6DDA7D" w14:textId="77777777" w:rsidR="002A07E9" w:rsidRDefault="008B7441">
            <w:pPr>
              <w:spacing w:before="120" w:after="0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7763B87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47A96D6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 w:rsidR="002A07E9" w14:paraId="3A5E7670" w14:textId="77777777">
        <w:trPr>
          <w:trHeight w:val="342"/>
        </w:trPr>
        <w:tc>
          <w:tcPr>
            <w:tcW w:w="1378" w:type="dxa"/>
          </w:tcPr>
          <w:p w14:paraId="4ED347C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 w14:paraId="1A75682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 w14:paraId="25293EE4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his is RAN2 agreement, and such buffer size threshold should be BAP routing ID specific. </w:t>
            </w:r>
          </w:p>
        </w:tc>
      </w:tr>
      <w:tr w:rsidR="002A07E9" w14:paraId="068B2BD4" w14:textId="77777777">
        <w:trPr>
          <w:trHeight w:val="342"/>
        </w:trPr>
        <w:tc>
          <w:tcPr>
            <w:tcW w:w="1378" w:type="dxa"/>
          </w:tcPr>
          <w:p w14:paraId="54F276B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209" w:type="dxa"/>
          </w:tcPr>
          <w:p w14:paraId="74C0FDA7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200" w:type="dxa"/>
          </w:tcPr>
          <w:p w14:paraId="2ACFF232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with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the TP given in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GB" w:eastAsia="zh-CN"/>
              </w:rPr>
              <w:t>[Hua2129]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2A07E9" w14:paraId="2E3A934B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851" w14:textId="04A99EA7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D07" w14:textId="3545D8F2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199" w14:textId="30491238" w:rsidR="002A07E9" w:rsidRDefault="00EF29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Use F1AP signalling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to provide the configuration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is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more flexible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than OAM 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based solution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and CU can determine the threshold for each BH link according to the link status by proper implementation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We think the per BAP routing ID is reasonable, but will result in more </w:t>
            </w:r>
            <w:proofErr w:type="spellStart"/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signaling</w:t>
            </w:r>
            <w:proofErr w:type="spellEnd"/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overhead, so we suggest the threshold is configured per IAB node.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0B634B" w14:paraId="713F6AE5" w14:textId="77777777">
        <w:trPr>
          <w:trHeight w:val="325"/>
        </w:trPr>
        <w:tc>
          <w:tcPr>
            <w:tcW w:w="1378" w:type="dxa"/>
          </w:tcPr>
          <w:p w14:paraId="18316FA0" w14:textId="51C5F5D9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1209" w:type="dxa"/>
          </w:tcPr>
          <w:p w14:paraId="3B941CA0" w14:textId="32756AE9" w:rsidR="000B634B" w:rsidRDefault="000B634B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5D9347C1" w14:textId="4BB9DE7B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This threshold applies to hop-by-hop flow control feedback and is used to trigger local rerouting. Indeed, the threshold should be configured via F1AP. RAN2 forgot to send an LS on this topic. </w:t>
            </w:r>
          </w:p>
          <w:p w14:paraId="3498F68A" w14:textId="7F1452B1" w:rsidR="008C7555" w:rsidRPr="008C7555" w:rsidRDefault="008C7555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We disagree with Nokia. RAN2’s agreement implies that it is “configurable” and not “up to implementation.</w:t>
            </w:r>
          </w:p>
          <w:p w14:paraId="7634B284" w14:textId="5E1E4E97" w:rsidR="000B634B" w:rsidRPr="002C6A6F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2C6A6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 xml:space="preserve">We disagree with Lenovo and Samsung that this threshold should be specific to BAP routing ID. This was never agreed by RAN2! </w:t>
            </w:r>
            <w:r w:rsid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We agree with HW that it should be configured per IAB-node.</w:t>
            </w:r>
          </w:p>
          <w:p w14:paraId="5EB1785F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14:paraId="5963CF9E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On Ericsson’s reply: RAN3 agreed: </w:t>
            </w:r>
          </w:p>
          <w:p w14:paraId="6520CAF2" w14:textId="77777777" w:rsidR="000B634B" w:rsidRPr="006B0E03" w:rsidRDefault="000B634B" w:rsidP="000B634B">
            <w:pPr>
              <w:ind w:left="144" w:hanging="144"/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</w:pPr>
            <w:r w:rsidRPr="006B0E03"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  <w:t>The trigger for sending the CP-based congestion indication is up to implementation.</w:t>
            </w:r>
          </w:p>
          <w:p w14:paraId="68593F4F" w14:textId="77777777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This agreement refers to RAN3’s effort on congestion indication, it does not refer to RAN2’s effort on local-rerouting based on hop-by-hop flow control feedback.</w:t>
            </w:r>
          </w:p>
          <w:p w14:paraId="3C1AF540" w14:textId="14CF1B5B" w:rsidR="00367FD0" w:rsidRDefault="00367FD0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8F4BA72" w14:textId="77777777" w:rsidR="002A07E9" w:rsidRDefault="002A07E9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2A07E9">
      <w:footerReference w:type="default" r:id="rId17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enovo" w:date="2022-02-22T10:21:00Z" w:initials="Lonovo">
    <w:p w14:paraId="0535261F" w14:textId="77777777" w:rsidR="002A07E9" w:rsidRDefault="008B7441">
      <w:pPr>
        <w:pStyle w:val="CommentTex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ASN.1 part, the presence status “M” of the </w:t>
      </w:r>
      <w:proofErr w:type="spellStart"/>
      <w:r>
        <w:rPr>
          <w:rFonts w:ascii="Times New Roman" w:eastAsiaTheme="minorEastAsia" w:hAnsi="Times New Roman" w:cs="Times New Roman"/>
          <w:i/>
          <w:iCs/>
        </w:rPr>
        <w:t>childNodeIdentifier</w:t>
      </w:r>
      <w:proofErr w:type="spellEnd"/>
      <w:r>
        <w:rPr>
          <w:rFonts w:ascii="Times New Roman" w:eastAsiaTheme="minorEastAsia" w:hAnsi="Times New Roman" w:cs="Times New Roman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526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5261F" w16cid:durableId="25C11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A30" w14:textId="77777777" w:rsidR="00FC5B15" w:rsidRDefault="00FC5B15">
      <w:pPr>
        <w:spacing w:after="0"/>
      </w:pPr>
      <w:r>
        <w:separator/>
      </w:r>
    </w:p>
  </w:endnote>
  <w:endnote w:type="continuationSeparator" w:id="0">
    <w:p w14:paraId="59370435" w14:textId="77777777" w:rsidR="00FC5B15" w:rsidRDefault="00FC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charset w:val="8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1939" w14:textId="77777777" w:rsidR="002A07E9" w:rsidRDefault="008B74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 w14:paraId="32FD7128" w14:textId="77777777" w:rsidR="002A07E9" w:rsidRDefault="002A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630" w14:textId="77777777" w:rsidR="00FC5B15" w:rsidRDefault="00FC5B15">
      <w:pPr>
        <w:spacing w:after="0"/>
      </w:pPr>
      <w:r>
        <w:separator/>
      </w:r>
    </w:p>
  </w:footnote>
  <w:footnote w:type="continuationSeparator" w:id="0">
    <w:p w14:paraId="03ECC431" w14:textId="77777777" w:rsidR="00FC5B15" w:rsidRDefault="00FC5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33460E9"/>
    <w:multiLevelType w:val="multilevel"/>
    <w:tmpl w:val="43346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B634B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07E9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67FD0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0364"/>
    <w:rsid w:val="00635690"/>
    <w:rsid w:val="00637AC0"/>
    <w:rsid w:val="006458E0"/>
    <w:rsid w:val="0065160D"/>
    <w:rsid w:val="00652531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081F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BF6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2683"/>
    <w:rsid w:val="00893361"/>
    <w:rsid w:val="008A05BB"/>
    <w:rsid w:val="008A317E"/>
    <w:rsid w:val="008B1CBD"/>
    <w:rsid w:val="008B7441"/>
    <w:rsid w:val="008C6B44"/>
    <w:rsid w:val="008C7555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C608F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2E3A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C5B15"/>
    <w:rsid w:val="00FD258D"/>
    <w:rsid w:val="00FF5D84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24EA"/>
  <w15:docId w15:val="{07C47667-59EB-411F-93D8-1137C3C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MS Mincho" w:hAnsi="MS Mincho" w:cs="MS Mincho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table" w:styleId="TableGrid">
    <w:name w:val="Table Grid"/>
    <w:basedOn w:val="TableNormal"/>
    <w:qFormat/>
    <w:rPr>
      <w:rFonts w:ascii="Malgun Gothic" w:eastAsia="Malgun Gothic" w:hAnsi="Malgun Gothic" w:cs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Calibri Light" w:eastAsia="Malgun Gothic" w:hAnsi="Calibri Light" w:cs="Malgun Gothic"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Malgun Gothic" w:hAnsi="Calibri Light" w:cs="Calibri Light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Calibri Light" w:eastAsia="Malgun Gothic" w:hAnsi="Calibri Light" w:cs="Malgun Gothic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Malgun Gothic" w:eastAsia="Malgun Gothic" w:hAnsi="Malgun Gothic" w:cs="Malgun Gothic"/>
      <w:szCs w:val="24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MS Mincho" w:eastAsia="Malgun Gothic" w:hAnsi="MS Mincho" w:cs="MS Mincho"/>
      <w:sz w:val="18"/>
      <w:szCs w:val="1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character" w:customStyle="1" w:styleId="B1Char1">
    <w:name w:val="B1 Char1"/>
    <w:link w:val="B1"/>
    <w:qFormat/>
    <w:locked/>
    <w:rPr>
      <w:rFonts w:ascii="Calibri Light" w:hAnsi="Calibri Light" w:cs="Calibri Light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Pr>
      <w:rFonts w:ascii="Calibri Light" w:eastAsia="Malgun Gothic" w:hAnsi="Calibri Light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Calibri Light" w:eastAsia="MS ??" w:hAnsi="Calibri Light"/>
      <w:sz w:val="22"/>
      <w:szCs w:val="22"/>
      <w:lang w:val="en-GB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">
    <w:name w:val="修订1"/>
    <w:uiPriority w:val="99"/>
    <w:unhideWhenUsed/>
    <w:qFormat/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tabs>
        <w:tab w:val="left" w:pos="1701"/>
      </w:tabs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0F8259C6-E400-4FE1-A8F0-7A351348DC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3428</Characters>
  <Application>Microsoft Office Word</Application>
  <DocSecurity>0</DocSecurity>
  <Lines>28</Lines>
  <Paragraphs>8</Paragraphs>
  <ScaleCrop>false</ScaleCrop>
  <Company>Huawei Technologies Co., Ltd.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QCOM1</cp:lastModifiedBy>
  <cp:revision>4</cp:revision>
  <dcterms:created xsi:type="dcterms:W3CDTF">2022-02-23T16:25:00Z</dcterms:created>
  <dcterms:modified xsi:type="dcterms:W3CDTF">2022-02-23T16:26:00Z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