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A45D6" w14:textId="7556EA98" w:rsidR="00AA300E" w:rsidRDefault="00AA300E" w:rsidP="00AA300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AA300E">
        <w:rPr>
          <w:rFonts w:ascii="Arial" w:hAnsi="Arial" w:cs="Arial"/>
          <w:b/>
          <w:bCs/>
          <w:sz w:val="24"/>
        </w:rPr>
        <w:t>R3-220103</w:t>
      </w:r>
    </w:p>
    <w:p w14:paraId="55D5D924" w14:textId="77777777" w:rsidR="00AA300E" w:rsidRDefault="00AA300E" w:rsidP="00AA300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7F80EFA" w14:textId="77777777" w:rsidR="00AA300E" w:rsidRDefault="00AA300E" w:rsidP="00AA300E">
      <w:pPr>
        <w:pStyle w:val="3GPPHeader"/>
        <w:spacing w:after="0"/>
      </w:pPr>
    </w:p>
    <w:p w14:paraId="1610E19E" w14:textId="6EC63708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E96FEA">
        <w:rPr>
          <w:rFonts w:ascii="Arial" w:hAnsi="Arial" w:cs="Arial"/>
          <w:b/>
          <w:sz w:val="22"/>
          <w:szCs w:val="22"/>
        </w:rPr>
        <w:t>6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034D4A" w:rsidRPr="00290072">
        <w:rPr>
          <w:rFonts w:ascii="Arial" w:hAnsi="Arial" w:cs="Arial" w:hint="eastAsia"/>
          <w:b/>
          <w:sz w:val="22"/>
          <w:szCs w:val="22"/>
        </w:rPr>
        <w:t>R2-2111446</w:t>
      </w:r>
    </w:p>
    <w:p w14:paraId="20AC1B67" w14:textId="2A40D08C" w:rsidR="009F6397" w:rsidRPr="00DA0457" w:rsidRDefault="009F6397" w:rsidP="00290072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E96FEA">
        <w:rPr>
          <w:rFonts w:ascii="Arial" w:hAnsi="Arial" w:cs="Arial"/>
          <w:b/>
          <w:sz w:val="22"/>
          <w:szCs w:val="22"/>
        </w:rPr>
        <w:t>1</w:t>
      </w:r>
      <w:r w:rsidR="00E95935" w:rsidRPr="00290072">
        <w:rPr>
          <w:rFonts w:ascii="Arial" w:hAnsi="Arial" w:cs="Arial"/>
          <w:b/>
          <w:sz w:val="22"/>
          <w:szCs w:val="22"/>
        </w:rPr>
        <w:t>st</w:t>
      </w:r>
      <w:r w:rsidR="00E95935">
        <w:rPr>
          <w:rFonts w:ascii="Arial" w:hAnsi="Arial" w:cs="Arial"/>
          <w:b/>
          <w:sz w:val="22"/>
          <w:szCs w:val="22"/>
        </w:rPr>
        <w:t xml:space="preserve"> – </w:t>
      </w:r>
      <w:r w:rsidR="00E96FEA">
        <w:rPr>
          <w:rFonts w:ascii="Arial" w:hAnsi="Arial" w:cs="Arial"/>
          <w:b/>
          <w:sz w:val="22"/>
          <w:szCs w:val="22"/>
        </w:rPr>
        <w:t>12</w:t>
      </w:r>
      <w:r w:rsidR="00E95935" w:rsidRPr="00290072">
        <w:rPr>
          <w:rFonts w:ascii="Arial" w:hAnsi="Arial" w:cs="Arial"/>
          <w:b/>
          <w:sz w:val="22"/>
          <w:szCs w:val="22"/>
        </w:rPr>
        <w:t>th</w:t>
      </w:r>
      <w:r w:rsidR="00E95935">
        <w:rPr>
          <w:rFonts w:ascii="Arial" w:hAnsi="Arial" w:cs="Arial"/>
          <w:b/>
          <w:sz w:val="22"/>
          <w:szCs w:val="22"/>
        </w:rPr>
        <w:t xml:space="preserve"> </w:t>
      </w:r>
      <w:r w:rsidR="00E96FEA">
        <w:rPr>
          <w:rFonts w:ascii="Arial" w:hAnsi="Arial" w:cs="Arial"/>
          <w:b/>
          <w:sz w:val="22"/>
          <w:szCs w:val="22"/>
        </w:rPr>
        <w:t xml:space="preserve"> N</w:t>
      </w:r>
      <w:r w:rsidR="00BA4121">
        <w:rPr>
          <w:rFonts w:ascii="Arial" w:hAnsi="Arial" w:cs="Arial"/>
          <w:b/>
          <w:sz w:val="22"/>
          <w:szCs w:val="22"/>
        </w:rPr>
        <w:t>o</w:t>
      </w:r>
      <w:r w:rsidR="00E96FEA">
        <w:rPr>
          <w:rFonts w:ascii="Arial" w:hAnsi="Arial" w:cs="Arial"/>
          <w:b/>
          <w:sz w:val="22"/>
          <w:szCs w:val="22"/>
        </w:rPr>
        <w:t>v</w:t>
      </w:r>
      <w:r w:rsidRPr="00DA0457">
        <w:rPr>
          <w:rFonts w:ascii="Arial" w:hAnsi="Arial" w:cs="Arial"/>
          <w:b/>
          <w:sz w:val="22"/>
          <w:szCs w:val="22"/>
        </w:rPr>
        <w:t>, 2021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07D48565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FEA" w:rsidRPr="00E96FEA">
        <w:rPr>
          <w:rFonts w:ascii="Arial" w:hAnsi="Arial" w:cs="Arial"/>
          <w:b/>
          <w:sz w:val="22"/>
          <w:szCs w:val="22"/>
        </w:rPr>
        <w:t xml:space="preserve">LS on the </w:t>
      </w:r>
      <w:r w:rsidR="00AC3996">
        <w:rPr>
          <w:rFonts w:ascii="Arial" w:hAnsi="Arial" w:cs="Arial"/>
          <w:b/>
          <w:sz w:val="22"/>
          <w:szCs w:val="22"/>
        </w:rPr>
        <w:t>ROHC continuity</w:t>
      </w:r>
      <w:r w:rsidR="00E96FEA" w:rsidRPr="00E96FEA">
        <w:rPr>
          <w:rFonts w:ascii="Arial" w:hAnsi="Arial" w:cs="Arial"/>
          <w:b/>
          <w:sz w:val="22"/>
          <w:szCs w:val="22"/>
        </w:rPr>
        <w:t xml:space="preserve"> </w:t>
      </w:r>
      <w:r w:rsidR="009D31C5">
        <w:rPr>
          <w:rFonts w:ascii="Arial" w:hAnsi="Arial" w:cs="Arial"/>
          <w:b/>
          <w:sz w:val="22"/>
          <w:szCs w:val="22"/>
        </w:rPr>
        <w:t>for SDT</w:t>
      </w:r>
    </w:p>
    <w:p w14:paraId="23AA7A49" w14:textId="10743F7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5BB59478" w14:textId="1784BC69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F6397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9F6397">
        <w:rPr>
          <w:rFonts w:ascii="Arial" w:hAnsi="Arial" w:cs="Arial"/>
          <w:b/>
          <w:bCs/>
          <w:sz w:val="22"/>
          <w:szCs w:val="22"/>
        </w:rPr>
        <w:t>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7F0E1B66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2B1403C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7E71B3">
        <w:rPr>
          <w:rFonts w:ascii="Arial" w:hAnsi="Arial" w:cs="Arial"/>
          <w:b/>
          <w:bCs/>
          <w:sz w:val="22"/>
          <w:szCs w:val="22"/>
        </w:rPr>
        <w:t>3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26E7C83C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96962">
        <w:rPr>
          <w:rFonts w:ascii="Arial" w:hAnsi="Arial" w:cs="Arial"/>
          <w:b/>
          <w:bCs/>
          <w:sz w:val="22"/>
          <w:szCs w:val="22"/>
        </w:rPr>
        <w:t>Yumin</w:t>
      </w:r>
      <w:proofErr w:type="spellEnd"/>
      <w:r w:rsidR="00496962">
        <w:rPr>
          <w:rFonts w:ascii="Arial" w:hAnsi="Arial" w:cs="Arial"/>
          <w:b/>
          <w:bCs/>
          <w:sz w:val="22"/>
          <w:szCs w:val="22"/>
        </w:rPr>
        <w:t xml:space="preserve"> Wu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7210664C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proofErr w:type="spellStart"/>
      <w:r w:rsidR="00496962">
        <w:rPr>
          <w:rFonts w:ascii="Arial" w:hAnsi="Arial" w:cs="Arial"/>
          <w:b/>
          <w:sz w:val="22"/>
          <w:szCs w:val="22"/>
        </w:rPr>
        <w:t>wuyumin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at </w:t>
      </w:r>
      <w:proofErr w:type="spellStart"/>
      <w:r w:rsidR="00496962">
        <w:rPr>
          <w:rFonts w:ascii="Arial" w:hAnsi="Arial" w:cs="Arial"/>
          <w:b/>
          <w:sz w:val="22"/>
          <w:szCs w:val="22"/>
        </w:rPr>
        <w:t>xiaomi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dot com</w:t>
      </w:r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29520571" w:rsidR="009F6397" w:rsidRDefault="009F6397" w:rsidP="00EE0355">
      <w:pPr>
        <w:pStyle w:val="Heading1"/>
        <w:numPr>
          <w:ilvl w:val="0"/>
          <w:numId w:val="19"/>
        </w:numPr>
      </w:pPr>
      <w:r>
        <w:t>Overall description</w:t>
      </w:r>
    </w:p>
    <w:p w14:paraId="29B2E42E" w14:textId="430E0434" w:rsidR="00DC193C" w:rsidRPr="005655DD" w:rsidRDefault="009357A0" w:rsidP="00267559">
      <w:pPr>
        <w:spacing w:afterLines="50" w:after="120"/>
        <w:jc w:val="both"/>
        <w:rPr>
          <w:rFonts w:ascii="Arial" w:hAnsi="Arial" w:cs="Arial"/>
        </w:rPr>
      </w:pPr>
      <w:r w:rsidRPr="005655DD">
        <w:rPr>
          <w:rFonts w:ascii="Arial" w:hAnsi="Arial" w:cs="Arial"/>
        </w:rPr>
        <w:t>In RAN2#116-e, RAN2 discussed ROHC continuity function for SDT</w:t>
      </w:r>
      <w:r w:rsidR="009C2D9A" w:rsidRPr="005655DD">
        <w:rPr>
          <w:rFonts w:ascii="Arial" w:hAnsi="Arial" w:cs="Arial"/>
        </w:rPr>
        <w:t xml:space="preserve"> DRB</w:t>
      </w:r>
      <w:r w:rsidR="00036D03" w:rsidRPr="005655DD">
        <w:rPr>
          <w:rFonts w:ascii="Arial" w:hAnsi="Arial" w:cs="Arial"/>
        </w:rPr>
        <w:t xml:space="preserve">, which requires the </w:t>
      </w:r>
      <w:r w:rsidR="0068131F" w:rsidRPr="004C4A23">
        <w:rPr>
          <w:rFonts w:ascii="Arial" w:hAnsi="Arial" w:cs="Arial"/>
        </w:rPr>
        <w:t>PDCP entities in the UE and network</w:t>
      </w:r>
      <w:r w:rsidR="00036D03" w:rsidRPr="005655DD">
        <w:rPr>
          <w:rFonts w:ascii="Arial" w:hAnsi="Arial" w:cs="Arial"/>
        </w:rPr>
        <w:t xml:space="preserve"> </w:t>
      </w:r>
      <w:r w:rsidR="0010505B" w:rsidRPr="005655DD">
        <w:rPr>
          <w:rFonts w:ascii="Arial" w:hAnsi="Arial" w:cs="Arial"/>
        </w:rPr>
        <w:t>to continue</w:t>
      </w:r>
      <w:r w:rsidR="00036D03" w:rsidRPr="005655DD">
        <w:rPr>
          <w:rFonts w:ascii="Arial" w:hAnsi="Arial" w:cs="Arial"/>
        </w:rPr>
        <w:t xml:space="preserve"> the ROHC header compression protocol for SDT DRB</w:t>
      </w:r>
      <w:r w:rsidR="009C7512" w:rsidRPr="005655DD">
        <w:rPr>
          <w:rFonts w:ascii="Arial" w:hAnsi="Arial" w:cs="Arial"/>
        </w:rPr>
        <w:t xml:space="preserve"> (i.e. keep the ROHC context)</w:t>
      </w:r>
      <w:r w:rsidR="007C7873">
        <w:rPr>
          <w:rFonts w:ascii="Arial" w:hAnsi="Arial" w:cs="Arial"/>
        </w:rPr>
        <w:t xml:space="preserve"> </w:t>
      </w:r>
      <w:r w:rsidR="00982E91" w:rsidRPr="004C4A23">
        <w:rPr>
          <w:rFonts w:ascii="Arial" w:hAnsi="Arial" w:cs="Arial"/>
        </w:rPr>
        <w:t>in</w:t>
      </w:r>
      <w:r w:rsidR="007C7873" w:rsidRPr="004C4A23">
        <w:rPr>
          <w:rFonts w:ascii="Arial" w:hAnsi="Arial" w:cs="Arial"/>
        </w:rPr>
        <w:t xml:space="preserve"> different SDT procedures</w:t>
      </w:r>
      <w:r w:rsidR="00CF26E5" w:rsidRPr="005655DD">
        <w:rPr>
          <w:rFonts w:ascii="Arial" w:hAnsi="Arial" w:cs="Arial"/>
        </w:rPr>
        <w:t>.</w:t>
      </w:r>
      <w:r w:rsidR="00E01DAB" w:rsidRPr="00E01DAB">
        <w:rPr>
          <w:rFonts w:ascii="Arial" w:hAnsi="Arial" w:cs="Arial"/>
        </w:rPr>
        <w:t xml:space="preserve"> </w:t>
      </w:r>
      <w:r w:rsidR="00E01DAB" w:rsidRPr="00D61DDB">
        <w:rPr>
          <w:rFonts w:ascii="Arial" w:hAnsi="Arial" w:cs="Arial"/>
        </w:rPr>
        <w:t xml:space="preserve">RAN2 agreed that the ROHC continuity function for SDT DRB can be configured as applicable for either </w:t>
      </w:r>
      <w:r w:rsidR="00E01DAB" w:rsidRPr="00D61DDB">
        <w:rPr>
          <w:rFonts w:ascii="Arial" w:hAnsi="Arial" w:cs="Arial"/>
          <w:lang w:eastAsia="ko-KR"/>
        </w:rPr>
        <w:t xml:space="preserve">the same cell where the RRC connection was suspended </w:t>
      </w:r>
      <w:r w:rsidR="00E01DAB" w:rsidRPr="00D61DDB">
        <w:rPr>
          <w:rFonts w:ascii="Arial" w:hAnsi="Arial" w:cs="Arial"/>
        </w:rPr>
        <w:t>or the whole RNA.</w:t>
      </w:r>
      <w:r w:rsidR="00267559" w:rsidRPr="005655DD">
        <w:rPr>
          <w:rFonts w:ascii="Arial" w:hAnsi="Arial" w:cs="Arial"/>
        </w:rPr>
        <w:t xml:space="preserve"> The relevant agreement was made as follows,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C193C" w14:paraId="0DD8E515" w14:textId="77777777" w:rsidTr="00DC193C">
        <w:tc>
          <w:tcPr>
            <w:tcW w:w="9016" w:type="dxa"/>
          </w:tcPr>
          <w:p w14:paraId="4C5BFA3C" w14:textId="73745D41" w:rsidR="00DC193C" w:rsidRPr="00FD11CD" w:rsidRDefault="00DC193C" w:rsidP="00DC193C">
            <w:pPr>
              <w:snapToGrid w:val="0"/>
              <w:spacing w:before="60" w:after="120"/>
              <w:rPr>
                <w:rFonts w:ascii="Arial" w:hAnsi="Arial" w:cs="Arial"/>
                <w:b/>
              </w:rPr>
            </w:pPr>
            <w:r w:rsidRPr="00FD11CD">
              <w:rPr>
                <w:rFonts w:ascii="Arial" w:hAnsi="Arial" w:cs="Arial"/>
                <w:b/>
              </w:rPr>
              <w:t>Agreement:</w:t>
            </w:r>
          </w:p>
          <w:p w14:paraId="4AADEFE4" w14:textId="44F00CC2" w:rsidR="00DC193C" w:rsidRPr="00DC193C" w:rsidRDefault="00DC193C" w:rsidP="00DC193C">
            <w:pPr>
              <w:pStyle w:val="ListParagraph"/>
              <w:numPr>
                <w:ilvl w:val="0"/>
                <w:numId w:val="18"/>
              </w:numPr>
              <w:adjustRightInd w:val="0"/>
              <w:snapToGrid w:val="0"/>
              <w:spacing w:after="120" w:line="240" w:lineRule="auto"/>
              <w:rPr>
                <w:rFonts w:cs="Arial"/>
              </w:rPr>
            </w:pPr>
            <w:r w:rsidRPr="004504C1">
              <w:rPr>
                <w:rFonts w:ascii="Arial" w:hAnsi="Arial" w:cs="Arial"/>
                <w:sz w:val="20"/>
                <w:szCs w:val="20"/>
              </w:rPr>
              <w:t>For SDT, ROHC continuity functionality can be configurable between the cell and RNA.  Send LS to RAN3</w:t>
            </w:r>
          </w:p>
        </w:tc>
      </w:tr>
    </w:tbl>
    <w:p w14:paraId="485FF4D3" w14:textId="6C9B679B" w:rsidR="009357A0" w:rsidRPr="005655DD" w:rsidRDefault="009357A0" w:rsidP="009F6CAC">
      <w:pPr>
        <w:snapToGrid w:val="0"/>
        <w:spacing w:beforeLines="50" w:before="120" w:after="0"/>
        <w:jc w:val="both"/>
        <w:rPr>
          <w:rFonts w:ascii="Arial" w:hAnsi="Arial" w:cs="Arial"/>
        </w:rPr>
      </w:pPr>
    </w:p>
    <w:p w14:paraId="20A51473" w14:textId="7AE3E2C8" w:rsidR="009F6397" w:rsidRDefault="009F6397" w:rsidP="00EE0355">
      <w:pPr>
        <w:pStyle w:val="Heading1"/>
        <w:numPr>
          <w:ilvl w:val="0"/>
          <w:numId w:val="19"/>
        </w:numPr>
      </w:pPr>
      <w:r>
        <w:t>Actions</w:t>
      </w:r>
    </w:p>
    <w:p w14:paraId="780E3AE5" w14:textId="0B034D75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6D7A">
        <w:rPr>
          <w:rFonts w:ascii="Arial" w:hAnsi="Arial" w:cs="Arial"/>
          <w:b/>
        </w:rPr>
        <w:t>RAN3</w:t>
      </w:r>
    </w:p>
    <w:p w14:paraId="54F64918" w14:textId="32691ECB" w:rsidR="009F6397" w:rsidRDefault="009F6397" w:rsidP="001E49CF">
      <w:pPr>
        <w:spacing w:after="120"/>
        <w:ind w:left="992" w:hanging="992"/>
        <w:jc w:val="both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>RAN2 respectfully asks RAN</w:t>
      </w:r>
      <w:r w:rsidR="000E665C">
        <w:rPr>
          <w:rFonts w:ascii="Arial" w:hAnsi="Arial" w:cs="Arial"/>
        </w:rPr>
        <w:t>3</w:t>
      </w:r>
      <w:r w:rsidR="005C0509">
        <w:rPr>
          <w:rFonts w:ascii="Arial" w:hAnsi="Arial" w:cs="Arial"/>
        </w:rPr>
        <w:t xml:space="preserve"> to take the above information into account</w:t>
      </w:r>
      <w:r w:rsidR="005B6E7E">
        <w:rPr>
          <w:rFonts w:ascii="Arial" w:hAnsi="Arial" w:cs="Arial"/>
        </w:rPr>
        <w:t xml:space="preserve"> </w:t>
      </w:r>
      <w:r w:rsidR="005B6E7E">
        <w:rPr>
          <w:rFonts w:ascii="Arial" w:eastAsia="DengXian" w:hAnsi="Arial" w:cs="Arial"/>
          <w:lang w:eastAsia="en-GB"/>
        </w:rPr>
        <w:t>when discussing the support of SDT.</w:t>
      </w:r>
      <w:r w:rsidR="00E96FEA">
        <w:rPr>
          <w:rFonts w:ascii="Arial" w:hAnsi="Arial" w:cs="Arial"/>
        </w:rPr>
        <w:t xml:space="preserve"> </w:t>
      </w:r>
      <w:r w:rsidR="005C0509">
        <w:rPr>
          <w:rFonts w:ascii="Arial" w:hAnsi="Arial" w:cs="Arial"/>
        </w:rPr>
        <w:t xml:space="preserve"> </w:t>
      </w:r>
    </w:p>
    <w:p w14:paraId="075EF8C3" w14:textId="7460F259" w:rsidR="009F6397" w:rsidRDefault="009F6397" w:rsidP="00EE0355">
      <w:pPr>
        <w:pStyle w:val="Heading1"/>
        <w:numPr>
          <w:ilvl w:val="0"/>
          <w:numId w:val="19"/>
        </w:numPr>
        <w:rPr>
          <w:szCs w:val="36"/>
        </w:r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  <w:r w:rsidR="00A372D7">
        <w:rPr>
          <w:szCs w:val="36"/>
        </w:rPr>
        <w:t>s</w:t>
      </w:r>
    </w:p>
    <w:p w14:paraId="20A5F491" w14:textId="6276D002" w:rsidR="00617946" w:rsidRDefault="00617946" w:rsidP="00617946">
      <w:pPr>
        <w:tabs>
          <w:tab w:val="left" w:pos="3119"/>
        </w:tabs>
        <w:ind w:left="2268" w:hanging="2268"/>
        <w:rPr>
          <w:rFonts w:ascii="Arial" w:hAnsi="Arial" w:cs="Arial"/>
        </w:rPr>
      </w:pPr>
      <w:bookmarkStart w:id="8" w:name="OLE_LINK53"/>
      <w:bookmarkStart w:id="9" w:name="OLE_LINK54"/>
      <w:r w:rsidRPr="00C416E6">
        <w:rPr>
          <w:rFonts w:ascii="Arial" w:hAnsi="Arial" w:cs="Arial"/>
          <w:bCs/>
        </w:rPr>
        <w:t>3GPP RAN2#11</w:t>
      </w:r>
      <w:r w:rsidR="001E567F">
        <w:rPr>
          <w:rFonts w:ascii="Arial" w:hAnsi="Arial" w:cs="Arial"/>
          <w:bCs/>
        </w:rPr>
        <w:t>6-bis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1D60FB">
        <w:rPr>
          <w:rFonts w:ascii="Arial" w:hAnsi="Arial" w:cs="Arial"/>
          <w:bCs/>
        </w:rPr>
        <w:t xml:space="preserve">    </w:t>
      </w:r>
      <w:r w:rsidR="00034124">
        <w:rPr>
          <w:rFonts w:ascii="Arial" w:hAnsi="Arial" w:cs="Arial"/>
          <w:bCs/>
        </w:rPr>
        <w:t xml:space="preserve"> </w:t>
      </w:r>
      <w:r w:rsidR="00AF13E1">
        <w:rPr>
          <w:rFonts w:ascii="Arial" w:hAnsi="Arial" w:cs="Arial"/>
          <w:bCs/>
          <w:lang w:val="en-US"/>
        </w:rPr>
        <w:t>17 – 25 January 2022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</w:r>
      <w:r w:rsidR="00AF13E1">
        <w:rPr>
          <w:rFonts w:ascii="Arial" w:hAnsi="Arial" w:cs="Arial"/>
          <w:bCs/>
        </w:rPr>
        <w:t xml:space="preserve">             </w:t>
      </w:r>
      <w:r w:rsidRPr="00C416E6">
        <w:rPr>
          <w:rFonts w:ascii="Arial" w:hAnsi="Arial" w:cs="Arial"/>
          <w:bCs/>
        </w:rPr>
        <w:t>Electronic Meeting</w:t>
      </w:r>
    </w:p>
    <w:p w14:paraId="1DBECCD3" w14:textId="51F37017" w:rsidR="00D702F7" w:rsidRDefault="00D702F7" w:rsidP="00D702F7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F000A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1D60FB">
        <w:rPr>
          <w:rFonts w:ascii="Arial" w:hAnsi="Arial" w:cs="Arial"/>
          <w:bCs/>
        </w:rPr>
        <w:t xml:space="preserve">    </w:t>
      </w:r>
      <w:r w:rsidR="00A23945">
        <w:rPr>
          <w:rFonts w:ascii="Arial" w:hAnsi="Arial" w:cs="Arial"/>
          <w:bCs/>
        </w:rPr>
        <w:t xml:space="preserve"> </w:t>
      </w:r>
      <w:r w:rsidR="00AF13E1">
        <w:rPr>
          <w:rFonts w:ascii="Arial" w:hAnsi="Arial" w:cs="Arial"/>
          <w:bCs/>
          <w:lang w:val="en-US"/>
        </w:rPr>
        <w:t>21 February – 3 March 2022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8"/>
    <w:bookmarkEnd w:id="9"/>
    <w:p w14:paraId="48872252" w14:textId="77777777" w:rsidR="00037249" w:rsidRDefault="00AA300E"/>
    <w:sectPr w:rsidR="000372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00EFC" w14:textId="77777777" w:rsidR="009A0B2D" w:rsidRDefault="009A0B2D" w:rsidP="004462E7">
      <w:pPr>
        <w:spacing w:after="0"/>
      </w:pPr>
      <w:r>
        <w:separator/>
      </w:r>
    </w:p>
  </w:endnote>
  <w:endnote w:type="continuationSeparator" w:id="0">
    <w:p w14:paraId="6ECA8CB3" w14:textId="77777777" w:rsidR="009A0B2D" w:rsidRDefault="009A0B2D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87868" w14:textId="77777777" w:rsidR="009A0B2D" w:rsidRDefault="009A0B2D" w:rsidP="004462E7">
      <w:pPr>
        <w:spacing w:after="0"/>
      </w:pPr>
      <w:r>
        <w:separator/>
      </w:r>
    </w:p>
  </w:footnote>
  <w:footnote w:type="continuationSeparator" w:id="0">
    <w:p w14:paraId="2F3854D6" w14:textId="77777777" w:rsidR="009A0B2D" w:rsidRDefault="009A0B2D" w:rsidP="004462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27E3"/>
    <w:multiLevelType w:val="hybridMultilevel"/>
    <w:tmpl w:val="01E62AE2"/>
    <w:lvl w:ilvl="0" w:tplc="CF3A8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6" w15:restartNumberingAfterBreak="0">
    <w:nsid w:val="6499016B"/>
    <w:multiLevelType w:val="hybridMultilevel"/>
    <w:tmpl w:val="0DEC9A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7"/>
  </w:num>
  <w:num w:numId="10">
    <w:abstractNumId w:val="12"/>
  </w:num>
  <w:num w:numId="11">
    <w:abstractNumId w:val="1"/>
  </w:num>
  <w:num w:numId="12">
    <w:abstractNumId w:val="0"/>
  </w:num>
  <w:num w:numId="13">
    <w:abstractNumId w:val="18"/>
  </w:num>
  <w:num w:numId="14">
    <w:abstractNumId w:val="10"/>
  </w:num>
  <w:num w:numId="15">
    <w:abstractNumId w:val="9"/>
  </w:num>
  <w:num w:numId="16">
    <w:abstractNumId w:val="3"/>
  </w:num>
  <w:num w:numId="17">
    <w:abstractNumId w:val="15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DQ1sDQxtzAzNzFQ0lEKTi0uzszPAykwqgUAGzxcHCwAAAA="/>
  </w:docVars>
  <w:rsids>
    <w:rsidRoot w:val="009F6397"/>
    <w:rsid w:val="00011021"/>
    <w:rsid w:val="00017EBE"/>
    <w:rsid w:val="00025EF0"/>
    <w:rsid w:val="00026E93"/>
    <w:rsid w:val="00034124"/>
    <w:rsid w:val="00034D4A"/>
    <w:rsid w:val="00036D03"/>
    <w:rsid w:val="00047A04"/>
    <w:rsid w:val="0007674D"/>
    <w:rsid w:val="000863CC"/>
    <w:rsid w:val="000A69D0"/>
    <w:rsid w:val="000B4DAC"/>
    <w:rsid w:val="000D1801"/>
    <w:rsid w:val="000E09B9"/>
    <w:rsid w:val="000E356E"/>
    <w:rsid w:val="000E5201"/>
    <w:rsid w:val="000E665C"/>
    <w:rsid w:val="00103676"/>
    <w:rsid w:val="0010505B"/>
    <w:rsid w:val="00135BE3"/>
    <w:rsid w:val="0017101A"/>
    <w:rsid w:val="0017558A"/>
    <w:rsid w:val="0019179C"/>
    <w:rsid w:val="001A6822"/>
    <w:rsid w:val="001D0764"/>
    <w:rsid w:val="001D60FB"/>
    <w:rsid w:val="001E49CF"/>
    <w:rsid w:val="001E567F"/>
    <w:rsid w:val="001E6AA2"/>
    <w:rsid w:val="00202876"/>
    <w:rsid w:val="00207C2B"/>
    <w:rsid w:val="0024188D"/>
    <w:rsid w:val="00244A5A"/>
    <w:rsid w:val="0025235C"/>
    <w:rsid w:val="00256C68"/>
    <w:rsid w:val="00262D96"/>
    <w:rsid w:val="00263D39"/>
    <w:rsid w:val="00263F3E"/>
    <w:rsid w:val="00267559"/>
    <w:rsid w:val="00285795"/>
    <w:rsid w:val="00290072"/>
    <w:rsid w:val="00292910"/>
    <w:rsid w:val="002A3AC5"/>
    <w:rsid w:val="002B5C6D"/>
    <w:rsid w:val="002D0597"/>
    <w:rsid w:val="002D6EF3"/>
    <w:rsid w:val="002E36F7"/>
    <w:rsid w:val="002E44C1"/>
    <w:rsid w:val="003300E8"/>
    <w:rsid w:val="00332AD2"/>
    <w:rsid w:val="00334BD8"/>
    <w:rsid w:val="00336303"/>
    <w:rsid w:val="0035330E"/>
    <w:rsid w:val="003A2B8D"/>
    <w:rsid w:val="003C16A7"/>
    <w:rsid w:val="003E4623"/>
    <w:rsid w:val="00407A5A"/>
    <w:rsid w:val="00412BBD"/>
    <w:rsid w:val="00416F79"/>
    <w:rsid w:val="004462E7"/>
    <w:rsid w:val="00446B6A"/>
    <w:rsid w:val="004504C1"/>
    <w:rsid w:val="004522FF"/>
    <w:rsid w:val="00471E55"/>
    <w:rsid w:val="0048183D"/>
    <w:rsid w:val="00496962"/>
    <w:rsid w:val="004A226A"/>
    <w:rsid w:val="004A4EFD"/>
    <w:rsid w:val="004A69EF"/>
    <w:rsid w:val="004B4EC4"/>
    <w:rsid w:val="004C4A23"/>
    <w:rsid w:val="004C6E45"/>
    <w:rsid w:val="004D1A17"/>
    <w:rsid w:val="004D4401"/>
    <w:rsid w:val="004D5729"/>
    <w:rsid w:val="004F7818"/>
    <w:rsid w:val="005019BE"/>
    <w:rsid w:val="00510BE4"/>
    <w:rsid w:val="005207D1"/>
    <w:rsid w:val="00544CE5"/>
    <w:rsid w:val="005529EA"/>
    <w:rsid w:val="005655DD"/>
    <w:rsid w:val="00572725"/>
    <w:rsid w:val="00575E26"/>
    <w:rsid w:val="0058138B"/>
    <w:rsid w:val="0058579E"/>
    <w:rsid w:val="005B2FD2"/>
    <w:rsid w:val="005B6E7E"/>
    <w:rsid w:val="005C0509"/>
    <w:rsid w:val="005C43C8"/>
    <w:rsid w:val="005D1D2C"/>
    <w:rsid w:val="005D6EBF"/>
    <w:rsid w:val="006107E2"/>
    <w:rsid w:val="00617946"/>
    <w:rsid w:val="00625376"/>
    <w:rsid w:val="00645930"/>
    <w:rsid w:val="00652569"/>
    <w:rsid w:val="00672C7E"/>
    <w:rsid w:val="00675B9F"/>
    <w:rsid w:val="0068131F"/>
    <w:rsid w:val="00691F11"/>
    <w:rsid w:val="006A0914"/>
    <w:rsid w:val="006A7F74"/>
    <w:rsid w:val="006C2F7E"/>
    <w:rsid w:val="006F5A61"/>
    <w:rsid w:val="0070329B"/>
    <w:rsid w:val="007046CD"/>
    <w:rsid w:val="007058C2"/>
    <w:rsid w:val="00710AB9"/>
    <w:rsid w:val="0071500F"/>
    <w:rsid w:val="007316EB"/>
    <w:rsid w:val="00744D9B"/>
    <w:rsid w:val="00745509"/>
    <w:rsid w:val="0075679C"/>
    <w:rsid w:val="00782509"/>
    <w:rsid w:val="0078620D"/>
    <w:rsid w:val="00787694"/>
    <w:rsid w:val="007A5104"/>
    <w:rsid w:val="007B1A4B"/>
    <w:rsid w:val="007B3596"/>
    <w:rsid w:val="007C0300"/>
    <w:rsid w:val="007C7873"/>
    <w:rsid w:val="007D4223"/>
    <w:rsid w:val="007E71B3"/>
    <w:rsid w:val="00840464"/>
    <w:rsid w:val="0089754C"/>
    <w:rsid w:val="008B55F9"/>
    <w:rsid w:val="008B578F"/>
    <w:rsid w:val="008C6D7A"/>
    <w:rsid w:val="00906CBB"/>
    <w:rsid w:val="0092371A"/>
    <w:rsid w:val="009357A0"/>
    <w:rsid w:val="00977765"/>
    <w:rsid w:val="00982E91"/>
    <w:rsid w:val="00984AF1"/>
    <w:rsid w:val="0099524F"/>
    <w:rsid w:val="00996B51"/>
    <w:rsid w:val="009A0B2D"/>
    <w:rsid w:val="009C2D9A"/>
    <w:rsid w:val="009C7512"/>
    <w:rsid w:val="009D0CE7"/>
    <w:rsid w:val="009D31C5"/>
    <w:rsid w:val="009F319F"/>
    <w:rsid w:val="009F6397"/>
    <w:rsid w:val="009F6CAC"/>
    <w:rsid w:val="00A12D86"/>
    <w:rsid w:val="00A13B37"/>
    <w:rsid w:val="00A23539"/>
    <w:rsid w:val="00A23945"/>
    <w:rsid w:val="00A25983"/>
    <w:rsid w:val="00A372D7"/>
    <w:rsid w:val="00A51F04"/>
    <w:rsid w:val="00A564EC"/>
    <w:rsid w:val="00A60D36"/>
    <w:rsid w:val="00A63A87"/>
    <w:rsid w:val="00A66FE8"/>
    <w:rsid w:val="00A6702F"/>
    <w:rsid w:val="00A74B8A"/>
    <w:rsid w:val="00A77328"/>
    <w:rsid w:val="00A853DB"/>
    <w:rsid w:val="00A9479A"/>
    <w:rsid w:val="00AA300E"/>
    <w:rsid w:val="00AB5D77"/>
    <w:rsid w:val="00AC3599"/>
    <w:rsid w:val="00AC3996"/>
    <w:rsid w:val="00AE34B3"/>
    <w:rsid w:val="00AF13E1"/>
    <w:rsid w:val="00AF553A"/>
    <w:rsid w:val="00B052A5"/>
    <w:rsid w:val="00B075B0"/>
    <w:rsid w:val="00B16429"/>
    <w:rsid w:val="00B22652"/>
    <w:rsid w:val="00B26472"/>
    <w:rsid w:val="00B527D8"/>
    <w:rsid w:val="00B54ADD"/>
    <w:rsid w:val="00BA4121"/>
    <w:rsid w:val="00BC2D04"/>
    <w:rsid w:val="00BE6C2D"/>
    <w:rsid w:val="00BE6D48"/>
    <w:rsid w:val="00C11439"/>
    <w:rsid w:val="00C132E7"/>
    <w:rsid w:val="00C13F0C"/>
    <w:rsid w:val="00C179FA"/>
    <w:rsid w:val="00C362FE"/>
    <w:rsid w:val="00C37976"/>
    <w:rsid w:val="00C41D47"/>
    <w:rsid w:val="00C46CE4"/>
    <w:rsid w:val="00C75537"/>
    <w:rsid w:val="00C9344B"/>
    <w:rsid w:val="00C97B3D"/>
    <w:rsid w:val="00CB1A57"/>
    <w:rsid w:val="00CF21A7"/>
    <w:rsid w:val="00CF26E5"/>
    <w:rsid w:val="00CF7CC7"/>
    <w:rsid w:val="00D06466"/>
    <w:rsid w:val="00D17589"/>
    <w:rsid w:val="00D2430C"/>
    <w:rsid w:val="00D3096E"/>
    <w:rsid w:val="00D36618"/>
    <w:rsid w:val="00D53F3D"/>
    <w:rsid w:val="00D60ACB"/>
    <w:rsid w:val="00D63A6D"/>
    <w:rsid w:val="00D702F7"/>
    <w:rsid w:val="00D87EB7"/>
    <w:rsid w:val="00DB698E"/>
    <w:rsid w:val="00DB739A"/>
    <w:rsid w:val="00DC193C"/>
    <w:rsid w:val="00DC7D44"/>
    <w:rsid w:val="00DF4D6D"/>
    <w:rsid w:val="00E01DAB"/>
    <w:rsid w:val="00E05CBE"/>
    <w:rsid w:val="00E17F20"/>
    <w:rsid w:val="00E32FA2"/>
    <w:rsid w:val="00E66912"/>
    <w:rsid w:val="00E72A59"/>
    <w:rsid w:val="00E77687"/>
    <w:rsid w:val="00E95935"/>
    <w:rsid w:val="00E96FEA"/>
    <w:rsid w:val="00EE0355"/>
    <w:rsid w:val="00EE1810"/>
    <w:rsid w:val="00EE2CA9"/>
    <w:rsid w:val="00F000A0"/>
    <w:rsid w:val="00F11A5D"/>
    <w:rsid w:val="00F15022"/>
    <w:rsid w:val="00F20275"/>
    <w:rsid w:val="00F26066"/>
    <w:rsid w:val="00F35402"/>
    <w:rsid w:val="00F6434F"/>
    <w:rsid w:val="00F7489A"/>
    <w:rsid w:val="00F96821"/>
    <w:rsid w:val="00FA7924"/>
    <w:rsid w:val="00FB4E55"/>
    <w:rsid w:val="00FD11CD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B36E4"/>
  <w15:chartTrackingRefBased/>
  <w15:docId w15:val="{8D04D0D2-728D-44D0-9873-2D0FD5F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AA300E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A300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300E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 Lin</dc:creator>
  <cp:keywords/>
  <dc:description/>
  <cp:lastModifiedBy>MCC</cp:lastModifiedBy>
  <cp:revision>20</cp:revision>
  <dcterms:created xsi:type="dcterms:W3CDTF">2021-11-10T10:08:00Z</dcterms:created>
  <dcterms:modified xsi:type="dcterms:W3CDTF">2021-12-27T10:36:00Z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1629813431</vt:lpwstr>
  </property>
</Properties>
</file>