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0EC0E" w14:textId="11D631EA" w:rsidR="00C53B38" w:rsidRDefault="00C53B38" w:rsidP="00C53B3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r>
        <w:rPr>
          <w:rFonts w:ascii="Arial" w:hAnsi="Arial" w:cs="Arial"/>
          <w:b/>
          <w:bCs/>
        </w:rPr>
        <w:t>3GPP TSG-RAN3 Meeting #114-e</w:t>
      </w:r>
      <w:r>
        <w:rPr>
          <w:rFonts w:ascii="Arial" w:hAnsi="Arial" w:cs="Arial"/>
          <w:b/>
          <w:bCs/>
        </w:rPr>
        <w:tab/>
      </w:r>
      <w:r w:rsidRPr="00C53B38">
        <w:rPr>
          <w:rFonts w:ascii="Arial" w:hAnsi="Arial" w:cs="Arial"/>
          <w:b/>
          <w:bCs/>
        </w:rPr>
        <w:t>R3-214674</w:t>
      </w:r>
    </w:p>
    <w:p w14:paraId="267CB55F" w14:textId="77777777" w:rsidR="00C53B38" w:rsidRDefault="00C53B38" w:rsidP="00C53B38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meeting, 1- 11 November 2021</w:t>
      </w:r>
    </w:p>
    <w:bookmarkEnd w:id="0"/>
    <w:p w14:paraId="1946C0A6" w14:textId="77777777" w:rsidR="00C53B38" w:rsidRDefault="00C53B38" w:rsidP="00C53B38">
      <w:pPr>
        <w:pStyle w:val="3GPPHeader"/>
        <w:spacing w:after="0"/>
      </w:pPr>
    </w:p>
    <w:p w14:paraId="144C3AA3" w14:textId="7B4846DC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E72F4A">
        <w:rPr>
          <w:rFonts w:ascii="Arial" w:hAnsi="Arial" w:cs="Arial"/>
          <w:b/>
          <w:bCs/>
        </w:rPr>
        <w:t>8526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458A6B87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L1/L2-Centric Inter-Cell Mobility to RAN2</w:t>
      </w:r>
    </w:p>
    <w:p w14:paraId="04F5D3BE" w14:textId="7952D88B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R2-2106787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275788">
        <w:rPr>
          <w:rFonts w:ascii="Arial" w:hAnsi="Arial" w:cs="Arial"/>
          <w:sz w:val="20"/>
          <w:szCs w:val="20"/>
        </w:rPr>
        <w:t>6414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1900C801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16FE2">
        <w:rPr>
          <w:rFonts w:ascii="Arial" w:hAnsi="Arial" w:cs="Arial"/>
          <w:bCs/>
          <w:sz w:val="20"/>
          <w:szCs w:val="20"/>
        </w:rPr>
        <w:t>RAN1</w:t>
      </w:r>
    </w:p>
    <w:p w14:paraId="56C80D42" w14:textId="2D15E7E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02789A">
        <w:rPr>
          <w:rFonts w:ascii="Arial" w:eastAsia="SimSun" w:hAnsi="Arial" w:cs="Arial"/>
          <w:bCs/>
          <w:sz w:val="20"/>
          <w:szCs w:val="20"/>
          <w:lang w:eastAsia="zh-CN"/>
        </w:rPr>
        <w:t>2</w:t>
      </w:r>
    </w:p>
    <w:p w14:paraId="53B181FB" w14:textId="4CD2BB4C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RAN3,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04366BA4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196B34" w:rsidRPr="0014052B">
        <w:rPr>
          <w:rFonts w:eastAsia="DengXian"/>
          <w:sz w:val="20"/>
          <w:szCs w:val="20"/>
          <w:lang w:eastAsia="zh-CN"/>
        </w:rPr>
        <w:t>1 would like to thank RAN2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question in the LS reply from RAN2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4A4E8840" w14:textId="77777777" w:rsidR="00196B34" w:rsidRPr="00121CB2" w:rsidRDefault="00196B34" w:rsidP="00D9596D">
            <w:pPr>
              <w:overflowPunct w:val="0"/>
              <w:adjustRightInd w:val="0"/>
              <w:snapToGrid w:val="0"/>
              <w:spacing w:after="6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Question: Does RAN1 assume L1 measurements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(i.e. measurements not using L3 filtering) 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are used </w:t>
            </w:r>
            <w:r w:rsidRPr="00121CB2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for triggering L1/L2 centric inter-cell mobility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 for Scenario 1 and/or Scenario 2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41CDC934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  <w:p w14:paraId="0EACB473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eastAsia="en-US"/>
              </w:rPr>
              <w:t>Answer</w:t>
            </w:r>
            <w:r>
              <w:rPr>
                <w:rFonts w:eastAsia="Batang"/>
                <w:sz w:val="20"/>
                <w:szCs w:val="20"/>
                <w:lang w:eastAsia="en-US"/>
              </w:rPr>
              <w:t>: As reflected in the revised WID RP-211586, no change in serving cell (hence no inter-cell mobility) is assumed. Therefore, triggering of inter-cell mobility is no longer relevant. Furthermore, per the revised WID, the term “L1/L2-centric inter-cell mobility” should be replaced with “inter-cell beam management”.</w:t>
            </w:r>
          </w:p>
          <w:p w14:paraId="12934A1D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>
              <w:rPr>
                <w:rFonts w:eastAsia="Batang"/>
                <w:sz w:val="20"/>
                <w:szCs w:val="20"/>
                <w:lang w:eastAsia="en-US"/>
              </w:rPr>
              <w:t xml:space="preserve">The UE performs beam measurement and reporting for inter-cell beam management. Here, the revised WID in RP-211586 excludes L3 impact (cf. WID 1.a.iv. “... </w:t>
            </w:r>
            <w:r w:rsidRPr="0019768D">
              <w:rPr>
                <w:sz w:val="18"/>
                <w:szCs w:val="20"/>
              </w:rPr>
              <w:t>This includes L1-</w:t>
            </w:r>
            <w:r>
              <w:rPr>
                <w:sz w:val="18"/>
                <w:szCs w:val="20"/>
              </w:rPr>
              <w:t xml:space="preserve">only measurement/reporting (i.e. </w:t>
            </w:r>
            <w:r w:rsidRPr="0019768D">
              <w:rPr>
                <w:sz w:val="18"/>
                <w:szCs w:val="20"/>
              </w:rPr>
              <w:t>no L3 impact)</w:t>
            </w:r>
            <w:r>
              <w:rPr>
                <w:sz w:val="18"/>
                <w:szCs w:val="20"/>
              </w:rPr>
              <w:t xml:space="preserve"> ...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”). Therefore, RAN1 shall assume only L1 measurements. </w:t>
            </w:r>
          </w:p>
          <w:p w14:paraId="378F0610" w14:textId="77777777" w:rsidR="00196B34" w:rsidRPr="006973DB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3BC391E8" w:rsidR="005C4BD3" w:rsidRPr="001E376C" w:rsidRDefault="00196B34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RAN2</w:t>
      </w:r>
    </w:p>
    <w:p w14:paraId="617864CA" w14:textId="2D081EFF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Pr="000E5C46">
        <w:rPr>
          <w:rFonts w:eastAsia="SimSun"/>
          <w:sz w:val="20"/>
          <w:szCs w:val="20"/>
          <w:lang w:eastAsia="zh-CN"/>
        </w:rPr>
        <w:t>2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5F224" w14:textId="77777777" w:rsidR="006B4581" w:rsidRDefault="006B4581">
      <w:r>
        <w:separator/>
      </w:r>
    </w:p>
  </w:endnote>
  <w:endnote w:type="continuationSeparator" w:id="0">
    <w:p w14:paraId="11A4DA9E" w14:textId="77777777" w:rsidR="006B4581" w:rsidRDefault="006B4581">
      <w:r>
        <w:continuationSeparator/>
      </w:r>
    </w:p>
  </w:endnote>
  <w:endnote w:type="continuationNotice" w:id="1">
    <w:p w14:paraId="12AA7130" w14:textId="77777777" w:rsidR="006B4581" w:rsidRDefault="006B4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5A6C91DE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2F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72F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8D76D" w14:textId="77777777" w:rsidR="006B4581" w:rsidRDefault="006B4581">
      <w:r>
        <w:separator/>
      </w:r>
    </w:p>
  </w:footnote>
  <w:footnote w:type="continuationSeparator" w:id="0">
    <w:p w14:paraId="792AD266" w14:textId="77777777" w:rsidR="006B4581" w:rsidRDefault="006B4581">
      <w:r>
        <w:continuationSeparator/>
      </w:r>
    </w:p>
  </w:footnote>
  <w:footnote w:type="continuationNotice" w:id="1">
    <w:p w14:paraId="133B4F8E" w14:textId="77777777" w:rsidR="006B4581" w:rsidRDefault="006B45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10"/>
  </w:num>
  <w:num w:numId="5">
    <w:abstractNumId w:val="7"/>
  </w:num>
  <w:num w:numId="6">
    <w:abstractNumId w:val="14"/>
  </w:num>
  <w:num w:numId="7">
    <w:abstractNumId w:val="21"/>
  </w:num>
  <w:num w:numId="8">
    <w:abstractNumId w:val="8"/>
  </w:num>
  <w:num w:numId="9">
    <w:abstractNumId w:val="19"/>
  </w:num>
  <w:num w:numId="10">
    <w:abstractNumId w:val="2"/>
  </w:num>
  <w:num w:numId="11">
    <w:abstractNumId w:val="22"/>
  </w:num>
  <w:num w:numId="12">
    <w:abstractNumId w:val="24"/>
  </w:num>
  <w:num w:numId="13">
    <w:abstractNumId w:val="3"/>
  </w:num>
  <w:num w:numId="14">
    <w:abstractNumId w:val="11"/>
  </w:num>
  <w:num w:numId="15">
    <w:abstractNumId w:val="4"/>
  </w:num>
  <w:num w:numId="16">
    <w:abstractNumId w:val="18"/>
  </w:num>
  <w:num w:numId="17">
    <w:abstractNumId w:val="5"/>
  </w:num>
  <w:num w:numId="18">
    <w:abstractNumId w:val="0"/>
  </w:num>
  <w:num w:numId="19">
    <w:abstractNumId w:val="20"/>
  </w:num>
  <w:num w:numId="20">
    <w:abstractNumId w:val="6"/>
  </w:num>
  <w:num w:numId="21">
    <w:abstractNumId w:val="15"/>
  </w:num>
  <w:num w:numId="22">
    <w:abstractNumId w:val="23"/>
  </w:num>
  <w:num w:numId="23">
    <w:abstractNumId w:val="12"/>
  </w:num>
  <w:num w:numId="24">
    <w:abstractNumId w:val="16"/>
  </w:num>
  <w:num w:numId="25">
    <w:abstractNumId w:val="13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1"/>
  </w:num>
  <w:num w:numId="33">
    <w:abstractNumId w:val="1"/>
  </w:num>
  <w:num w:numId="34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6FE2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581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38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2F4A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BEDBB9-2948-49E6-8203-87C91EF553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163</TotalTime>
  <Pages>1</Pages>
  <Words>239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1643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</cp:lastModifiedBy>
  <cp:revision>18</cp:revision>
  <cp:lastPrinted>2008-01-30T23:09:00Z</cp:lastPrinted>
  <dcterms:created xsi:type="dcterms:W3CDTF">2021-06-03T00:30:00Z</dcterms:created>
  <dcterms:modified xsi:type="dcterms:W3CDTF">2021-10-11T13:30:00Z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